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272BB4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272BB4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272BB4" w:rsidRDefault="003E1608" w:rsidP="00272BB4">
            <w:pPr>
              <w:pStyle w:val="Adress"/>
              <w:framePr w:hSpace="0" w:wrap="auto" w:xAlign="left" w:yAlign="inline"/>
              <w:rPr>
                <w:rtl/>
              </w:rPr>
            </w:pPr>
            <w:r w:rsidRPr="00272BB4">
              <w:rPr>
                <w:rtl/>
              </w:rPr>
              <w:t xml:space="preserve">الإضافة </w:t>
            </w:r>
            <w:r w:rsidRPr="00272BB4">
              <w:t>12</w:t>
            </w:r>
            <w:r w:rsidRPr="00272BB4">
              <w:br/>
            </w:r>
            <w:r w:rsidRPr="00272BB4">
              <w:rPr>
                <w:rtl/>
              </w:rPr>
              <w:t xml:space="preserve">للوثيقة </w:t>
            </w:r>
            <w:r w:rsidRPr="00272BB4">
              <w:t>9(Add.21)-</w:t>
            </w:r>
            <w:r w:rsidR="00272BB4" w:rsidRPr="00272BB4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272BB4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272BB4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272BB4">
              <w:rPr>
                <w:rFonts w:eastAsia="SimSun"/>
              </w:rPr>
              <w:t>15</w:t>
            </w:r>
            <w:r w:rsidRPr="00272BB4">
              <w:rPr>
                <w:rFonts w:eastAsia="SimSun"/>
                <w:rtl/>
              </w:rPr>
              <w:t xml:space="preserve"> أكتوبر </w:t>
            </w:r>
            <w:r w:rsidRPr="00272BB4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272BB4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272BB4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272BB4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مقترحات أوروبية مشتركة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272BB4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272BB4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>البنـد</w:t>
            </w:r>
            <w:r w:rsidR="00272BB4">
              <w:rPr>
                <w:rFonts w:hint="cs"/>
                <w:rtl/>
              </w:rPr>
              <w:t> </w:t>
            </w:r>
            <w:r w:rsidR="00272BB4">
              <w:rPr>
                <w:lang w:val="en-US"/>
              </w:rPr>
              <w:t>(L)7</w:t>
            </w:r>
            <w:r w:rsidR="00272BB4">
              <w:rPr>
                <w:rFonts w:hint="cs"/>
                <w:rtl/>
                <w:lang w:val="en-US"/>
              </w:rPr>
              <w:t xml:space="preserve"> </w:t>
            </w:r>
            <w:r w:rsidRPr="008204AC">
              <w:rPr>
                <w:rtl/>
              </w:rPr>
              <w:t>من جدول الأعمال</w:t>
            </w:r>
          </w:p>
        </w:tc>
      </w:tr>
    </w:tbl>
    <w:p w:rsidR="00207E84" w:rsidRPr="00431196" w:rsidRDefault="00134A28" w:rsidP="00272BB4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ab/>
        <w:t xml:space="preserve">النظر في أي تغييرات قد يلزم إجراؤها، وفي خيارات أخرى، تطبيقاً للقرار </w:t>
      </w:r>
      <w:r w:rsidRPr="00431196">
        <w:rPr>
          <w:rFonts w:eastAsia="SimSun"/>
        </w:rPr>
        <w:t>86</w:t>
      </w:r>
      <w:r w:rsidRPr="00431196">
        <w:rPr>
          <w:rFonts w:eastAsia="SimSun" w:hint="cs"/>
          <w:rtl/>
        </w:rPr>
        <w:t xml:space="preserve"> (المراجع في مراكش، </w:t>
      </w:r>
      <w:r w:rsidRPr="00431196">
        <w:rPr>
          <w:rFonts w:eastAsia="SimSun"/>
        </w:rPr>
        <w:t>(2002</w:t>
      </w:r>
      <w:r w:rsidRPr="00431196">
        <w:rPr>
          <w:rFonts w:eastAsia="SimSun" w:hint="cs"/>
          <w:rtl/>
        </w:rPr>
        <w:t xml:space="preserve"> لمؤتمر المندوبين المفوضين، بشأن "إجراءات النشر المسبق والتنسيق </w:t>
      </w:r>
      <w:r w:rsidRPr="00431196">
        <w:rPr>
          <w:rFonts w:eastAsia="SimSun" w:hint="cs"/>
          <w:spacing w:val="6"/>
          <w:rtl/>
          <w:lang w:bidi="ar-SY"/>
        </w:rPr>
        <w:t>والتبليغ</w:t>
      </w:r>
      <w:r w:rsidRPr="00431196">
        <w:rPr>
          <w:rFonts w:eastAsia="SimSun" w:hint="cs"/>
          <w:rtl/>
        </w:rPr>
        <w:t xml:space="preserve"> والتسجيل لتخصيصات التردد للشبكات الساتلية"، وفقاً للقرار </w:t>
      </w:r>
      <w:r w:rsidRPr="00431196">
        <w:rPr>
          <w:rFonts w:eastAsia="SimSun"/>
          <w:b/>
          <w:bCs/>
        </w:rPr>
        <w:t>86 (Rev.WRC</w:t>
      </w:r>
      <w:r w:rsidRPr="00431196">
        <w:rPr>
          <w:rFonts w:eastAsia="SimSun"/>
          <w:b/>
          <w:bCs/>
        </w:rPr>
        <w:noBreakHyphen/>
        <w:t>07)</w:t>
      </w:r>
      <w:r w:rsidRPr="00431196">
        <w:rPr>
          <w:rFonts w:eastAsia="SimSun" w:hint="cs"/>
          <w:rtl/>
        </w:rPr>
        <w:t xml:space="preserve"> تيسيراً للاستخدام الرشيد والفعال والاقتصادي للترددات الراديوية وأي مدارات مرتبطة بها، بما فيها مدار السواتل المستقرة بالنسبة إلى الأرض؛</w:t>
      </w:r>
    </w:p>
    <w:p w:rsidR="00534840" w:rsidRDefault="00134A28" w:rsidP="00C2775E">
      <w:pPr>
        <w:rPr>
          <w:rFonts w:eastAsia="SimSun"/>
          <w:b/>
          <w:bCs/>
          <w:rtl/>
        </w:rPr>
      </w:pPr>
      <w:r w:rsidRPr="00431196">
        <w:rPr>
          <w:rFonts w:eastAsia="SimSun"/>
        </w:rPr>
        <w:t>(L)7</w:t>
      </w:r>
      <w:r w:rsidRPr="00431196">
        <w:rPr>
          <w:rFonts w:eastAsia="SimSun"/>
          <w:spacing w:val="2"/>
          <w:lang w:bidi="ar-EG"/>
        </w:rPr>
        <w:tab/>
      </w:r>
      <w:r w:rsidRPr="00431196">
        <w:rPr>
          <w:rFonts w:eastAsia="SimSun" w:hint="cs"/>
          <w:rtl/>
          <w:lang w:bidi="ar-EG"/>
        </w:rPr>
        <w:t>المسألة </w:t>
      </w:r>
      <w:r w:rsidRPr="00431196">
        <w:rPr>
          <w:rFonts w:eastAsia="SimSun"/>
          <w:lang w:bidi="ar-EG"/>
        </w:rPr>
        <w:t>L</w:t>
      </w:r>
      <w:r w:rsidRPr="00431196">
        <w:rPr>
          <w:rFonts w:eastAsia="SimSun" w:hint="cs"/>
          <w:rtl/>
          <w:lang w:bidi="ar-EG"/>
        </w:rPr>
        <w:t xml:space="preserve"> - تعديل أحكام </w:t>
      </w:r>
      <w:r w:rsidRPr="00431196">
        <w:rPr>
          <w:rFonts w:eastAsia="SimSun" w:hint="cs"/>
          <w:rtl/>
        </w:rPr>
        <w:t>معينة من ال‍مادة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  <w:lang w:bidi="ar-EG"/>
        </w:rPr>
        <w:t>4</w:t>
      </w:r>
      <w:r w:rsidRPr="00431196">
        <w:rPr>
          <w:rFonts w:eastAsia="SimSun" w:hint="cs"/>
          <w:rtl/>
        </w:rPr>
        <w:t xml:space="preserve"> من التذييلين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  <w:lang w:bidi="ar-EG"/>
        </w:rPr>
        <w:t>30</w:t>
      </w:r>
      <w:r w:rsidRPr="00431196">
        <w:rPr>
          <w:rFonts w:eastAsia="SimSun" w:hint="cs"/>
          <w:rtl/>
        </w:rPr>
        <w:t xml:space="preserve"> و</w:t>
      </w:r>
      <w:r w:rsidRPr="00431196">
        <w:rPr>
          <w:rFonts w:eastAsia="SimSun"/>
          <w:b/>
          <w:bCs/>
          <w:lang w:bidi="ar-EG"/>
        </w:rPr>
        <w:t>30A</w:t>
      </w:r>
      <w:r w:rsidRPr="00431196">
        <w:rPr>
          <w:rFonts w:eastAsia="SimSun" w:hint="cs"/>
          <w:rtl/>
        </w:rPr>
        <w:t xml:space="preserve"> للوائح الراديو للإقليمين </w:t>
      </w:r>
      <w:r w:rsidRPr="00431196">
        <w:rPr>
          <w:rFonts w:eastAsia="SimSun"/>
        </w:rPr>
        <w:t>1</w:t>
      </w:r>
      <w:r w:rsidRPr="00431196">
        <w:rPr>
          <w:rFonts w:eastAsia="SimSun" w:hint="cs"/>
          <w:rtl/>
          <w:lang w:bidi="ar-EG"/>
        </w:rPr>
        <w:t xml:space="preserve"> و</w:t>
      </w:r>
      <w:r w:rsidRPr="00431196">
        <w:rPr>
          <w:rFonts w:eastAsia="SimSun"/>
          <w:lang w:bidi="ar-EG"/>
        </w:rPr>
        <w:t>3</w:t>
      </w:r>
      <w:r w:rsidRPr="00431196">
        <w:rPr>
          <w:rFonts w:eastAsia="SimSun" w:hint="cs"/>
          <w:rtl/>
          <w:lang w:bidi="ar-EG"/>
        </w:rPr>
        <w:t xml:space="preserve">، وتحديداً استبدال الموافقة الضمنية بالموافقة الصريحة أو مواءمة أحكام </w:t>
      </w:r>
      <w:r w:rsidRPr="00431196">
        <w:rPr>
          <w:rFonts w:eastAsia="SimSun" w:hint="cs"/>
          <w:rtl/>
        </w:rPr>
        <w:t>التذييلين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  <w:lang w:bidi="ar-EG"/>
        </w:rPr>
        <w:t>30</w:t>
      </w:r>
      <w:r w:rsidRPr="00431196">
        <w:rPr>
          <w:rFonts w:eastAsia="SimSun" w:hint="cs"/>
          <w:rtl/>
        </w:rPr>
        <w:t xml:space="preserve"> و</w:t>
      </w:r>
      <w:r w:rsidRPr="00431196">
        <w:rPr>
          <w:rFonts w:eastAsia="SimSun"/>
          <w:b/>
          <w:bCs/>
          <w:lang w:bidi="ar-EG"/>
        </w:rPr>
        <w:t>30A</w:t>
      </w:r>
      <w:r w:rsidRPr="00431196">
        <w:rPr>
          <w:rFonts w:eastAsia="SimSun" w:hint="cs"/>
          <w:rtl/>
          <w:lang w:bidi="ar-EG"/>
        </w:rPr>
        <w:t xml:space="preserve"> للوائح الراديو مع أحكام التذييل </w:t>
      </w:r>
      <w:r w:rsidRPr="00431196">
        <w:rPr>
          <w:rFonts w:eastAsia="SimSun"/>
          <w:b/>
          <w:bCs/>
        </w:rPr>
        <w:t>30B</w:t>
      </w:r>
    </w:p>
    <w:p w:rsidR="00134A28" w:rsidRDefault="00272BB4" w:rsidP="00293925">
      <w:pPr>
        <w:pStyle w:val="Headingb"/>
        <w:rPr>
          <w:rFonts w:eastAsia="SimSun"/>
          <w:rtl/>
        </w:rPr>
      </w:pPr>
      <w:r>
        <w:rPr>
          <w:rFonts w:eastAsia="SimSun" w:hint="cs"/>
          <w:rtl/>
        </w:rPr>
        <w:t>مقدمة</w:t>
      </w:r>
    </w:p>
    <w:p w:rsidR="00293925" w:rsidRPr="00004EC6" w:rsidRDefault="00293925" w:rsidP="00004EC6">
      <w:pPr>
        <w:rPr>
          <w:rFonts w:eastAsia="SimSun"/>
          <w:rtl/>
        </w:rPr>
      </w:pPr>
      <w:r w:rsidRPr="00004EC6">
        <w:rPr>
          <w:rFonts w:eastAsia="SimSun" w:hint="cs"/>
          <w:rtl/>
        </w:rPr>
        <w:t xml:space="preserve">شكلت الموافقة الضمنية للإدارات التي تعتبر خدماتها قد تأثرت </w:t>
      </w:r>
      <w:r w:rsidR="00BB6A55" w:rsidRPr="00004EC6">
        <w:rPr>
          <w:rFonts w:eastAsia="SimSun" w:hint="cs"/>
          <w:rtl/>
        </w:rPr>
        <w:t>الأساس</w:t>
      </w:r>
      <w:r w:rsidRPr="00004EC6">
        <w:rPr>
          <w:rFonts w:eastAsia="SimSun" w:hint="cs"/>
          <w:rtl/>
        </w:rPr>
        <w:t xml:space="preserve"> للتذييلين </w:t>
      </w:r>
      <w:r w:rsidRPr="00004EC6">
        <w:rPr>
          <w:rFonts w:eastAsia="SimSun"/>
          <w:szCs w:val="22"/>
        </w:rPr>
        <w:t>30</w:t>
      </w:r>
      <w:r w:rsidRPr="00004EC6">
        <w:rPr>
          <w:rFonts w:eastAsia="SimSun" w:hint="cs"/>
          <w:szCs w:val="22"/>
          <w:rtl/>
        </w:rPr>
        <w:t xml:space="preserve"> و</w:t>
      </w:r>
      <w:r w:rsidRPr="00004EC6">
        <w:rPr>
          <w:rFonts w:eastAsia="SimSun"/>
          <w:szCs w:val="22"/>
        </w:rPr>
        <w:t>30A</w:t>
      </w:r>
      <w:r w:rsidRPr="00004EC6">
        <w:rPr>
          <w:rFonts w:eastAsia="SimSun" w:hint="cs"/>
          <w:szCs w:val="22"/>
          <w:rtl/>
        </w:rPr>
        <w:t xml:space="preserve"> </w:t>
      </w:r>
      <w:r w:rsidRPr="00004EC6">
        <w:rPr>
          <w:rFonts w:eastAsia="SimSun" w:hint="cs"/>
          <w:rtl/>
        </w:rPr>
        <w:t>منذ أن أنشأهما المؤتمر</w:t>
      </w:r>
      <w:r w:rsidR="001D08E5" w:rsidRPr="00004EC6">
        <w:rPr>
          <w:rFonts w:eastAsia="SimSun" w:hint="cs"/>
          <w:rtl/>
        </w:rPr>
        <w:t>ان</w:t>
      </w:r>
      <w:r w:rsidRPr="00004EC6">
        <w:rPr>
          <w:rFonts w:eastAsia="SimSun" w:hint="cs"/>
          <w:rtl/>
        </w:rPr>
        <w:t xml:space="preserve"> الإداري</w:t>
      </w:r>
      <w:r w:rsidR="001D08E5" w:rsidRPr="00004EC6">
        <w:rPr>
          <w:rFonts w:eastAsia="SimSun" w:hint="cs"/>
          <w:rtl/>
        </w:rPr>
        <w:t>ان</w:t>
      </w:r>
      <w:r w:rsidRPr="00004EC6">
        <w:rPr>
          <w:rFonts w:eastAsia="SimSun" w:hint="cs"/>
          <w:rtl/>
        </w:rPr>
        <w:t xml:space="preserve"> العالمي</w:t>
      </w:r>
      <w:r w:rsidR="001D08E5" w:rsidRPr="00004EC6">
        <w:rPr>
          <w:rFonts w:eastAsia="SimSun" w:hint="cs"/>
          <w:rtl/>
        </w:rPr>
        <w:t>ان</w:t>
      </w:r>
      <w:r w:rsidRPr="00004EC6">
        <w:rPr>
          <w:rFonts w:eastAsia="SimSun" w:hint="cs"/>
          <w:rtl/>
        </w:rPr>
        <w:t xml:space="preserve"> </w:t>
      </w:r>
      <w:r w:rsidR="001D08E5" w:rsidRPr="00004EC6">
        <w:rPr>
          <w:rFonts w:eastAsia="SimSun" w:hint="cs"/>
          <w:rtl/>
        </w:rPr>
        <w:t xml:space="preserve">للراديو لعام </w:t>
      </w:r>
      <w:r w:rsidR="001D08E5" w:rsidRPr="00004EC6">
        <w:rPr>
          <w:rFonts w:eastAsia="SimSun"/>
          <w:szCs w:val="22"/>
        </w:rPr>
        <w:t>1977</w:t>
      </w:r>
      <w:r w:rsidR="001D08E5" w:rsidRPr="00004EC6">
        <w:rPr>
          <w:rFonts w:eastAsia="SimSun" w:hint="cs"/>
          <w:szCs w:val="22"/>
          <w:rtl/>
        </w:rPr>
        <w:t xml:space="preserve"> </w:t>
      </w:r>
      <w:r w:rsidR="001D08E5" w:rsidRPr="00004EC6">
        <w:rPr>
          <w:rFonts w:eastAsia="SimSun" w:hint="cs"/>
          <w:rtl/>
        </w:rPr>
        <w:t>وعام</w:t>
      </w:r>
      <w:r w:rsidR="001D08E5" w:rsidRPr="00004EC6">
        <w:rPr>
          <w:rFonts w:eastAsia="SimSun" w:hint="cs"/>
          <w:szCs w:val="22"/>
          <w:rtl/>
        </w:rPr>
        <w:t xml:space="preserve"> </w:t>
      </w:r>
      <w:r w:rsidR="001D08E5" w:rsidRPr="00004EC6">
        <w:rPr>
          <w:rFonts w:eastAsia="SimSun"/>
          <w:szCs w:val="22"/>
        </w:rPr>
        <w:t>1983</w:t>
      </w:r>
      <w:r w:rsidR="001D08E5" w:rsidRPr="00004EC6">
        <w:rPr>
          <w:rFonts w:eastAsia="SimSun" w:hint="cs"/>
          <w:rtl/>
        </w:rPr>
        <w:t xml:space="preserve">. ومنذ ذلك الوقت، نوقشت مسألة موافقة الإدارات </w:t>
      </w:r>
      <w:r w:rsidR="008033D3" w:rsidRPr="00004EC6">
        <w:rPr>
          <w:rFonts w:eastAsia="SimSun" w:hint="cs"/>
          <w:rtl/>
        </w:rPr>
        <w:t xml:space="preserve">وما يترتب عليها من نتائج بإسهاب في مؤتمرات سابقة، وهو ما أفضى إلى </w:t>
      </w:r>
      <w:r w:rsidR="00833D96" w:rsidRPr="00004EC6">
        <w:rPr>
          <w:rFonts w:eastAsia="SimSun" w:hint="cs"/>
          <w:rtl/>
        </w:rPr>
        <w:t>تدابير</w:t>
      </w:r>
      <w:r w:rsidR="008033D3" w:rsidRPr="00004EC6">
        <w:rPr>
          <w:rFonts w:eastAsia="SimSun" w:hint="cs"/>
          <w:rtl/>
        </w:rPr>
        <w:t xml:space="preserve"> تنظيمية مختلفة في التذييلات </w:t>
      </w:r>
      <w:r w:rsidR="008033D3" w:rsidRPr="00004EC6">
        <w:rPr>
          <w:rFonts w:eastAsia="SimSun"/>
          <w:szCs w:val="22"/>
        </w:rPr>
        <w:t>30</w:t>
      </w:r>
      <w:r w:rsidR="008033D3" w:rsidRPr="00004EC6">
        <w:rPr>
          <w:rFonts w:eastAsia="SimSun" w:hint="cs"/>
          <w:szCs w:val="22"/>
          <w:rtl/>
        </w:rPr>
        <w:t xml:space="preserve"> </w:t>
      </w:r>
      <w:r w:rsidR="008033D3" w:rsidRPr="00004EC6">
        <w:rPr>
          <w:rFonts w:eastAsia="SimSun" w:hint="cs"/>
          <w:rtl/>
        </w:rPr>
        <w:t>و</w:t>
      </w:r>
      <w:r w:rsidR="008033D3" w:rsidRPr="00004EC6">
        <w:rPr>
          <w:rFonts w:eastAsia="SimSun"/>
          <w:szCs w:val="22"/>
        </w:rPr>
        <w:t>30A</w:t>
      </w:r>
      <w:r w:rsidR="008033D3" w:rsidRPr="00004EC6">
        <w:rPr>
          <w:rFonts w:eastAsia="SimSun" w:hint="cs"/>
          <w:szCs w:val="22"/>
          <w:rtl/>
        </w:rPr>
        <w:t xml:space="preserve"> </w:t>
      </w:r>
      <w:r w:rsidR="008033D3" w:rsidRPr="00004EC6">
        <w:rPr>
          <w:rFonts w:eastAsia="SimSun" w:hint="cs"/>
          <w:rtl/>
        </w:rPr>
        <w:t>و</w:t>
      </w:r>
      <w:r w:rsidR="008033D3" w:rsidRPr="00004EC6">
        <w:rPr>
          <w:rFonts w:eastAsia="SimSun"/>
          <w:szCs w:val="22"/>
        </w:rPr>
        <w:t>30B</w:t>
      </w:r>
      <w:r w:rsidR="008033D3" w:rsidRPr="00004EC6">
        <w:rPr>
          <w:rFonts w:eastAsia="SimSun" w:hint="cs"/>
          <w:szCs w:val="22"/>
          <w:rtl/>
        </w:rPr>
        <w:t xml:space="preserve"> </w:t>
      </w:r>
      <w:r w:rsidR="008033D3" w:rsidRPr="00004EC6">
        <w:rPr>
          <w:rFonts w:eastAsia="SimSun" w:hint="cs"/>
          <w:rtl/>
        </w:rPr>
        <w:t>على التوالي،</w:t>
      </w:r>
      <w:r w:rsidR="008033D3" w:rsidRPr="00004EC6">
        <w:rPr>
          <w:rFonts w:eastAsia="SimSun" w:hint="cs"/>
          <w:szCs w:val="22"/>
          <w:rtl/>
        </w:rPr>
        <w:t xml:space="preserve"> </w:t>
      </w:r>
      <w:r w:rsidR="006766C8" w:rsidRPr="00004EC6">
        <w:rPr>
          <w:rFonts w:eastAsia="SimSun" w:hint="cs"/>
          <w:rtl/>
        </w:rPr>
        <w:t>حيث يجسد ذلك</w:t>
      </w:r>
      <w:r w:rsidR="008033D3" w:rsidRPr="00004EC6">
        <w:rPr>
          <w:rFonts w:eastAsia="SimSun" w:hint="cs"/>
          <w:rtl/>
        </w:rPr>
        <w:t xml:space="preserve"> ما</w:t>
      </w:r>
      <w:r w:rsidR="00833D96" w:rsidRPr="00004EC6">
        <w:rPr>
          <w:rFonts w:eastAsia="SimSun" w:hint="eastAsia"/>
          <w:rtl/>
        </w:rPr>
        <w:t> </w:t>
      </w:r>
      <w:r w:rsidR="008033D3" w:rsidRPr="00004EC6">
        <w:rPr>
          <w:rFonts w:eastAsia="SimSun" w:hint="cs"/>
          <w:rtl/>
        </w:rPr>
        <w:t>توصل</w:t>
      </w:r>
      <w:r w:rsidR="006766C8" w:rsidRPr="00004EC6">
        <w:rPr>
          <w:rFonts w:eastAsia="SimSun" w:hint="cs"/>
          <w:rtl/>
        </w:rPr>
        <w:t>ت إليه</w:t>
      </w:r>
      <w:r w:rsidR="00355C04">
        <w:rPr>
          <w:rFonts w:eastAsia="SimSun" w:hint="cs"/>
          <w:rtl/>
        </w:rPr>
        <w:t xml:space="preserve"> تلك المؤتمرات من تسويات حساسة.</w:t>
      </w:r>
    </w:p>
    <w:p w:rsidR="000B61A1" w:rsidRPr="00004EC6" w:rsidRDefault="000B61A1" w:rsidP="00004EC6">
      <w:pPr>
        <w:rPr>
          <w:rFonts w:eastAsia="SimSun"/>
          <w:rtl/>
        </w:rPr>
      </w:pPr>
      <w:r w:rsidRPr="00004EC6">
        <w:rPr>
          <w:rFonts w:eastAsia="SimSun" w:hint="cs"/>
          <w:rtl/>
        </w:rPr>
        <w:t>وتلاحظ أوروبا أن الموافقة الضمنية اعت</w:t>
      </w:r>
      <w:r w:rsidR="00A353E4" w:rsidRPr="00004EC6">
        <w:rPr>
          <w:rFonts w:eastAsia="SimSun" w:hint="cs"/>
          <w:rtl/>
        </w:rPr>
        <w:t>ُ</w:t>
      </w:r>
      <w:r w:rsidRPr="00004EC6">
        <w:rPr>
          <w:rFonts w:eastAsia="SimSun" w:hint="cs"/>
          <w:rtl/>
        </w:rPr>
        <w:t xml:space="preserve">مدت في التذييلين </w:t>
      </w:r>
      <w:r w:rsidRPr="00004EC6">
        <w:rPr>
          <w:rFonts w:eastAsia="SimSun"/>
        </w:rPr>
        <w:t>30</w:t>
      </w:r>
      <w:r w:rsidR="00833D96" w:rsidRPr="00004EC6">
        <w:rPr>
          <w:rFonts w:eastAsia="SimSun" w:hint="eastAsia"/>
          <w:rtl/>
        </w:rPr>
        <w:t> </w:t>
      </w:r>
      <w:r w:rsidRPr="00004EC6">
        <w:rPr>
          <w:rFonts w:eastAsia="SimSun" w:hint="cs"/>
          <w:rtl/>
        </w:rPr>
        <w:t>و</w:t>
      </w:r>
      <w:r w:rsidRPr="00004EC6">
        <w:rPr>
          <w:rFonts w:eastAsia="SimSun"/>
        </w:rPr>
        <w:t>30A</w:t>
      </w:r>
      <w:r w:rsidR="00833D96" w:rsidRPr="00004EC6">
        <w:rPr>
          <w:rFonts w:eastAsia="SimSun" w:hint="cs"/>
          <w:rtl/>
        </w:rPr>
        <w:t xml:space="preserve"> </w:t>
      </w:r>
      <w:r w:rsidRPr="00004EC6">
        <w:rPr>
          <w:rFonts w:eastAsia="SimSun" w:hint="cs"/>
          <w:rtl/>
        </w:rPr>
        <w:t>إلى جانب مجموعة من عتبات التنسيق.</w:t>
      </w:r>
      <w:r w:rsidR="00833D96" w:rsidRPr="00004EC6">
        <w:rPr>
          <w:rFonts w:eastAsia="SimSun" w:hint="cs"/>
          <w:rtl/>
        </w:rPr>
        <w:t xml:space="preserve"> ولا يمكن تغيير هذا الإجراء التنظيمي بدون النظر في عتبات التنسيق التقنية المختلفة.</w:t>
      </w:r>
      <w:r w:rsidRPr="00004EC6">
        <w:rPr>
          <w:rFonts w:eastAsia="SimSun" w:hint="cs"/>
          <w:rtl/>
        </w:rPr>
        <w:t xml:space="preserve"> و</w:t>
      </w:r>
      <w:r w:rsidR="00A353E4" w:rsidRPr="00004EC6">
        <w:rPr>
          <w:rFonts w:eastAsia="SimSun" w:hint="cs"/>
          <w:rtl/>
        </w:rPr>
        <w:t>تلاحظ</w:t>
      </w:r>
      <w:r w:rsidR="00833D96" w:rsidRPr="00004EC6">
        <w:rPr>
          <w:rFonts w:eastAsia="SimSun" w:hint="cs"/>
          <w:rtl/>
        </w:rPr>
        <w:t xml:space="preserve"> أوروبا</w:t>
      </w:r>
      <w:r w:rsidR="00A353E4" w:rsidRPr="00004EC6">
        <w:rPr>
          <w:rFonts w:eastAsia="SimSun" w:hint="cs"/>
          <w:rtl/>
        </w:rPr>
        <w:t xml:space="preserve"> أيضاً، </w:t>
      </w:r>
      <w:r w:rsidRPr="00004EC6">
        <w:rPr>
          <w:rFonts w:eastAsia="SimSun" w:hint="cs"/>
          <w:rtl/>
        </w:rPr>
        <w:t xml:space="preserve">من منظور أوسع، </w:t>
      </w:r>
      <w:r w:rsidR="00A353E4" w:rsidRPr="00004EC6">
        <w:rPr>
          <w:rFonts w:eastAsia="SimSun" w:hint="cs"/>
          <w:rtl/>
        </w:rPr>
        <w:t>أنه قد يكون ثمة أساليب مفضلة أخرى لمواءمة أحكام المادة</w:t>
      </w:r>
      <w:r w:rsidR="00833D96" w:rsidRPr="00004EC6">
        <w:rPr>
          <w:rFonts w:eastAsia="SimSun" w:hint="eastAsia"/>
          <w:rtl/>
        </w:rPr>
        <w:t> </w:t>
      </w:r>
      <w:r w:rsidR="00A353E4" w:rsidRPr="00004EC6">
        <w:rPr>
          <w:rFonts w:eastAsia="SimSun"/>
        </w:rPr>
        <w:t>6</w:t>
      </w:r>
      <w:r w:rsidR="00A353E4" w:rsidRPr="00004EC6">
        <w:rPr>
          <w:rFonts w:eastAsia="SimSun" w:hint="cs"/>
          <w:rtl/>
        </w:rPr>
        <w:t xml:space="preserve"> </w:t>
      </w:r>
      <w:r w:rsidR="00167156" w:rsidRPr="00004EC6">
        <w:rPr>
          <w:rFonts w:eastAsia="SimSun" w:hint="cs"/>
          <w:rtl/>
        </w:rPr>
        <w:t>من ال</w:t>
      </w:r>
      <w:r w:rsidR="00A353E4" w:rsidRPr="00004EC6">
        <w:rPr>
          <w:rFonts w:eastAsia="SimSun" w:hint="cs"/>
          <w:rtl/>
        </w:rPr>
        <w:t>تذييل</w:t>
      </w:r>
      <w:r w:rsidR="00833D96" w:rsidRPr="00004EC6">
        <w:rPr>
          <w:rFonts w:eastAsia="SimSun" w:hint="eastAsia"/>
          <w:rtl/>
        </w:rPr>
        <w:t> </w:t>
      </w:r>
      <w:r w:rsidR="00A353E4" w:rsidRPr="00004EC6">
        <w:rPr>
          <w:rFonts w:eastAsia="SimSun"/>
        </w:rPr>
        <w:t>30B</w:t>
      </w:r>
      <w:r w:rsidR="00A353E4" w:rsidRPr="00004EC6">
        <w:rPr>
          <w:rFonts w:eastAsia="SimSun" w:hint="cs"/>
          <w:rtl/>
        </w:rPr>
        <w:t xml:space="preserve"> مع ما يقابلها من أحكام في المادة</w:t>
      </w:r>
      <w:r w:rsidR="00833D96" w:rsidRPr="00004EC6">
        <w:rPr>
          <w:rFonts w:eastAsia="SimSun" w:hint="eastAsia"/>
          <w:rtl/>
        </w:rPr>
        <w:t> </w:t>
      </w:r>
      <w:r w:rsidR="00833D96" w:rsidRPr="00004EC6">
        <w:rPr>
          <w:rFonts w:eastAsia="SimSun"/>
        </w:rPr>
        <w:t>4</w:t>
      </w:r>
      <w:r w:rsidR="00A353E4" w:rsidRPr="00004EC6">
        <w:rPr>
          <w:rFonts w:eastAsia="SimSun" w:hint="cs"/>
          <w:rtl/>
        </w:rPr>
        <w:t xml:space="preserve"> من التذييل</w:t>
      </w:r>
      <w:r w:rsidR="00167156" w:rsidRPr="00004EC6">
        <w:rPr>
          <w:rFonts w:eastAsia="SimSun" w:hint="cs"/>
          <w:rtl/>
        </w:rPr>
        <w:t>ين</w:t>
      </w:r>
      <w:r w:rsidR="00833D96" w:rsidRPr="00004EC6">
        <w:rPr>
          <w:rFonts w:eastAsia="SimSun" w:hint="eastAsia"/>
          <w:rtl/>
        </w:rPr>
        <w:t> </w:t>
      </w:r>
      <w:r w:rsidR="00A353E4" w:rsidRPr="00004EC6">
        <w:rPr>
          <w:rFonts w:eastAsia="SimSun"/>
        </w:rPr>
        <w:t>30</w:t>
      </w:r>
      <w:r w:rsidR="00833D96" w:rsidRPr="00004EC6">
        <w:rPr>
          <w:rFonts w:eastAsia="SimSun" w:hint="eastAsia"/>
          <w:rtl/>
        </w:rPr>
        <w:t> </w:t>
      </w:r>
      <w:r w:rsidR="00A353E4" w:rsidRPr="00004EC6">
        <w:rPr>
          <w:rFonts w:eastAsia="SimSun" w:hint="cs"/>
          <w:rtl/>
        </w:rPr>
        <w:t>و</w:t>
      </w:r>
      <w:r w:rsidR="00A353E4" w:rsidRPr="00004EC6">
        <w:rPr>
          <w:rFonts w:eastAsia="SimSun"/>
        </w:rPr>
        <w:t>30A</w:t>
      </w:r>
      <w:r w:rsidR="00167156" w:rsidRPr="00004EC6">
        <w:rPr>
          <w:rFonts w:eastAsia="SimSun" w:hint="cs"/>
          <w:rtl/>
        </w:rPr>
        <w:t xml:space="preserve"> غير الأساليب المدرجة في تقرير الاجتماع التحضيري تحت البند</w:t>
      </w:r>
      <w:r w:rsidR="00833D96" w:rsidRPr="00004EC6">
        <w:rPr>
          <w:rFonts w:eastAsia="SimSun" w:hint="eastAsia"/>
          <w:rtl/>
        </w:rPr>
        <w:t> </w:t>
      </w:r>
      <w:r w:rsidR="00167156" w:rsidRPr="00004EC6">
        <w:rPr>
          <w:rFonts w:eastAsia="SimSun"/>
        </w:rPr>
        <w:t>7</w:t>
      </w:r>
      <w:r w:rsidR="00167156" w:rsidRPr="00004EC6">
        <w:rPr>
          <w:rFonts w:eastAsia="SimSun" w:hint="cs"/>
          <w:rtl/>
        </w:rPr>
        <w:t xml:space="preserve"> من جدول أعمال المؤتمر العالمي للاتصالات الراديوية لعام</w:t>
      </w:r>
      <w:r w:rsidR="00833D96" w:rsidRPr="00004EC6">
        <w:rPr>
          <w:rFonts w:eastAsia="SimSun" w:hint="eastAsia"/>
          <w:rtl/>
        </w:rPr>
        <w:t> </w:t>
      </w:r>
      <w:r w:rsidR="00167156" w:rsidRPr="00004EC6">
        <w:rPr>
          <w:rFonts w:eastAsia="SimSun"/>
        </w:rPr>
        <w:t>2015</w:t>
      </w:r>
      <w:r w:rsidR="00167156" w:rsidRPr="00004EC6">
        <w:rPr>
          <w:rFonts w:eastAsia="SimSun" w:hint="cs"/>
          <w:rtl/>
        </w:rPr>
        <w:t>، المسألة</w:t>
      </w:r>
      <w:r w:rsidR="00833D96" w:rsidRPr="00004EC6">
        <w:rPr>
          <w:rFonts w:eastAsia="SimSun" w:hint="eastAsia"/>
          <w:rtl/>
        </w:rPr>
        <w:t> </w:t>
      </w:r>
      <w:r w:rsidR="00167156" w:rsidRPr="00004EC6">
        <w:rPr>
          <w:rFonts w:eastAsia="SimSun"/>
        </w:rPr>
        <w:t>L</w:t>
      </w:r>
      <w:r w:rsidR="00167156" w:rsidRPr="00004EC6">
        <w:rPr>
          <w:rFonts w:eastAsia="SimSun" w:hint="cs"/>
          <w:rtl/>
        </w:rPr>
        <w:t>. وبناءً على ذلك، فإن أوروبا تقترح عد إدخال أي تغيير</w:t>
      </w:r>
      <w:r w:rsidR="007A0BBE" w:rsidRPr="00004EC6">
        <w:rPr>
          <w:rFonts w:eastAsia="SimSun" w:hint="cs"/>
          <w:rtl/>
        </w:rPr>
        <w:t>ات</w:t>
      </w:r>
      <w:r w:rsidR="00167156" w:rsidRPr="00004EC6">
        <w:rPr>
          <w:rFonts w:eastAsia="SimSun" w:hint="cs"/>
          <w:rtl/>
        </w:rPr>
        <w:t xml:space="preserve"> على لوائح الراديو لمعالجة هذه المسألة.</w:t>
      </w:r>
    </w:p>
    <w:p w:rsidR="00134A28" w:rsidRPr="00004EC6" w:rsidRDefault="007A0BBE" w:rsidP="00004EC6">
      <w:pPr>
        <w:rPr>
          <w:rFonts w:eastAsia="SimSun"/>
          <w:rtl/>
        </w:rPr>
      </w:pPr>
      <w:r w:rsidRPr="00004EC6">
        <w:rPr>
          <w:rFonts w:eastAsia="SimSun" w:hint="cs"/>
          <w:rtl/>
        </w:rPr>
        <w:lastRenderedPageBreak/>
        <w:t>ويقابل المقترح الأوروبي الذي يقضي بعدم إ</w:t>
      </w:r>
      <w:r w:rsidR="00833D96" w:rsidRPr="00004EC6">
        <w:rPr>
          <w:rFonts w:eastAsia="SimSun" w:hint="cs"/>
          <w:rtl/>
        </w:rPr>
        <w:t>د</w:t>
      </w:r>
      <w:r w:rsidRPr="00004EC6">
        <w:rPr>
          <w:rFonts w:eastAsia="SimSun" w:hint="cs"/>
          <w:rtl/>
        </w:rPr>
        <w:t>خال أي تغييرات على لوائح الراديو الأسلوب</w:t>
      </w:r>
      <w:r w:rsidR="00833D96" w:rsidRPr="00004EC6">
        <w:rPr>
          <w:rFonts w:eastAsia="SimSun" w:hint="eastAsia"/>
          <w:rtl/>
        </w:rPr>
        <w:t> </w:t>
      </w:r>
      <w:r w:rsidRPr="00004EC6">
        <w:rPr>
          <w:rFonts w:eastAsia="SimSun"/>
          <w:szCs w:val="22"/>
        </w:rPr>
        <w:t>L3</w:t>
      </w:r>
      <w:r w:rsidRPr="00004EC6">
        <w:rPr>
          <w:rFonts w:eastAsia="SimSun" w:hint="cs"/>
          <w:szCs w:val="22"/>
          <w:rtl/>
          <w:lang w:val="ru-RU"/>
        </w:rPr>
        <w:t xml:space="preserve"> </w:t>
      </w:r>
      <w:r w:rsidRPr="00004EC6">
        <w:rPr>
          <w:rFonts w:eastAsia="SimSun" w:hint="cs"/>
          <w:rtl/>
          <w:lang w:val="ru-RU"/>
        </w:rPr>
        <w:t>الوارد في تقرير الاجتماع التحضيري</w:t>
      </w:r>
      <w:r w:rsidR="00833D96" w:rsidRPr="00004EC6">
        <w:rPr>
          <w:rFonts w:eastAsia="SimSun" w:hint="cs"/>
          <w:rtl/>
          <w:lang w:val="ru-RU"/>
        </w:rPr>
        <w:t xml:space="preserve"> فيما يتعلق بالبند </w:t>
      </w:r>
      <w:r w:rsidR="00833D96" w:rsidRPr="00004EC6">
        <w:rPr>
          <w:rFonts w:eastAsia="SimSun"/>
          <w:szCs w:val="22"/>
        </w:rPr>
        <w:t>7</w:t>
      </w:r>
      <w:r w:rsidR="00833D96" w:rsidRPr="00004EC6">
        <w:rPr>
          <w:rFonts w:eastAsia="SimSun" w:hint="cs"/>
          <w:rtl/>
        </w:rPr>
        <w:t xml:space="preserve"> من جدول</w:t>
      </w:r>
      <w:r w:rsidRPr="00004EC6">
        <w:rPr>
          <w:rFonts w:eastAsia="SimSun" w:hint="cs"/>
          <w:rtl/>
          <w:lang w:val="ru-RU"/>
        </w:rPr>
        <w:t xml:space="preserve"> </w:t>
      </w:r>
      <w:r w:rsidR="00840418" w:rsidRPr="00004EC6">
        <w:rPr>
          <w:rFonts w:eastAsia="SimSun" w:hint="cs"/>
          <w:rtl/>
          <w:lang w:val="ru-RU"/>
        </w:rPr>
        <w:t>أعمال</w:t>
      </w:r>
      <w:r w:rsidRPr="00004EC6">
        <w:rPr>
          <w:rFonts w:eastAsia="SimSun" w:hint="cs"/>
          <w:rtl/>
          <w:lang w:val="ru-RU"/>
        </w:rPr>
        <w:t xml:space="preserve"> المؤتمر العالمي للاتصالات الراديوية لعام</w:t>
      </w:r>
      <w:r w:rsidR="00833D96" w:rsidRPr="00004EC6">
        <w:rPr>
          <w:rFonts w:eastAsia="SimSun" w:hint="eastAsia"/>
          <w:rtl/>
          <w:lang w:val="ru-RU"/>
        </w:rPr>
        <w:t> </w:t>
      </w:r>
      <w:r w:rsidRPr="00004EC6">
        <w:rPr>
          <w:rFonts w:eastAsia="SimSun"/>
          <w:szCs w:val="22"/>
        </w:rPr>
        <w:t>2015</w:t>
      </w:r>
      <w:r w:rsidR="00833D96" w:rsidRPr="00004EC6">
        <w:rPr>
          <w:rFonts w:eastAsia="SimSun" w:hint="cs"/>
          <w:rtl/>
        </w:rPr>
        <w:t>، المسأ</w:t>
      </w:r>
      <w:r w:rsidRPr="00004EC6">
        <w:rPr>
          <w:rFonts w:eastAsia="SimSun" w:hint="cs"/>
          <w:rtl/>
        </w:rPr>
        <w:t>لة</w:t>
      </w:r>
      <w:r w:rsidR="00833D96" w:rsidRPr="00004EC6">
        <w:rPr>
          <w:rFonts w:eastAsia="SimSun" w:hint="eastAsia"/>
          <w:rtl/>
        </w:rPr>
        <w:t> </w:t>
      </w:r>
      <w:r w:rsidRPr="00004EC6">
        <w:rPr>
          <w:rFonts w:eastAsia="SimSun"/>
          <w:szCs w:val="22"/>
        </w:rPr>
        <w:t>L</w:t>
      </w:r>
      <w:r w:rsidRPr="00004EC6">
        <w:rPr>
          <w:rFonts w:eastAsia="SimSun" w:hint="cs"/>
          <w:rtl/>
        </w:rPr>
        <w:t>.</w:t>
      </w:r>
    </w:p>
    <w:p w:rsidR="00134A28" w:rsidRPr="00004EC6" w:rsidRDefault="00134A28" w:rsidP="00004EC6">
      <w:pPr>
        <w:pStyle w:val="Headingb"/>
      </w:pPr>
      <w:r w:rsidRPr="00004EC6">
        <w:rPr>
          <w:rFonts w:hint="cs"/>
          <w:rtl/>
        </w:rPr>
        <w:t>المقترحات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E752A2" w:rsidRDefault="00134A28">
      <w:pPr>
        <w:pStyle w:val="Proposal"/>
      </w:pPr>
      <w:r>
        <w:rPr>
          <w:u w:val="single"/>
        </w:rPr>
        <w:lastRenderedPageBreak/>
        <w:t>NOC</w:t>
      </w:r>
      <w:r>
        <w:tab/>
        <w:t>EUR/9A21A12/1</w:t>
      </w:r>
    </w:p>
    <w:p w:rsidR="00AC3DD8" w:rsidRPr="00BD0B2A" w:rsidRDefault="00134A28" w:rsidP="00355C04">
      <w:pPr>
        <w:pStyle w:val="AppendixNo"/>
        <w:spacing w:before="0"/>
        <w:rPr>
          <w:rtl/>
          <w:lang w:bidi="ar-SA"/>
        </w:rPr>
      </w:pPr>
      <w:bookmarkStart w:id="1" w:name="_Toc335225809"/>
      <w:r w:rsidRPr="00BD0B2A">
        <w:rPr>
          <w:rtl/>
        </w:rPr>
        <w:t>التذيي</w:t>
      </w:r>
      <w:r>
        <w:rPr>
          <w:rtl/>
        </w:rPr>
        <w:t>ـ</w:t>
      </w:r>
      <w:r w:rsidRPr="00BD0B2A">
        <w:rPr>
          <w:rtl/>
        </w:rPr>
        <w:t xml:space="preserve">ل </w:t>
      </w:r>
      <w:r w:rsidRPr="00D81ECB">
        <w:rPr>
          <w:rStyle w:val="href"/>
        </w:rPr>
        <w:t>30</w:t>
      </w:r>
      <w:r w:rsidRPr="00BD0B2A">
        <w:t xml:space="preserve"> (R</w:t>
      </w:r>
      <w:r>
        <w:t>EV</w:t>
      </w:r>
      <w:r w:rsidRPr="00BD0B2A">
        <w:t>.WRC-</w:t>
      </w:r>
      <w:r>
        <w:t>12</w:t>
      </w:r>
      <w:r w:rsidRPr="00BD0B2A">
        <w:t>)</w:t>
      </w:r>
      <w:bookmarkEnd w:id="1"/>
      <w:r w:rsidR="00355C04" w:rsidRPr="00355C04">
        <w:rPr>
          <w:rFonts w:hint="cs"/>
          <w:vertAlign w:val="superscript"/>
          <w:rtl/>
          <w:lang w:bidi="ar-SA"/>
        </w:rPr>
        <w:t>*</w:t>
      </w:r>
    </w:p>
    <w:p w:rsidR="00AC3DD8" w:rsidRPr="00BB118A" w:rsidRDefault="00134A28" w:rsidP="00355C04">
      <w:pPr>
        <w:pStyle w:val="Appendixtitle"/>
        <w:rPr>
          <w:sz w:val="16"/>
          <w:rtl/>
          <w:lang w:bidi="ar-EG"/>
        </w:rPr>
      </w:pPr>
      <w:bookmarkStart w:id="2" w:name="_Toc335225810"/>
      <w:r w:rsidRPr="00BB118A">
        <w:rPr>
          <w:rtl/>
          <w:lang w:bidi="ar-EG"/>
        </w:rPr>
        <w:t>الأحكام بشأن جميع الخدمات والخطتان والقائمة المصاحبة لها</w:t>
      </w:r>
      <w:r w:rsidR="00355C04" w:rsidRPr="00355C04">
        <w:rPr>
          <w:rFonts w:ascii="Times New Roman Bold" w:hAnsi="Times New Roman Bold"/>
          <w:vertAlign w:val="superscript"/>
          <w:lang w:bidi="ar-EG"/>
        </w:rPr>
        <w:t>1</w:t>
      </w:r>
      <w:r w:rsidRPr="00BB118A">
        <w:rPr>
          <w:rtl/>
          <w:lang w:bidi="ar-EG"/>
        </w:rPr>
        <w:t xml:space="preserve"> بشأن الخدمة الإذاعية الساتلية</w:t>
      </w:r>
      <w:r>
        <w:rPr>
          <w:rtl/>
          <w:lang w:bidi="ar-EG"/>
        </w:rPr>
        <w:t xml:space="preserve"> في </w:t>
      </w:r>
      <w:r w:rsidRPr="00BB118A">
        <w:rPr>
          <w:rtl/>
          <w:lang w:bidi="ar-EG"/>
        </w:rPr>
        <w:t>نطاقات التردد</w:t>
      </w:r>
      <w:r>
        <w:rPr>
          <w:rFonts w:hint="cs"/>
          <w:rtl/>
          <w:lang w:bidi="ar-EG"/>
        </w:rPr>
        <w:t>ات</w:t>
      </w:r>
      <w:r w:rsidRPr="00BB118A">
        <w:rPr>
          <w:rtl/>
          <w:lang w:bidi="ar-EG"/>
        </w:rPr>
        <w:t xml:space="preserve"> </w:t>
      </w:r>
      <w:r w:rsidRPr="00BB118A">
        <w:rPr>
          <w:lang w:bidi="ar-EG"/>
        </w:rPr>
        <w:t>GHz 12,2-11,7</w:t>
      </w:r>
      <w:r w:rsidRPr="00BB118A">
        <w:rPr>
          <w:rtl/>
          <w:lang w:bidi="ar-EG"/>
        </w:rPr>
        <w:t xml:space="preserve"> (في الإقليم </w:t>
      </w:r>
      <w:r w:rsidRPr="00BB118A">
        <w:rPr>
          <w:lang w:bidi="ar-EG"/>
        </w:rPr>
        <w:t>3</w:t>
      </w:r>
      <w:r>
        <w:rPr>
          <w:rtl/>
          <w:lang w:bidi="ar-EG"/>
        </w:rPr>
        <w:t>)</w:t>
      </w:r>
      <w:r w:rsidRPr="00BB118A">
        <w:rPr>
          <w:rtl/>
          <w:lang w:bidi="ar-EG"/>
        </w:rPr>
        <w:t xml:space="preserve"> و</w:t>
      </w:r>
      <w:r w:rsidRPr="00BB118A">
        <w:rPr>
          <w:lang w:bidi="ar-EG"/>
        </w:rPr>
        <w:t>GHz 12,5-11,7</w:t>
      </w:r>
      <w:r w:rsidRPr="00BB118A">
        <w:rPr>
          <w:rtl/>
          <w:lang w:bidi="ar-EG"/>
        </w:rPr>
        <w:t xml:space="preserve"> </w:t>
      </w:r>
      <w:r>
        <w:rPr>
          <w:rtl/>
          <w:lang w:bidi="ar-EG"/>
        </w:rPr>
        <w:br/>
      </w:r>
      <w:r w:rsidRPr="00BB118A">
        <w:rPr>
          <w:rtl/>
          <w:lang w:bidi="ar-EG"/>
        </w:rPr>
        <w:t xml:space="preserve">(في الإقليم </w:t>
      </w:r>
      <w:r w:rsidRPr="00BB118A">
        <w:rPr>
          <w:lang w:bidi="ar-EG"/>
        </w:rPr>
        <w:t>1</w:t>
      </w:r>
      <w:r>
        <w:rPr>
          <w:rtl/>
          <w:lang w:bidi="ar-EG"/>
        </w:rPr>
        <w:t>)</w:t>
      </w:r>
      <w:r w:rsidRPr="00BB118A">
        <w:rPr>
          <w:rtl/>
          <w:lang w:bidi="ar-EG"/>
        </w:rPr>
        <w:t xml:space="preserve"> و</w:t>
      </w:r>
      <w:r w:rsidRPr="00BB118A">
        <w:rPr>
          <w:lang w:bidi="ar-EG"/>
        </w:rPr>
        <w:t>GHz 12,7-12,2</w:t>
      </w:r>
      <w:r w:rsidRPr="00BB118A">
        <w:rPr>
          <w:rtl/>
          <w:lang w:bidi="ar-EG"/>
        </w:rPr>
        <w:t xml:space="preserve"> (في الإقليم </w:t>
      </w:r>
      <w:r w:rsidRPr="00BB118A">
        <w:rPr>
          <w:lang w:bidi="ar-EG"/>
        </w:rPr>
        <w:t>2</w:t>
      </w:r>
      <w:r>
        <w:rPr>
          <w:rtl/>
          <w:lang w:bidi="ar-EG"/>
        </w:rPr>
        <w:t>)</w:t>
      </w:r>
      <w:r w:rsidRPr="00BB118A">
        <w:rPr>
          <w:sz w:val="16"/>
          <w:szCs w:val="16"/>
          <w:lang w:bidi="ar-EG"/>
        </w:rPr>
        <w:t>(WRC-03)</w:t>
      </w:r>
      <w:bookmarkEnd w:id="2"/>
      <w:r w:rsidRPr="00BB118A">
        <w:rPr>
          <w:sz w:val="16"/>
          <w:szCs w:val="16"/>
          <w:lang w:bidi="ar-EG"/>
        </w:rPr>
        <w:t>   </w:t>
      </w:r>
      <w:r w:rsidRPr="00BB118A">
        <w:rPr>
          <w:sz w:val="16"/>
          <w:lang w:bidi="ar-EG"/>
        </w:rPr>
        <w:t>  </w:t>
      </w:r>
    </w:p>
    <w:p w:rsidR="00E752A2" w:rsidRDefault="00134A28" w:rsidP="00840418">
      <w:pPr>
        <w:pStyle w:val="Reasons"/>
        <w:rPr>
          <w:rtl/>
          <w:lang w:bidi="ar-EG"/>
        </w:rPr>
      </w:pPr>
      <w:r w:rsidRPr="00840418">
        <w:rPr>
          <w:rtl/>
        </w:rPr>
        <w:t>الأسباب:</w:t>
      </w:r>
      <w:r w:rsidRPr="00840418">
        <w:tab/>
      </w:r>
      <w:r w:rsidR="003051AE" w:rsidRPr="00840418">
        <w:rPr>
          <w:rFonts w:hint="cs"/>
          <w:b w:val="0"/>
          <w:bCs w:val="0"/>
          <w:rtl/>
        </w:rPr>
        <w:t>اعتمد</w:t>
      </w:r>
      <w:r w:rsidR="00840418">
        <w:rPr>
          <w:rFonts w:hint="cs"/>
          <w:b w:val="0"/>
          <w:bCs w:val="0"/>
          <w:rtl/>
        </w:rPr>
        <w:t>ت الموافقة الضمنية</w:t>
      </w:r>
      <w:r w:rsidR="00905084">
        <w:rPr>
          <w:rFonts w:hint="cs"/>
          <w:b w:val="0"/>
          <w:bCs w:val="0"/>
          <w:rtl/>
        </w:rPr>
        <w:t xml:space="preserve"> في التذييل</w:t>
      </w:r>
      <w:r w:rsidR="00840418">
        <w:rPr>
          <w:rFonts w:hint="eastAsia"/>
          <w:b w:val="0"/>
          <w:bCs w:val="0"/>
          <w:rtl/>
        </w:rPr>
        <w:t> </w:t>
      </w:r>
      <w:r w:rsidR="00905084">
        <w:rPr>
          <w:b w:val="0"/>
          <w:bCs w:val="0"/>
        </w:rPr>
        <w:t>30</w:t>
      </w:r>
      <w:r w:rsidR="00905084">
        <w:rPr>
          <w:rFonts w:hint="cs"/>
          <w:b w:val="0"/>
          <w:bCs w:val="0"/>
          <w:rtl/>
          <w:lang w:bidi="ar-EG"/>
        </w:rPr>
        <w:t xml:space="preserve"> كجزء من تسوية شاملة خلال إنشاء هذا التذييل</w:t>
      </w:r>
      <w:r w:rsidR="00840418">
        <w:rPr>
          <w:rFonts w:hint="cs"/>
          <w:b w:val="0"/>
          <w:bCs w:val="0"/>
          <w:rtl/>
          <w:lang w:bidi="ar-EG"/>
        </w:rPr>
        <w:t xml:space="preserve"> ومراجعته لاحقاً</w:t>
      </w:r>
      <w:r w:rsidR="00905084">
        <w:rPr>
          <w:rFonts w:hint="cs"/>
          <w:b w:val="0"/>
          <w:bCs w:val="0"/>
          <w:rtl/>
          <w:lang w:bidi="ar-EG"/>
        </w:rPr>
        <w:t xml:space="preserve"> </w:t>
      </w:r>
      <w:r w:rsidR="00840418">
        <w:rPr>
          <w:rFonts w:hint="cs"/>
          <w:b w:val="0"/>
          <w:bCs w:val="0"/>
          <w:rtl/>
          <w:lang w:bidi="ar-EG"/>
        </w:rPr>
        <w:t>في</w:t>
      </w:r>
      <w:r w:rsidR="00840418">
        <w:rPr>
          <w:rFonts w:hint="eastAsia"/>
          <w:b w:val="0"/>
          <w:bCs w:val="0"/>
          <w:rtl/>
          <w:lang w:bidi="ar-EG"/>
        </w:rPr>
        <w:t> </w:t>
      </w:r>
      <w:r w:rsidR="00905084">
        <w:rPr>
          <w:rFonts w:hint="cs"/>
          <w:b w:val="0"/>
          <w:bCs w:val="0"/>
          <w:rtl/>
          <w:lang w:bidi="ar-EG"/>
        </w:rPr>
        <w:t>المؤتمر</w:t>
      </w:r>
      <w:r w:rsidR="00840418">
        <w:rPr>
          <w:rFonts w:hint="cs"/>
          <w:b w:val="0"/>
          <w:bCs w:val="0"/>
          <w:rtl/>
          <w:lang w:bidi="ar-EG"/>
        </w:rPr>
        <w:t>ات</w:t>
      </w:r>
      <w:r w:rsidR="00905084">
        <w:rPr>
          <w:rFonts w:hint="cs"/>
          <w:b w:val="0"/>
          <w:bCs w:val="0"/>
          <w:rtl/>
          <w:lang w:bidi="ar-EG"/>
        </w:rPr>
        <w:t xml:space="preserve"> العالمي</w:t>
      </w:r>
      <w:r w:rsidR="00840418">
        <w:rPr>
          <w:rFonts w:hint="cs"/>
          <w:b w:val="0"/>
          <w:bCs w:val="0"/>
          <w:rtl/>
          <w:lang w:bidi="ar-EG"/>
        </w:rPr>
        <w:t>ة</w:t>
      </w:r>
      <w:r w:rsidR="00905084">
        <w:rPr>
          <w:rFonts w:hint="cs"/>
          <w:b w:val="0"/>
          <w:bCs w:val="0"/>
          <w:rtl/>
          <w:lang w:bidi="ar-EG"/>
        </w:rPr>
        <w:t xml:space="preserve"> السابق</w:t>
      </w:r>
      <w:r w:rsidR="00840418">
        <w:rPr>
          <w:rFonts w:hint="cs"/>
          <w:b w:val="0"/>
          <w:bCs w:val="0"/>
          <w:rtl/>
          <w:lang w:bidi="ar-EG"/>
        </w:rPr>
        <w:t>ة</w:t>
      </w:r>
      <w:r w:rsidR="002A36FC">
        <w:rPr>
          <w:rFonts w:hint="cs"/>
          <w:b w:val="0"/>
          <w:bCs w:val="0"/>
          <w:rtl/>
          <w:lang w:bidi="ar-EG"/>
        </w:rPr>
        <w:t>.</w:t>
      </w:r>
    </w:p>
    <w:p w:rsidR="00E752A2" w:rsidRDefault="00134A28">
      <w:pPr>
        <w:pStyle w:val="Proposal"/>
      </w:pPr>
      <w:r>
        <w:rPr>
          <w:u w:val="single"/>
        </w:rPr>
        <w:t>NOC</w:t>
      </w:r>
      <w:r>
        <w:tab/>
        <w:t>EUR/9A21A12/2</w:t>
      </w:r>
    </w:p>
    <w:p w:rsidR="00AC3DD8" w:rsidRPr="00E55024" w:rsidRDefault="00134A28" w:rsidP="00355C04">
      <w:pPr>
        <w:pStyle w:val="AppendixNo"/>
        <w:spacing w:before="0"/>
        <w:rPr>
          <w:rFonts w:hint="cs"/>
          <w:rtl/>
        </w:rPr>
      </w:pPr>
      <w:bookmarkStart w:id="3" w:name="_Toc335225818"/>
      <w:r w:rsidRPr="00E55024">
        <w:rPr>
          <w:rtl/>
        </w:rPr>
        <w:t>التذيي</w:t>
      </w:r>
      <w:r>
        <w:rPr>
          <w:rtl/>
        </w:rPr>
        <w:t>ـ</w:t>
      </w:r>
      <w:r w:rsidRPr="00E55024">
        <w:rPr>
          <w:rtl/>
        </w:rPr>
        <w:t xml:space="preserve">ل </w:t>
      </w:r>
      <w:r w:rsidRPr="00062978">
        <w:rPr>
          <w:rStyle w:val="href"/>
        </w:rPr>
        <w:t>30A</w:t>
      </w:r>
      <w:r w:rsidRPr="00E55024">
        <w:t xml:space="preserve"> (R</w:t>
      </w:r>
      <w:r>
        <w:t>EV</w:t>
      </w:r>
      <w:r w:rsidRPr="00E55024">
        <w:t>.WRC-</w:t>
      </w:r>
      <w:r>
        <w:t>12</w:t>
      </w:r>
      <w:r w:rsidRPr="00E55024">
        <w:t>)</w:t>
      </w:r>
      <w:bookmarkEnd w:id="3"/>
      <w:r w:rsidR="00355C04" w:rsidRPr="00355C04">
        <w:rPr>
          <w:rFonts w:hint="cs"/>
          <w:vertAlign w:val="superscript"/>
          <w:rtl/>
        </w:rPr>
        <w:t>*</w:t>
      </w:r>
    </w:p>
    <w:p w:rsidR="00AC3DD8" w:rsidRPr="005367EB" w:rsidRDefault="00134A28" w:rsidP="00355C04">
      <w:pPr>
        <w:pStyle w:val="Appendixtitle"/>
        <w:spacing w:line="168" w:lineRule="auto"/>
        <w:rPr>
          <w:sz w:val="16"/>
          <w:szCs w:val="24"/>
          <w:rtl/>
        </w:rPr>
      </w:pPr>
      <w:r w:rsidRPr="000A1C23">
        <w:rPr>
          <w:rtl/>
        </w:rPr>
        <w:t>الأحكام والخطتان والقائمة</w:t>
      </w:r>
      <w:r w:rsidR="00355C04" w:rsidRPr="00355C04">
        <w:rPr>
          <w:rFonts w:ascii="Times New Roman Bold" w:hAnsi="Times New Roman Bold"/>
          <w:vertAlign w:val="superscript"/>
          <w:lang w:bidi="ar-EG"/>
        </w:rPr>
        <w:t>1</w:t>
      </w:r>
      <w:r w:rsidRPr="000A1C23">
        <w:rPr>
          <w:rtl/>
        </w:rPr>
        <w:t xml:space="preserve"> المصاحبة لها التي تتعلق بوصلات التغذية</w:t>
      </w:r>
      <w:r w:rsidRPr="000A1C23">
        <w:rPr>
          <w:rtl/>
        </w:rPr>
        <w:br/>
        <w:t>في الخدمة الإذاعية الساتلية (</w:t>
      </w:r>
      <w:r w:rsidRPr="000A1C23">
        <w:t>GHz 12,5-11,7</w:t>
      </w:r>
      <w:r>
        <w:rPr>
          <w:rtl/>
        </w:rPr>
        <w:t xml:space="preserve"> في </w:t>
      </w:r>
      <w:r w:rsidRPr="000A1C23">
        <w:rPr>
          <w:rtl/>
        </w:rPr>
        <w:t xml:space="preserve">الإقليم </w:t>
      </w:r>
      <w:r w:rsidRPr="000A1C23">
        <w:t>1</w:t>
      </w:r>
      <w:r w:rsidRPr="000A1C23">
        <w:rPr>
          <w:rtl/>
        </w:rPr>
        <w:t xml:space="preserve"> و</w:t>
      </w:r>
      <w:r w:rsidRPr="000A1C23">
        <w:t>GHz 12,7-12,2</w:t>
      </w:r>
      <w:r w:rsidRPr="000A1C23">
        <w:rPr>
          <w:rtl/>
        </w:rPr>
        <w:br/>
        <w:t xml:space="preserve">في الإقليم </w:t>
      </w:r>
      <w:r w:rsidRPr="000A1C23">
        <w:t>2</w:t>
      </w:r>
      <w:r w:rsidRPr="000A1C23">
        <w:rPr>
          <w:rtl/>
        </w:rPr>
        <w:t xml:space="preserve"> و</w:t>
      </w:r>
      <w:r w:rsidRPr="000A1C23">
        <w:t>GHz 12,2-11,7</w:t>
      </w:r>
      <w:r>
        <w:rPr>
          <w:rtl/>
        </w:rPr>
        <w:t xml:space="preserve"> في </w:t>
      </w:r>
      <w:r w:rsidRPr="000A1C23">
        <w:rPr>
          <w:rtl/>
        </w:rPr>
        <w:t xml:space="preserve">الإقليم </w:t>
      </w:r>
      <w:r w:rsidRPr="000A1C23">
        <w:t>3</w:t>
      </w:r>
      <w:r w:rsidRPr="000A1C23">
        <w:rPr>
          <w:rtl/>
        </w:rPr>
        <w:t>)</w:t>
      </w:r>
      <w:r>
        <w:rPr>
          <w:rtl/>
        </w:rPr>
        <w:t xml:space="preserve"> في </w:t>
      </w:r>
      <w:r w:rsidRPr="000A1C23">
        <w:rPr>
          <w:rtl/>
        </w:rPr>
        <w:t>نطاقات التردد</w:t>
      </w:r>
      <w:r w:rsidRPr="000A1C23">
        <w:rPr>
          <w:rtl/>
        </w:rPr>
        <w:br/>
      </w:r>
      <w:r w:rsidR="00355C04" w:rsidRPr="00355C04">
        <w:rPr>
          <w:rFonts w:ascii="Times New Roman Bold" w:hAnsi="Times New Roman Bold"/>
          <w:vertAlign w:val="superscript"/>
          <w:lang w:bidi="ar-EG"/>
        </w:rPr>
        <w:t>1</w:t>
      </w:r>
      <w:bookmarkStart w:id="4" w:name="_GoBack"/>
      <w:bookmarkEnd w:id="4"/>
      <w:r w:rsidRPr="000A1C23">
        <w:t>GHz 14,8-14,5</w:t>
      </w:r>
      <w:r w:rsidRPr="000A1C23">
        <w:rPr>
          <w:rtl/>
        </w:rPr>
        <w:t xml:space="preserve"> و</w:t>
      </w:r>
      <w:r w:rsidRPr="000A1C23">
        <w:t>GHz 18,1-17,3</w:t>
      </w:r>
      <w:r>
        <w:rPr>
          <w:rtl/>
        </w:rPr>
        <w:t xml:space="preserve"> في </w:t>
      </w:r>
      <w:r w:rsidRPr="000A1C23">
        <w:rPr>
          <w:rtl/>
        </w:rPr>
        <w:t xml:space="preserve">الإقليمين </w:t>
      </w:r>
      <w:r w:rsidRPr="000A1C23">
        <w:t>1</w:t>
      </w:r>
      <w:r w:rsidRPr="000A1C23">
        <w:rPr>
          <w:rtl/>
        </w:rPr>
        <w:t xml:space="preserve"> و</w:t>
      </w:r>
      <w:r w:rsidRPr="000A1C23">
        <w:t>3</w:t>
      </w:r>
      <w:r>
        <w:rPr>
          <w:rtl/>
        </w:rPr>
        <w:t xml:space="preserve"> </w:t>
      </w:r>
      <w:r>
        <w:rPr>
          <w:rtl/>
        </w:rPr>
        <w:br/>
      </w:r>
      <w:r w:rsidRPr="000A1C23">
        <w:rPr>
          <w:rtl/>
        </w:rPr>
        <w:t>و</w:t>
      </w:r>
      <w:r w:rsidRPr="000A1C23">
        <w:t>GHz 17,8-17,3</w:t>
      </w:r>
      <w:r>
        <w:rPr>
          <w:rtl/>
        </w:rPr>
        <w:t xml:space="preserve"> في </w:t>
      </w:r>
      <w:r w:rsidRPr="000A1C23">
        <w:rPr>
          <w:rtl/>
        </w:rPr>
        <w:t xml:space="preserve">الإقليم </w:t>
      </w:r>
      <w:r w:rsidRPr="000A1C23">
        <w:t>2</w:t>
      </w:r>
      <w:r w:rsidRPr="00E55024">
        <w:rPr>
          <w:sz w:val="16"/>
          <w:szCs w:val="16"/>
          <w:rtl/>
        </w:rPr>
        <w:t> </w:t>
      </w:r>
      <w:r w:rsidRPr="00A80FC9">
        <w:rPr>
          <w:b w:val="0"/>
          <w:bCs w:val="0"/>
          <w:sz w:val="16"/>
          <w:szCs w:val="24"/>
        </w:rPr>
        <w:t>(WRC-03)</w:t>
      </w:r>
      <w:r w:rsidRPr="00E55024">
        <w:rPr>
          <w:sz w:val="16"/>
          <w:szCs w:val="24"/>
        </w:rPr>
        <w:t>    </w:t>
      </w:r>
    </w:p>
    <w:p w:rsidR="00E752A2" w:rsidRDefault="00134A28" w:rsidP="00840418">
      <w:pPr>
        <w:pStyle w:val="Reasons"/>
        <w:rPr>
          <w:rtl/>
        </w:rPr>
      </w:pPr>
      <w:r w:rsidRPr="00840418">
        <w:rPr>
          <w:rtl/>
        </w:rPr>
        <w:t>الأسباب:</w:t>
      </w:r>
      <w:r w:rsidRPr="00840418">
        <w:tab/>
      </w:r>
      <w:r w:rsidR="00840418" w:rsidRPr="00840418">
        <w:rPr>
          <w:rFonts w:hint="cs"/>
          <w:b w:val="0"/>
          <w:bCs w:val="0"/>
          <w:rtl/>
        </w:rPr>
        <w:t>اعتمدت الموافقة الضمنية في التذييل</w:t>
      </w:r>
      <w:r w:rsidR="00840418" w:rsidRPr="00840418">
        <w:rPr>
          <w:rFonts w:hint="eastAsia"/>
          <w:b w:val="0"/>
          <w:bCs w:val="0"/>
          <w:rtl/>
        </w:rPr>
        <w:t> </w:t>
      </w:r>
      <w:r w:rsidR="00840418" w:rsidRPr="00840418">
        <w:rPr>
          <w:b w:val="0"/>
          <w:bCs w:val="0"/>
        </w:rPr>
        <w:t>30</w:t>
      </w:r>
      <w:r w:rsidR="00840418" w:rsidRPr="00840418">
        <w:rPr>
          <w:rFonts w:hint="cs"/>
          <w:b w:val="0"/>
          <w:bCs w:val="0"/>
          <w:rtl/>
          <w:lang w:bidi="ar-EG"/>
        </w:rPr>
        <w:t xml:space="preserve"> كجزء من تسوية شاملة خلال إنشاء هذا التذييل ومراجعته لاحقاً في</w:t>
      </w:r>
      <w:r w:rsidR="00840418">
        <w:rPr>
          <w:rFonts w:hint="eastAsia"/>
          <w:b w:val="0"/>
          <w:bCs w:val="0"/>
          <w:rtl/>
          <w:lang w:bidi="ar-EG"/>
        </w:rPr>
        <w:t> </w:t>
      </w:r>
      <w:r w:rsidR="00840418" w:rsidRPr="00840418">
        <w:rPr>
          <w:rFonts w:hint="cs"/>
          <w:b w:val="0"/>
          <w:bCs w:val="0"/>
          <w:rtl/>
          <w:lang w:bidi="ar-EG"/>
        </w:rPr>
        <w:t>المؤتمرات العالمية السابقة.</w:t>
      </w:r>
    </w:p>
    <w:p w:rsidR="00134A28" w:rsidRPr="00134A28" w:rsidRDefault="00134A28" w:rsidP="00134A28">
      <w:pPr>
        <w:spacing w:before="600"/>
        <w:jc w:val="center"/>
      </w:pPr>
      <w:r>
        <w:rPr>
          <w:rFonts w:hint="cs"/>
          <w:rtl/>
        </w:rPr>
        <w:t>___________</w:t>
      </w:r>
    </w:p>
    <w:sectPr w:rsidR="00134A28" w:rsidRPr="00134A28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272BB4" w:rsidRDefault="00281F5F" w:rsidP="00BB6A55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272BB4">
      <w:instrText xml:space="preserve"> FILENAME \p \* MERGEFORMAT </w:instrText>
    </w:r>
    <w:r w:rsidRPr="00CB4300">
      <w:fldChar w:fldCharType="separate"/>
    </w:r>
    <w:r w:rsidR="00BB6A55">
      <w:rPr>
        <w:noProof/>
      </w:rPr>
      <w:t>P:\ARA\ITU-R\CONF-R\CMR15\000\009ADD21ADD12A.docx</w:t>
    </w:r>
    <w:r w:rsidRPr="00CB4300">
      <w:fldChar w:fldCharType="end"/>
    </w:r>
    <w:r w:rsidRPr="00272BB4">
      <w:t xml:space="preserve">  (</w:t>
    </w:r>
    <w:r w:rsidR="00BB6A55">
      <w:t>388337</w:t>
    </w:r>
    <w:r w:rsidRPr="00272BB4">
      <w:t>)</w:t>
    </w:r>
    <w:r w:rsidRPr="00272BB4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004EC6">
      <w:rPr>
        <w:noProof/>
      </w:rPr>
      <w:t>29.10.15</w:t>
    </w:r>
    <w:r w:rsidRPr="00CB4300">
      <w:fldChar w:fldCharType="end"/>
    </w:r>
    <w:r w:rsidRPr="00272BB4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BB6A55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272BB4" w:rsidRDefault="00281F5F" w:rsidP="00BB6A55">
    <w:pPr>
      <w:pStyle w:val="Footer"/>
    </w:pPr>
    <w:r>
      <w:fldChar w:fldCharType="begin"/>
    </w:r>
    <w:r w:rsidRPr="00272BB4">
      <w:instrText xml:space="preserve"> FILENAME \p \* MERGEFORMAT </w:instrText>
    </w:r>
    <w:r>
      <w:fldChar w:fldCharType="separate"/>
    </w:r>
    <w:r w:rsidR="00BB6A55">
      <w:rPr>
        <w:noProof/>
      </w:rPr>
      <w:t>P:\ARA\ITU-R\CONF-R\CMR15\000\009ADD21ADD12A.docx</w:t>
    </w:r>
    <w:r>
      <w:fldChar w:fldCharType="end"/>
    </w:r>
    <w:r w:rsidRPr="00272BB4">
      <w:t xml:space="preserve">   (</w:t>
    </w:r>
    <w:r w:rsidR="00BB6A55">
      <w:t>388337</w:t>
    </w:r>
    <w:r w:rsidRPr="00272BB4">
      <w:t>)</w:t>
    </w:r>
    <w:r w:rsidRPr="00272BB4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004EC6">
      <w:rPr>
        <w:noProof/>
      </w:rPr>
      <w:t>29.10.15</w:t>
    </w:r>
    <w:r w:rsidRPr="00B12661">
      <w:fldChar w:fldCharType="end"/>
    </w:r>
    <w:r w:rsidRPr="00272BB4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BB6A55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355C04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9(Add.21)(Add.12)-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04EC6"/>
    <w:rsid w:val="00011021"/>
    <w:rsid w:val="000114EC"/>
    <w:rsid w:val="00011F8C"/>
    <w:rsid w:val="00040C94"/>
    <w:rsid w:val="000425FC"/>
    <w:rsid w:val="000446EF"/>
    <w:rsid w:val="00044D43"/>
    <w:rsid w:val="00051907"/>
    <w:rsid w:val="00075A3F"/>
    <w:rsid w:val="000A1B16"/>
    <w:rsid w:val="000B5404"/>
    <w:rsid w:val="000B61A1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34A28"/>
    <w:rsid w:val="001464F2"/>
    <w:rsid w:val="001629EC"/>
    <w:rsid w:val="00167156"/>
    <w:rsid w:val="00167364"/>
    <w:rsid w:val="001903B2"/>
    <w:rsid w:val="001D08E5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2BB4"/>
    <w:rsid w:val="00277869"/>
    <w:rsid w:val="00280E04"/>
    <w:rsid w:val="00281F5F"/>
    <w:rsid w:val="002843E4"/>
    <w:rsid w:val="002919E1"/>
    <w:rsid w:val="00293925"/>
    <w:rsid w:val="00295917"/>
    <w:rsid w:val="00296071"/>
    <w:rsid w:val="002A36FC"/>
    <w:rsid w:val="002A4572"/>
    <w:rsid w:val="002A7E2E"/>
    <w:rsid w:val="002B16D8"/>
    <w:rsid w:val="002D5F64"/>
    <w:rsid w:val="002D6FBF"/>
    <w:rsid w:val="002E48BF"/>
    <w:rsid w:val="002E61C2"/>
    <w:rsid w:val="003051AE"/>
    <w:rsid w:val="0033737F"/>
    <w:rsid w:val="00353652"/>
    <w:rsid w:val="00355C04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41CB8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766C8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A0BBE"/>
    <w:rsid w:val="007B1FCA"/>
    <w:rsid w:val="007C2C12"/>
    <w:rsid w:val="007C3CFA"/>
    <w:rsid w:val="007E0E8B"/>
    <w:rsid w:val="007F08CA"/>
    <w:rsid w:val="007F7FC3"/>
    <w:rsid w:val="008033D3"/>
    <w:rsid w:val="00810482"/>
    <w:rsid w:val="00817568"/>
    <w:rsid w:val="008204AC"/>
    <w:rsid w:val="008261C2"/>
    <w:rsid w:val="00830D96"/>
    <w:rsid w:val="00833D96"/>
    <w:rsid w:val="00840418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084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53E4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B6A55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52A2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E9C79491-9AEA-4362-9BBF-C6B149BE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Appendixref">
    <w:name w:val="Appendix_ref"/>
    <w:basedOn w:val="Normal"/>
    <w:next w:val="Annextitle"/>
    <w:autoRedefine/>
    <w:rsid w:val="00423541"/>
    <w:pPr>
      <w:keepNext/>
      <w:keepLines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240"/>
      <w:jc w:val="center"/>
      <w:textAlignment w:val="baseline"/>
    </w:pPr>
    <w:rPr>
      <w:rFonts w:eastAsia="SimSu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R15-WRC15-C-0009!A21-A12!MSW-A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79D092-2AFD-4772-BE1B-A72ACD28F3DF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32a1a8c5-2265-4ebc-b7a0-2071e2c5c9bb"/>
    <ds:schemaRef ds:uri="http://schemas.microsoft.com/office/2006/metadata/properties"/>
    <ds:schemaRef ds:uri="996b2e75-67fd-4955-a3b0-5ab9934cb50b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348628FC-6122-4852-97D3-04ECBB95F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454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R15-WRC15-C-0009!A21-A12!MSW-A</vt:lpstr>
    </vt:vector>
  </TitlesOfParts>
  <Manager>General Secretariat - Pool</Manager>
  <Company>International Telecommunication Union (ITU)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R15-WRC15-C-0009!A21-A12!MSW-A</dc:title>
  <dc:creator>Documents Proposals Manager (DPM)</dc:creator>
  <cp:keywords>DPM_v5.2015.10.15_prod</cp:keywords>
  <cp:lastModifiedBy>Eltawabti, Ibrahim</cp:lastModifiedBy>
  <cp:revision>6</cp:revision>
  <cp:lastPrinted>2011-11-07T13:53:00Z</cp:lastPrinted>
  <dcterms:created xsi:type="dcterms:W3CDTF">2015-10-29T11:13:00Z</dcterms:created>
  <dcterms:modified xsi:type="dcterms:W3CDTF">2015-10-29T16:11:00Z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