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31AD8" w:rsidRDefault="003E1608" w:rsidP="00631AD8">
            <w:pPr>
              <w:pStyle w:val="Adress"/>
              <w:framePr w:hSpace="0" w:wrap="auto" w:xAlign="left" w:yAlign="inline"/>
              <w:rPr>
                <w:rtl/>
              </w:rPr>
            </w:pPr>
            <w:r w:rsidRPr="00631AD8">
              <w:rPr>
                <w:rtl/>
              </w:rPr>
              <w:t xml:space="preserve">الإضافة </w:t>
            </w:r>
            <w:r w:rsidRPr="00631AD8">
              <w:t>2</w:t>
            </w:r>
            <w:r w:rsidRPr="00631AD8">
              <w:br/>
            </w:r>
            <w:r w:rsidRPr="00631AD8">
              <w:rPr>
                <w:rtl/>
              </w:rPr>
              <w:t xml:space="preserve">للوثيقة </w:t>
            </w:r>
            <w:r w:rsidRPr="00631AD8">
              <w:t>9(Add.2)</w:t>
            </w:r>
            <w:r w:rsidR="00631AD8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31AD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31AD8">
              <w:rPr>
                <w:rFonts w:eastAsia="SimSun"/>
              </w:rPr>
              <w:t>24</w:t>
            </w:r>
            <w:r w:rsidRPr="00631AD8">
              <w:rPr>
                <w:rFonts w:eastAsia="SimSun"/>
                <w:rtl/>
              </w:rPr>
              <w:t xml:space="preserve"> يونيو </w:t>
            </w:r>
            <w:r w:rsidRPr="00631AD8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31AD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31AD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lang w:bidi="ar-SY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31AD8" w:rsidRDefault="00764079" w:rsidP="00D44350">
            <w:pPr>
              <w:pStyle w:val="Source"/>
              <w:rPr>
                <w:rFonts w:ascii="Times New Roman" w:hAnsi="Times New Roman"/>
              </w:rPr>
            </w:pPr>
            <w:r w:rsidRPr="00631AD8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631AD8">
              <w:rPr>
                <w:rFonts w:ascii="Times New Roman" w:eastAsia="SimSun" w:hAnsi="Times New Roman" w:hint="cs"/>
                <w:rtl/>
              </w:rPr>
              <w:t xml:space="preserve"> </w:t>
            </w:r>
            <w:r w:rsidR="00631AD8">
              <w:rPr>
                <w:rFonts w:ascii="Times New Roman" w:eastAsia="SimSun" w:hAnsi="Times New Roman"/>
              </w:rPr>
              <w:t>(CEPT)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31AD8" w:rsidRDefault="00631AD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31AD8" w:rsidRDefault="00764079" w:rsidP="00631AD8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31AD8" w:rsidRDefault="00764079" w:rsidP="00631AD8">
            <w:pPr>
              <w:pStyle w:val="Agendaitem"/>
              <w:spacing w:before="240" w:line="192" w:lineRule="auto"/>
            </w:pPr>
            <w:r w:rsidRPr="00631AD8">
              <w:rPr>
                <w:rFonts w:eastAsia="SimSun"/>
                <w:rtl/>
              </w:rPr>
              <w:t xml:space="preserve">البنـد </w:t>
            </w:r>
            <w:r w:rsidR="00631AD8">
              <w:rPr>
                <w:rFonts w:eastAsia="SimSun"/>
              </w:rPr>
              <w:t>2.1</w:t>
            </w:r>
            <w:r w:rsidRPr="00631AD8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683E4D" w:rsidP="00AC0106">
      <w:pPr>
        <w:pStyle w:val="Normalaftertitle"/>
        <w:rPr>
          <w:rFonts w:eastAsia="SimSun"/>
          <w:rtl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</w:t>
      </w:r>
      <w:r w:rsidR="00AC010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</w:t>
      </w:r>
      <w:r w:rsidR="00AC0106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المناسبة؛</w:t>
      </w:r>
    </w:p>
    <w:p w:rsidR="00F16602" w:rsidRDefault="00FA7DCC" w:rsidP="0076797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A7DCC" w:rsidRDefault="00F5394E" w:rsidP="002435B2">
      <w:pPr>
        <w:rPr>
          <w:rtl/>
          <w:lang w:bidi="ar-EG"/>
        </w:rPr>
      </w:pPr>
      <w:r>
        <w:rPr>
          <w:rFonts w:hint="cs"/>
          <w:rtl/>
        </w:rPr>
        <w:t xml:space="preserve">إن البند </w:t>
      </w:r>
      <w:r w:rsidRPr="00431196">
        <w:rPr>
          <w:rFonts w:eastAsia="SimSun"/>
        </w:rPr>
        <w:t>2.1</w:t>
      </w:r>
      <w:r>
        <w:rPr>
          <w:rFonts w:eastAsia="SimSun" w:hint="cs"/>
          <w:rtl/>
        </w:rPr>
        <w:t xml:space="preserve"> من جدول أعمال المؤتمر العالمي للاتصالات الراديوية لعام</w:t>
      </w:r>
      <w:r w:rsidR="00AC0106">
        <w:rPr>
          <w:rFonts w:eastAsia="SimSun" w:hint="eastAsia"/>
          <w:rtl/>
          <w:lang w:bidi="ar-SY"/>
        </w:rPr>
        <w:t> </w:t>
      </w:r>
      <w:r>
        <w:rPr>
          <w:rFonts w:eastAsia="SimSun"/>
        </w:rPr>
        <w:t>2015</w:t>
      </w:r>
      <w:r>
        <w:rPr>
          <w:rFonts w:eastAsia="SimSun" w:hint="cs"/>
          <w:rtl/>
        </w:rPr>
        <w:t xml:space="preserve"> يتناول الدراسات التي أجريت بموجب القرار</w:t>
      </w:r>
      <w:r w:rsidR="00AC0106">
        <w:rPr>
          <w:rFonts w:eastAsia="SimSun" w:hint="eastAsia"/>
          <w:rtl/>
          <w:lang w:bidi="ar-SY"/>
        </w:rPr>
        <w:t> </w:t>
      </w:r>
      <w:r w:rsidRPr="00F5394E">
        <w:rPr>
          <w:rFonts w:eastAsia="SimSun"/>
        </w:rPr>
        <w:t>232 </w:t>
      </w:r>
      <w:r w:rsidRPr="00F5394E">
        <w:rPr>
          <w:rFonts w:eastAsia="SimSun"/>
          <w:lang w:bidi="ar-SY"/>
        </w:rPr>
        <w:t>(WRC</w:t>
      </w:r>
      <w:r w:rsidRPr="00F5394E">
        <w:rPr>
          <w:rFonts w:eastAsia="SimSun"/>
          <w:lang w:bidi="ar-SY"/>
        </w:rPr>
        <w:noBreakHyphen/>
        <w:t>12)</w:t>
      </w:r>
      <w:r>
        <w:rPr>
          <w:rFonts w:eastAsia="SimSun" w:hint="cs"/>
          <w:rtl/>
          <w:lang w:bidi="ar-EG"/>
        </w:rPr>
        <w:t xml:space="preserve"> بشأن </w:t>
      </w:r>
      <w:r w:rsidRPr="00431196">
        <w:rPr>
          <w:rFonts w:eastAsia="SimSun" w:hint="cs"/>
          <w:rtl/>
        </w:rPr>
        <w:t xml:space="preserve">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</w:t>
      </w:r>
      <w:r w:rsidR="00AC010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1</w:t>
      </w:r>
      <w:r w:rsidR="008D60EA">
        <w:rPr>
          <w:rFonts w:eastAsia="SimSun" w:hint="cs"/>
          <w:rtl/>
          <w:lang w:bidi="ar-SY"/>
        </w:rPr>
        <w:t xml:space="preserve">. </w:t>
      </w:r>
      <w:r w:rsidR="002435B2">
        <w:rPr>
          <w:rFonts w:eastAsia="SimSun" w:hint="cs"/>
          <w:rtl/>
          <w:lang w:bidi="ar-SY"/>
        </w:rPr>
        <w:t>وجرى التركيز في العمل الذي اضطلع به قطاع الاتصالات الراديوية استعداداً للمؤتمر المذكور فيما</w:t>
      </w:r>
      <w:r w:rsidR="00B20060">
        <w:rPr>
          <w:rFonts w:hint="eastAsia"/>
          <w:rtl/>
          <w:lang w:bidi="ar-EG"/>
        </w:rPr>
        <w:t> </w:t>
      </w:r>
      <w:r w:rsidR="002435B2">
        <w:rPr>
          <w:rFonts w:eastAsia="SimSun" w:hint="cs"/>
          <w:rtl/>
          <w:lang w:bidi="ar-SY"/>
        </w:rPr>
        <w:t xml:space="preserve">يتعلق ببند جدول الأعمال هذا (أي العمل الذي اضطلع به فريق المهام المشترك </w:t>
      </w:r>
      <w:r w:rsidR="002435B2">
        <w:rPr>
          <w:rFonts w:eastAsia="SimSun"/>
          <w:lang w:bidi="ar-SY"/>
        </w:rPr>
        <w:t>4-5-6-7</w:t>
      </w:r>
      <w:r w:rsidR="002435B2">
        <w:rPr>
          <w:rFonts w:eastAsia="SimSun" w:hint="cs"/>
          <w:rtl/>
          <w:lang w:bidi="ar-SY"/>
        </w:rPr>
        <w:t>) على أربع</w:t>
      </w:r>
      <w:r w:rsidR="00AC0106">
        <w:rPr>
          <w:rFonts w:eastAsia="SimSun" w:hint="eastAsia"/>
          <w:rtl/>
          <w:lang w:bidi="ar-SY"/>
        </w:rPr>
        <w:t> </w:t>
      </w:r>
      <w:r w:rsidR="002435B2">
        <w:rPr>
          <w:rFonts w:eastAsia="SimSun" w:hint="cs"/>
          <w:rtl/>
          <w:lang w:bidi="ar-SY"/>
        </w:rPr>
        <w:t>مسائل:</w:t>
      </w:r>
    </w:p>
    <w:p w:rsidR="00492D96" w:rsidRPr="00492D96" w:rsidRDefault="00492D96" w:rsidP="00637C82">
      <w:pPr>
        <w:pStyle w:val="enumlev1"/>
        <w:rPr>
          <w:lang w:val="en-GB"/>
        </w:rPr>
      </w:pPr>
      <w:r w:rsidRPr="00492D96">
        <w:sym w:font="Symbol" w:char="F0B7"/>
      </w:r>
      <w:r w:rsidRPr="00492D96">
        <w:rPr>
          <w:rtl/>
          <w:lang w:bidi="ar-EG"/>
        </w:rPr>
        <w:tab/>
      </w:r>
      <w:r w:rsidRPr="00492D96">
        <w:rPr>
          <w:rFonts w:hint="cs"/>
          <w:rtl/>
          <w:lang w:bidi="ar-EG"/>
        </w:rPr>
        <w:t xml:space="preserve">المسألة </w:t>
      </w:r>
      <w:r w:rsidRPr="00492D96">
        <w:rPr>
          <w:lang w:val="en-GB"/>
        </w:rPr>
        <w:t>A</w:t>
      </w:r>
      <w:r w:rsidRPr="00492D96">
        <w:rPr>
          <w:rFonts w:hint="cs"/>
          <w:rtl/>
          <w:lang w:bidi="ar-EG"/>
        </w:rPr>
        <w:t>: خيار تحسين الحافة السفلى</w:t>
      </w:r>
      <w:r w:rsidR="002435B2">
        <w:rPr>
          <w:rFonts w:hint="cs"/>
          <w:rtl/>
          <w:lang w:bidi="ar-EG"/>
        </w:rPr>
        <w:t xml:space="preserve"> (انظر الإضافة</w:t>
      </w:r>
      <w:r w:rsidR="00AC0106">
        <w:rPr>
          <w:rFonts w:hint="eastAsia"/>
          <w:rtl/>
          <w:lang w:bidi="ar-EG"/>
        </w:rPr>
        <w:t> </w:t>
      </w:r>
      <w:r w:rsidR="00637C82">
        <w:rPr>
          <w:lang w:bidi="ar-EG"/>
        </w:rPr>
        <w:t>1</w:t>
      </w:r>
      <w:r w:rsidR="002435B2">
        <w:rPr>
          <w:rFonts w:hint="cs"/>
          <w:rtl/>
          <w:lang w:bidi="ar-EG"/>
        </w:rPr>
        <w:t xml:space="preserve"> إلى الإضافة</w:t>
      </w:r>
      <w:r w:rsidR="00AC0106">
        <w:rPr>
          <w:rFonts w:hint="eastAsia"/>
          <w:rtl/>
          <w:lang w:bidi="ar-EG"/>
        </w:rPr>
        <w:t> </w:t>
      </w:r>
      <w:r w:rsidR="00637C82">
        <w:rPr>
          <w:lang w:bidi="ar-EG"/>
        </w:rPr>
        <w:t>2</w:t>
      </w:r>
      <w:r w:rsidR="002435B2">
        <w:rPr>
          <w:rFonts w:hint="cs"/>
          <w:rtl/>
          <w:lang w:bidi="ar-EG"/>
        </w:rPr>
        <w:t xml:space="preserve"> </w:t>
      </w:r>
      <w:r w:rsidR="00637C82">
        <w:rPr>
          <w:rFonts w:hint="cs"/>
          <w:rtl/>
          <w:lang w:bidi="ar-EG"/>
        </w:rPr>
        <w:t xml:space="preserve">إلى </w:t>
      </w:r>
      <w:r w:rsidR="002435B2">
        <w:rPr>
          <w:rFonts w:hint="cs"/>
          <w:rtl/>
          <w:lang w:bidi="ar-EG"/>
        </w:rPr>
        <w:t>الوثيقة</w:t>
      </w:r>
      <w:r w:rsidR="00AC0106">
        <w:rPr>
          <w:rFonts w:eastAsia="SimSun" w:hint="eastAsia"/>
          <w:rtl/>
          <w:lang w:bidi="ar-SY"/>
        </w:rPr>
        <w:t> </w:t>
      </w:r>
      <w:r w:rsidR="00637C82">
        <w:rPr>
          <w:lang w:bidi="ar-EG"/>
        </w:rPr>
        <w:t>9</w:t>
      </w:r>
      <w:r w:rsidR="002435B2">
        <w:rPr>
          <w:rFonts w:hint="cs"/>
          <w:rtl/>
          <w:lang w:bidi="ar-EG"/>
        </w:rPr>
        <w:t>).</w:t>
      </w:r>
    </w:p>
    <w:p w:rsidR="00492D96" w:rsidRPr="00637C82" w:rsidRDefault="00492D96" w:rsidP="00B20060">
      <w:pPr>
        <w:pStyle w:val="enumlev1"/>
        <w:rPr>
          <w:rtl/>
        </w:rPr>
      </w:pPr>
      <w:r w:rsidRPr="00492D96">
        <w:sym w:font="Symbol" w:char="F0B7"/>
      </w:r>
      <w:r w:rsidRPr="00492D96">
        <w:rPr>
          <w:rtl/>
          <w:lang w:bidi="ar-EG"/>
        </w:rPr>
        <w:tab/>
      </w:r>
      <w:r w:rsidRPr="00492D96">
        <w:rPr>
          <w:rFonts w:hint="cs"/>
          <w:rtl/>
          <w:lang w:bidi="ar-EG"/>
        </w:rPr>
        <w:t xml:space="preserve">المسألة </w:t>
      </w:r>
      <w:r w:rsidRPr="00492D96">
        <w:rPr>
          <w:lang w:val="en-GB"/>
        </w:rPr>
        <w:t>B</w:t>
      </w:r>
      <w:r w:rsidRPr="00492D96">
        <w:rPr>
          <w:rFonts w:hint="cs"/>
          <w:rtl/>
          <w:lang w:bidi="ar-EG"/>
        </w:rPr>
        <w:t>: الشروط التقنية والتنظيم</w:t>
      </w:r>
      <w:r w:rsidR="00637C82">
        <w:rPr>
          <w:rFonts w:hint="cs"/>
          <w:rtl/>
          <w:lang w:bidi="ar-EG"/>
        </w:rPr>
        <w:t>ية المنطبقة على الخدمة المتنقلة</w:t>
      </w:r>
      <w:r w:rsidR="00B20060">
        <w:rPr>
          <w:rFonts w:eastAsia="SimSun" w:hint="cs"/>
          <w:rtl/>
          <w:lang w:bidi="ar-SY"/>
        </w:rPr>
        <w:t xml:space="preserve"> </w:t>
      </w:r>
      <w:r w:rsidRPr="00492D96">
        <w:rPr>
          <w:rFonts w:hint="cs"/>
          <w:rtl/>
          <w:lang w:bidi="ar-EG"/>
        </w:rPr>
        <w:t>فيما</w:t>
      </w:r>
      <w:r w:rsidR="00B20060">
        <w:rPr>
          <w:rFonts w:hint="eastAsia"/>
          <w:rtl/>
          <w:lang w:bidi="ar-EG"/>
        </w:rPr>
        <w:t> </w:t>
      </w:r>
      <w:r w:rsidRPr="00492D96">
        <w:rPr>
          <w:rFonts w:hint="cs"/>
          <w:rtl/>
          <w:lang w:bidi="ar-EG"/>
        </w:rPr>
        <w:t>يتعلق بالتوافق بين الخدمة المتنقلة</w:t>
      </w:r>
      <w:r w:rsidR="00B20060">
        <w:rPr>
          <w:rFonts w:hint="eastAsia"/>
          <w:rtl/>
          <w:lang w:bidi="ar-EG"/>
        </w:rPr>
        <w:t> </w:t>
      </w:r>
      <w:r w:rsidR="00B20060">
        <w:rPr>
          <w:lang w:bidi="ar-EG"/>
        </w:rPr>
        <w:t>(MS)</w:t>
      </w:r>
      <w:r w:rsidR="00B20060">
        <w:rPr>
          <w:rFonts w:hint="cs"/>
          <w:rtl/>
          <w:lang w:bidi="ar-EG"/>
        </w:rPr>
        <w:t xml:space="preserve"> </w:t>
      </w:r>
      <w:r w:rsidRPr="00492D96">
        <w:rPr>
          <w:rFonts w:hint="cs"/>
          <w:rtl/>
          <w:lang w:bidi="ar-EG"/>
        </w:rPr>
        <w:t>والخدمة</w:t>
      </w:r>
      <w:r>
        <w:rPr>
          <w:rFonts w:hint="eastAsia"/>
          <w:rtl/>
          <w:lang w:bidi="ar-EG"/>
        </w:rPr>
        <w:t> </w:t>
      </w:r>
      <w:r w:rsidRPr="00492D96">
        <w:rPr>
          <w:rFonts w:hint="cs"/>
          <w:rtl/>
          <w:lang w:bidi="ar-EG"/>
        </w:rPr>
        <w:t>الإذاعية</w:t>
      </w:r>
      <w:r w:rsidR="00AC0106">
        <w:rPr>
          <w:rFonts w:hint="eastAsia"/>
          <w:rtl/>
          <w:lang w:bidi="ar-EG"/>
        </w:rPr>
        <w:t> </w:t>
      </w:r>
      <w:r w:rsidR="00FB47B4">
        <w:rPr>
          <w:lang w:bidi="ar-EG"/>
        </w:rPr>
        <w:t>(BS)</w:t>
      </w:r>
      <w:r w:rsidR="00637C82">
        <w:rPr>
          <w:rFonts w:hint="cs"/>
          <w:rtl/>
          <w:lang w:bidi="ar-EG"/>
        </w:rPr>
        <w:t xml:space="preserve"> (انظر الإضافة</w:t>
      </w:r>
      <w:r w:rsidR="00AC0106">
        <w:rPr>
          <w:rFonts w:hint="eastAsia"/>
          <w:rtl/>
          <w:lang w:bidi="ar-EG"/>
        </w:rPr>
        <w:t> </w:t>
      </w:r>
      <w:r w:rsidR="00637C82">
        <w:rPr>
          <w:lang w:bidi="ar-EG"/>
        </w:rPr>
        <w:t>2</w:t>
      </w:r>
      <w:r w:rsidR="00637C82">
        <w:rPr>
          <w:rFonts w:hint="cs"/>
          <w:rtl/>
          <w:lang w:bidi="ar-EG"/>
        </w:rPr>
        <w:t xml:space="preserve"> إلى الإضافة</w:t>
      </w:r>
      <w:r w:rsidR="00AC0106">
        <w:rPr>
          <w:rFonts w:hint="eastAsia"/>
          <w:rtl/>
          <w:lang w:bidi="ar-EG"/>
        </w:rPr>
        <w:t> </w:t>
      </w:r>
      <w:r w:rsidR="00637C82">
        <w:rPr>
          <w:lang w:bidi="ar-EG"/>
        </w:rPr>
        <w:t>2</w:t>
      </w:r>
      <w:r w:rsidR="00637C82">
        <w:rPr>
          <w:rFonts w:hint="cs"/>
          <w:rtl/>
          <w:lang w:bidi="ar-EG"/>
        </w:rPr>
        <w:t xml:space="preserve"> إلى الوثيقة</w:t>
      </w:r>
      <w:r w:rsidR="00AC0106">
        <w:rPr>
          <w:rFonts w:eastAsia="SimSun" w:hint="eastAsia"/>
          <w:rtl/>
          <w:lang w:bidi="ar-SY"/>
        </w:rPr>
        <w:t> </w:t>
      </w:r>
      <w:r w:rsidR="00637C82">
        <w:rPr>
          <w:lang w:bidi="ar-EG"/>
        </w:rPr>
        <w:t>9</w:t>
      </w:r>
      <w:r w:rsidR="00637C82">
        <w:rPr>
          <w:rFonts w:hint="cs"/>
          <w:rtl/>
          <w:lang w:bidi="ar-EG"/>
        </w:rPr>
        <w:t>).</w:t>
      </w:r>
    </w:p>
    <w:p w:rsidR="00492D96" w:rsidRPr="00AC0106" w:rsidRDefault="00492D96" w:rsidP="00AC0106">
      <w:pPr>
        <w:pStyle w:val="enumlev1"/>
        <w:rPr>
          <w:spacing w:val="-4"/>
          <w:lang w:val="en-GB"/>
        </w:rPr>
      </w:pPr>
      <w:r w:rsidRPr="00AC0106">
        <w:rPr>
          <w:spacing w:val="-4"/>
        </w:rPr>
        <w:sym w:font="Symbol" w:char="F0B7"/>
      </w:r>
      <w:r w:rsidRPr="00AC0106">
        <w:rPr>
          <w:spacing w:val="-4"/>
          <w:rtl/>
          <w:lang w:bidi="ar-EG"/>
        </w:rPr>
        <w:tab/>
      </w:r>
      <w:r w:rsidRPr="00AC0106">
        <w:rPr>
          <w:rFonts w:hint="cs"/>
          <w:spacing w:val="-4"/>
          <w:rtl/>
          <w:lang w:bidi="ar-EG"/>
        </w:rPr>
        <w:t xml:space="preserve">المسألة </w:t>
      </w:r>
      <w:r w:rsidRPr="00AC0106">
        <w:rPr>
          <w:spacing w:val="-4"/>
          <w:lang w:val="en-GB"/>
        </w:rPr>
        <w:t>C</w:t>
      </w:r>
      <w:r w:rsidRPr="00AC0106">
        <w:rPr>
          <w:rFonts w:hint="cs"/>
          <w:spacing w:val="-4"/>
          <w:rtl/>
          <w:lang w:bidi="ar-EG"/>
        </w:rPr>
        <w:t>: الشروط التقنية والتنظيمية المنطبقة على الخدمة المتنقلة فيما يتعلق بالتوافق بين الخدمة المتنقلة و</w:t>
      </w:r>
      <w:r w:rsidRPr="00AC0106">
        <w:rPr>
          <w:spacing w:val="-4"/>
          <w:rtl/>
          <w:lang w:bidi="ar-EG"/>
        </w:rPr>
        <w:t>خدمة الملاحة الراديوية للطيران</w:t>
      </w:r>
      <w:r w:rsidR="00AC0106" w:rsidRPr="00AC0106">
        <w:rPr>
          <w:rFonts w:eastAsia="SimSun" w:hint="eastAsia"/>
          <w:spacing w:val="-4"/>
          <w:rtl/>
          <w:lang w:bidi="ar-SY"/>
        </w:rPr>
        <w:t> </w:t>
      </w:r>
      <w:r w:rsidR="00FB47B4" w:rsidRPr="00AC0106">
        <w:rPr>
          <w:rFonts w:eastAsia="SimSun"/>
          <w:spacing w:val="-4"/>
          <w:lang w:bidi="ar-EG"/>
        </w:rPr>
        <w:t>(ARNS)</w:t>
      </w:r>
      <w:r w:rsidR="00FB47B4" w:rsidRPr="00AC0106">
        <w:rPr>
          <w:rFonts w:eastAsia="SimSun" w:hint="cs"/>
          <w:spacing w:val="-4"/>
          <w:rtl/>
          <w:lang w:bidi="ar-EG"/>
        </w:rPr>
        <w:t xml:space="preserve"> </w:t>
      </w:r>
      <w:r w:rsidRPr="00AC0106">
        <w:rPr>
          <w:rFonts w:hint="cs"/>
          <w:spacing w:val="-4"/>
          <w:rtl/>
          <w:lang w:bidi="ar-EG"/>
        </w:rPr>
        <w:t xml:space="preserve">في البلدان </w:t>
      </w:r>
      <w:r w:rsidR="00637C82" w:rsidRPr="00AC0106">
        <w:rPr>
          <w:rFonts w:hint="cs"/>
          <w:spacing w:val="-4"/>
          <w:rtl/>
          <w:lang w:bidi="ar-EG"/>
        </w:rPr>
        <w:t>المذكورة</w:t>
      </w:r>
      <w:r w:rsidRPr="00AC0106">
        <w:rPr>
          <w:rFonts w:hint="cs"/>
          <w:spacing w:val="-4"/>
          <w:rtl/>
          <w:lang w:bidi="ar-EG"/>
        </w:rPr>
        <w:t xml:space="preserve"> في الرقم </w:t>
      </w:r>
      <w:r w:rsidRPr="00AC0106">
        <w:rPr>
          <w:spacing w:val="-4"/>
        </w:rPr>
        <w:t>312.5</w:t>
      </w:r>
      <w:r w:rsidRPr="00AC0106">
        <w:rPr>
          <w:rFonts w:hint="cs"/>
          <w:spacing w:val="-4"/>
          <w:rtl/>
          <w:lang w:bidi="ar-EG"/>
        </w:rPr>
        <w:t xml:space="preserve"> </w:t>
      </w:r>
      <w:r w:rsidR="00637C82" w:rsidRPr="00AC0106">
        <w:rPr>
          <w:rFonts w:hint="cs"/>
          <w:spacing w:val="-4"/>
          <w:rtl/>
          <w:lang w:bidi="ar-EG"/>
        </w:rPr>
        <w:t>(انظر الإضافة</w:t>
      </w:r>
      <w:r w:rsidR="00AC0106" w:rsidRPr="00AC0106">
        <w:rPr>
          <w:rFonts w:eastAsia="SimSun" w:hint="eastAsia"/>
          <w:spacing w:val="-4"/>
          <w:rtl/>
          <w:lang w:bidi="ar-SY"/>
        </w:rPr>
        <w:t> </w:t>
      </w:r>
      <w:r w:rsidR="00637C82" w:rsidRPr="00AC0106">
        <w:rPr>
          <w:spacing w:val="-4"/>
          <w:lang w:bidi="ar-EG"/>
        </w:rPr>
        <w:t>3</w:t>
      </w:r>
      <w:r w:rsidR="00637C82" w:rsidRPr="00AC0106">
        <w:rPr>
          <w:rFonts w:hint="cs"/>
          <w:spacing w:val="-4"/>
          <w:rtl/>
          <w:lang w:bidi="ar-EG"/>
        </w:rPr>
        <w:t xml:space="preserve"> إلى الإضافة</w:t>
      </w:r>
      <w:r w:rsidR="00AC0106" w:rsidRPr="00AC0106">
        <w:rPr>
          <w:rFonts w:eastAsia="SimSun" w:hint="eastAsia"/>
          <w:spacing w:val="-4"/>
          <w:rtl/>
          <w:lang w:bidi="ar-SY"/>
        </w:rPr>
        <w:t> </w:t>
      </w:r>
      <w:r w:rsidR="00637C82" w:rsidRPr="00AC0106">
        <w:rPr>
          <w:spacing w:val="-4"/>
          <w:lang w:bidi="ar-EG"/>
        </w:rPr>
        <w:t>2</w:t>
      </w:r>
      <w:r w:rsidR="00637C82" w:rsidRPr="00AC0106">
        <w:rPr>
          <w:rFonts w:hint="cs"/>
          <w:spacing w:val="-4"/>
          <w:rtl/>
          <w:lang w:bidi="ar-EG"/>
        </w:rPr>
        <w:t xml:space="preserve"> إلى الوثيقة</w:t>
      </w:r>
      <w:r w:rsidR="00AC0106" w:rsidRPr="00AC0106">
        <w:rPr>
          <w:rFonts w:hint="eastAsia"/>
          <w:spacing w:val="-4"/>
          <w:rtl/>
          <w:lang w:bidi="ar-EG"/>
        </w:rPr>
        <w:t> </w:t>
      </w:r>
      <w:r w:rsidR="00637C82" w:rsidRPr="00AC0106">
        <w:rPr>
          <w:spacing w:val="-4"/>
          <w:lang w:bidi="ar-EG"/>
        </w:rPr>
        <w:t>9</w:t>
      </w:r>
      <w:r w:rsidR="00637C82" w:rsidRPr="00AC0106">
        <w:rPr>
          <w:rFonts w:hint="cs"/>
          <w:spacing w:val="-4"/>
          <w:rtl/>
          <w:lang w:bidi="ar-EG"/>
        </w:rPr>
        <w:t>).</w:t>
      </w:r>
    </w:p>
    <w:p w:rsidR="00492D96" w:rsidRPr="00AC0106" w:rsidRDefault="00492D96" w:rsidP="00AC0106">
      <w:pPr>
        <w:pStyle w:val="enumlev1"/>
        <w:rPr>
          <w:spacing w:val="-4"/>
          <w:rtl/>
          <w:lang w:bidi="ar-EG"/>
        </w:rPr>
      </w:pPr>
      <w:r w:rsidRPr="00AC0106">
        <w:rPr>
          <w:spacing w:val="-4"/>
        </w:rPr>
        <w:sym w:font="Symbol" w:char="F0B7"/>
      </w:r>
      <w:r w:rsidRPr="00AC0106">
        <w:rPr>
          <w:spacing w:val="-4"/>
          <w:rtl/>
          <w:lang w:bidi="ar-EG"/>
        </w:rPr>
        <w:tab/>
      </w:r>
      <w:r w:rsidRPr="00AC0106">
        <w:rPr>
          <w:rFonts w:hint="cs"/>
          <w:spacing w:val="-4"/>
          <w:rtl/>
          <w:lang w:bidi="ar-EG"/>
        </w:rPr>
        <w:t xml:space="preserve">المسألة </w:t>
      </w:r>
      <w:r w:rsidRPr="00AC0106">
        <w:rPr>
          <w:spacing w:val="-4"/>
          <w:lang w:val="en-GB"/>
        </w:rPr>
        <w:t>D</w:t>
      </w:r>
      <w:r w:rsidRPr="00AC0106">
        <w:rPr>
          <w:rFonts w:hint="cs"/>
          <w:spacing w:val="-4"/>
          <w:rtl/>
          <w:lang w:bidi="ar-EG"/>
        </w:rPr>
        <w:t xml:space="preserve">: </w:t>
      </w:r>
      <w:r w:rsidRPr="00AC0106">
        <w:rPr>
          <w:spacing w:val="-4"/>
          <w:rtl/>
          <w:lang w:bidi="ar-EG"/>
        </w:rPr>
        <w:t xml:space="preserve">حلول لتلبية احتياجات التطبيقات المساعدة </w:t>
      </w:r>
      <w:r w:rsidRPr="00AC0106">
        <w:rPr>
          <w:rFonts w:hint="cs"/>
          <w:spacing w:val="-4"/>
          <w:rtl/>
          <w:lang w:bidi="ar-EG"/>
        </w:rPr>
        <w:t>للخدمة</w:t>
      </w:r>
      <w:r w:rsidRPr="00AC0106">
        <w:rPr>
          <w:spacing w:val="-4"/>
          <w:rtl/>
          <w:lang w:bidi="ar-EG"/>
        </w:rPr>
        <w:t xml:space="preserve"> الإذاعية</w:t>
      </w:r>
      <w:r w:rsidR="00637C82" w:rsidRPr="00AC0106">
        <w:rPr>
          <w:spacing w:val="-4"/>
          <w:lang w:bidi="ar-EG"/>
        </w:rPr>
        <w:t xml:space="preserve"> </w:t>
      </w:r>
      <w:r w:rsidR="00637C82" w:rsidRPr="00AC0106">
        <w:rPr>
          <w:rFonts w:hint="cs"/>
          <w:spacing w:val="-4"/>
          <w:rtl/>
          <w:lang w:bidi="ar-EG"/>
        </w:rPr>
        <w:t>(انظر الإضافة</w:t>
      </w:r>
      <w:r w:rsidR="00AC0106" w:rsidRPr="00AC0106">
        <w:rPr>
          <w:rFonts w:hint="eastAsia"/>
          <w:spacing w:val="-4"/>
          <w:rtl/>
          <w:lang w:bidi="ar-EG"/>
        </w:rPr>
        <w:t> </w:t>
      </w:r>
      <w:r w:rsidR="00637C82" w:rsidRPr="00AC0106">
        <w:rPr>
          <w:spacing w:val="-4"/>
          <w:lang w:bidi="ar-EG"/>
        </w:rPr>
        <w:t>1</w:t>
      </w:r>
      <w:r w:rsidR="00637C82" w:rsidRPr="00AC0106">
        <w:rPr>
          <w:rFonts w:hint="cs"/>
          <w:spacing w:val="-4"/>
          <w:rtl/>
          <w:lang w:bidi="ar-EG"/>
        </w:rPr>
        <w:t xml:space="preserve"> إلى الإضافة</w:t>
      </w:r>
      <w:r w:rsidR="00AC0106" w:rsidRPr="00AC0106">
        <w:rPr>
          <w:rFonts w:hint="eastAsia"/>
          <w:spacing w:val="-4"/>
          <w:rtl/>
          <w:lang w:bidi="ar-EG"/>
        </w:rPr>
        <w:t> </w:t>
      </w:r>
      <w:r w:rsidR="00637C82" w:rsidRPr="00AC0106">
        <w:rPr>
          <w:spacing w:val="-4"/>
          <w:lang w:bidi="ar-EG"/>
        </w:rPr>
        <w:t>2</w:t>
      </w:r>
      <w:r w:rsidR="00637C82" w:rsidRPr="00AC0106">
        <w:rPr>
          <w:rFonts w:hint="cs"/>
          <w:spacing w:val="-4"/>
          <w:rtl/>
          <w:lang w:bidi="ar-EG"/>
        </w:rPr>
        <w:t xml:space="preserve"> إلى الوثيقة</w:t>
      </w:r>
      <w:r w:rsidR="00AC0106" w:rsidRPr="00AC0106">
        <w:rPr>
          <w:rFonts w:hint="eastAsia"/>
          <w:spacing w:val="-4"/>
          <w:rtl/>
          <w:lang w:bidi="ar-EG"/>
        </w:rPr>
        <w:t> </w:t>
      </w:r>
      <w:r w:rsidR="00637C82" w:rsidRPr="00AC0106">
        <w:rPr>
          <w:spacing w:val="-4"/>
          <w:lang w:bidi="ar-EG"/>
        </w:rPr>
        <w:t>9</w:t>
      </w:r>
      <w:r w:rsidR="00637C82" w:rsidRPr="00AC0106">
        <w:rPr>
          <w:rFonts w:hint="cs"/>
          <w:spacing w:val="-4"/>
          <w:rtl/>
          <w:lang w:bidi="ar-EG"/>
        </w:rPr>
        <w:t>)</w:t>
      </w:r>
      <w:r w:rsidRPr="00AC0106">
        <w:rPr>
          <w:rFonts w:hint="cs"/>
          <w:spacing w:val="-4"/>
          <w:rtl/>
          <w:lang w:bidi="ar-SY"/>
        </w:rPr>
        <w:t>.</w:t>
      </w:r>
    </w:p>
    <w:p w:rsidR="00FA7DCC" w:rsidRPr="00637C82" w:rsidRDefault="00637C82" w:rsidP="00FB47B4">
      <w:pPr>
        <w:rPr>
          <w:rtl/>
          <w:lang w:bidi="ar-EG"/>
        </w:rPr>
      </w:pPr>
      <w:r>
        <w:rPr>
          <w:rFonts w:hint="cs"/>
          <w:rtl/>
          <w:lang w:bidi="ar-EG"/>
        </w:rPr>
        <w:t>وتدرك أوروبا أن المؤتمر العالمي للاتصالات الراديوية لعام</w:t>
      </w:r>
      <w:r w:rsidR="00AC0106"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قرر أن يخضع التوزيع للخدمة المتنقلة في</w:t>
      </w:r>
      <w:r w:rsidR="00AC010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النطاق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>
        <w:rPr>
          <w:rFonts w:eastAsia="SimSun" w:hint="cs"/>
          <w:rtl/>
        </w:rPr>
        <w:t xml:space="preserve"> للحصول على الموافقة بموجب الرقم</w:t>
      </w:r>
      <w:r w:rsidR="00AC0106">
        <w:rPr>
          <w:rFonts w:hint="eastAsia"/>
          <w:rtl/>
          <w:lang w:bidi="ar-EG"/>
        </w:rPr>
        <w:t> </w:t>
      </w:r>
      <w:r>
        <w:rPr>
          <w:rFonts w:eastAsia="SimSun"/>
        </w:rPr>
        <w:t>21.9</w:t>
      </w:r>
      <w:r>
        <w:rPr>
          <w:rFonts w:eastAsia="SimSun" w:hint="cs"/>
          <w:rtl/>
          <w:lang w:bidi="ar-EG"/>
        </w:rPr>
        <w:t xml:space="preserve"> فيما يتعلق بخدمة الملاحة الراديوية للطيران</w:t>
      </w:r>
      <w:r w:rsidR="00B20060">
        <w:rPr>
          <w:rFonts w:eastAsia="SimSun" w:hint="eastAsia"/>
          <w:rtl/>
          <w:lang w:bidi="ar-EG"/>
        </w:rPr>
        <w:t> </w:t>
      </w:r>
      <w:r w:rsidR="00B20060">
        <w:rPr>
          <w:rFonts w:eastAsia="SimSun"/>
          <w:lang w:bidi="ar-EG"/>
        </w:rPr>
        <w:t>(ARNS)</w:t>
      </w:r>
      <w:r>
        <w:rPr>
          <w:rFonts w:eastAsia="SimSun" w:hint="cs"/>
          <w:rtl/>
          <w:lang w:bidi="ar-EG"/>
        </w:rPr>
        <w:t xml:space="preserve"> في</w:t>
      </w:r>
      <w:r w:rsidR="00AC0106">
        <w:rPr>
          <w:rFonts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البلدان المذكورة في</w:t>
      </w:r>
      <w:r w:rsidR="00AC0106">
        <w:rPr>
          <w:rFonts w:hint="eastAsia"/>
          <w:rtl/>
          <w:lang w:bidi="ar-EG"/>
        </w:rPr>
        <w:t> </w:t>
      </w:r>
      <w:r w:rsidRPr="00492D96">
        <w:rPr>
          <w:rFonts w:hint="cs"/>
          <w:rtl/>
          <w:lang w:bidi="ar-EG"/>
        </w:rPr>
        <w:t>الرقم</w:t>
      </w:r>
      <w:r w:rsidR="00AC0106">
        <w:rPr>
          <w:rFonts w:hint="eastAsia"/>
          <w:rtl/>
          <w:lang w:bidi="ar-EG"/>
        </w:rPr>
        <w:t> </w:t>
      </w:r>
      <w:r w:rsidRPr="00492D96">
        <w:t>312.5</w:t>
      </w:r>
      <w:r>
        <w:rPr>
          <w:rFonts w:hint="cs"/>
          <w:rtl/>
        </w:rPr>
        <w:t>.</w:t>
      </w:r>
    </w:p>
    <w:p w:rsidR="000B33D7" w:rsidRDefault="000B33D7" w:rsidP="00FB47B4">
      <w:pPr>
        <w:pStyle w:val="Heading1"/>
        <w:rPr>
          <w:rtl/>
        </w:rPr>
      </w:pPr>
      <w:r>
        <w:lastRenderedPageBreak/>
        <w:t>1</w:t>
      </w:r>
      <w:r>
        <w:tab/>
      </w:r>
      <w:r w:rsidR="00FB47B4">
        <w:rPr>
          <w:rFonts w:hint="cs"/>
          <w:rtl/>
        </w:rPr>
        <w:t>الأساليب التي تؤيدها أوروبا</w:t>
      </w:r>
    </w:p>
    <w:p w:rsidR="000B33D7" w:rsidRDefault="000B33D7" w:rsidP="005D6D48">
      <w:pPr>
        <w:rPr>
          <w:i/>
          <w:iCs/>
          <w:rtl/>
        </w:rPr>
      </w:pPr>
      <w:r w:rsidRPr="000B33D7">
        <w:rPr>
          <w:rFonts w:hint="cs"/>
          <w:b/>
          <w:bCs/>
          <w:rtl/>
        </w:rPr>
        <w:t xml:space="preserve">المسألة </w:t>
      </w:r>
      <w:r w:rsidRPr="000B33D7">
        <w:rPr>
          <w:b/>
          <w:bCs/>
          <w:lang w:bidi="ar-SY"/>
        </w:rPr>
        <w:t>B</w:t>
      </w:r>
      <w:r w:rsidRPr="000B33D7">
        <w:rPr>
          <w:rFonts w:hint="cs"/>
          <w:b/>
          <w:bCs/>
          <w:rtl/>
        </w:rPr>
        <w:t xml:space="preserve">: </w:t>
      </w:r>
      <w:r w:rsidRPr="000B33D7">
        <w:rPr>
          <w:rFonts w:hint="cs"/>
          <w:i/>
          <w:iCs/>
          <w:rtl/>
        </w:rPr>
        <w:t>الشروط التقنية والتنظيمية المنطبقة على الخدمة المتنقلة فيما يتعلق بالتوافق بين الخدمة المتنقلة والخدمة الإذاعية</w:t>
      </w:r>
    </w:p>
    <w:p w:rsidR="000B33D7" w:rsidRPr="00FB47B4" w:rsidRDefault="00FB47B4" w:rsidP="00B20060">
      <w:pPr>
        <w:rPr>
          <w:rtl/>
        </w:rPr>
      </w:pPr>
      <w:r>
        <w:rPr>
          <w:rFonts w:hint="cs"/>
          <w:rtl/>
        </w:rPr>
        <w:t>وفق المقترحات الأوروبية، ينبغي عدم إدراج أحكام تنظيمية إضافية في</w:t>
      </w:r>
      <w:r w:rsidR="00B20060">
        <w:rPr>
          <w:rFonts w:hint="eastAsia"/>
          <w:rtl/>
          <w:lang w:bidi="ar-EG"/>
        </w:rPr>
        <w:t> </w:t>
      </w:r>
      <w:r>
        <w:rPr>
          <w:rFonts w:hint="cs"/>
          <w:rtl/>
        </w:rPr>
        <w:t xml:space="preserve">لوائح الراديو من أجل حماية الخدمة الإذاعية. وهذا يتفق مع النهج الذي قرره المؤتمر العالمي </w:t>
      </w:r>
      <w:r>
        <w:rPr>
          <w:rFonts w:hint="cs"/>
          <w:rtl/>
          <w:lang w:bidi="ar-EG"/>
        </w:rPr>
        <w:t>للاتصالات الراديوية لعام</w:t>
      </w:r>
      <w:r w:rsidR="00B20060"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فيما</w:t>
      </w:r>
      <w:r w:rsidR="00B2006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يتعلق بالنطاق</w:t>
      </w:r>
      <w:r w:rsidR="00B20060">
        <w:rPr>
          <w:rFonts w:hint="eastAsia"/>
          <w:rtl/>
          <w:lang w:bidi="ar-EG"/>
        </w:rPr>
        <w:t> </w:t>
      </w:r>
      <w:r>
        <w:rPr>
          <w:lang w:bidi="ar-EG"/>
        </w:rPr>
        <w:t>MHz</w:t>
      </w:r>
      <w:r w:rsidR="00B20060">
        <w:rPr>
          <w:lang w:bidi="ar-EG"/>
        </w:rPr>
        <w:t> </w:t>
      </w:r>
      <w:r>
        <w:rPr>
          <w:lang w:bidi="ar-EG"/>
        </w:rPr>
        <w:t>800</w:t>
      </w:r>
      <w:r>
        <w:rPr>
          <w:rFonts w:hint="cs"/>
          <w:rtl/>
          <w:lang w:bidi="ar-EG"/>
        </w:rPr>
        <w:t>.</w:t>
      </w:r>
    </w:p>
    <w:p w:rsidR="00777C87" w:rsidRDefault="00777C87" w:rsidP="00FF3C11">
      <w:pPr>
        <w:rPr>
          <w:rtl/>
        </w:rPr>
      </w:pPr>
      <w:r w:rsidRPr="000A044C">
        <w:rPr>
          <w:rFonts w:hint="cs"/>
          <w:rtl/>
        </w:rPr>
        <w:t>ويمكن للإدارات اتخاذ إجراءات لتوفير مجموعة من الشروط التقنية المطبقة على تجهيزات مستعمل الاتصالات المتنقلة الدولية لحماية الخدمة الإذاعية</w:t>
      </w:r>
      <w:r w:rsidR="00FB47B4">
        <w:rPr>
          <w:rFonts w:hint="cs"/>
          <w:rtl/>
        </w:rPr>
        <w:t xml:space="preserve"> ما</w:t>
      </w:r>
      <w:r w:rsidR="00FF3C11">
        <w:rPr>
          <w:rFonts w:hint="eastAsia"/>
          <w:rtl/>
        </w:rPr>
        <w:t> </w:t>
      </w:r>
      <w:bookmarkStart w:id="1" w:name="_GoBack"/>
      <w:bookmarkEnd w:id="1"/>
      <w:r w:rsidRPr="000A044C">
        <w:rPr>
          <w:rFonts w:hint="cs"/>
          <w:rtl/>
        </w:rPr>
        <w:t xml:space="preserve">دون </w:t>
      </w:r>
      <w:r w:rsidR="00FB47B4">
        <w:rPr>
          <w:rFonts w:hint="cs"/>
          <w:rtl/>
        </w:rPr>
        <w:t>ال</w:t>
      </w:r>
      <w:r w:rsidRPr="000A044C">
        <w:rPr>
          <w:rFonts w:hint="cs"/>
          <w:rtl/>
        </w:rPr>
        <w:t xml:space="preserve">نطاق </w:t>
      </w:r>
      <w:r w:rsidRPr="000A044C">
        <w:t>MHz 694</w:t>
      </w:r>
      <w:r w:rsidR="00FB47B4">
        <w:rPr>
          <w:rFonts w:hint="cs"/>
          <w:rtl/>
        </w:rPr>
        <w:t>، على أساس محلي أو</w:t>
      </w:r>
      <w:r w:rsidR="00FF3C11">
        <w:rPr>
          <w:rFonts w:hint="eastAsia"/>
          <w:rtl/>
        </w:rPr>
        <w:t> </w:t>
      </w:r>
      <w:r w:rsidR="00FB47B4">
        <w:rPr>
          <w:rFonts w:hint="cs"/>
          <w:rtl/>
        </w:rPr>
        <w:t>وطني</w:t>
      </w:r>
      <w:r w:rsidRPr="000A044C">
        <w:rPr>
          <w:rFonts w:hint="cs"/>
          <w:rtl/>
        </w:rPr>
        <w:t xml:space="preserve"> أو</w:t>
      </w:r>
      <w:r w:rsidR="00FF3C11">
        <w:rPr>
          <w:rFonts w:hint="eastAsia"/>
          <w:rtl/>
        </w:rPr>
        <w:t> </w:t>
      </w:r>
      <w:r w:rsidRPr="000A044C">
        <w:rPr>
          <w:rFonts w:hint="cs"/>
          <w:rtl/>
        </w:rPr>
        <w:t xml:space="preserve">إقليمي. </w:t>
      </w:r>
      <w:r w:rsidR="00FB47B4">
        <w:rPr>
          <w:rFonts w:hint="cs"/>
          <w:rtl/>
        </w:rPr>
        <w:t>وإضافةً إلى ذلك، يمكن أن يضع</w:t>
      </w:r>
      <w:r w:rsidRPr="000A044C">
        <w:rPr>
          <w:rFonts w:hint="cs"/>
          <w:rtl/>
        </w:rPr>
        <w:t xml:space="preserve"> قطاع </w:t>
      </w:r>
      <w:r w:rsidR="00FB47B4">
        <w:rPr>
          <w:rFonts w:hint="cs"/>
          <w:rtl/>
        </w:rPr>
        <w:t>الاتصالات الراديوية</w:t>
      </w:r>
      <w:r w:rsidRPr="000A044C">
        <w:rPr>
          <w:rFonts w:hint="cs"/>
          <w:rtl/>
        </w:rPr>
        <w:t xml:space="preserve"> </w:t>
      </w:r>
      <w:r w:rsidR="00FB47B4">
        <w:rPr>
          <w:rFonts w:hint="cs"/>
          <w:rtl/>
        </w:rPr>
        <w:t>توصية</w:t>
      </w:r>
      <w:r w:rsidRPr="000A044C">
        <w:rPr>
          <w:rFonts w:hint="cs"/>
          <w:rtl/>
        </w:rPr>
        <w:t xml:space="preserve"> (</w:t>
      </w:r>
      <w:r w:rsidR="00FB47B4">
        <w:rPr>
          <w:rFonts w:hint="cs"/>
          <w:rtl/>
        </w:rPr>
        <w:t>أو</w:t>
      </w:r>
      <w:r w:rsidR="00B20060">
        <w:rPr>
          <w:rFonts w:hint="eastAsia"/>
          <w:rtl/>
          <w:lang w:bidi="ar-EG"/>
        </w:rPr>
        <w:t> </w:t>
      </w:r>
      <w:r w:rsidR="00FB47B4">
        <w:rPr>
          <w:rFonts w:hint="cs"/>
          <w:rtl/>
        </w:rPr>
        <w:t>توصيات</w:t>
      </w:r>
      <w:r w:rsidRPr="000A044C">
        <w:rPr>
          <w:rFonts w:hint="cs"/>
          <w:rtl/>
        </w:rPr>
        <w:t xml:space="preserve">) لضمان </w:t>
      </w:r>
      <w:r w:rsidR="00567D70">
        <w:rPr>
          <w:rFonts w:hint="cs"/>
          <w:rtl/>
        </w:rPr>
        <w:t>تحقيق المزيد من</w:t>
      </w:r>
      <w:r w:rsidR="00B20060">
        <w:rPr>
          <w:rFonts w:hint="eastAsia"/>
          <w:rtl/>
          <w:lang w:bidi="ar-EG"/>
        </w:rPr>
        <w:t> </w:t>
      </w:r>
      <w:r w:rsidR="00567D70">
        <w:rPr>
          <w:rFonts w:hint="cs"/>
          <w:rtl/>
        </w:rPr>
        <w:t>التناسق</w:t>
      </w:r>
      <w:r>
        <w:rPr>
          <w:rFonts w:hint="cs"/>
          <w:rtl/>
        </w:rPr>
        <w:t>.</w:t>
      </w:r>
    </w:p>
    <w:p w:rsidR="00777C87" w:rsidRDefault="00777C87" w:rsidP="00382034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0870AF" w:rsidRDefault="00683E4D">
      <w:pPr>
        <w:pStyle w:val="Proposal"/>
      </w:pPr>
      <w:r>
        <w:rPr>
          <w:u w:val="single"/>
        </w:rPr>
        <w:t>NOC</w:t>
      </w:r>
      <w:r>
        <w:tab/>
        <w:t>EUR/9A2</w:t>
      </w:r>
      <w:r w:rsidR="00567D70">
        <w:t>A2</w:t>
      </w:r>
      <w:r>
        <w:t>/1</w:t>
      </w:r>
    </w:p>
    <w:p w:rsidR="00777C87" w:rsidRDefault="00777C87" w:rsidP="00382034">
      <w:pPr>
        <w:pStyle w:val="AnnexNo"/>
        <w:rPr>
          <w:rtl/>
        </w:rPr>
      </w:pPr>
      <w:r>
        <w:rPr>
          <w:rFonts w:hint="cs"/>
          <w:rtl/>
        </w:rPr>
        <w:t>لوائح الراديو</w:t>
      </w:r>
    </w:p>
    <w:p w:rsidR="000870AF" w:rsidRDefault="000870AF">
      <w:pPr>
        <w:pStyle w:val="Reasons"/>
        <w:rPr>
          <w:rtl/>
        </w:rPr>
      </w:pPr>
    </w:p>
    <w:p w:rsidR="00382034" w:rsidRPr="00382034" w:rsidRDefault="00382034" w:rsidP="00382034">
      <w:pPr>
        <w:spacing w:before="600"/>
        <w:jc w:val="center"/>
      </w:pPr>
      <w:r>
        <w:rPr>
          <w:rtl/>
        </w:rPr>
        <w:t>___________</w:t>
      </w:r>
    </w:p>
    <w:sectPr w:rsidR="00382034" w:rsidRPr="00382034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4D" w:rsidRPr="00683E4D" w:rsidRDefault="00683E4D" w:rsidP="00683E4D">
    <w:pPr>
      <w:pStyle w:val="Footer"/>
    </w:pPr>
    <w:r>
      <w:fldChar w:fldCharType="begin"/>
    </w:r>
    <w:r w:rsidRPr="00683E4D">
      <w:instrText xml:space="preserve"> FILENAME \p \* MERGEFORMAT </w:instrText>
    </w:r>
    <w:r>
      <w:fldChar w:fldCharType="separate"/>
    </w:r>
    <w:r w:rsidR="006E1C20">
      <w:rPr>
        <w:noProof/>
      </w:rPr>
      <w:t>P:\ARA\ITU-R\CONF-R\CMR15\000\009ADD02ADD02A.docx</w:t>
    </w:r>
    <w:r>
      <w:fldChar w:fldCharType="end"/>
    </w:r>
    <w:r w:rsidRPr="00683E4D">
      <w:t xml:space="preserve">   (</w:t>
    </w:r>
    <w:r>
      <w:t>383660</w:t>
    </w:r>
    <w:r w:rsidRPr="00683E4D">
      <w:t>)</w:t>
    </w:r>
    <w:r w:rsidRPr="00683E4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C0106">
      <w:rPr>
        <w:noProof/>
      </w:rPr>
      <w:t>21.07.15</w:t>
    </w:r>
    <w:r w:rsidRPr="00B12661">
      <w:fldChar w:fldCharType="end"/>
    </w:r>
    <w:r w:rsidRPr="00683E4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83E4D" w:rsidRDefault="00281F5F" w:rsidP="00683E4D">
    <w:pPr>
      <w:pStyle w:val="Footer"/>
    </w:pPr>
    <w:r>
      <w:fldChar w:fldCharType="begin"/>
    </w:r>
    <w:r w:rsidRPr="00683E4D">
      <w:instrText xml:space="preserve"> FILENAME \p \* MERGEFORMAT </w:instrText>
    </w:r>
    <w:r>
      <w:fldChar w:fldCharType="separate"/>
    </w:r>
    <w:r w:rsidR="006E1C20">
      <w:rPr>
        <w:noProof/>
      </w:rPr>
      <w:t>P:\ARA\ITU-R\CONF-R\CMR15\000\009ADD02ADD02A.docx</w:t>
    </w:r>
    <w:r>
      <w:fldChar w:fldCharType="end"/>
    </w:r>
    <w:r w:rsidRPr="00683E4D">
      <w:t xml:space="preserve">   (</w:t>
    </w:r>
    <w:r w:rsidR="00683E4D">
      <w:t>383660</w:t>
    </w:r>
    <w:r w:rsidRPr="00683E4D">
      <w:t>)</w:t>
    </w:r>
    <w:r w:rsidRPr="00683E4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C0106">
      <w:rPr>
        <w:noProof/>
      </w:rPr>
      <w:t>21.07.15</w:t>
    </w:r>
    <w:r w:rsidRPr="00B12661">
      <w:fldChar w:fldCharType="end"/>
    </w:r>
    <w:r w:rsidRPr="00683E4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E1C20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F3C1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70AF"/>
    <w:rsid w:val="000A1B16"/>
    <w:rsid w:val="000B33D7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35B2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034"/>
    <w:rsid w:val="00382A66"/>
    <w:rsid w:val="003859D4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7A9A"/>
    <w:rsid w:val="00461FA7"/>
    <w:rsid w:val="00470CBD"/>
    <w:rsid w:val="0047407D"/>
    <w:rsid w:val="004909DD"/>
    <w:rsid w:val="00492D96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7D70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1AD8"/>
    <w:rsid w:val="00637C82"/>
    <w:rsid w:val="00651343"/>
    <w:rsid w:val="0065562F"/>
    <w:rsid w:val="00680A66"/>
    <w:rsid w:val="00681391"/>
    <w:rsid w:val="00683E4D"/>
    <w:rsid w:val="006A12AC"/>
    <w:rsid w:val="006A2162"/>
    <w:rsid w:val="006B0D94"/>
    <w:rsid w:val="006B4B90"/>
    <w:rsid w:val="006B658C"/>
    <w:rsid w:val="006D2674"/>
    <w:rsid w:val="006E1C20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13C6"/>
    <w:rsid w:val="007610E7"/>
    <w:rsid w:val="00764079"/>
    <w:rsid w:val="00767978"/>
    <w:rsid w:val="00770AA0"/>
    <w:rsid w:val="00771F7E"/>
    <w:rsid w:val="00773E9C"/>
    <w:rsid w:val="00776F6B"/>
    <w:rsid w:val="00777694"/>
    <w:rsid w:val="00777C87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0EA"/>
    <w:rsid w:val="008D6ACC"/>
    <w:rsid w:val="008D7AF0"/>
    <w:rsid w:val="008E32DD"/>
    <w:rsid w:val="008F4626"/>
    <w:rsid w:val="009004DF"/>
    <w:rsid w:val="00904AA5"/>
    <w:rsid w:val="00905D21"/>
    <w:rsid w:val="00951718"/>
    <w:rsid w:val="00952A7E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0106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0060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394E"/>
    <w:rsid w:val="00F8654D"/>
    <w:rsid w:val="00F900C9"/>
    <w:rsid w:val="00F92C96"/>
    <w:rsid w:val="00FA0D4E"/>
    <w:rsid w:val="00FA7DCC"/>
    <w:rsid w:val="00FB0753"/>
    <w:rsid w:val="00FB47B4"/>
    <w:rsid w:val="00FB5CC8"/>
    <w:rsid w:val="00FC2CD0"/>
    <w:rsid w:val="00FD0594"/>
    <w:rsid w:val="00FF3C1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EAFC9D6-13F0-48DA-91F2-E0BABFD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R15-WRC15-C-0009!A2-A2!MSW-A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DB012-168D-43C9-B67D-C765E72BCB60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46F1FA6-5371-4ABF-B212-2759007D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R15-WRC15-C-0009!A2-A2!MSW-A</vt:lpstr>
    </vt:vector>
  </TitlesOfParts>
  <Manager>General Secretariat - Pool</Manager>
  <Company>International Telecommunication Union (ITU)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R15-WRC15-C-0009!A2-A2!MSW-A</dc:title>
  <dc:creator>Documents Proposals Manager (DPM)</dc:creator>
  <cp:keywords>DPM_v5.2015.7.6_prod</cp:keywords>
  <cp:lastModifiedBy>Ajlouni, Nour</cp:lastModifiedBy>
  <cp:revision>6</cp:revision>
  <cp:lastPrinted>2011-11-07T13:53:00Z</cp:lastPrinted>
  <dcterms:created xsi:type="dcterms:W3CDTF">2015-07-21T08:54:00Z</dcterms:created>
  <dcterms:modified xsi:type="dcterms:W3CDTF">2015-07-21T09:46:00Z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