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bookmarkStart w:id="0" w:name="_GoBack"/>
            <w:bookmarkEnd w:id="0"/>
            <w:r>
              <w:rPr>
                <w:rFonts w:ascii="Verdana" w:eastAsia="SimSun" w:hAnsi="Verdana" w:cs="Traditional Arabic"/>
                <w:b/>
                <w:bCs/>
                <w:sz w:val="20"/>
                <w:lang w:val="fr-CH"/>
              </w:rPr>
              <w:t>Conférence mondiale des radiocommunications (CMR-15)</w:t>
            </w:r>
            <w:r w:rsidRPr="00930FFD">
              <w:rPr>
                <w:rFonts w:ascii="Verdana" w:hAnsi="Verdana"/>
                <w:b/>
                <w:bCs/>
                <w:sz w:val="20"/>
                <w:lang w:val="fr-CH"/>
              </w:rPr>
              <w:br/>
            </w:r>
            <w:r w:rsidRPr="00930FFD">
              <w:rPr>
                <w:rFonts w:ascii="Verdana" w:eastAsia="SimSun" w:hAnsi="Verdana" w:cs="Traditional Arabic"/>
                <w:b/>
                <w:bCs/>
                <w:sz w:val="18"/>
                <w:szCs w:val="18"/>
                <w:lang w:val="fr-CH"/>
              </w:rPr>
              <w:t>Genève,2-27 novembre 2015</w:t>
            </w:r>
          </w:p>
        </w:tc>
        <w:tc>
          <w:tcPr>
            <w:tcW w:w="3120" w:type="dxa"/>
          </w:tcPr>
          <w:p w:rsidR="00BB1D82" w:rsidRPr="002A6F8F" w:rsidRDefault="002C28A4" w:rsidP="002C28A4">
            <w:pPr>
              <w:spacing w:before="0" w:line="240" w:lineRule="atLeast"/>
              <w:jc w:val="right"/>
              <w:rPr>
                <w:lang w:val="en-US"/>
              </w:rPr>
            </w:pPr>
            <w:bookmarkStart w:id="1" w:name="ditulogo"/>
            <w:bookmarkEnd w:id="1"/>
            <w:r>
              <w:rPr>
                <w:noProof/>
                <w:lang w:val="en-GB"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2" w:name="dhead"/>
            <w:r w:rsidRPr="00BB51CC">
              <w:rPr>
                <w:rFonts w:ascii="Verdana" w:eastAsia="SimSun" w:hAnsi="Verdana" w:cs="Traditional Arabic"/>
                <w:b/>
                <w:bCs/>
                <w:sz w:val="20"/>
              </w:rPr>
              <w:t>UNION INTERNATIONALE DES T</w:t>
            </w:r>
            <w:r>
              <w:rPr>
                <w:rFonts w:ascii="Verdana" w:eastAsia="SimSun" w:hAnsi="Verdana" w:cs="Traditional Arabic"/>
                <w:b/>
                <w:bCs/>
                <w:sz w:val="20"/>
              </w:rPr>
              <w:t>É</w:t>
            </w:r>
            <w:r w:rsidRPr="00BB51CC">
              <w:rPr>
                <w:rFonts w:ascii="Verdana" w:eastAsia="SimSun" w:hAnsi="Verdana" w:cs="Traditional Arabic"/>
                <w:b/>
                <w:bCs/>
                <w:sz w:val="20"/>
              </w:rPr>
              <w:t>L</w:t>
            </w:r>
            <w:r>
              <w:rPr>
                <w:rFonts w:ascii="Verdana" w:eastAsia="SimSun" w:hAnsi="Verdana" w:cs="Traditional Arabic"/>
                <w:b/>
                <w:bCs/>
                <w:sz w:val="20"/>
              </w:rPr>
              <w:t>É</w:t>
            </w:r>
            <w:r w:rsidRPr="00BB51CC">
              <w:rPr>
                <w:rFonts w:ascii="Verdana" w:eastAsia="SimSun" w:hAnsi="Verdana" w:cs="Traditional Arabic"/>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eastAsia="SimSun" w:hAnsi="Verdana" w:cs="Traditional Arabic"/>
                <w:b/>
                <w:sz w:val="20"/>
                <w:lang w:val="en-US"/>
              </w:rPr>
              <w:t>SÉANCE PLÉNIÈRE</w:t>
            </w:r>
          </w:p>
        </w:tc>
        <w:tc>
          <w:tcPr>
            <w:tcW w:w="3120" w:type="dxa"/>
            <w:shd w:val="clear" w:color="auto" w:fill="auto"/>
          </w:tcPr>
          <w:p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Addendum 10 au</w:t>
            </w:r>
            <w:r>
              <w:rPr>
                <w:rFonts w:ascii="Verdana" w:eastAsia="SimSun" w:hAnsi="Verdana" w:cs="Traditional Arabic"/>
                <w:b/>
                <w:sz w:val="20"/>
                <w:lang w:val="en-US"/>
              </w:rPr>
              <w:br/>
              <w:t>Document 9</w:t>
            </w:r>
            <w:r w:rsidR="00BB1D82" w:rsidRPr="002A6F8F">
              <w:rPr>
                <w:rFonts w:ascii="Verdana" w:eastAsia="SimSun" w:hAnsi="Verdana" w:cs="Traditional Arabic"/>
                <w:b/>
                <w:sz w:val="20"/>
                <w:lang w:val="en-US"/>
              </w:rPr>
              <w:t>-</w:t>
            </w:r>
            <w:r w:rsidRPr="002A6F8F">
              <w:rPr>
                <w:rFonts w:ascii="Verdana" w:eastAsia="SimSun" w:hAnsi="Verdana" w:cs="Traditional Arabic"/>
                <w:b/>
                <w:sz w:val="20"/>
                <w:lang w:val="en-US"/>
              </w:rPr>
              <w:t>F</w:t>
            </w:r>
          </w:p>
        </w:tc>
      </w:tr>
      <w:bookmarkEnd w:id="2"/>
      <w:tr w:rsidR="00690C7B" w:rsidRPr="002A6F8F" w:rsidTr="00BB1D82">
        <w:trPr>
          <w:cantSplit/>
        </w:trPr>
        <w:tc>
          <w:tcPr>
            <w:tcW w:w="6911" w:type="dxa"/>
            <w:shd w:val="clear" w:color="auto" w:fill="auto"/>
          </w:tcPr>
          <w:p w:rsidR="00690C7B" w:rsidRPr="00930FFD" w:rsidRDefault="00690C7B" w:rsidP="00BA5BD0">
            <w:pPr>
              <w:spacing w:before="0"/>
              <w:rPr>
                <w:rFonts w:ascii="Verdana" w:hAnsi="Verdana"/>
                <w:b/>
                <w:sz w:val="20"/>
                <w:lang w:val="en-US"/>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eastAsia="SimSun" w:hAnsi="Verdana" w:cs="Traditional Arabic"/>
                <w:b/>
                <w:sz w:val="20"/>
                <w:lang w:val="en-US"/>
              </w:rPr>
              <w:t>24 juin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eastAsia="SimSun" w:hAnsi="Verdana" w:cs="Traditional Arabic"/>
                <w:b/>
                <w:sz w:val="20"/>
                <w:lang w:val="en-US"/>
              </w:rPr>
              <w:t>Original: anglais</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387E8C" w:rsidRDefault="00690C7B" w:rsidP="00690C7B">
            <w:pPr>
              <w:pStyle w:val="Source"/>
              <w:rPr>
                <w:lang w:val="en-US"/>
              </w:rPr>
            </w:pPr>
            <w:bookmarkStart w:id="3" w:name="dsource" w:colFirst="0" w:colLast="0"/>
            <w:r w:rsidRPr="00387E8C">
              <w:rPr>
                <w:rFonts w:eastAsia="SimSun"/>
                <w:lang w:val="en-US"/>
              </w:rPr>
              <w:t>Propositions européennes communes</w:t>
            </w:r>
          </w:p>
        </w:tc>
      </w:tr>
      <w:tr w:rsidR="00690C7B" w:rsidRPr="002A6F8F" w:rsidTr="0050008E">
        <w:trPr>
          <w:cantSplit/>
        </w:trPr>
        <w:tc>
          <w:tcPr>
            <w:tcW w:w="10031" w:type="dxa"/>
            <w:gridSpan w:val="2"/>
          </w:tcPr>
          <w:p w:rsidR="00690C7B" w:rsidRPr="00387E8C" w:rsidRDefault="00690C7B" w:rsidP="00690C7B">
            <w:pPr>
              <w:pStyle w:val="Title1"/>
              <w:rPr>
                <w:lang w:val="fr-CH"/>
              </w:rPr>
            </w:pPr>
            <w:bookmarkStart w:id="4" w:name="dtitle1" w:colFirst="0" w:colLast="0"/>
            <w:bookmarkEnd w:id="3"/>
            <w:r w:rsidRPr="00387E8C">
              <w:rPr>
                <w:rFonts w:eastAsia="SimSun"/>
                <w:lang w:val="fr-CH"/>
              </w:rPr>
              <w:t>Propositions pour les travaux de la conférence</w:t>
            </w:r>
          </w:p>
        </w:tc>
      </w:tr>
      <w:tr w:rsidR="00690C7B" w:rsidRPr="002A6F8F" w:rsidTr="0050008E">
        <w:trPr>
          <w:cantSplit/>
        </w:trPr>
        <w:tc>
          <w:tcPr>
            <w:tcW w:w="10031" w:type="dxa"/>
            <w:gridSpan w:val="2"/>
          </w:tcPr>
          <w:p w:rsidR="00690C7B" w:rsidRPr="00387E8C" w:rsidRDefault="00690C7B" w:rsidP="00690C7B">
            <w:pPr>
              <w:pStyle w:val="Title2"/>
              <w:rPr>
                <w:lang w:val="fr-CH"/>
              </w:rPr>
            </w:pPr>
            <w:bookmarkStart w:id="5" w:name="dtitle2" w:colFirst="0" w:colLast="0"/>
            <w:bookmarkEnd w:id="4"/>
          </w:p>
        </w:tc>
      </w:tr>
      <w:tr w:rsidR="00690C7B" w:rsidTr="0050008E">
        <w:trPr>
          <w:cantSplit/>
        </w:trPr>
        <w:tc>
          <w:tcPr>
            <w:tcW w:w="10031" w:type="dxa"/>
            <w:gridSpan w:val="2"/>
          </w:tcPr>
          <w:p w:rsidR="00690C7B" w:rsidRPr="00387E8C" w:rsidRDefault="00690C7B" w:rsidP="00690C7B">
            <w:pPr>
              <w:pStyle w:val="Agendaitem"/>
            </w:pPr>
            <w:bookmarkStart w:id="6" w:name="dtitle3" w:colFirst="0" w:colLast="0"/>
            <w:bookmarkEnd w:id="5"/>
            <w:r w:rsidRPr="00387E8C">
              <w:rPr>
                <w:rFonts w:eastAsia="SimSun"/>
              </w:rPr>
              <w:t>Point 1.10 de l'ordre du jour</w:t>
            </w:r>
          </w:p>
        </w:tc>
      </w:tr>
    </w:tbl>
    <w:bookmarkEnd w:id="6"/>
    <w:p w:rsidR="001C0E40" w:rsidRPr="00194927" w:rsidRDefault="00D83884" w:rsidP="00387E8C">
      <w:pPr>
        <w:pStyle w:val="Normalaftertitle"/>
      </w:pPr>
      <w:r w:rsidRPr="00194927">
        <w:t>1.10</w:t>
      </w:r>
      <w:r w:rsidRPr="00194927">
        <w:tab/>
        <w:t>examiner les besoins de spectre et les attributions additionnelles possibles pour le service mobile par satellite dans les sens Terre vers espace et espace vers Terre, y compris la composante satellite des applications large bande et les Télécommunications mobiles internationales (IMT), dans la gamme de fréquences comprise entre 22 et 26 GHz, conformément à la Résolution </w:t>
      </w:r>
      <w:r w:rsidRPr="00A14946">
        <w:rPr>
          <w:b/>
          <w:bCs/>
        </w:rPr>
        <w:t>234 (CMR</w:t>
      </w:r>
      <w:r w:rsidRPr="00A14946">
        <w:rPr>
          <w:b/>
          <w:bCs/>
        </w:rPr>
        <w:noBreakHyphen/>
        <w:t>12)</w:t>
      </w:r>
      <w:r w:rsidRPr="00194927">
        <w:t>;</w:t>
      </w:r>
    </w:p>
    <w:p w:rsidR="003A583E" w:rsidRDefault="00710B32" w:rsidP="00710B32">
      <w:pPr>
        <w:pStyle w:val="Headingb"/>
      </w:pPr>
      <w:r>
        <w:t>Introduction</w:t>
      </w:r>
    </w:p>
    <w:p w:rsidR="00710B32" w:rsidRDefault="00387E8C" w:rsidP="00387E8C">
      <w:r>
        <w:t>Par sa</w:t>
      </w:r>
      <w:r w:rsidR="005C1A4C">
        <w:t xml:space="preserve"> Résolution </w:t>
      </w:r>
      <w:r w:rsidR="005C1A4C">
        <w:rPr>
          <w:rStyle w:val="href"/>
        </w:rPr>
        <w:t>234,</w:t>
      </w:r>
      <w:r w:rsidR="005C1A4C">
        <w:t xml:space="preserve"> la </w:t>
      </w:r>
      <w:r w:rsidR="00710B32">
        <w:t>CMR-12</w:t>
      </w:r>
      <w:r w:rsidR="005C1A4C">
        <w:t xml:space="preserve"> </w:t>
      </w:r>
      <w:r>
        <w:t xml:space="preserve">a </w:t>
      </w:r>
      <w:r w:rsidR="00710B32">
        <w:t>décid</w:t>
      </w:r>
      <w:r>
        <w:t>é</w:t>
      </w:r>
      <w:r w:rsidR="00710B32">
        <w:t xml:space="preserve"> d'inviter l'UIT</w:t>
      </w:r>
      <w:r w:rsidR="00710B32">
        <w:noBreakHyphen/>
        <w:t>R</w:t>
      </w:r>
      <w:r w:rsidR="005C1A4C">
        <w:t xml:space="preserve"> </w:t>
      </w:r>
      <w:r w:rsidR="00710B32">
        <w:t>à terminer, pour la CMR</w:t>
      </w:r>
      <w:r w:rsidR="00710B32">
        <w:noBreakHyphen/>
        <w:t xml:space="preserve">15, les études de partage et de compatibilité visant à faire des attributions additionnelles au service mobile par satellite dans le sens Terre vers espace et dans le sens espace vers Terre, dans des parties des bandes comprises entre 22 GHz et 26 GHz, tout en assurant la protection des services existants dans ces bandes et </w:t>
      </w:r>
      <w:r w:rsidR="00710B32">
        <w:rPr>
          <w:szCs w:val="24"/>
        </w:rPr>
        <w:t xml:space="preserve">en tenant compte des </w:t>
      </w:r>
      <w:r w:rsidR="00710B32" w:rsidRPr="005C1A4C">
        <w:t>numéros 5.340 et 5.149</w:t>
      </w:r>
      <w:r w:rsidR="005C1A4C" w:rsidRPr="005C1A4C">
        <w:t xml:space="preserve"> du Règlement des radiocommunications</w:t>
      </w:r>
      <w:r w:rsidR="00D83884">
        <w:t>.</w:t>
      </w:r>
    </w:p>
    <w:p w:rsidR="0010273F" w:rsidRPr="0071116A" w:rsidRDefault="009D7DB4" w:rsidP="00387E8C">
      <w:pPr>
        <w:rPr>
          <w:lang w:val="fr-CH"/>
        </w:rPr>
      </w:pPr>
      <w:r w:rsidRPr="009D7DB4">
        <w:rPr>
          <w:lang w:val="fr-CH"/>
        </w:rPr>
        <w:t>La gamme de fréquences</w:t>
      </w:r>
      <w:r w:rsidR="0010273F" w:rsidRPr="009D7DB4">
        <w:rPr>
          <w:lang w:val="fr-CH"/>
        </w:rPr>
        <w:t xml:space="preserve"> </w:t>
      </w:r>
      <w:r w:rsidR="00B63356">
        <w:rPr>
          <w:lang w:val="fr-CH"/>
        </w:rPr>
        <w:t xml:space="preserve">comprise entre </w:t>
      </w:r>
      <w:r w:rsidR="0010273F" w:rsidRPr="009D7DB4">
        <w:rPr>
          <w:lang w:val="fr-CH"/>
        </w:rPr>
        <w:t>22</w:t>
      </w:r>
      <w:r w:rsidR="00B63356">
        <w:rPr>
          <w:lang w:val="fr-CH"/>
        </w:rPr>
        <w:t xml:space="preserve"> et </w:t>
      </w:r>
      <w:r w:rsidR="0010273F" w:rsidRPr="009D7DB4">
        <w:rPr>
          <w:lang w:val="fr-CH"/>
        </w:rPr>
        <w:t xml:space="preserve">26 GHz </w:t>
      </w:r>
      <w:r w:rsidRPr="009D7DB4">
        <w:rPr>
          <w:lang w:val="fr-CH"/>
        </w:rPr>
        <w:t>a été</w:t>
      </w:r>
      <w:r w:rsidR="0071116A">
        <w:rPr>
          <w:lang w:val="fr-CH"/>
        </w:rPr>
        <w:t xml:space="preserve"> </w:t>
      </w:r>
      <w:r>
        <w:rPr>
          <w:lang w:val="fr-CH"/>
        </w:rPr>
        <w:t xml:space="preserve">examinée et </w:t>
      </w:r>
      <w:r w:rsidR="0071116A">
        <w:rPr>
          <w:lang w:val="fr-CH"/>
        </w:rPr>
        <w:t xml:space="preserve">étudiée </w:t>
      </w:r>
      <w:r>
        <w:rPr>
          <w:lang w:val="fr-CH"/>
        </w:rPr>
        <w:t>dans la mesure du possible, conformément au point 1.10 de l’ordre du jour</w:t>
      </w:r>
      <w:r w:rsidR="0010273F" w:rsidRPr="009D7DB4">
        <w:rPr>
          <w:lang w:val="fr-CH"/>
        </w:rPr>
        <w:t xml:space="preserve">. </w:t>
      </w:r>
      <w:r w:rsidR="00387E8C">
        <w:rPr>
          <w:lang w:val="fr-CH"/>
        </w:rPr>
        <w:t>Les</w:t>
      </w:r>
      <w:r w:rsidRPr="0071116A">
        <w:rPr>
          <w:lang w:val="fr-CH"/>
        </w:rPr>
        <w:t xml:space="preserve"> fréquences </w:t>
      </w:r>
      <w:r w:rsidR="00387E8C">
        <w:rPr>
          <w:lang w:val="fr-CH"/>
        </w:rPr>
        <w:t>de cette gamme sont</w:t>
      </w:r>
      <w:r w:rsidRPr="0071116A">
        <w:rPr>
          <w:lang w:val="fr-CH"/>
        </w:rPr>
        <w:t xml:space="preserve"> attribuée</w:t>
      </w:r>
      <w:r w:rsidR="00387E8C">
        <w:rPr>
          <w:lang w:val="fr-CH"/>
        </w:rPr>
        <w:t>s</w:t>
      </w:r>
      <w:r w:rsidRPr="0071116A">
        <w:rPr>
          <w:lang w:val="fr-CH"/>
        </w:rPr>
        <w:t xml:space="preserve"> à </w:t>
      </w:r>
      <w:r w:rsidR="0071116A">
        <w:rPr>
          <w:lang w:val="fr-CH"/>
        </w:rPr>
        <w:t>de</w:t>
      </w:r>
      <w:r w:rsidR="00387E8C">
        <w:rPr>
          <w:lang w:val="fr-CH"/>
        </w:rPr>
        <w:t>s</w:t>
      </w:r>
      <w:r w:rsidR="0071116A">
        <w:rPr>
          <w:lang w:val="fr-CH"/>
        </w:rPr>
        <w:t xml:space="preserve"> </w:t>
      </w:r>
      <w:r w:rsidR="0071116A" w:rsidRPr="0071116A">
        <w:rPr>
          <w:lang w:val="fr-CH"/>
        </w:rPr>
        <w:t>services de</w:t>
      </w:r>
      <w:r w:rsidR="0071116A">
        <w:rPr>
          <w:lang w:val="fr-CH"/>
        </w:rPr>
        <w:t xml:space="preserve"> radiocommunication</w:t>
      </w:r>
      <w:r w:rsidR="000B1617">
        <w:rPr>
          <w:lang w:val="fr-CH"/>
        </w:rPr>
        <w:t xml:space="preserve"> très </w:t>
      </w:r>
      <w:r w:rsidR="00387E8C">
        <w:rPr>
          <w:lang w:val="fr-CH"/>
        </w:rPr>
        <w:t>divers</w:t>
      </w:r>
      <w:r w:rsidR="0010273F" w:rsidRPr="0071116A">
        <w:rPr>
          <w:lang w:val="fr-CH"/>
        </w:rPr>
        <w:t xml:space="preserve">, </w:t>
      </w:r>
      <w:r w:rsidR="00387E8C">
        <w:rPr>
          <w:lang w:val="fr-CH"/>
        </w:rPr>
        <w:t>dont</w:t>
      </w:r>
      <w:r w:rsidR="0071116A">
        <w:rPr>
          <w:lang w:val="fr-CH"/>
        </w:rPr>
        <w:t xml:space="preserve"> le service d’exploration de la Terre par satellite, le service inter-satellites, le service fixe</w:t>
      </w:r>
      <w:r w:rsidR="0010273F" w:rsidRPr="0071116A">
        <w:rPr>
          <w:lang w:val="fr-CH"/>
        </w:rPr>
        <w:t xml:space="preserve"> </w:t>
      </w:r>
      <w:r w:rsidR="0071116A">
        <w:rPr>
          <w:lang w:val="fr-CH"/>
        </w:rPr>
        <w:t>et le service de radioastronomie</w:t>
      </w:r>
      <w:r w:rsidR="000B1617">
        <w:rPr>
          <w:lang w:val="fr-CH"/>
        </w:rPr>
        <w:t>, qui</w:t>
      </w:r>
      <w:r w:rsidR="0071116A">
        <w:rPr>
          <w:lang w:val="fr-CH"/>
        </w:rPr>
        <w:t xml:space="preserve"> </w:t>
      </w:r>
      <w:r w:rsidR="00A026BF">
        <w:rPr>
          <w:lang w:val="fr-CH"/>
        </w:rPr>
        <w:t>représent</w:t>
      </w:r>
      <w:r w:rsidR="000B1617">
        <w:rPr>
          <w:lang w:val="fr-CH"/>
        </w:rPr>
        <w:t xml:space="preserve">ent </w:t>
      </w:r>
      <w:r w:rsidR="00387E8C">
        <w:rPr>
          <w:lang w:val="fr-CH"/>
        </w:rPr>
        <w:t>des</w:t>
      </w:r>
      <w:r w:rsidR="000B1617">
        <w:rPr>
          <w:lang w:val="fr-CH"/>
        </w:rPr>
        <w:t xml:space="preserve"> services</w:t>
      </w:r>
      <w:r w:rsidR="00387E8C">
        <w:rPr>
          <w:lang w:val="fr-CH"/>
        </w:rPr>
        <w:t xml:space="preserve"> essentiels</w:t>
      </w:r>
      <w:r w:rsidR="0071116A">
        <w:rPr>
          <w:lang w:val="fr-CH"/>
        </w:rPr>
        <w:t xml:space="preserve"> en</w:t>
      </w:r>
      <w:r w:rsidR="0010273F" w:rsidRPr="0071116A">
        <w:rPr>
          <w:lang w:val="fr-CH"/>
        </w:rPr>
        <w:t xml:space="preserve"> Europe.</w:t>
      </w:r>
    </w:p>
    <w:p w:rsidR="0010273F" w:rsidRPr="009E43C1" w:rsidRDefault="00546A1E" w:rsidP="00387E8C">
      <w:pPr>
        <w:rPr>
          <w:lang w:val="fr-CH"/>
        </w:rPr>
      </w:pPr>
      <w:r w:rsidRPr="00546A1E">
        <w:rPr>
          <w:lang w:val="fr-CH"/>
        </w:rPr>
        <w:t>Dans l</w:t>
      </w:r>
      <w:r w:rsidR="00B63356" w:rsidRPr="00546A1E">
        <w:rPr>
          <w:lang w:val="fr-CH"/>
        </w:rPr>
        <w:t>a gamme de fréquence</w:t>
      </w:r>
      <w:r w:rsidR="000B1617">
        <w:rPr>
          <w:lang w:val="fr-CH"/>
        </w:rPr>
        <w:t>s</w:t>
      </w:r>
      <w:r w:rsidR="00B63356" w:rsidRPr="00546A1E">
        <w:rPr>
          <w:lang w:val="fr-CH"/>
        </w:rPr>
        <w:t xml:space="preserve"> comprise entre</w:t>
      </w:r>
      <w:r w:rsidR="0010273F" w:rsidRPr="00546A1E">
        <w:rPr>
          <w:lang w:val="fr-CH"/>
        </w:rPr>
        <w:t xml:space="preserve"> 22 </w:t>
      </w:r>
      <w:r w:rsidRPr="00546A1E">
        <w:rPr>
          <w:lang w:val="fr-CH"/>
        </w:rPr>
        <w:t>et</w:t>
      </w:r>
      <w:r w:rsidR="0010273F" w:rsidRPr="00546A1E">
        <w:rPr>
          <w:lang w:val="fr-CH"/>
        </w:rPr>
        <w:t xml:space="preserve"> 26 GHz, </w:t>
      </w:r>
      <w:r w:rsidRPr="00546A1E">
        <w:rPr>
          <w:lang w:val="fr-CH"/>
        </w:rPr>
        <w:t>l’UIT</w:t>
      </w:r>
      <w:r w:rsidR="0010273F" w:rsidRPr="00546A1E">
        <w:rPr>
          <w:lang w:val="fr-CH"/>
        </w:rPr>
        <w:t xml:space="preserve">-R </w:t>
      </w:r>
      <w:r>
        <w:rPr>
          <w:lang w:val="fr-CH"/>
        </w:rPr>
        <w:t xml:space="preserve">a procédé à des études </w:t>
      </w:r>
      <w:r w:rsidR="00387E8C">
        <w:rPr>
          <w:lang w:val="fr-CH"/>
        </w:rPr>
        <w:t>concernant</w:t>
      </w:r>
      <w:r>
        <w:rPr>
          <w:lang w:val="fr-CH"/>
        </w:rPr>
        <w:t xml:space="preserve"> plusieurs bandes de fréquences</w:t>
      </w:r>
      <w:r w:rsidR="0010273F" w:rsidRPr="00546A1E">
        <w:rPr>
          <w:lang w:val="fr-CH"/>
        </w:rPr>
        <w:t xml:space="preserve">. </w:t>
      </w:r>
      <w:r>
        <w:rPr>
          <w:lang w:val="fr-CH"/>
        </w:rPr>
        <w:t xml:space="preserve">Ces études ont </w:t>
      </w:r>
      <w:r w:rsidR="00387E8C">
        <w:rPr>
          <w:lang w:val="fr-CH"/>
        </w:rPr>
        <w:t>fait apparaître</w:t>
      </w:r>
      <w:r>
        <w:rPr>
          <w:lang w:val="fr-CH"/>
        </w:rPr>
        <w:t xml:space="preserve"> une incompatibilité avec certains services existants </w:t>
      </w:r>
      <w:r w:rsidR="005E2F91">
        <w:rPr>
          <w:lang w:val="fr-CH"/>
        </w:rPr>
        <w:t>dans</w:t>
      </w:r>
      <w:r>
        <w:rPr>
          <w:lang w:val="fr-CH"/>
        </w:rPr>
        <w:t xml:space="preserve"> </w:t>
      </w:r>
      <w:r w:rsidR="009E43C1">
        <w:rPr>
          <w:lang w:val="fr-CH"/>
        </w:rPr>
        <w:t>certaines bandes de fréquences (</w:t>
      </w:r>
      <w:r w:rsidR="00387E8C">
        <w:t>par exemple</w:t>
      </w:r>
      <w:r w:rsidR="009E43C1">
        <w:t xml:space="preserve"> les bandes</w:t>
      </w:r>
      <w:r w:rsidR="0010273F" w:rsidRPr="00B63356">
        <w:t xml:space="preserve"> 22,65-22,95</w:t>
      </w:r>
      <w:r w:rsidR="009E43C1">
        <w:t> </w:t>
      </w:r>
      <w:r w:rsidR="0010273F" w:rsidRPr="00B63356">
        <w:t>GHz, 23,15-23,4</w:t>
      </w:r>
      <w:r w:rsidR="009E43C1">
        <w:t> </w:t>
      </w:r>
      <w:r w:rsidR="0010273F" w:rsidRPr="00B63356">
        <w:t>GHz, 25,25-25,5</w:t>
      </w:r>
      <w:r w:rsidR="009E43C1">
        <w:t> </w:t>
      </w:r>
      <w:r w:rsidR="0010273F" w:rsidRPr="00B63356">
        <w:t>GHz)</w:t>
      </w:r>
      <w:r w:rsidR="009E43C1">
        <w:t xml:space="preserve"> et n’ont pas </w:t>
      </w:r>
      <w:r w:rsidR="00E31C4E">
        <w:t xml:space="preserve">été </w:t>
      </w:r>
      <w:r w:rsidR="00387E8C">
        <w:t>achevées</w:t>
      </w:r>
      <w:r w:rsidR="00E31C4E">
        <w:t xml:space="preserve"> pour</w:t>
      </w:r>
      <w:r w:rsidR="009E43C1">
        <w:t xml:space="preserve"> d’autres bandes de fréquences</w:t>
      </w:r>
      <w:r w:rsidR="0010273F" w:rsidRPr="00B63356">
        <w:t xml:space="preserve"> (</w:t>
      </w:r>
      <w:r w:rsidR="009E43C1">
        <w:t>par exemple la bande</w:t>
      </w:r>
      <w:r w:rsidR="0010273F" w:rsidRPr="00B63356">
        <w:t xml:space="preserve"> 24,25-24,55</w:t>
      </w:r>
      <w:r w:rsidR="009E43C1">
        <w:t> </w:t>
      </w:r>
      <w:r w:rsidR="0010273F" w:rsidRPr="00B63356">
        <w:t>GHz)</w:t>
      </w:r>
      <w:r w:rsidR="0010273F" w:rsidRPr="009E43C1">
        <w:rPr>
          <w:lang w:val="fr-CH"/>
        </w:rPr>
        <w:t>.</w:t>
      </w:r>
    </w:p>
    <w:p w:rsidR="0010273F" w:rsidRPr="006E221F" w:rsidRDefault="00387E8C" w:rsidP="006B6416">
      <w:pPr>
        <w:rPr>
          <w:lang w:val="fr-CH"/>
        </w:rPr>
      </w:pPr>
      <w:r>
        <w:rPr>
          <w:lang w:val="fr-CH"/>
        </w:rPr>
        <w:t>Etant donné que bon nombre</w:t>
      </w:r>
      <w:r w:rsidR="006E221F" w:rsidRPr="006E221F">
        <w:rPr>
          <w:lang w:val="fr-CH"/>
        </w:rPr>
        <w:t xml:space="preserve"> </w:t>
      </w:r>
      <w:r>
        <w:rPr>
          <w:lang w:val="fr-CH"/>
        </w:rPr>
        <w:t>d'</w:t>
      </w:r>
      <w:r w:rsidR="006E221F" w:rsidRPr="006E221F">
        <w:rPr>
          <w:lang w:val="fr-CH"/>
        </w:rPr>
        <w:t>attributions</w:t>
      </w:r>
      <w:r w:rsidR="00CB6EE8">
        <w:rPr>
          <w:lang w:val="fr-CH"/>
        </w:rPr>
        <w:t xml:space="preserve"> </w:t>
      </w:r>
      <w:r w:rsidR="006E221F" w:rsidRPr="006E221F">
        <w:rPr>
          <w:lang w:val="fr-CH"/>
        </w:rPr>
        <w:t xml:space="preserve">actuelles </w:t>
      </w:r>
      <w:r w:rsidR="006B6416">
        <w:rPr>
          <w:lang w:val="fr-CH"/>
        </w:rPr>
        <w:t xml:space="preserve">sont très utilisées </w:t>
      </w:r>
      <w:r w:rsidR="006E221F" w:rsidRPr="006E221F">
        <w:rPr>
          <w:lang w:val="fr-CH"/>
        </w:rPr>
        <w:t xml:space="preserve">et que </w:t>
      </w:r>
      <w:r w:rsidR="006B6416">
        <w:rPr>
          <w:lang w:val="fr-CH"/>
        </w:rPr>
        <w:t xml:space="preserve">les </w:t>
      </w:r>
      <w:r w:rsidR="006E221F" w:rsidRPr="006E221F">
        <w:rPr>
          <w:lang w:val="fr-CH"/>
        </w:rPr>
        <w:t>étude</w:t>
      </w:r>
      <w:r w:rsidR="006B6416">
        <w:rPr>
          <w:lang w:val="fr-CH"/>
        </w:rPr>
        <w:t>s</w:t>
      </w:r>
      <w:r w:rsidR="006E221F" w:rsidRPr="006E221F">
        <w:rPr>
          <w:lang w:val="fr-CH"/>
        </w:rPr>
        <w:t xml:space="preserve"> de l’UIT-R ont révélé des incompatibilités avec </w:t>
      </w:r>
      <w:r w:rsidR="006B6416">
        <w:rPr>
          <w:lang w:val="fr-CH"/>
        </w:rPr>
        <w:t>les</w:t>
      </w:r>
      <w:r w:rsidR="006E221F" w:rsidRPr="006E221F">
        <w:rPr>
          <w:lang w:val="fr-CH"/>
        </w:rPr>
        <w:t xml:space="preserve"> services</w:t>
      </w:r>
      <w:r w:rsidR="006B6416">
        <w:rPr>
          <w:lang w:val="fr-CH"/>
        </w:rPr>
        <w:t xml:space="preserve"> bénéficiant</w:t>
      </w:r>
      <w:r w:rsidR="006E221F" w:rsidRPr="006E221F">
        <w:rPr>
          <w:lang w:val="fr-CH"/>
        </w:rPr>
        <w:t xml:space="preserve"> actuellement </w:t>
      </w:r>
      <w:r w:rsidR="006B6416">
        <w:rPr>
          <w:lang w:val="fr-CH"/>
        </w:rPr>
        <w:t>d'attributions</w:t>
      </w:r>
      <w:r w:rsidR="006E221F" w:rsidRPr="006E221F">
        <w:rPr>
          <w:lang w:val="fr-CH"/>
        </w:rPr>
        <w:t xml:space="preserve"> ou n</w:t>
      </w:r>
      <w:r w:rsidR="006E221F">
        <w:rPr>
          <w:lang w:val="fr-CH"/>
        </w:rPr>
        <w:t xml:space="preserve">’ont pas été </w:t>
      </w:r>
      <w:r w:rsidR="006B6416">
        <w:rPr>
          <w:lang w:val="fr-CH"/>
        </w:rPr>
        <w:t>achevées</w:t>
      </w:r>
      <w:r w:rsidR="006E221F">
        <w:rPr>
          <w:lang w:val="fr-CH"/>
        </w:rPr>
        <w:t>,</w:t>
      </w:r>
      <w:r w:rsidR="0010273F" w:rsidRPr="006E221F">
        <w:rPr>
          <w:lang w:val="fr-CH"/>
        </w:rPr>
        <w:t xml:space="preserve"> </w:t>
      </w:r>
      <w:r w:rsidR="006E221F">
        <w:rPr>
          <w:lang w:val="fr-CH"/>
        </w:rPr>
        <w:t>l’</w:t>
      </w:r>
      <w:r w:rsidR="0010273F" w:rsidRPr="006E221F">
        <w:rPr>
          <w:lang w:val="fr-CH"/>
        </w:rPr>
        <w:t xml:space="preserve">Europe </w:t>
      </w:r>
      <w:r w:rsidR="006B6416">
        <w:rPr>
          <w:lang w:val="fr-CH"/>
        </w:rPr>
        <w:t>n'est pas favorable à des</w:t>
      </w:r>
      <w:r w:rsidR="005E2F91">
        <w:rPr>
          <w:lang w:val="fr-CH"/>
        </w:rPr>
        <w:t xml:space="preserve"> attribution</w:t>
      </w:r>
      <w:r w:rsidR="006B6416">
        <w:rPr>
          <w:lang w:val="fr-CH"/>
        </w:rPr>
        <w:t>s</w:t>
      </w:r>
      <w:r w:rsidR="00CB6EE8">
        <w:rPr>
          <w:lang w:val="fr-CH"/>
        </w:rPr>
        <w:t xml:space="preserve"> de fréquences</w:t>
      </w:r>
      <w:r w:rsidR="005E2F91">
        <w:rPr>
          <w:lang w:val="fr-CH"/>
        </w:rPr>
        <w:t xml:space="preserve"> </w:t>
      </w:r>
      <w:r w:rsidR="002C7838">
        <w:rPr>
          <w:lang w:val="fr-CH"/>
        </w:rPr>
        <w:t>additionnell</w:t>
      </w:r>
      <w:r w:rsidR="005E2F91">
        <w:rPr>
          <w:lang w:val="fr-CH"/>
        </w:rPr>
        <w:t>e</w:t>
      </w:r>
      <w:r w:rsidR="006B6416">
        <w:rPr>
          <w:lang w:val="fr-CH"/>
        </w:rPr>
        <w:t>s</w:t>
      </w:r>
      <w:r w:rsidR="0010273F" w:rsidRPr="006E221F">
        <w:rPr>
          <w:lang w:val="fr-CH"/>
        </w:rPr>
        <w:t xml:space="preserve"> </w:t>
      </w:r>
      <w:r w:rsidR="00C10E37">
        <w:rPr>
          <w:lang w:val="fr-CH"/>
        </w:rPr>
        <w:t xml:space="preserve">au SMS dans la gamme </w:t>
      </w:r>
      <w:r w:rsidR="0010273F" w:rsidRPr="006E221F">
        <w:rPr>
          <w:lang w:val="fr-CH"/>
        </w:rPr>
        <w:t>22</w:t>
      </w:r>
      <w:r w:rsidR="002C7838">
        <w:rPr>
          <w:lang w:val="fr-CH"/>
        </w:rPr>
        <w:noBreakHyphen/>
      </w:r>
      <w:r w:rsidR="0010273F" w:rsidRPr="006E221F">
        <w:rPr>
          <w:lang w:val="fr-CH"/>
        </w:rPr>
        <w:t>26</w:t>
      </w:r>
      <w:r w:rsidR="00C10E37">
        <w:rPr>
          <w:lang w:val="fr-CH"/>
        </w:rPr>
        <w:t> </w:t>
      </w:r>
      <w:r w:rsidR="0010273F" w:rsidRPr="006E221F">
        <w:rPr>
          <w:lang w:val="fr-CH"/>
        </w:rPr>
        <w:t>GHz.</w:t>
      </w:r>
    </w:p>
    <w:p w:rsidR="0010273F" w:rsidRPr="00F82394" w:rsidRDefault="002C7838" w:rsidP="00332D14">
      <w:pPr>
        <w:rPr>
          <w:lang w:val="fr-CH"/>
        </w:rPr>
      </w:pPr>
      <w:r w:rsidRPr="002C7838">
        <w:rPr>
          <w:lang w:val="fr-CH"/>
        </w:rPr>
        <w:lastRenderedPageBreak/>
        <w:t xml:space="preserve">En outre, </w:t>
      </w:r>
      <w:r w:rsidR="00F82394">
        <w:rPr>
          <w:lang w:val="fr-CH"/>
        </w:rPr>
        <w:t>le</w:t>
      </w:r>
      <w:r w:rsidR="0042712C">
        <w:rPr>
          <w:lang w:val="fr-CH"/>
        </w:rPr>
        <w:t>s</w:t>
      </w:r>
      <w:r w:rsidR="00F82394">
        <w:rPr>
          <w:lang w:val="fr-CH"/>
        </w:rPr>
        <w:t xml:space="preserve"> </w:t>
      </w:r>
      <w:r w:rsidRPr="002C7838">
        <w:rPr>
          <w:lang w:val="fr-CH"/>
        </w:rPr>
        <w:t>études présentées à l’U</w:t>
      </w:r>
      <w:r w:rsidR="0010273F" w:rsidRPr="002C7838">
        <w:rPr>
          <w:lang w:val="fr-CH"/>
        </w:rPr>
        <w:t>IT</w:t>
      </w:r>
      <w:r w:rsidR="0042712C">
        <w:rPr>
          <w:lang w:val="fr-CH"/>
        </w:rPr>
        <w:t xml:space="preserve"> ne sont pas suffisantes</w:t>
      </w:r>
      <w:r w:rsidR="0010273F" w:rsidRPr="002C7838">
        <w:rPr>
          <w:lang w:val="fr-CH"/>
        </w:rPr>
        <w:t xml:space="preserve"> </w:t>
      </w:r>
      <w:r>
        <w:rPr>
          <w:lang w:val="fr-CH"/>
        </w:rPr>
        <w:t xml:space="preserve">pour quantifier la quantité de spectre </w:t>
      </w:r>
      <w:r w:rsidR="00CB6EE8">
        <w:rPr>
          <w:lang w:val="fr-CH"/>
        </w:rPr>
        <w:t>nécessaire</w:t>
      </w:r>
      <w:r>
        <w:rPr>
          <w:lang w:val="fr-CH"/>
        </w:rPr>
        <w:t xml:space="preserve"> pour</w:t>
      </w:r>
      <w:r w:rsidR="0010273F" w:rsidRPr="002C7838">
        <w:rPr>
          <w:lang w:val="fr-CH"/>
        </w:rPr>
        <w:t xml:space="preserve"> </w:t>
      </w:r>
      <w:r w:rsidR="00332D14">
        <w:rPr>
          <w:lang w:val="fr-CH"/>
        </w:rPr>
        <w:t>les</w:t>
      </w:r>
      <w:r w:rsidR="00F82394">
        <w:rPr>
          <w:lang w:val="fr-CH"/>
        </w:rPr>
        <w:t xml:space="preserve"> attributions de fréquences additionnelles au</w:t>
      </w:r>
      <w:r w:rsidR="0010273F" w:rsidRPr="002C7838">
        <w:rPr>
          <w:lang w:val="fr-CH"/>
        </w:rPr>
        <w:t xml:space="preserve"> </w:t>
      </w:r>
      <w:r w:rsidR="00F82394">
        <w:rPr>
          <w:lang w:val="fr-CH"/>
        </w:rPr>
        <w:t>S</w:t>
      </w:r>
      <w:r w:rsidR="0010273F" w:rsidRPr="002C7838">
        <w:rPr>
          <w:lang w:val="fr-CH"/>
        </w:rPr>
        <w:t>MS</w:t>
      </w:r>
      <w:r w:rsidR="00F82394">
        <w:rPr>
          <w:lang w:val="fr-CH"/>
        </w:rPr>
        <w:t xml:space="preserve"> dans la gamme</w:t>
      </w:r>
      <w:r w:rsidR="0010273F" w:rsidRPr="002C7838">
        <w:rPr>
          <w:lang w:val="fr-CH"/>
        </w:rPr>
        <w:t xml:space="preserve"> </w:t>
      </w:r>
      <w:r w:rsidR="00A26016">
        <w:rPr>
          <w:lang w:val="fr-CH"/>
        </w:rPr>
        <w:t xml:space="preserve">de fréquences </w:t>
      </w:r>
      <w:r w:rsidR="0010273F" w:rsidRPr="002C7838">
        <w:rPr>
          <w:lang w:val="fr-CH"/>
        </w:rPr>
        <w:t>22</w:t>
      </w:r>
      <w:r w:rsidR="00A026BF">
        <w:rPr>
          <w:lang w:val="fr-CH"/>
        </w:rPr>
        <w:t xml:space="preserve"> et </w:t>
      </w:r>
      <w:r w:rsidR="0010273F" w:rsidRPr="002C7838">
        <w:rPr>
          <w:lang w:val="fr-CH"/>
        </w:rPr>
        <w:t>26</w:t>
      </w:r>
      <w:r w:rsidR="00F82394">
        <w:rPr>
          <w:lang w:val="fr-CH"/>
        </w:rPr>
        <w:t> </w:t>
      </w:r>
      <w:r w:rsidR="0010273F" w:rsidRPr="002C7838">
        <w:rPr>
          <w:lang w:val="fr-CH"/>
        </w:rPr>
        <w:t xml:space="preserve">GHz. </w:t>
      </w:r>
      <w:r w:rsidR="00F82394" w:rsidRPr="00F82394">
        <w:rPr>
          <w:lang w:val="fr-CH"/>
        </w:rPr>
        <w:t>Compte tenu des études menées à ce jour</w:t>
      </w:r>
      <w:r w:rsidR="0010273F" w:rsidRPr="00F82394">
        <w:rPr>
          <w:lang w:val="fr-CH"/>
        </w:rPr>
        <w:t xml:space="preserve">, </w:t>
      </w:r>
      <w:r w:rsidR="00A26016" w:rsidRPr="00F82394">
        <w:rPr>
          <w:lang w:val="fr-CH"/>
        </w:rPr>
        <w:t xml:space="preserve">la croissance actuelle de la demande </w:t>
      </w:r>
      <w:r w:rsidR="00332D14">
        <w:rPr>
          <w:lang w:val="fr-CH"/>
        </w:rPr>
        <w:t>commerciale</w:t>
      </w:r>
      <w:r w:rsidR="00A26016">
        <w:rPr>
          <w:lang w:val="fr-CH"/>
        </w:rPr>
        <w:t xml:space="preserve"> </w:t>
      </w:r>
      <w:r w:rsidR="00332D14">
        <w:rPr>
          <w:lang w:val="fr-CH"/>
        </w:rPr>
        <w:t>d'</w:t>
      </w:r>
      <w:r w:rsidR="00A26016">
        <w:rPr>
          <w:lang w:val="fr-CH"/>
        </w:rPr>
        <w:t>applications</w:t>
      </w:r>
      <w:r w:rsidR="00A26016" w:rsidRPr="00F82394">
        <w:rPr>
          <w:lang w:val="fr-CH"/>
        </w:rPr>
        <w:t xml:space="preserve"> </w:t>
      </w:r>
      <w:r w:rsidR="00A26016">
        <w:rPr>
          <w:lang w:val="fr-CH"/>
        </w:rPr>
        <w:t xml:space="preserve">large bande mobiles </w:t>
      </w:r>
      <w:r w:rsidR="00332D14">
        <w:rPr>
          <w:lang w:val="fr-CH"/>
        </w:rPr>
        <w:t>pourra être prise en compte lors de</w:t>
      </w:r>
      <w:r w:rsidR="00A26016">
        <w:rPr>
          <w:lang w:val="fr-CH"/>
        </w:rPr>
        <w:t xml:space="preserve"> la</w:t>
      </w:r>
      <w:r w:rsidR="00A26016" w:rsidRPr="00F82394">
        <w:rPr>
          <w:lang w:val="fr-CH"/>
        </w:rPr>
        <w:t xml:space="preserve"> C</w:t>
      </w:r>
      <w:r w:rsidR="00A26016">
        <w:rPr>
          <w:lang w:val="fr-CH"/>
        </w:rPr>
        <w:t>MR</w:t>
      </w:r>
      <w:r w:rsidR="00A26016" w:rsidRPr="00F82394">
        <w:rPr>
          <w:lang w:val="fr-CH"/>
        </w:rPr>
        <w:t>-15</w:t>
      </w:r>
      <w:r w:rsidR="00A26016">
        <w:rPr>
          <w:lang w:val="fr-CH"/>
        </w:rPr>
        <w:t xml:space="preserve">, par </w:t>
      </w:r>
      <w:r w:rsidR="009E6E1B">
        <w:rPr>
          <w:lang w:val="fr-CH"/>
        </w:rPr>
        <w:t xml:space="preserve">les </w:t>
      </w:r>
      <w:r w:rsidR="00332D14">
        <w:rPr>
          <w:color w:val="000000"/>
        </w:rPr>
        <w:t>s</w:t>
      </w:r>
      <w:r w:rsidR="009E6E1B">
        <w:rPr>
          <w:color w:val="000000"/>
        </w:rPr>
        <w:t>tations terriennes placées à bord de plates-formes mobiles</w:t>
      </w:r>
      <w:r w:rsidR="00332D14">
        <w:rPr>
          <w:color w:val="000000"/>
        </w:rPr>
        <w:t xml:space="preserve"> (ESOMP)</w:t>
      </w:r>
      <w:r w:rsidR="009E6E1B">
        <w:rPr>
          <w:lang w:val="fr-CH"/>
        </w:rPr>
        <w:t xml:space="preserve"> du SFS </w:t>
      </w:r>
      <w:r w:rsidR="00332D14">
        <w:rPr>
          <w:lang w:val="fr-CH"/>
        </w:rPr>
        <w:t>fonctionnant dans la</w:t>
      </w:r>
      <w:r w:rsidR="009E6E1B">
        <w:rPr>
          <w:lang w:val="fr-CH"/>
        </w:rPr>
        <w:t xml:space="preserve"> bande</w:t>
      </w:r>
      <w:r w:rsidR="009E6E1B" w:rsidRPr="00F82394">
        <w:rPr>
          <w:lang w:val="fr-CH"/>
        </w:rPr>
        <w:t xml:space="preserve"> Ka</w:t>
      </w:r>
      <w:r w:rsidR="00332D14">
        <w:rPr>
          <w:lang w:val="fr-CH"/>
        </w:rPr>
        <w:t>,</w:t>
      </w:r>
      <w:r w:rsidR="009E6E1B">
        <w:rPr>
          <w:lang w:val="fr-CH"/>
        </w:rPr>
        <w:t xml:space="preserve"> sans qu’il soit nécessaire </w:t>
      </w:r>
      <w:r w:rsidR="00332D14">
        <w:rPr>
          <w:lang w:val="fr-CH"/>
        </w:rPr>
        <w:t>de procéder à</w:t>
      </w:r>
      <w:r w:rsidR="009E6E1B">
        <w:rPr>
          <w:lang w:val="fr-CH"/>
        </w:rPr>
        <w:t xml:space="preserve"> </w:t>
      </w:r>
      <w:r w:rsidR="00FB537F">
        <w:rPr>
          <w:lang w:val="fr-CH"/>
        </w:rPr>
        <w:t>des</w:t>
      </w:r>
      <w:r w:rsidR="009E6E1B">
        <w:rPr>
          <w:lang w:val="fr-CH"/>
        </w:rPr>
        <w:t xml:space="preserve"> </w:t>
      </w:r>
      <w:r w:rsidR="00332D14">
        <w:rPr>
          <w:lang w:val="fr-CH"/>
        </w:rPr>
        <w:t>attributions</w:t>
      </w:r>
      <w:r w:rsidR="009E6E1B">
        <w:rPr>
          <w:lang w:val="fr-CH"/>
        </w:rPr>
        <w:t xml:space="preserve"> additionnelle</w:t>
      </w:r>
      <w:r w:rsidR="00FB537F">
        <w:rPr>
          <w:lang w:val="fr-CH"/>
        </w:rPr>
        <w:t>s</w:t>
      </w:r>
      <w:r w:rsidR="00332D14">
        <w:rPr>
          <w:lang w:val="fr-CH"/>
        </w:rPr>
        <w:t xml:space="preserve"> pour le SMS</w:t>
      </w:r>
      <w:r w:rsidR="009E6E1B">
        <w:rPr>
          <w:lang w:val="fr-CH"/>
        </w:rPr>
        <w:t xml:space="preserve"> </w:t>
      </w:r>
      <w:r w:rsidR="00FB537F">
        <w:rPr>
          <w:lang w:val="fr-CH"/>
        </w:rPr>
        <w:t xml:space="preserve">entre </w:t>
      </w:r>
      <w:r w:rsidR="0010273F" w:rsidRPr="00F82394">
        <w:rPr>
          <w:lang w:val="fr-CH"/>
        </w:rPr>
        <w:t>22</w:t>
      </w:r>
      <w:r w:rsidR="00FB537F">
        <w:rPr>
          <w:lang w:val="fr-CH"/>
        </w:rPr>
        <w:t xml:space="preserve"> et </w:t>
      </w:r>
      <w:r w:rsidR="0010273F" w:rsidRPr="00F82394">
        <w:rPr>
          <w:lang w:val="fr-CH"/>
        </w:rPr>
        <w:t>26</w:t>
      </w:r>
      <w:r w:rsidR="009E6E1B">
        <w:rPr>
          <w:lang w:val="fr-CH"/>
        </w:rPr>
        <w:t> </w:t>
      </w:r>
      <w:r w:rsidR="0010273F" w:rsidRPr="00F82394">
        <w:rPr>
          <w:lang w:val="fr-CH"/>
        </w:rPr>
        <w:t>GHz.</w:t>
      </w:r>
    </w:p>
    <w:p w:rsidR="0010273F" w:rsidRPr="009E6E1B" w:rsidRDefault="00332D14" w:rsidP="00332D14">
      <w:pPr>
        <w:rPr>
          <w:lang w:val="fr-CH"/>
        </w:rPr>
      </w:pPr>
      <w:r>
        <w:rPr>
          <w:lang w:val="fr-CH"/>
        </w:rPr>
        <w:t>Les présentes</w:t>
      </w:r>
      <w:r w:rsidR="009E6E1B" w:rsidRPr="009E6E1B">
        <w:rPr>
          <w:lang w:val="fr-CH"/>
        </w:rPr>
        <w:t xml:space="preserve"> </w:t>
      </w:r>
      <w:r>
        <w:rPr>
          <w:lang w:val="fr-CH"/>
        </w:rPr>
        <w:t>p</w:t>
      </w:r>
      <w:r w:rsidR="009E6E1B" w:rsidRPr="009E6E1B">
        <w:rPr>
          <w:lang w:val="fr-CH"/>
        </w:rPr>
        <w:t>ropositions européennes</w:t>
      </w:r>
      <w:r w:rsidR="0010273F" w:rsidRPr="009E6E1B">
        <w:rPr>
          <w:lang w:val="fr-CH"/>
        </w:rPr>
        <w:t xml:space="preserve"> </w:t>
      </w:r>
      <w:r w:rsidR="009E6E1B" w:rsidRPr="009E6E1B">
        <w:rPr>
          <w:lang w:val="fr-CH"/>
        </w:rPr>
        <w:t>correspondent à la</w:t>
      </w:r>
      <w:r w:rsidR="0010273F" w:rsidRPr="009E6E1B">
        <w:rPr>
          <w:lang w:val="fr-CH"/>
        </w:rPr>
        <w:t xml:space="preserve"> </w:t>
      </w:r>
      <w:r w:rsidR="009E6E1B">
        <w:rPr>
          <w:lang w:val="fr-CH"/>
        </w:rPr>
        <w:t>Mé</w:t>
      </w:r>
      <w:r w:rsidR="0010273F" w:rsidRPr="009E6E1B">
        <w:rPr>
          <w:lang w:val="fr-CH"/>
        </w:rPr>
        <w:t>thod</w:t>
      </w:r>
      <w:r w:rsidR="009E6E1B">
        <w:rPr>
          <w:lang w:val="fr-CH"/>
        </w:rPr>
        <w:t>e</w:t>
      </w:r>
      <w:r w:rsidR="0010273F" w:rsidRPr="009E6E1B">
        <w:rPr>
          <w:lang w:val="fr-CH"/>
        </w:rPr>
        <w:t xml:space="preserve"> A </w:t>
      </w:r>
      <w:r w:rsidR="009E6E1B">
        <w:rPr>
          <w:lang w:val="fr-CH"/>
        </w:rPr>
        <w:t xml:space="preserve">du </w:t>
      </w:r>
      <w:r>
        <w:rPr>
          <w:lang w:val="fr-CH"/>
        </w:rPr>
        <w:t>r</w:t>
      </w:r>
      <w:r w:rsidR="009E6E1B">
        <w:rPr>
          <w:lang w:val="fr-CH"/>
        </w:rPr>
        <w:t>apport</w:t>
      </w:r>
      <w:r w:rsidR="0010273F" w:rsidRPr="009E6E1B">
        <w:rPr>
          <w:lang w:val="fr-CH"/>
        </w:rPr>
        <w:t xml:space="preserve"> CPM.</w:t>
      </w:r>
    </w:p>
    <w:p w:rsidR="00710B32" w:rsidRPr="009E6E1B" w:rsidRDefault="00710B32" w:rsidP="00710B32">
      <w:pPr>
        <w:rPr>
          <w:lang w:val="fr-CH"/>
        </w:rPr>
      </w:pPr>
    </w:p>
    <w:p w:rsidR="0015203F" w:rsidRPr="009E6E1B" w:rsidRDefault="0015203F">
      <w:pPr>
        <w:tabs>
          <w:tab w:val="clear" w:pos="1134"/>
          <w:tab w:val="clear" w:pos="1871"/>
          <w:tab w:val="clear" w:pos="2268"/>
        </w:tabs>
        <w:overflowPunct/>
        <w:autoSpaceDE/>
        <w:autoSpaceDN/>
        <w:adjustRightInd/>
        <w:spacing w:before="0"/>
        <w:textAlignment w:val="auto"/>
        <w:rPr>
          <w:lang w:val="fr-CH"/>
        </w:rPr>
      </w:pPr>
    </w:p>
    <w:p w:rsidR="004A6A8C" w:rsidRDefault="00D83884" w:rsidP="00D94B99">
      <w:pPr>
        <w:pStyle w:val="ArtNo"/>
      </w:pPr>
      <w:r>
        <w:t xml:space="preserve">ARTICLE </w:t>
      </w:r>
      <w:r>
        <w:rPr>
          <w:rStyle w:val="href"/>
          <w:color w:val="000000"/>
        </w:rPr>
        <w:t>5</w:t>
      </w:r>
    </w:p>
    <w:p w:rsidR="004A6A8C" w:rsidRDefault="00D83884" w:rsidP="00D94B99">
      <w:pPr>
        <w:pStyle w:val="Arttitle"/>
        <w:rPr>
          <w:lang w:val="fr-CH"/>
        </w:rPr>
      </w:pPr>
      <w:r>
        <w:rPr>
          <w:lang w:val="fr-CH"/>
        </w:rPr>
        <w:t>Attribution des bandes de fréquences</w:t>
      </w:r>
    </w:p>
    <w:p w:rsidR="008044F0" w:rsidRDefault="00D83884">
      <w:pPr>
        <w:pStyle w:val="Proposal"/>
      </w:pPr>
      <w:r>
        <w:rPr>
          <w:u w:val="single"/>
        </w:rPr>
        <w:t>NOC</w:t>
      </w:r>
      <w:r>
        <w:tab/>
        <w:t>EUR/9A10/1</w:t>
      </w:r>
    </w:p>
    <w:p w:rsidR="004A6A8C" w:rsidRPr="00375EEA" w:rsidRDefault="00D83884" w:rsidP="00D94B99">
      <w:pPr>
        <w:pStyle w:val="Section1"/>
        <w:keepNext/>
      </w:pPr>
      <w:r>
        <w:t>Section IV –</w:t>
      </w:r>
      <w:r w:rsidRPr="00375EEA">
        <w:t xml:space="preserve"> Tableau d'attribution des bandes de fréquences</w:t>
      </w:r>
      <w:r w:rsidRPr="00375EEA">
        <w:br/>
      </w:r>
      <w:r w:rsidRPr="00332D14">
        <w:rPr>
          <w:b w:val="0"/>
          <w:bCs/>
        </w:rPr>
        <w:t xml:space="preserve">(Voir le numéro </w:t>
      </w:r>
      <w:r w:rsidRPr="00260AE5">
        <w:t>2.1</w:t>
      </w:r>
      <w:r w:rsidRPr="00332D14">
        <w:rPr>
          <w:b w:val="0"/>
          <w:bCs/>
        </w:rPr>
        <w:t>)</w:t>
      </w:r>
      <w:r>
        <w:rPr>
          <w:b w:val="0"/>
          <w:color w:val="000000"/>
        </w:rPr>
        <w:br/>
      </w:r>
      <w:r>
        <w:rPr>
          <w:b w:val="0"/>
          <w:color w:val="000000"/>
        </w:rPr>
        <w:br/>
      </w:r>
    </w:p>
    <w:p w:rsidR="008044F0" w:rsidRPr="00DA331E" w:rsidRDefault="00D83884" w:rsidP="00332D14">
      <w:pPr>
        <w:pStyle w:val="Reasons"/>
      </w:pPr>
      <w:r w:rsidRPr="009E6E1B">
        <w:rPr>
          <w:b/>
        </w:rPr>
        <w:t>Motifs:</w:t>
      </w:r>
      <w:r w:rsidRPr="009E6E1B">
        <w:tab/>
      </w:r>
      <w:r w:rsidR="009E6E1B" w:rsidRPr="009E6E1B">
        <w:t xml:space="preserve">Les études </w:t>
      </w:r>
      <w:r w:rsidR="00332D14">
        <w:t>menées au titre de ce point de l’ordre du jour</w:t>
      </w:r>
      <w:r w:rsidR="00332D14" w:rsidRPr="009E6E1B">
        <w:t xml:space="preserve"> </w:t>
      </w:r>
      <w:r w:rsidR="009E6E1B" w:rsidRPr="009E6E1B">
        <w:t xml:space="preserve">concernant les bandes de fréquences </w:t>
      </w:r>
      <w:r w:rsidR="00F10993">
        <w:t xml:space="preserve">comprises </w:t>
      </w:r>
      <w:r w:rsidR="009E6E1B" w:rsidRPr="009E6E1B">
        <w:t>entre</w:t>
      </w:r>
      <w:r w:rsidR="00D6698D">
        <w:t xml:space="preserve"> 22</w:t>
      </w:r>
      <w:r w:rsidR="0093244D" w:rsidRPr="009E6E1B">
        <w:t xml:space="preserve"> </w:t>
      </w:r>
      <w:r w:rsidR="009E6E1B">
        <w:t>et</w:t>
      </w:r>
      <w:r w:rsidR="0093244D" w:rsidRPr="009E6E1B">
        <w:t xml:space="preserve"> 26</w:t>
      </w:r>
      <w:r w:rsidR="009E6E1B">
        <w:t> </w:t>
      </w:r>
      <w:r w:rsidR="0093244D" w:rsidRPr="009E6E1B">
        <w:t xml:space="preserve">GHz </w:t>
      </w:r>
      <w:r w:rsidR="00332D14">
        <w:t>font apparaître</w:t>
      </w:r>
      <w:r w:rsidR="00C205E9">
        <w:t xml:space="preserve"> des incompatibilités avec les services existants ou n’ont pas été </w:t>
      </w:r>
      <w:r w:rsidR="00332D14">
        <w:t>achevées</w:t>
      </w:r>
      <w:r w:rsidR="0093244D" w:rsidRPr="009E6E1B">
        <w:t xml:space="preserve">. </w:t>
      </w:r>
      <w:r w:rsidR="00C205E9" w:rsidRPr="00FC117B">
        <w:t xml:space="preserve">Compte tenu des </w:t>
      </w:r>
      <w:r w:rsidR="0021219D" w:rsidRPr="00FC117B">
        <w:t>études menées à ce jour,</w:t>
      </w:r>
      <w:r w:rsidR="00332D14">
        <w:t xml:space="preserve"> il est préférable que</w:t>
      </w:r>
      <w:r w:rsidR="0021219D" w:rsidRPr="00FC117B">
        <w:t xml:space="preserve"> </w:t>
      </w:r>
      <w:r w:rsidR="00FC117B" w:rsidRPr="00FC117B">
        <w:t xml:space="preserve">les marchés relatifs </w:t>
      </w:r>
      <w:r w:rsidR="00332D14">
        <w:t>à la mobilité qui sont</w:t>
      </w:r>
      <w:r w:rsidR="00FC117B" w:rsidRPr="00FC117B">
        <w:t xml:space="preserve"> censés </w:t>
      </w:r>
      <w:r w:rsidR="00332D14">
        <w:t>utiliser</w:t>
      </w:r>
      <w:r w:rsidR="00FC117B" w:rsidRPr="00FC117B">
        <w:t xml:space="preserve"> les </w:t>
      </w:r>
      <w:r w:rsidR="00FC117B">
        <w:t>systèmes du</w:t>
      </w:r>
      <w:r w:rsidR="0093244D" w:rsidRPr="00FC117B">
        <w:t xml:space="preserve"> </w:t>
      </w:r>
      <w:r w:rsidR="00FC117B">
        <w:t>S</w:t>
      </w:r>
      <w:r w:rsidR="0093244D" w:rsidRPr="00FC117B">
        <w:t>MS</w:t>
      </w:r>
      <w:r w:rsidR="00FC117B">
        <w:t xml:space="preserve"> en projet </w:t>
      </w:r>
      <w:r w:rsidR="0033558F">
        <w:t>fonctionnant</w:t>
      </w:r>
      <w:r w:rsidR="00FC117B">
        <w:t xml:space="preserve"> dans les bandes de fréquences comprises entre</w:t>
      </w:r>
      <w:r w:rsidR="0093244D" w:rsidRPr="00FC117B">
        <w:t xml:space="preserve"> 22</w:t>
      </w:r>
      <w:r w:rsidR="00FC117B">
        <w:t xml:space="preserve"> et </w:t>
      </w:r>
      <w:r w:rsidR="0093244D" w:rsidRPr="00FC117B">
        <w:t>26</w:t>
      </w:r>
      <w:r w:rsidR="00FC117B">
        <w:t> </w:t>
      </w:r>
      <w:r w:rsidR="0093244D" w:rsidRPr="00FC117B">
        <w:t xml:space="preserve">GHz </w:t>
      </w:r>
      <w:r w:rsidR="00332D14">
        <w:t>soient</w:t>
      </w:r>
      <w:r w:rsidR="00FC117B">
        <w:t xml:space="preserve"> desservis par</w:t>
      </w:r>
      <w:r w:rsidR="0093244D" w:rsidRPr="00FC117B">
        <w:t xml:space="preserve"> </w:t>
      </w:r>
      <w:r w:rsidR="00FC117B">
        <w:t xml:space="preserve">des </w:t>
      </w:r>
      <w:r w:rsidR="00332D14">
        <w:rPr>
          <w:color w:val="000000"/>
        </w:rPr>
        <w:t>s</w:t>
      </w:r>
      <w:r w:rsidR="00FC117B">
        <w:rPr>
          <w:color w:val="000000"/>
        </w:rPr>
        <w:t>tations terriennes placées à bord de plates-formes mobiles</w:t>
      </w:r>
      <w:r w:rsidR="00FC117B">
        <w:rPr>
          <w:lang w:val="fr-CH"/>
        </w:rPr>
        <w:t xml:space="preserve"> du SFS en bande</w:t>
      </w:r>
      <w:r w:rsidR="00FC117B" w:rsidRPr="00F82394">
        <w:rPr>
          <w:lang w:val="fr-CH"/>
        </w:rPr>
        <w:t xml:space="preserve"> Ka</w:t>
      </w:r>
      <w:r w:rsidR="0093244D" w:rsidRPr="00FC117B">
        <w:t>.</w:t>
      </w:r>
      <w:r w:rsidR="00FC117B">
        <w:t xml:space="preserve"> </w:t>
      </w:r>
      <w:r w:rsidR="00FC117B" w:rsidRPr="00DA331E">
        <w:t>Par conséquent</w:t>
      </w:r>
      <w:r w:rsidR="0093244D" w:rsidRPr="00DA331E">
        <w:t xml:space="preserve">, </w:t>
      </w:r>
      <w:r w:rsidR="00FC117B" w:rsidRPr="00DA331E">
        <w:t>les modifications</w:t>
      </w:r>
      <w:r w:rsidR="00332D14">
        <w:t xml:space="preserve"> qu'il est prévu d'apporter</w:t>
      </w:r>
      <w:r w:rsidR="00FC117B" w:rsidRPr="00DA331E">
        <w:t xml:space="preserve"> au Règlement des radiocommunications </w:t>
      </w:r>
      <w:r w:rsidR="00332D14">
        <w:t>au titre du</w:t>
      </w:r>
      <w:r w:rsidR="00DA331E" w:rsidRPr="00DA331E">
        <w:t xml:space="preserve"> point 9</w:t>
      </w:r>
      <w:r w:rsidR="0093244D" w:rsidRPr="00DA331E">
        <w:t xml:space="preserve">.2 </w:t>
      </w:r>
      <w:r w:rsidR="00DA331E">
        <w:t xml:space="preserve">de l’ordre du jour </w:t>
      </w:r>
      <w:r w:rsidR="00332D14">
        <w:t>offrent</w:t>
      </w:r>
      <w:r w:rsidR="00DA331E">
        <w:t xml:space="preserve"> un moyen plus efficace</w:t>
      </w:r>
      <w:r w:rsidR="0093244D" w:rsidRPr="00DA331E">
        <w:t xml:space="preserve"> </w:t>
      </w:r>
      <w:r w:rsidR="00DA331E">
        <w:t>de répondre à la demande actuelle d’</w:t>
      </w:r>
      <w:r w:rsidR="0093244D" w:rsidRPr="00DA331E">
        <w:t>applications</w:t>
      </w:r>
      <w:r w:rsidR="00DA331E">
        <w:t xml:space="preserve"> </w:t>
      </w:r>
      <w:r w:rsidR="00332D14">
        <w:t>liées à la mobilité qui seront examinées au titre du</w:t>
      </w:r>
      <w:r w:rsidR="00126D40">
        <w:t xml:space="preserve"> point 1</w:t>
      </w:r>
      <w:r w:rsidR="0093244D" w:rsidRPr="00DA331E">
        <w:t>.10</w:t>
      </w:r>
      <w:r w:rsidR="00126D40">
        <w:t xml:space="preserve"> de l’ordre du jour</w:t>
      </w:r>
      <w:r w:rsidR="0093244D" w:rsidRPr="00DA331E">
        <w:t>.</w:t>
      </w:r>
    </w:p>
    <w:p w:rsidR="0093244D" w:rsidRPr="00DA331E" w:rsidRDefault="0093244D">
      <w:pPr>
        <w:pStyle w:val="Reasons"/>
      </w:pPr>
    </w:p>
    <w:p w:rsidR="0093244D" w:rsidRPr="00DA331E" w:rsidRDefault="0093244D">
      <w:pPr>
        <w:pStyle w:val="Reasons"/>
      </w:pPr>
    </w:p>
    <w:p w:rsidR="008044F0" w:rsidRDefault="00D83884">
      <w:pPr>
        <w:pStyle w:val="Proposal"/>
      </w:pPr>
      <w:r>
        <w:t>SUP</w:t>
      </w:r>
      <w:r>
        <w:tab/>
        <w:t>EUR/9A10/2</w:t>
      </w:r>
    </w:p>
    <w:p w:rsidR="00DD4258" w:rsidRPr="00EB04F4" w:rsidRDefault="00D83884" w:rsidP="00DD4258">
      <w:pPr>
        <w:pStyle w:val="ResNo"/>
      </w:pPr>
      <w:r>
        <w:t xml:space="preserve">RÉSOLUTION </w:t>
      </w:r>
      <w:r w:rsidRPr="00B1433C">
        <w:rPr>
          <w:rStyle w:val="href"/>
        </w:rPr>
        <w:t>234</w:t>
      </w:r>
      <w:r w:rsidRPr="00EB04F4">
        <w:t xml:space="preserve"> (CMR-12)</w:t>
      </w:r>
    </w:p>
    <w:p w:rsidR="00DD4258" w:rsidRPr="009C7CEE" w:rsidRDefault="00D83884" w:rsidP="00AC1F0E">
      <w:pPr>
        <w:pStyle w:val="Restitle"/>
      </w:pPr>
      <w:r w:rsidRPr="009C7CEE">
        <w:t>Attributions additionnelles à titre primaire au service mobile par satellite,</w:t>
      </w:r>
      <w:r w:rsidRPr="009C7CEE">
        <w:br/>
        <w:t>dans les bandes comprises entre 22 GHz et 26 GHz</w:t>
      </w:r>
    </w:p>
    <w:p w:rsidR="00DD4258" w:rsidRPr="00FC54FF" w:rsidRDefault="0085783C" w:rsidP="00DD4258">
      <w:pPr>
        <w:pStyle w:val="Normalaftertitle"/>
        <w:rPr>
          <w:lang w:val="fr-CH"/>
        </w:rPr>
      </w:pPr>
    </w:p>
    <w:p w:rsidR="008044F0" w:rsidRDefault="00D83884">
      <w:pPr>
        <w:pStyle w:val="Reasons"/>
      </w:pPr>
      <w:r>
        <w:rPr>
          <w:b/>
        </w:rPr>
        <w:t>Motifs:</w:t>
      </w:r>
      <w:r>
        <w:tab/>
      </w:r>
      <w:r w:rsidR="00126D40">
        <w:t>Cette Résolution n’est plus nécessaire.</w:t>
      </w:r>
    </w:p>
    <w:p w:rsidR="0093244D" w:rsidRDefault="0093244D">
      <w:pPr>
        <w:pStyle w:val="Reasons"/>
      </w:pPr>
    </w:p>
    <w:p w:rsidR="0093244D" w:rsidRDefault="0093244D" w:rsidP="0093244D">
      <w:pPr>
        <w:pStyle w:val="Reasons"/>
        <w:jc w:val="center"/>
      </w:pPr>
      <w:r>
        <w:t>__________</w:t>
      </w:r>
    </w:p>
    <w:sectPr w:rsidR="0093244D">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342" w:rsidRDefault="00764342">
      <w:r>
        <w:separator/>
      </w:r>
    </w:p>
  </w:endnote>
  <w:endnote w:type="continuationSeparator" w:id="0">
    <w:p w:rsidR="00764342" w:rsidRDefault="00764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A026BF">
      <w:rPr>
        <w:noProof/>
        <w:lang w:val="en-US"/>
      </w:rPr>
      <w:t>P:\TRAD\F\LING\Grobet\383590-F.docx</w:t>
    </w:r>
    <w:r>
      <w:fldChar w:fldCharType="end"/>
    </w:r>
    <w:r>
      <w:rPr>
        <w:lang w:val="en-US"/>
      </w:rPr>
      <w:tab/>
    </w:r>
    <w:r>
      <w:fldChar w:fldCharType="begin"/>
    </w:r>
    <w:r>
      <w:instrText xml:space="preserve"> SAVEDATE \@ DD.MM.YY </w:instrText>
    </w:r>
    <w:r>
      <w:fldChar w:fldCharType="separate"/>
    </w:r>
    <w:r w:rsidR="00387E8C">
      <w:rPr>
        <w:noProof/>
      </w:rPr>
      <w:t>09.07.15</w:t>
    </w:r>
    <w:r>
      <w:fldChar w:fldCharType="end"/>
    </w:r>
    <w:r>
      <w:rPr>
        <w:lang w:val="en-US"/>
      </w:rPr>
      <w:tab/>
    </w:r>
    <w:r>
      <w:fldChar w:fldCharType="begin"/>
    </w:r>
    <w:r>
      <w:instrText xml:space="preserve"> PRINTDATE \@ DD.MM.YY </w:instrText>
    </w:r>
    <w:r>
      <w:fldChar w:fldCharType="separate"/>
    </w:r>
    <w:r w:rsidR="00A026BF">
      <w:rPr>
        <w:noProof/>
      </w:rPr>
      <w:t>09.07.15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42712C">
      <w:rPr>
        <w:lang w:val="en-US"/>
      </w:rPr>
      <w:t>P:\FRA\ITU-R\CONF-R\CMR15\000\009ADD10F.docx</w:t>
    </w:r>
    <w:r>
      <w:fldChar w:fldCharType="end"/>
    </w:r>
    <w:r w:rsidR="0042712C">
      <w:t xml:space="preserve"> (383590)</w:t>
    </w:r>
    <w:r>
      <w:rPr>
        <w:lang w:val="en-US"/>
      </w:rPr>
      <w:tab/>
    </w:r>
    <w:r>
      <w:fldChar w:fldCharType="begin"/>
    </w:r>
    <w:r>
      <w:instrText xml:space="preserve"> SAVEDATE \@ DD.MM.YY </w:instrText>
    </w:r>
    <w:r>
      <w:fldChar w:fldCharType="separate"/>
    </w:r>
    <w:r w:rsidR="00387E8C">
      <w:t>09.07.15</w:t>
    </w:r>
    <w:r>
      <w:fldChar w:fldCharType="end"/>
    </w:r>
    <w:r>
      <w:rPr>
        <w:lang w:val="en-US"/>
      </w:rPr>
      <w:tab/>
    </w:r>
    <w:r>
      <w:fldChar w:fldCharType="begin"/>
    </w:r>
    <w:r>
      <w:instrText xml:space="preserve"> PRINTDATE \@ DD.MM.YY </w:instrText>
    </w:r>
    <w:r>
      <w:fldChar w:fldCharType="separate"/>
    </w:r>
    <w:r w:rsidR="00A026BF">
      <w:t>09.07.15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42712C">
      <w:rPr>
        <w:lang w:val="en-US"/>
      </w:rPr>
      <w:t>P:\FRA\ITU-R\CONF-R\CMR15\000\009ADD10F.docx</w:t>
    </w:r>
    <w:r>
      <w:fldChar w:fldCharType="end"/>
    </w:r>
    <w:r w:rsidR="0042712C">
      <w:t xml:space="preserve"> (383590)</w:t>
    </w:r>
    <w:r>
      <w:rPr>
        <w:lang w:val="en-US"/>
      </w:rPr>
      <w:tab/>
    </w:r>
    <w:r>
      <w:fldChar w:fldCharType="begin"/>
    </w:r>
    <w:r>
      <w:instrText xml:space="preserve"> SAVEDATE \@ DD.MM.YY </w:instrText>
    </w:r>
    <w:r>
      <w:fldChar w:fldCharType="separate"/>
    </w:r>
    <w:r w:rsidR="00387E8C">
      <w:t>09.07.15</w:t>
    </w:r>
    <w:r>
      <w:fldChar w:fldCharType="end"/>
    </w:r>
    <w:r>
      <w:rPr>
        <w:lang w:val="en-US"/>
      </w:rPr>
      <w:tab/>
    </w:r>
    <w:r>
      <w:fldChar w:fldCharType="begin"/>
    </w:r>
    <w:r>
      <w:instrText xml:space="preserve"> PRINTDATE \@ DD.MM.YY </w:instrText>
    </w:r>
    <w:r>
      <w:fldChar w:fldCharType="separate"/>
    </w:r>
    <w:r w:rsidR="00A026BF">
      <w:t>09.07.15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342" w:rsidRDefault="00764342">
      <w:r>
        <w:rPr>
          <w:b/>
        </w:rPr>
        <w:t>_______________</w:t>
      </w:r>
    </w:p>
  </w:footnote>
  <w:footnote w:type="continuationSeparator" w:id="0">
    <w:p w:rsidR="00764342" w:rsidRDefault="007643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332D14">
      <w:rPr>
        <w:noProof/>
      </w:rPr>
      <w:t>2</w:t>
    </w:r>
    <w:r>
      <w:fldChar w:fldCharType="end"/>
    </w:r>
  </w:p>
  <w:p w:rsidR="004F1F8E" w:rsidRDefault="004F1F8E" w:rsidP="002C28A4">
    <w:pPr>
      <w:pStyle w:val="Header"/>
    </w:pPr>
    <w:r>
      <w:t>CMR1</w:t>
    </w:r>
    <w:r w:rsidR="002C28A4">
      <w:t>5</w:t>
    </w:r>
    <w:r>
      <w:t>/</w:t>
    </w:r>
    <w:r w:rsidR="006A4B45">
      <w:t>9(Add.10)-</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1617"/>
    <w:rsid w:val="000B2E0C"/>
    <w:rsid w:val="000B3D0C"/>
    <w:rsid w:val="0010273F"/>
    <w:rsid w:val="001167B9"/>
    <w:rsid w:val="001267A0"/>
    <w:rsid w:val="00126D40"/>
    <w:rsid w:val="0015203F"/>
    <w:rsid w:val="00160C64"/>
    <w:rsid w:val="0018169B"/>
    <w:rsid w:val="0019352B"/>
    <w:rsid w:val="001960D0"/>
    <w:rsid w:val="00204306"/>
    <w:rsid w:val="0021219D"/>
    <w:rsid w:val="00232FD2"/>
    <w:rsid w:val="0026554E"/>
    <w:rsid w:val="002A4622"/>
    <w:rsid w:val="002A6F8F"/>
    <w:rsid w:val="002B17E5"/>
    <w:rsid w:val="002C0EBF"/>
    <w:rsid w:val="002C28A4"/>
    <w:rsid w:val="002C6FEE"/>
    <w:rsid w:val="002C7838"/>
    <w:rsid w:val="00315AFE"/>
    <w:rsid w:val="00332D14"/>
    <w:rsid w:val="0033558F"/>
    <w:rsid w:val="003606A6"/>
    <w:rsid w:val="0036650C"/>
    <w:rsid w:val="00387E8C"/>
    <w:rsid w:val="00393ACD"/>
    <w:rsid w:val="003A583E"/>
    <w:rsid w:val="003E112B"/>
    <w:rsid w:val="003E1D1C"/>
    <w:rsid w:val="003E7B05"/>
    <w:rsid w:val="0042712C"/>
    <w:rsid w:val="00466211"/>
    <w:rsid w:val="00466D2D"/>
    <w:rsid w:val="004834A9"/>
    <w:rsid w:val="004D01FC"/>
    <w:rsid w:val="004E28C3"/>
    <w:rsid w:val="004F1F8E"/>
    <w:rsid w:val="00512A32"/>
    <w:rsid w:val="00546A1E"/>
    <w:rsid w:val="00586CF2"/>
    <w:rsid w:val="005C1A4C"/>
    <w:rsid w:val="005C3768"/>
    <w:rsid w:val="005C6C3F"/>
    <w:rsid w:val="005E2F91"/>
    <w:rsid w:val="00613635"/>
    <w:rsid w:val="0062093D"/>
    <w:rsid w:val="00637ECF"/>
    <w:rsid w:val="00647B59"/>
    <w:rsid w:val="00666FE7"/>
    <w:rsid w:val="00690C7B"/>
    <w:rsid w:val="006A4B45"/>
    <w:rsid w:val="006B6416"/>
    <w:rsid w:val="006D4724"/>
    <w:rsid w:val="006E221F"/>
    <w:rsid w:val="00701BAE"/>
    <w:rsid w:val="00710B32"/>
    <w:rsid w:val="0071116A"/>
    <w:rsid w:val="00721F04"/>
    <w:rsid w:val="00730E95"/>
    <w:rsid w:val="007426B9"/>
    <w:rsid w:val="00764342"/>
    <w:rsid w:val="00774362"/>
    <w:rsid w:val="00786598"/>
    <w:rsid w:val="007A04E8"/>
    <w:rsid w:val="008044F0"/>
    <w:rsid w:val="00851625"/>
    <w:rsid w:val="0085783C"/>
    <w:rsid w:val="00863C0A"/>
    <w:rsid w:val="008A3120"/>
    <w:rsid w:val="008D41BE"/>
    <w:rsid w:val="008D58D3"/>
    <w:rsid w:val="008E5803"/>
    <w:rsid w:val="00923064"/>
    <w:rsid w:val="00930FFD"/>
    <w:rsid w:val="0093244D"/>
    <w:rsid w:val="00936D25"/>
    <w:rsid w:val="00941EA5"/>
    <w:rsid w:val="00953B00"/>
    <w:rsid w:val="00964700"/>
    <w:rsid w:val="00966C16"/>
    <w:rsid w:val="0098732F"/>
    <w:rsid w:val="009A045F"/>
    <w:rsid w:val="009C7E7C"/>
    <w:rsid w:val="009D7DB4"/>
    <w:rsid w:val="009E43C1"/>
    <w:rsid w:val="009E6E1B"/>
    <w:rsid w:val="00A00473"/>
    <w:rsid w:val="00A026BF"/>
    <w:rsid w:val="00A03C9B"/>
    <w:rsid w:val="00A26016"/>
    <w:rsid w:val="00A37105"/>
    <w:rsid w:val="00A606C3"/>
    <w:rsid w:val="00A83B09"/>
    <w:rsid w:val="00A84541"/>
    <w:rsid w:val="00AE36A0"/>
    <w:rsid w:val="00B00294"/>
    <w:rsid w:val="00B56A40"/>
    <w:rsid w:val="00B63356"/>
    <w:rsid w:val="00B64FD0"/>
    <w:rsid w:val="00BA5BD0"/>
    <w:rsid w:val="00BB1D82"/>
    <w:rsid w:val="00BF26E7"/>
    <w:rsid w:val="00C10E37"/>
    <w:rsid w:val="00C205E9"/>
    <w:rsid w:val="00C53FCA"/>
    <w:rsid w:val="00C76BAF"/>
    <w:rsid w:val="00C814B9"/>
    <w:rsid w:val="00CB6EE8"/>
    <w:rsid w:val="00CD516F"/>
    <w:rsid w:val="00D119A7"/>
    <w:rsid w:val="00D25FBA"/>
    <w:rsid w:val="00D32B28"/>
    <w:rsid w:val="00D42954"/>
    <w:rsid w:val="00D6698D"/>
    <w:rsid w:val="00D66EAC"/>
    <w:rsid w:val="00D730DF"/>
    <w:rsid w:val="00D772F0"/>
    <w:rsid w:val="00D77BDC"/>
    <w:rsid w:val="00D83884"/>
    <w:rsid w:val="00DA331E"/>
    <w:rsid w:val="00DC402B"/>
    <w:rsid w:val="00DE0932"/>
    <w:rsid w:val="00E03A27"/>
    <w:rsid w:val="00E049F1"/>
    <w:rsid w:val="00E31C4E"/>
    <w:rsid w:val="00E37A25"/>
    <w:rsid w:val="00E6539B"/>
    <w:rsid w:val="00E70A31"/>
    <w:rsid w:val="00EA3F38"/>
    <w:rsid w:val="00EA5AB6"/>
    <w:rsid w:val="00EC7615"/>
    <w:rsid w:val="00ED16AA"/>
    <w:rsid w:val="00EF662E"/>
    <w:rsid w:val="00F10993"/>
    <w:rsid w:val="00F148F1"/>
    <w:rsid w:val="00F82394"/>
    <w:rsid w:val="00FA3BBF"/>
    <w:rsid w:val="00FB537F"/>
    <w:rsid w:val="00FC117B"/>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832EB993-0BC0-44D3-BF39-54879D8F3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CallChar">
    <w:name w:val="Call Char"/>
    <w:basedOn w:val="DefaultParagraphFont"/>
    <w:link w:val="Call"/>
    <w:locked/>
    <w:rsid w:val="00710B32"/>
    <w:rPr>
      <w:rFonts w:ascii="Times New Roman" w:hAnsi="Times New Roman"/>
      <w: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3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R15-WRC15-C-0009!A10!MSW-F</DPM_x0020_File_x0020_name>
    <DPM_x0020_Author xmlns="32a1a8c5-2265-4ebc-b7a0-2071e2c5c9bb" xsi:nil="false">Documents Proposals Manager (DPM)</DPM_x0020_Author>
    <DPM_x0020_Version xmlns="32a1a8c5-2265-4ebc-b7a0-2071e2c5c9bb" xsi:nil="false">DPM_v5.2015.7.6_prod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D54432-482F-43D0-9C1B-73D3FEE37962}">
  <ds:schemaRefs>
    <ds:schemaRef ds:uri="http://schemas.openxmlformats.org/package/2006/metadata/core-properties"/>
    <ds:schemaRef ds:uri="http://purl.org/dc/elements/1.1/"/>
    <ds:schemaRef ds:uri="http://schemas.microsoft.com/office/2006/metadata/properties"/>
    <ds:schemaRef ds:uri="http://purl.org/dc/terms/"/>
    <ds:schemaRef ds:uri="http://www.w3.org/XML/1998/namespace"/>
    <ds:schemaRef ds:uri="http://purl.org/dc/dcmitype/"/>
    <ds:schemaRef ds:uri="996b2e75-67fd-4955-a3b0-5ab9934cb50b"/>
    <ds:schemaRef ds:uri="http://schemas.microsoft.com/office/2006/documentManagement/types"/>
    <ds:schemaRef ds:uri="http://schemas.microsoft.com/office/infopath/2007/PartnerControls"/>
    <ds:schemaRef ds:uri="32a1a8c5-2265-4ebc-b7a0-2071e2c5c9bb"/>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670</Words>
  <Characters>3666</Characters>
  <Application>Microsoft Office Word</Application>
  <DocSecurity>0</DocSecurity>
  <Lines>101</Lines>
  <Paragraphs>80</Paragraphs>
  <ScaleCrop>false</ScaleCrop>
  <HeadingPairs>
    <vt:vector size="2" baseType="variant">
      <vt:variant>
        <vt:lpstr>Title</vt:lpstr>
      </vt:variant>
      <vt:variant>
        <vt:i4>1</vt:i4>
      </vt:variant>
    </vt:vector>
  </HeadingPairs>
  <TitlesOfParts>
    <vt:vector size="1" baseType="lpstr">
      <vt:lpstr>R15-WRC15-C-0009!A10!MSW-F</vt:lpstr>
    </vt:vector>
  </TitlesOfParts>
  <Manager>Secrétariat général - Pool</Manager>
  <Company>Union internationale des télécommunications (UIT)</Company>
  <LinksUpToDate>false</LinksUpToDate>
  <CharactersWithSpaces>4256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R15-WRC15-C-0009!A10!MSW-F</dc:title>
  <dc:subject>Conférence mondiale des radiocommunications - 2015</dc:subject>
  <dc:creator>Documents Proposals Manager (DPM)</dc:creator>
  <cp:keywords>DPM_v5.2015.7.6_prod</cp:keywords>
  <dc:description/>
  <cp:lastModifiedBy>Jones, Jacqueline</cp:lastModifiedBy>
  <cp:revision>4</cp:revision>
  <cp:lastPrinted>2015-07-09T12:31:00Z</cp:lastPrinted>
  <dcterms:created xsi:type="dcterms:W3CDTF">2015-07-15T14:15:00Z</dcterms:created>
  <dcterms:modified xsi:type="dcterms:W3CDTF">2015-07-15T15:10:00Z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