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F531B7" w:rsidTr="0050008E">
        <w:trPr>
          <w:cantSplit/>
        </w:trPr>
        <w:tc>
          <w:tcPr>
            <w:tcW w:w="6911" w:type="dxa"/>
          </w:tcPr>
          <w:p w:rsidR="0090121B" w:rsidRPr="00F531B7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531B7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(CMR-15)</w:t>
            </w:r>
            <w:r w:rsidRPr="00F531B7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F531B7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F531B7" w:rsidRDefault="00CE7431" w:rsidP="00CE7431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531B7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531B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F531B7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F531B7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F531B7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F531B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F531B7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F531B7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F531B7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F531B7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531B7">
              <w:rPr>
                <w:rFonts w:ascii="Verdana" w:eastAsia="SimSun" w:hAnsi="Verdana" w:cs="Traditional Arabic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F531B7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F531B7">
              <w:rPr>
                <w:rFonts w:ascii="Verdana" w:eastAsia="SimSun" w:hAnsi="Verdana" w:cs="Traditional Arabic"/>
                <w:b/>
                <w:sz w:val="20"/>
              </w:rPr>
              <w:t>Addéndum 1 al</w:t>
            </w:r>
            <w:r w:rsidRPr="00F531B7">
              <w:rPr>
                <w:rFonts w:ascii="Verdana" w:eastAsia="SimSun" w:hAnsi="Verdana" w:cs="Traditional Arabic"/>
                <w:b/>
                <w:sz w:val="20"/>
              </w:rPr>
              <w:br/>
              <w:t>Documento 8(Add.9)</w:t>
            </w:r>
            <w:r w:rsidR="0090121B" w:rsidRPr="00F531B7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Pr="00F531B7">
              <w:rPr>
                <w:rFonts w:ascii="Verdana" w:eastAsia="SimSun" w:hAnsi="Verdana" w:cs="Traditional Arabic"/>
                <w:b/>
                <w:sz w:val="20"/>
              </w:rPr>
              <w:t>S</w:t>
            </w:r>
          </w:p>
        </w:tc>
      </w:tr>
      <w:bookmarkEnd w:id="2"/>
      <w:tr w:rsidR="000A5B9A" w:rsidRPr="00F531B7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F531B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F531B7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531B7">
              <w:rPr>
                <w:rFonts w:ascii="Verdana" w:eastAsia="SimSun" w:hAnsi="Verdana" w:cs="Traditional Arabic"/>
                <w:b/>
                <w:sz w:val="20"/>
              </w:rPr>
              <w:t>5 de junio de 2015</w:t>
            </w:r>
          </w:p>
        </w:tc>
      </w:tr>
      <w:tr w:rsidR="000A5B9A" w:rsidRPr="00F531B7" w:rsidTr="0090121B">
        <w:trPr>
          <w:cantSplit/>
        </w:trPr>
        <w:tc>
          <w:tcPr>
            <w:tcW w:w="6911" w:type="dxa"/>
          </w:tcPr>
          <w:p w:rsidR="000A5B9A" w:rsidRPr="00F531B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F531B7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531B7">
              <w:rPr>
                <w:rFonts w:ascii="Verdana" w:eastAsia="SimSun" w:hAnsi="Verdana" w:cs="Traditional Arabic"/>
                <w:b/>
                <w:sz w:val="20"/>
              </w:rPr>
              <w:t>Original: ruso</w:t>
            </w:r>
          </w:p>
        </w:tc>
      </w:tr>
      <w:tr w:rsidR="000A5B9A" w:rsidRPr="00F531B7" w:rsidTr="006744FC">
        <w:trPr>
          <w:cantSplit/>
        </w:trPr>
        <w:tc>
          <w:tcPr>
            <w:tcW w:w="10031" w:type="dxa"/>
            <w:gridSpan w:val="2"/>
          </w:tcPr>
          <w:p w:rsidR="000A5B9A" w:rsidRPr="00F531B7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F531B7" w:rsidTr="0050008E">
        <w:trPr>
          <w:cantSplit/>
        </w:trPr>
        <w:tc>
          <w:tcPr>
            <w:tcW w:w="10031" w:type="dxa"/>
            <w:gridSpan w:val="2"/>
          </w:tcPr>
          <w:p w:rsidR="000A5B9A" w:rsidRPr="00F531B7" w:rsidRDefault="000A5B9A" w:rsidP="000A5B9A">
            <w:pPr>
              <w:pStyle w:val="Source"/>
              <w:rPr>
                <w:rFonts w:asciiTheme="majorBidi" w:hAnsiTheme="majorBidi" w:cstheme="majorBidi"/>
              </w:rPr>
            </w:pPr>
            <w:bookmarkStart w:id="3" w:name="dsource" w:colFirst="0" w:colLast="0"/>
            <w:r w:rsidRPr="00F531B7">
              <w:rPr>
                <w:rFonts w:asciiTheme="majorBidi" w:eastAsia="SimSun" w:hAnsiTheme="majorBidi" w:cstheme="majorBidi"/>
              </w:rPr>
              <w:t>Propuestas Comunes de la Comunidad Regional de Comunicaciones</w:t>
            </w:r>
          </w:p>
        </w:tc>
      </w:tr>
      <w:tr w:rsidR="000A5B9A" w:rsidRPr="00F531B7" w:rsidTr="0050008E">
        <w:trPr>
          <w:cantSplit/>
        </w:trPr>
        <w:tc>
          <w:tcPr>
            <w:tcW w:w="10031" w:type="dxa"/>
            <w:gridSpan w:val="2"/>
          </w:tcPr>
          <w:p w:rsidR="000A5B9A" w:rsidRPr="00F531B7" w:rsidRDefault="00EF446C" w:rsidP="000A5B9A">
            <w:pPr>
              <w:pStyle w:val="Title1"/>
              <w:rPr>
                <w:rFonts w:asciiTheme="majorBidi" w:hAnsiTheme="majorBidi" w:cstheme="majorBidi"/>
              </w:rPr>
            </w:pPr>
            <w:bookmarkStart w:id="4" w:name="dtitle1" w:colFirst="0" w:colLast="0"/>
            <w:bookmarkEnd w:id="3"/>
            <w:r w:rsidRPr="00F531B7">
              <w:rPr>
                <w:rFonts w:asciiTheme="majorBidi" w:eastAsia="SimSun" w:hAnsiTheme="majorBidi" w:cstheme="majorBidi"/>
              </w:rPr>
              <w:t>PROPUESTAS PARA LOS TRABAJOS DE LA CONFERENCIA</w:t>
            </w:r>
          </w:p>
        </w:tc>
      </w:tr>
      <w:tr w:rsidR="000A5B9A" w:rsidRPr="00F531B7" w:rsidTr="0050008E">
        <w:trPr>
          <w:cantSplit/>
        </w:trPr>
        <w:tc>
          <w:tcPr>
            <w:tcW w:w="10031" w:type="dxa"/>
            <w:gridSpan w:val="2"/>
          </w:tcPr>
          <w:p w:rsidR="000A5B9A" w:rsidRPr="00F531B7" w:rsidRDefault="000A5B9A" w:rsidP="000A5B9A">
            <w:pPr>
              <w:pStyle w:val="Title2"/>
              <w:rPr>
                <w:rFonts w:asciiTheme="majorBidi" w:hAnsiTheme="majorBidi" w:cstheme="majorBidi"/>
              </w:rPr>
            </w:pPr>
            <w:bookmarkStart w:id="5" w:name="dtitle2" w:colFirst="0" w:colLast="0"/>
            <w:bookmarkEnd w:id="4"/>
          </w:p>
        </w:tc>
      </w:tr>
      <w:tr w:rsidR="000A5B9A" w:rsidRPr="00F531B7" w:rsidTr="0050008E">
        <w:trPr>
          <w:cantSplit/>
        </w:trPr>
        <w:tc>
          <w:tcPr>
            <w:tcW w:w="10031" w:type="dxa"/>
            <w:gridSpan w:val="2"/>
          </w:tcPr>
          <w:p w:rsidR="000A5B9A" w:rsidRPr="00F531B7" w:rsidRDefault="000A5B9A" w:rsidP="000A5B9A">
            <w:pPr>
              <w:pStyle w:val="Agendaitem"/>
              <w:rPr>
                <w:rFonts w:asciiTheme="majorBidi" w:hAnsiTheme="majorBidi" w:cstheme="majorBidi"/>
              </w:rPr>
            </w:pPr>
            <w:bookmarkStart w:id="6" w:name="dtitle3" w:colFirst="0" w:colLast="0"/>
            <w:bookmarkEnd w:id="5"/>
            <w:r w:rsidRPr="00F531B7">
              <w:rPr>
                <w:rFonts w:asciiTheme="majorBidi" w:eastAsia="SimSun" w:hAnsiTheme="majorBidi" w:cstheme="majorBidi"/>
              </w:rPr>
              <w:t>Punto 1.9.1 del orden del día</w:t>
            </w:r>
          </w:p>
        </w:tc>
      </w:tr>
    </w:tbl>
    <w:bookmarkEnd w:id="6"/>
    <w:p w:rsidR="00C30BAA" w:rsidRPr="00F531B7" w:rsidRDefault="00C30BAA" w:rsidP="00C30BAA">
      <w:pPr>
        <w:pStyle w:val="Normalaftertitle"/>
      </w:pPr>
      <w:r w:rsidRPr="00F531B7">
        <w:t>1.9</w:t>
      </w:r>
      <w:r w:rsidRPr="00F531B7">
        <w:tab/>
        <w:t xml:space="preserve">examinar, de conformidad con la Resolución </w:t>
      </w:r>
      <w:r w:rsidRPr="00F531B7">
        <w:rPr>
          <w:b/>
          <w:bCs/>
        </w:rPr>
        <w:t>758 (CMR-12)</w:t>
      </w:r>
      <w:r w:rsidR="009A27FD" w:rsidRPr="00F531B7">
        <w:t>:</w:t>
      </w:r>
    </w:p>
    <w:p w:rsidR="001C0E40" w:rsidRPr="00F531B7" w:rsidRDefault="00AF0B6C" w:rsidP="006B2798">
      <w:r w:rsidRPr="00F531B7">
        <w:t>1.9.1</w:t>
      </w:r>
      <w:r w:rsidRPr="00F531B7">
        <w:tab/>
        <w:t>posibles nuevas atribuciones al servicio fijo por satélite, en las bandas de frecuencias 7 150</w:t>
      </w:r>
      <w:r w:rsidRPr="00F531B7">
        <w:noBreakHyphen/>
        <w:t>7 250 MHz (espacio-Tierra) y 8 400-8 500 MHz (Tierra-espacio), sujetas a las condiciones de compartición pertinentes;</w:t>
      </w:r>
    </w:p>
    <w:p w:rsidR="00C30BAA" w:rsidRPr="00F531B7" w:rsidRDefault="00C30BAA" w:rsidP="00C30BAA">
      <w:r w:rsidRPr="00F531B7">
        <w:t xml:space="preserve">Resolución </w:t>
      </w:r>
      <w:r w:rsidRPr="00F531B7">
        <w:rPr>
          <w:b/>
          <w:bCs/>
        </w:rPr>
        <w:t>758 (CMR-12)</w:t>
      </w:r>
      <w:r w:rsidRPr="00F531B7">
        <w:t>: Atribución al servicio fijo por satélite y al servicio móvil marítimo por satélite en la gama 7/8 GHz</w:t>
      </w:r>
    </w:p>
    <w:p w:rsidR="00C30BAA" w:rsidRPr="00F531B7" w:rsidRDefault="00C30BAA" w:rsidP="00C30BAA">
      <w:pPr>
        <w:pStyle w:val="Headingb"/>
      </w:pPr>
      <w:r w:rsidRPr="00F531B7">
        <w:t>Introducción</w:t>
      </w:r>
    </w:p>
    <w:p w:rsidR="00C30BAA" w:rsidRPr="00F531B7" w:rsidRDefault="00C30BAA" w:rsidP="00C30BAA">
      <w:r w:rsidRPr="00F531B7">
        <w:t>Las Administraciones de la CRC se oponen a la atribució</w:t>
      </w:r>
      <w:r w:rsidR="00D10846" w:rsidRPr="00F531B7">
        <w:t xml:space="preserve">n de las bandas de frecuencias </w:t>
      </w:r>
      <w:r w:rsidR="006439E3" w:rsidRPr="00F531B7">
        <w:t>7 150</w:t>
      </w:r>
      <w:r w:rsidR="006439E3" w:rsidRPr="00F531B7">
        <w:noBreakHyphen/>
        <w:t>7 250 </w:t>
      </w:r>
      <w:r w:rsidRPr="00F531B7">
        <w:t>MHz</w:t>
      </w:r>
      <w:r w:rsidR="00693AB8" w:rsidRPr="00F531B7">
        <w:t xml:space="preserve"> (espacio</w:t>
      </w:r>
      <w:r w:rsidR="00693AB8" w:rsidRPr="00F531B7">
        <w:noBreakHyphen/>
        <w:t>Tierra) y 8 400</w:t>
      </w:r>
      <w:r w:rsidR="00693AB8" w:rsidRPr="00F531B7">
        <w:noBreakHyphen/>
        <w:t>8 500 </w:t>
      </w:r>
      <w:r w:rsidRPr="00F531B7">
        <w:t xml:space="preserve">MHz (Tierra-espacio) al servicio fijo por satélite (Método C del Informe de la RPC, con la adición para preservar sin cambios el Artículo </w:t>
      </w:r>
      <w:r w:rsidRPr="00F531B7">
        <w:rPr>
          <w:b/>
          <w:bCs/>
        </w:rPr>
        <w:t xml:space="preserve">5 </w:t>
      </w:r>
      <w:r w:rsidRPr="00F531B7">
        <w:t>del Reglamento de Radiocomunicaciones).</w:t>
      </w:r>
    </w:p>
    <w:p w:rsidR="00C30BAA" w:rsidRPr="00F531B7" w:rsidRDefault="00C30BAA" w:rsidP="00C30BAA">
      <w:pPr>
        <w:pStyle w:val="Headingb"/>
      </w:pPr>
      <w:r w:rsidRPr="00F531B7">
        <w:t>Propuestas</w:t>
      </w:r>
    </w:p>
    <w:p w:rsidR="008750A8" w:rsidRPr="00F531B7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531B7">
        <w:br w:type="page"/>
      </w:r>
    </w:p>
    <w:p w:rsidR="00F008F3" w:rsidRPr="00F531B7" w:rsidRDefault="00AF0B6C" w:rsidP="00D44B91">
      <w:pPr>
        <w:pStyle w:val="ArtNo"/>
      </w:pPr>
      <w:r w:rsidRPr="00F531B7">
        <w:lastRenderedPageBreak/>
        <w:t xml:space="preserve">ARTÍCULO </w:t>
      </w:r>
      <w:r w:rsidRPr="00F531B7">
        <w:rPr>
          <w:rStyle w:val="href"/>
        </w:rPr>
        <w:t>5</w:t>
      </w:r>
    </w:p>
    <w:p w:rsidR="00F008F3" w:rsidRPr="00F531B7" w:rsidRDefault="00AF0B6C" w:rsidP="00D44B91">
      <w:pPr>
        <w:pStyle w:val="Arttitle"/>
      </w:pPr>
      <w:r w:rsidRPr="00F531B7">
        <w:t>Atribuciones de frecuencia</w:t>
      </w:r>
    </w:p>
    <w:p w:rsidR="00B81F91" w:rsidRPr="00F531B7" w:rsidRDefault="00AF0B6C">
      <w:pPr>
        <w:pStyle w:val="Proposal"/>
      </w:pPr>
      <w:r w:rsidRPr="00F531B7">
        <w:rPr>
          <w:u w:val="single"/>
        </w:rPr>
        <w:t>NOC</w:t>
      </w:r>
      <w:r w:rsidRPr="00F531B7">
        <w:tab/>
        <w:t>RCC/8A9</w:t>
      </w:r>
      <w:r w:rsidR="00EF446C" w:rsidRPr="00F531B7">
        <w:t>A1</w:t>
      </w:r>
      <w:r w:rsidRPr="00F531B7">
        <w:t>/1</w:t>
      </w:r>
    </w:p>
    <w:p w:rsidR="00F008F3" w:rsidRPr="00F531B7" w:rsidRDefault="00AF0B6C" w:rsidP="00417F4D">
      <w:pPr>
        <w:pStyle w:val="Section1"/>
      </w:pPr>
      <w:r w:rsidRPr="00F531B7">
        <w:t>Sección IV – Cuadro de atribución de bandas de frecuencias</w:t>
      </w:r>
      <w:r w:rsidRPr="00F531B7">
        <w:br/>
      </w:r>
      <w:r w:rsidRPr="00F531B7">
        <w:rPr>
          <w:b w:val="0"/>
          <w:bCs/>
        </w:rPr>
        <w:t>(Véase el número</w:t>
      </w:r>
      <w:r w:rsidRPr="00F531B7">
        <w:t xml:space="preserve"> </w:t>
      </w:r>
      <w:r w:rsidRPr="00F531B7">
        <w:rPr>
          <w:rStyle w:val="Artref"/>
        </w:rPr>
        <w:t>2.1</w:t>
      </w:r>
      <w:r w:rsidRPr="00F531B7">
        <w:rPr>
          <w:b w:val="0"/>
          <w:bCs/>
        </w:rPr>
        <w:t>)</w:t>
      </w:r>
      <w:r w:rsidRPr="00F531B7">
        <w:br/>
      </w:r>
    </w:p>
    <w:p w:rsidR="00B81F91" w:rsidRPr="00F531B7" w:rsidRDefault="00AF0B6C">
      <w:pPr>
        <w:pStyle w:val="Reasons"/>
      </w:pPr>
      <w:r w:rsidRPr="00F531B7">
        <w:rPr>
          <w:b/>
        </w:rPr>
        <w:t>Motivos:</w:t>
      </w:r>
      <w:r w:rsidRPr="00F531B7">
        <w:tab/>
      </w:r>
      <w:r w:rsidR="00522117" w:rsidRPr="00F531B7">
        <w:t>Los estudios han demostrado que no es posible garantizar la compatibilidad con los servicios espaciales existentes y planificados sin imponer restricciones adicionales a dichos servicios.</w:t>
      </w:r>
    </w:p>
    <w:p w:rsidR="00B81F91" w:rsidRPr="00F531B7" w:rsidRDefault="00AF0B6C">
      <w:pPr>
        <w:pStyle w:val="Proposal"/>
      </w:pPr>
      <w:r w:rsidRPr="00F531B7">
        <w:t>SUP</w:t>
      </w:r>
      <w:r w:rsidRPr="00F531B7">
        <w:tab/>
        <w:t>RCC/8A9</w:t>
      </w:r>
      <w:r w:rsidR="00EF446C" w:rsidRPr="00F531B7">
        <w:t>A1</w:t>
      </w:r>
      <w:r w:rsidRPr="00F531B7">
        <w:t>/2</w:t>
      </w:r>
    </w:p>
    <w:p w:rsidR="001B5C7C" w:rsidRPr="00F531B7" w:rsidRDefault="00AF0B6C" w:rsidP="001B5C7C">
      <w:pPr>
        <w:pStyle w:val="ResNo"/>
      </w:pPr>
      <w:bookmarkStart w:id="7" w:name="_Toc328141488"/>
      <w:r w:rsidRPr="00F531B7">
        <w:t xml:space="preserve">RESOLUCIÓN </w:t>
      </w:r>
      <w:r w:rsidRPr="00F531B7">
        <w:rPr>
          <w:rStyle w:val="href"/>
        </w:rPr>
        <w:t>758</w:t>
      </w:r>
      <w:r w:rsidRPr="00F531B7">
        <w:t xml:space="preserve"> (CMR-12)</w:t>
      </w:r>
      <w:bookmarkEnd w:id="7"/>
    </w:p>
    <w:p w:rsidR="001B5C7C" w:rsidRPr="00F531B7" w:rsidRDefault="00AF0B6C" w:rsidP="001B5C7C">
      <w:pPr>
        <w:pStyle w:val="Restitle"/>
      </w:pPr>
      <w:bookmarkStart w:id="8" w:name="_Toc328141489"/>
      <w:r w:rsidRPr="00F531B7">
        <w:t>Atribución al servicio fijo por satélite y al servicio móvil marítimo</w:t>
      </w:r>
      <w:r w:rsidRPr="00F531B7">
        <w:br/>
        <w:t>por satélite en la gama 7/8 GHz</w:t>
      </w:r>
      <w:bookmarkEnd w:id="8"/>
    </w:p>
    <w:p w:rsidR="00B81F91" w:rsidRPr="00F531B7" w:rsidRDefault="00AF0B6C">
      <w:pPr>
        <w:pStyle w:val="Reasons"/>
      </w:pPr>
      <w:r w:rsidRPr="00F531B7">
        <w:rPr>
          <w:b/>
        </w:rPr>
        <w:t>Motivos:</w:t>
      </w:r>
      <w:r w:rsidRPr="00F531B7">
        <w:tab/>
      </w:r>
      <w:r w:rsidR="00C5728C" w:rsidRPr="00F531B7">
        <w:t>Esta resolución ha dejado de ser necesaria.</w:t>
      </w:r>
    </w:p>
    <w:p w:rsidR="00AF0B6C" w:rsidRPr="00F531B7" w:rsidRDefault="00AF0B6C" w:rsidP="00AF0B6C">
      <w:pPr>
        <w:pStyle w:val="Reasons"/>
      </w:pPr>
    </w:p>
    <w:p w:rsidR="00EF446C" w:rsidRPr="00F531B7" w:rsidRDefault="00EF446C" w:rsidP="0032202E">
      <w:pPr>
        <w:pStyle w:val="Reasons"/>
      </w:pPr>
    </w:p>
    <w:p w:rsidR="00EF446C" w:rsidRPr="00F531B7" w:rsidRDefault="00EF446C">
      <w:pPr>
        <w:jc w:val="center"/>
      </w:pPr>
      <w:r w:rsidRPr="00F531B7">
        <w:t>______________</w:t>
      </w:r>
    </w:p>
    <w:sectPr w:rsidR="00EF446C" w:rsidRPr="00F531B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01DF3">
      <w:rPr>
        <w:noProof/>
        <w:lang w:val="en-US"/>
      </w:rPr>
      <w:t>P:\ESP\ITU-R\CONF-R\CMR15\000\008ADD09ADD01S.docx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1DF3">
      <w:rPr>
        <w:noProof/>
      </w:rPr>
      <w:t>24.06.15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1DF3">
      <w:rPr>
        <w:noProof/>
      </w:rPr>
      <w:t>24.06.15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CC" w:rsidRDefault="00D836CC" w:rsidP="00D836CC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01DF3">
      <w:rPr>
        <w:lang w:val="en-US"/>
      </w:rPr>
      <w:t>P:\ESP\ITU-R\CONF-R\CMR15\000\008ADD09ADD01S.docx</w:t>
    </w:r>
    <w:r>
      <w:fldChar w:fldCharType="end"/>
    </w:r>
    <w:r>
      <w:t xml:space="preserve"> (382283)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1DF3">
      <w:t>24.06.15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1DF3">
      <w:t>24.06.15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01DF3">
      <w:rPr>
        <w:lang w:val="en-US"/>
      </w:rPr>
      <w:t>P:\ESP\ITU-R\CONF-R\CMR15\000\008ADD09ADD01S.docx</w:t>
    </w:r>
    <w:r>
      <w:fldChar w:fldCharType="end"/>
    </w:r>
    <w:r w:rsidR="00D836CC">
      <w:t xml:space="preserve"> (382283)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1DF3">
      <w:t>24.06.15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1DF3">
      <w:t>24.06.15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01DF3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8(Add.9)(Add.1)-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A1E90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867BB"/>
    <w:rsid w:val="003B1E8C"/>
    <w:rsid w:val="003C2508"/>
    <w:rsid w:val="003D0AA3"/>
    <w:rsid w:val="00440B3A"/>
    <w:rsid w:val="0045384C"/>
    <w:rsid w:val="00454553"/>
    <w:rsid w:val="004B124A"/>
    <w:rsid w:val="004E1A25"/>
    <w:rsid w:val="004F5FB5"/>
    <w:rsid w:val="005133B5"/>
    <w:rsid w:val="00522117"/>
    <w:rsid w:val="00532097"/>
    <w:rsid w:val="0058350F"/>
    <w:rsid w:val="00583C7E"/>
    <w:rsid w:val="005D46FB"/>
    <w:rsid w:val="005F2605"/>
    <w:rsid w:val="005F3B0E"/>
    <w:rsid w:val="005F559C"/>
    <w:rsid w:val="00601DF3"/>
    <w:rsid w:val="006439E3"/>
    <w:rsid w:val="00662BA0"/>
    <w:rsid w:val="00692AAE"/>
    <w:rsid w:val="00693AB8"/>
    <w:rsid w:val="006A1494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A27FD"/>
    <w:rsid w:val="009C0BED"/>
    <w:rsid w:val="009E11EC"/>
    <w:rsid w:val="00A118DB"/>
    <w:rsid w:val="00A4450C"/>
    <w:rsid w:val="00AA5E6C"/>
    <w:rsid w:val="00AE5677"/>
    <w:rsid w:val="00AE658F"/>
    <w:rsid w:val="00AF0B6C"/>
    <w:rsid w:val="00AF2F78"/>
    <w:rsid w:val="00B239FA"/>
    <w:rsid w:val="00B52D55"/>
    <w:rsid w:val="00B81F91"/>
    <w:rsid w:val="00B8288C"/>
    <w:rsid w:val="00BE2E80"/>
    <w:rsid w:val="00BE5EDD"/>
    <w:rsid w:val="00BE6A1F"/>
    <w:rsid w:val="00C126C4"/>
    <w:rsid w:val="00C2015A"/>
    <w:rsid w:val="00C30BAA"/>
    <w:rsid w:val="00C5728C"/>
    <w:rsid w:val="00C63EB5"/>
    <w:rsid w:val="00CC01E0"/>
    <w:rsid w:val="00CD5FEE"/>
    <w:rsid w:val="00CE60D2"/>
    <w:rsid w:val="00CE7431"/>
    <w:rsid w:val="00D0288A"/>
    <w:rsid w:val="00D10846"/>
    <w:rsid w:val="00D72A5D"/>
    <w:rsid w:val="00D836CC"/>
    <w:rsid w:val="00DC629B"/>
    <w:rsid w:val="00E05BFF"/>
    <w:rsid w:val="00E262F1"/>
    <w:rsid w:val="00E3176A"/>
    <w:rsid w:val="00E54754"/>
    <w:rsid w:val="00E56BD3"/>
    <w:rsid w:val="00E71D14"/>
    <w:rsid w:val="00EF446C"/>
    <w:rsid w:val="00F531B7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42C97AA-3AF0-4CE6-A173-61714AC7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R15-WRC15-C-0008!A9-A1!MSW-S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829E87-D065-44FD-B3A9-7981420985CC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996b2e75-67fd-4955-a3b0-5ab9934cb50b"/>
    <ds:schemaRef ds:uri="http://purl.org/dc/elements/1.1/"/>
    <ds:schemaRef ds:uri="http://purl.org/dc/terms/"/>
    <ds:schemaRef ds:uri="32a1a8c5-2265-4ebc-b7a0-2071e2c5c9bb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3CE6FDE8-B999-46F0-B350-EADA54E1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244</Words>
  <Characters>1394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R15-WRC15-C-0008!A9-A1!MSW-S</vt:lpstr>
    </vt:vector>
  </TitlesOfParts>
  <Manager>Secretaría General - Pool</Manager>
  <Company>Unión Internacional de Telecomunicaciones (UIT)</Company>
  <LinksUpToDate>false</LinksUpToDate>
  <CharactersWithSpaces>1615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R15-WRC15-C-0008!A9-A1!MSW-S</dc:title>
  <dc:subject>Conferencia Mundial de Radiocomunicaciones - 2015</dc:subject>
  <dc:creator>Documents Proposals Manager (DPM)</dc:creator>
  <cp:keywords>DPM_v5.2015.6.24_prod</cp:keywords>
  <dc:description/>
  <cp:lastModifiedBy>Saez Grau, Ricardo</cp:lastModifiedBy>
  <cp:revision>19</cp:revision>
  <cp:lastPrinted>2015-06-24T12:46:00Z</cp:lastPrinted>
  <dcterms:created xsi:type="dcterms:W3CDTF">2015-06-24T12:00:00Z</dcterms:created>
  <dcterms:modified xsi:type="dcterms:W3CDTF">2015-06-24T12:46:00Z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