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B4009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eastAsia="SimSun" w:hAnsi="Verdana" w:cs="Traditional Arabic"/>
                <w:b/>
                <w:position w:val="6"/>
                <w:sz w:val="20"/>
              </w:rPr>
              <w:t>5</w:t>
            </w: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4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8</w:t>
            </w:r>
            <w:r w:rsidR="0090121B"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-</w:t>
            </w: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5 de junio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FA5CC4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FA5CC4">
              <w:rPr>
                <w:rFonts w:asciiTheme="majorBidi" w:eastAsia="SimSun" w:hAnsiTheme="majorBidi" w:cstheme="majorBidi"/>
              </w:rPr>
              <w:t>Propuestas Comunes de la Comunidad Regional de Comunicaciones</w:t>
            </w:r>
          </w:p>
        </w:tc>
      </w:tr>
      <w:tr w:rsidR="000A5B9A" w:rsidRPr="00B40094" w:rsidTr="0050008E">
        <w:trPr>
          <w:cantSplit/>
        </w:trPr>
        <w:tc>
          <w:tcPr>
            <w:tcW w:w="10031" w:type="dxa"/>
            <w:gridSpan w:val="2"/>
          </w:tcPr>
          <w:p w:rsidR="000A5B9A" w:rsidRPr="00FA5CC4" w:rsidRDefault="00FA5CC4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FA5CC4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B40094" w:rsidTr="0050008E">
        <w:trPr>
          <w:cantSplit/>
        </w:trPr>
        <w:tc>
          <w:tcPr>
            <w:tcW w:w="10031" w:type="dxa"/>
            <w:gridSpan w:val="2"/>
          </w:tcPr>
          <w:p w:rsidR="000A5B9A" w:rsidRPr="00FA5CC4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Pr="00FA5CC4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FA5CC4">
              <w:rPr>
                <w:rFonts w:asciiTheme="majorBidi" w:eastAsia="SimSun" w:hAnsiTheme="majorBidi" w:cstheme="majorBidi"/>
              </w:rPr>
              <w:t>Punto 1.4 del orden del día</w:t>
            </w:r>
          </w:p>
        </w:tc>
      </w:tr>
    </w:tbl>
    <w:bookmarkEnd w:id="5"/>
    <w:p w:rsidR="001C0E40" w:rsidRPr="005E4816" w:rsidRDefault="001407E3" w:rsidP="00FA5CC4">
      <w:pPr>
        <w:pStyle w:val="Normalaftertitle"/>
      </w:pPr>
      <w:r w:rsidRPr="00211854">
        <w:t>1.4</w:t>
      </w:r>
      <w:r w:rsidRPr="00211854">
        <w:tab/>
        <w:t xml:space="preserve">considerar una posible nueva atribución a título secundario al servicio de aficionados en la banda 5 250-5 450 kHz, de conformidad con la Resolución </w:t>
      </w:r>
      <w:r w:rsidRPr="00211854">
        <w:rPr>
          <w:b/>
          <w:bCs/>
        </w:rPr>
        <w:t>649 (CMR-12)</w:t>
      </w:r>
      <w:r w:rsidRPr="00211854">
        <w:t>;</w:t>
      </w:r>
    </w:p>
    <w:p w:rsidR="001407E3" w:rsidRPr="00D14182" w:rsidRDefault="001407E3" w:rsidP="001407E3">
      <w:bookmarkStart w:id="6" w:name="_Toc320536568"/>
      <w:r w:rsidRPr="00D14182">
        <w:t xml:space="preserve">Resolución </w:t>
      </w:r>
      <w:r w:rsidRPr="001407E3">
        <w:rPr>
          <w:rStyle w:val="href"/>
          <w:b/>
          <w:bCs/>
        </w:rPr>
        <w:t>649</w:t>
      </w:r>
      <w:r w:rsidRPr="001407E3">
        <w:rPr>
          <w:b/>
          <w:bCs/>
        </w:rPr>
        <w:t xml:space="preserve"> (CMR-12)</w:t>
      </w:r>
      <w:bookmarkEnd w:id="6"/>
      <w:r>
        <w:t xml:space="preserve">: </w:t>
      </w:r>
      <w:bookmarkStart w:id="7" w:name="_Toc320536569"/>
      <w:r w:rsidRPr="00D14182">
        <w:t>Posible atribución a título secundario al servicio de aficionados en torno a 5 300 kHz</w:t>
      </w:r>
      <w:bookmarkEnd w:id="7"/>
    </w:p>
    <w:p w:rsidR="00363A65" w:rsidRDefault="001407E3" w:rsidP="001407E3">
      <w:pPr>
        <w:pStyle w:val="Headingb"/>
      </w:pPr>
      <w:r>
        <w:t>Propuestas</w:t>
      </w:r>
    </w:p>
    <w:p w:rsidR="001407E3" w:rsidRPr="001407E3" w:rsidRDefault="001407E3" w:rsidP="001407E3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1407E3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1407E3" w:rsidP="00D44B91">
      <w:pPr>
        <w:pStyle w:val="Arttitle"/>
      </w:pPr>
      <w:r w:rsidRPr="00245062">
        <w:t>Atribuciones de frecuencia</w:t>
      </w:r>
    </w:p>
    <w:p w:rsidR="00F008F3" w:rsidRPr="00245062" w:rsidRDefault="001407E3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A127E8" w:rsidRDefault="001407E3">
      <w:pPr>
        <w:pStyle w:val="Proposal"/>
      </w:pPr>
      <w:r>
        <w:rPr>
          <w:u w:val="single"/>
        </w:rPr>
        <w:t>NOC</w:t>
      </w:r>
      <w:r>
        <w:tab/>
        <w:t>RCC/8A4/1</w:t>
      </w:r>
    </w:p>
    <w:p w:rsidR="00F008F3" w:rsidRPr="00245062" w:rsidRDefault="001407E3" w:rsidP="004D72B7">
      <w:pPr>
        <w:pStyle w:val="Tabletitle"/>
      </w:pPr>
      <w:r w:rsidRPr="00245062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1407E3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1407E3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1407E3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1407E3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7A3E44" w:rsidRPr="00245062" w:rsidTr="00215117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245062" w:rsidRDefault="001407E3" w:rsidP="007A3E44">
            <w:pPr>
              <w:pStyle w:val="TableTextS5"/>
              <w:rPr>
                <w:rStyle w:val="Tablefreq"/>
              </w:rPr>
            </w:pPr>
            <w:r w:rsidRPr="00245062">
              <w:rPr>
                <w:rStyle w:val="Tablefreq"/>
              </w:rPr>
              <w:t>5 250-5 275</w:t>
            </w:r>
          </w:p>
          <w:p w:rsidR="007A3E44" w:rsidRPr="00245062" w:rsidRDefault="001407E3" w:rsidP="007A3E44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7A3E44" w:rsidRPr="00245062" w:rsidRDefault="001407E3" w:rsidP="007A3E44">
            <w:pPr>
              <w:pStyle w:val="TableTextS5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MÓVIL salvo móvil</w:t>
            </w:r>
            <w:r w:rsidRPr="00245062">
              <w:rPr>
                <w:color w:val="000000"/>
              </w:rPr>
              <w:br/>
              <w:t>aeronáutico</w:t>
            </w:r>
          </w:p>
          <w:p w:rsidR="007A3E44" w:rsidRPr="00245062" w:rsidRDefault="001407E3" w:rsidP="007A3E44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 xml:space="preserve">Radiolocalización  5.132A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245062" w:rsidRDefault="001407E3" w:rsidP="007A3E44">
            <w:pPr>
              <w:pStyle w:val="TableTextS5"/>
              <w:rPr>
                <w:rStyle w:val="Tablefreq"/>
              </w:rPr>
            </w:pPr>
            <w:r w:rsidRPr="00245062">
              <w:rPr>
                <w:rStyle w:val="Tablefreq"/>
              </w:rPr>
              <w:t>5 250-5 275</w:t>
            </w:r>
          </w:p>
          <w:p w:rsidR="007A3E44" w:rsidRPr="00245062" w:rsidRDefault="001407E3" w:rsidP="007A3E44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7A3E44" w:rsidRPr="00245062" w:rsidRDefault="001407E3" w:rsidP="007A3E44">
            <w:pPr>
              <w:pStyle w:val="TableTextS5"/>
              <w:ind w:left="173" w:hanging="173"/>
              <w:rPr>
                <w:color w:val="000000"/>
              </w:rPr>
            </w:pPr>
            <w:r w:rsidRPr="00245062">
              <w:rPr>
                <w:color w:val="000000"/>
              </w:rPr>
              <w:t>MÓVIL salvo móvil</w:t>
            </w:r>
            <w:r w:rsidRPr="00245062">
              <w:rPr>
                <w:color w:val="000000"/>
              </w:rPr>
              <w:br/>
              <w:t xml:space="preserve">aeronáutico </w:t>
            </w:r>
          </w:p>
          <w:p w:rsidR="007A3E44" w:rsidRPr="00245062" w:rsidRDefault="001407E3" w:rsidP="007A3E44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245062" w:rsidRDefault="001407E3" w:rsidP="007A3E44">
            <w:pPr>
              <w:pStyle w:val="TableTextS5"/>
              <w:rPr>
                <w:rStyle w:val="Tablefreq"/>
              </w:rPr>
            </w:pPr>
            <w:r w:rsidRPr="00245062">
              <w:rPr>
                <w:rStyle w:val="Tablefreq"/>
              </w:rPr>
              <w:t>5 250-5 275</w:t>
            </w:r>
          </w:p>
          <w:p w:rsidR="007A3E44" w:rsidRPr="00245062" w:rsidRDefault="001407E3" w:rsidP="007A3E44">
            <w:pPr>
              <w:pStyle w:val="TableTextS5"/>
              <w:rPr>
                <w:color w:val="000000"/>
              </w:rPr>
            </w:pPr>
            <w:r w:rsidRPr="00245062">
              <w:rPr>
                <w:color w:val="000000"/>
              </w:rPr>
              <w:t>FIJO</w:t>
            </w:r>
          </w:p>
          <w:p w:rsidR="007A3E44" w:rsidRPr="00245062" w:rsidRDefault="001407E3" w:rsidP="007A3E44">
            <w:pPr>
              <w:pStyle w:val="TableTextS5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MÓVIL salvo móvil</w:t>
            </w:r>
            <w:r w:rsidRPr="00245062">
              <w:rPr>
                <w:color w:val="000000"/>
              </w:rPr>
              <w:br/>
              <w:t>aeronáutico</w:t>
            </w:r>
          </w:p>
          <w:p w:rsidR="007A3E44" w:rsidRPr="00245062" w:rsidRDefault="001407E3" w:rsidP="007A3E44">
            <w:pPr>
              <w:pStyle w:val="TableTextS5"/>
              <w:ind w:left="170" w:hanging="170"/>
              <w:rPr>
                <w:color w:val="000000"/>
              </w:rPr>
            </w:pPr>
            <w:r w:rsidRPr="00245062">
              <w:rPr>
                <w:color w:val="000000"/>
              </w:rPr>
              <w:t>Radiolocalización  5.132A</w:t>
            </w:r>
          </w:p>
        </w:tc>
      </w:tr>
      <w:tr w:rsidR="00D33277" w:rsidRPr="00245062" w:rsidTr="00215117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640906" w:rsidRDefault="001407E3" w:rsidP="00640906">
            <w:pPr>
              <w:pStyle w:val="TableTextS5"/>
              <w:rPr>
                <w:rStyle w:val="Tablefreq"/>
                <w:b w:val="0"/>
                <w:bCs/>
              </w:rPr>
            </w:pPr>
            <w:r w:rsidRPr="00640906">
              <w:rPr>
                <w:b/>
                <w:bCs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245062" w:rsidRDefault="0071716E" w:rsidP="007A3E44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245062" w:rsidRDefault="0071716E" w:rsidP="007A3E44">
            <w:pPr>
              <w:pStyle w:val="TableTextS5"/>
              <w:rPr>
                <w:rStyle w:val="Tablefreq"/>
              </w:rPr>
            </w:pPr>
          </w:p>
        </w:tc>
      </w:tr>
      <w:tr w:rsidR="007A3E44" w:rsidRPr="00245062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245062" w:rsidRDefault="001407E3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5 275-5 450</w:t>
            </w:r>
            <w:r w:rsidRPr="00245062">
              <w:rPr>
                <w:color w:val="000000"/>
              </w:rPr>
              <w:tab/>
              <w:t>FIJO</w:t>
            </w:r>
          </w:p>
          <w:p w:rsidR="007A3E44" w:rsidRPr="00245062" w:rsidRDefault="001407E3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</w:tc>
      </w:tr>
    </w:tbl>
    <w:p w:rsidR="00B40094" w:rsidRDefault="00B40094">
      <w:pPr>
        <w:pStyle w:val="Reasons"/>
        <w:rPr>
          <w:b/>
        </w:rPr>
      </w:pPr>
    </w:p>
    <w:p w:rsidR="00A127E8" w:rsidRDefault="001407E3">
      <w:pPr>
        <w:pStyle w:val="Reasons"/>
      </w:pPr>
      <w:r>
        <w:rPr>
          <w:b/>
        </w:rPr>
        <w:t>Motivos:</w:t>
      </w:r>
      <w:r>
        <w:tab/>
      </w:r>
      <w:r w:rsidR="00FA5CC4">
        <w:t xml:space="preserve">La banda de frecuencias 5 250-5 450 kHz se utiliza de manera intensiva por los sistemas de comunicaciones fijos/móviles terrestres y los radares oceanográficos. Los estudios llevados a cabo han mostrado la posibilidad de interferencia inaceptable que se </w:t>
      </w:r>
      <w:r w:rsidR="0071716E">
        <w:t xml:space="preserve">causaría </w:t>
      </w:r>
      <w:bookmarkStart w:id="8" w:name="_GoBack"/>
      <w:bookmarkEnd w:id="8"/>
      <w:r w:rsidR="00FA5CC4">
        <w:t>a los sistemas existentes por las estacioens del servicio de aficionados.</w:t>
      </w:r>
    </w:p>
    <w:p w:rsidR="00A127E8" w:rsidRDefault="001407E3">
      <w:pPr>
        <w:pStyle w:val="Proposal"/>
      </w:pPr>
      <w:r>
        <w:t>SUP</w:t>
      </w:r>
      <w:r>
        <w:tab/>
        <w:t>RCC/8A4/2</w:t>
      </w:r>
    </w:p>
    <w:p w:rsidR="00954CD7" w:rsidRPr="00D14182" w:rsidRDefault="001407E3" w:rsidP="00954CD7">
      <w:pPr>
        <w:pStyle w:val="ResNo"/>
      </w:pPr>
      <w:bookmarkStart w:id="9" w:name="_Toc328141438"/>
      <w:r w:rsidRPr="00D14182">
        <w:t xml:space="preserve">RESOLUCIÓN </w:t>
      </w:r>
      <w:r w:rsidRPr="00D14182">
        <w:rPr>
          <w:rStyle w:val="href"/>
        </w:rPr>
        <w:t>649</w:t>
      </w:r>
      <w:r w:rsidRPr="00D14182">
        <w:t xml:space="preserve"> (CMR-12)</w:t>
      </w:r>
      <w:bookmarkEnd w:id="9"/>
    </w:p>
    <w:p w:rsidR="00954CD7" w:rsidRPr="00D14182" w:rsidRDefault="001407E3" w:rsidP="00954CD7">
      <w:pPr>
        <w:pStyle w:val="Restitle"/>
      </w:pPr>
      <w:bookmarkStart w:id="10" w:name="_Toc328141439"/>
      <w:r w:rsidRPr="00D14182">
        <w:t xml:space="preserve">Posible atribución a título secundario al servicio </w:t>
      </w:r>
      <w:r w:rsidRPr="00D14182">
        <w:br/>
        <w:t>de aficionados en torno a 5 300 kHz</w:t>
      </w:r>
      <w:bookmarkEnd w:id="10"/>
    </w:p>
    <w:p w:rsidR="00954CD7" w:rsidRPr="00D14182" w:rsidRDefault="0071716E" w:rsidP="00954CD7">
      <w:pPr>
        <w:pStyle w:val="Normalaftertitle"/>
      </w:pPr>
    </w:p>
    <w:p w:rsidR="00A127E8" w:rsidRDefault="001407E3">
      <w:pPr>
        <w:pStyle w:val="Reasons"/>
      </w:pPr>
      <w:r>
        <w:rPr>
          <w:b/>
        </w:rPr>
        <w:t>Motivos:</w:t>
      </w:r>
      <w:r>
        <w:tab/>
      </w:r>
      <w:r w:rsidR="00FA5CC4">
        <w:t>Esta Resolución ya no es necesaria.</w:t>
      </w:r>
    </w:p>
    <w:p w:rsidR="00B40094" w:rsidRDefault="00B40094" w:rsidP="0032202E">
      <w:pPr>
        <w:pStyle w:val="Reasons"/>
      </w:pPr>
    </w:p>
    <w:p w:rsidR="00B40094" w:rsidRDefault="00B40094">
      <w:pPr>
        <w:jc w:val="center"/>
      </w:pPr>
      <w:r>
        <w:t>______________</w:t>
      </w:r>
    </w:p>
    <w:p w:rsidR="00B40094" w:rsidRDefault="00B40094">
      <w:pPr>
        <w:pStyle w:val="Reasons"/>
      </w:pPr>
    </w:p>
    <w:sectPr w:rsidR="00B4009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E95D6D" w:rsidRDefault="0077084A" w:rsidP="001407E3">
    <w:pPr>
      <w:ind w:right="360"/>
      <w:rPr>
        <w:caps/>
        <w:noProof/>
        <w:sz w:val="16"/>
      </w:rPr>
    </w:pPr>
    <w:r>
      <w:fldChar w:fldCharType="begin"/>
    </w:r>
    <w:r w:rsidRPr="00E95D6D">
      <w:instrText xml:space="preserve"> FILENAME \p  \* MERGEFORMAT </w:instrText>
    </w:r>
    <w:r>
      <w:fldChar w:fldCharType="separate"/>
    </w:r>
    <w:r w:rsidR="00E95D6D">
      <w:rPr>
        <w:noProof/>
      </w:rPr>
      <w:t>P:\ESP\ITU-R\CONF-R\CMR15\000\008ADD04S.docx</w:t>
    </w:r>
    <w:r>
      <w:fldChar w:fldCharType="end"/>
    </w:r>
    <w:r w:rsidRPr="00E95D6D">
      <w:tab/>
    </w:r>
    <w:r>
      <w:fldChar w:fldCharType="begin"/>
    </w:r>
    <w:r>
      <w:instrText xml:space="preserve"> SAVEDATE \@ DD.MM.YY </w:instrText>
    </w:r>
    <w:r>
      <w:fldChar w:fldCharType="separate"/>
    </w:r>
    <w:r w:rsidR="00E95D6D">
      <w:rPr>
        <w:noProof/>
      </w:rPr>
      <w:t>07.07.15</w:t>
    </w:r>
    <w:r>
      <w:fldChar w:fldCharType="end"/>
    </w:r>
    <w:r w:rsidRPr="00E95D6D">
      <w:tab/>
    </w:r>
    <w:r>
      <w:fldChar w:fldCharType="begin"/>
    </w:r>
    <w:r>
      <w:instrText xml:space="preserve"> PRINTDATE \@ DD.MM.YY </w:instrText>
    </w:r>
    <w:r>
      <w:fldChar w:fldCharType="separate"/>
    </w:r>
    <w:r w:rsidR="00E95D6D">
      <w:rPr>
        <w:noProof/>
      </w:rPr>
      <w:t>07.07.15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6D" w:rsidRDefault="00E95D6D">
    <w:pPr>
      <w:pStyle w:val="Footer"/>
    </w:pPr>
    <w:fldSimple w:instr=" FILENAME \p  \* MERGEFORMAT ">
      <w:r>
        <w:t>P:\ESP\ITU-R\CONF-R\CMR15\000\008ADD04S.docx</w:t>
      </w:r>
    </w:fldSimple>
    <w:r>
      <w:t xml:space="preserve"> (382284)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07.07.15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D6D" w:rsidRDefault="00E95D6D" w:rsidP="00E95D6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P:\ESP\ITU-R\CONF-R\CMR15\000\008ADD04S.docx</w:t>
    </w:r>
    <w:r>
      <w:fldChar w:fldCharType="end"/>
    </w:r>
    <w:r>
      <w:t xml:space="preserve"> (382284)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07.07.15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716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407E3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B4E86"/>
    <w:rsid w:val="006D6E67"/>
    <w:rsid w:val="006E1A13"/>
    <w:rsid w:val="00701C20"/>
    <w:rsid w:val="00702F3D"/>
    <w:rsid w:val="0070518E"/>
    <w:rsid w:val="0071716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127E8"/>
    <w:rsid w:val="00A4450C"/>
    <w:rsid w:val="00AA5E6C"/>
    <w:rsid w:val="00AE5677"/>
    <w:rsid w:val="00AE658F"/>
    <w:rsid w:val="00AF2F78"/>
    <w:rsid w:val="00B239FA"/>
    <w:rsid w:val="00B40094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87614"/>
    <w:rsid w:val="00DC629B"/>
    <w:rsid w:val="00E05BFF"/>
    <w:rsid w:val="00E262F1"/>
    <w:rsid w:val="00E3176A"/>
    <w:rsid w:val="00E54754"/>
    <w:rsid w:val="00E56BD3"/>
    <w:rsid w:val="00E71D14"/>
    <w:rsid w:val="00E95D6D"/>
    <w:rsid w:val="00F66597"/>
    <w:rsid w:val="00F675D0"/>
    <w:rsid w:val="00F8150C"/>
    <w:rsid w:val="00FA5C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B5763BB-E6B1-4816-AA7A-38DC95E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RestitleChar">
    <w:name w:val="Res_title Char"/>
    <w:basedOn w:val="DefaultParagraphFont"/>
    <w:link w:val="Restitle"/>
    <w:rsid w:val="001407E3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rsid w:val="001407E3"/>
    <w:rPr>
      <w:rFonts w:ascii="Times New Roman" w:hAnsi="Times New Roman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R15-WRC15-C-0008!A4!MSW-S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F3B68-63B6-4D8C-B726-AC3CA188BD6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85A683-1AE2-4907-8EA7-D208F465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248</Words>
  <Characters>1436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R15-WRC15-C-0008!A4!MSW-S</vt:lpstr>
    </vt:vector>
  </TitlesOfParts>
  <Manager>Secretaría General - Pool</Manager>
  <Company>Unión Internacional de Telecomunicaciones (UIT)</Company>
  <LinksUpToDate>false</LinksUpToDate>
  <CharactersWithSpaces>1667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R15-WRC15-C-0008!A4!MSW-S</dc:title>
  <dc:subject>Conferencia Mundial de Radiocomunicaciones - 2015</dc:subject>
  <dc:creator>Documents Proposals Manager (DPM)</dc:creator>
  <cp:keywords>DPM_v5.2015.6.24_prod</cp:keywords>
  <dc:description/>
  <cp:lastModifiedBy>Garcia Prieto, M. Esperanza</cp:lastModifiedBy>
  <cp:revision>4</cp:revision>
  <cp:lastPrinted>2015-07-07T08:16:00Z</cp:lastPrinted>
  <dcterms:created xsi:type="dcterms:W3CDTF">2015-07-07T08:07:00Z</dcterms:created>
  <dcterms:modified xsi:type="dcterms:W3CDTF">2015-07-07T08:31:00Z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