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eastAsia="SimSun" w:hAnsi="Verdana" w:cs="Traditional Arabic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fr-CH"/>
              </w:rPr>
              <w:t>Genève,2-27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eastAsia="SimSun" w:hAnsi="Verdana" w:cs="Traditional Arabic"/>
                <w:b/>
                <w:bCs/>
                <w:sz w:val="20"/>
              </w:rPr>
              <w:t>UNION INTERNATIONALE DES T</w:t>
            </w:r>
            <w:r>
              <w:rPr>
                <w:rFonts w:ascii="Verdana" w:eastAsia="SimSun" w:hAnsi="Verdana" w:cs="Traditional Arabic"/>
                <w:b/>
                <w:bCs/>
                <w:sz w:val="20"/>
              </w:rPr>
              <w:t>É</w:t>
            </w:r>
            <w:r w:rsidRPr="00BB51CC">
              <w:rPr>
                <w:rFonts w:ascii="Verdana" w:eastAsia="SimSun" w:hAnsi="Verdana" w:cs="Traditional Arabic"/>
                <w:b/>
                <w:bCs/>
                <w:sz w:val="20"/>
              </w:rPr>
              <w:t>L</w:t>
            </w:r>
            <w:r>
              <w:rPr>
                <w:rFonts w:ascii="Verdana" w:eastAsia="SimSun" w:hAnsi="Verdana" w:cs="Traditional Arabic"/>
                <w:b/>
                <w:bCs/>
                <w:sz w:val="20"/>
              </w:rPr>
              <w:t>É</w:t>
            </w:r>
            <w:r w:rsidRPr="00BB51CC">
              <w:rPr>
                <w:rFonts w:ascii="Verdana" w:eastAsia="SimSun" w:hAnsi="Verdana" w:cs="Traditional Arabic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eastAsia="SimSun" w:hAnsi="Verdana" w:cs="Traditional Arabic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4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8</w:t>
            </w:r>
            <w:r w:rsidR="00BB1D82" w:rsidRPr="002A6F8F">
              <w:rPr>
                <w:rFonts w:ascii="Verdana" w:eastAsia="SimSun" w:hAnsi="Verdana" w:cs="Traditional Arabic"/>
                <w:b/>
                <w:sz w:val="20"/>
                <w:lang w:val="en-US"/>
              </w:rPr>
              <w:t>-</w:t>
            </w:r>
            <w:r w:rsidRPr="002A6F8F">
              <w:rPr>
                <w:rFonts w:ascii="Verdana" w:eastAsia="SimSun" w:hAnsi="Verdana" w:cs="Traditional Arabic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eastAsia="SimSun" w:hAnsi="Verdana" w:cs="Traditional Arabic"/>
                <w:b/>
                <w:sz w:val="20"/>
                <w:lang w:val="en-US"/>
              </w:rPr>
              <w:t>5 juin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eastAsia="SimSun" w:hAnsi="Verdana" w:cs="Traditional Arabic"/>
                <w:b/>
                <w:sz w:val="20"/>
                <w:lang w:val="en-US"/>
              </w:rPr>
              <w:t>Original: russe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CC3C24" w:rsidTr="0050008E">
        <w:trPr>
          <w:cantSplit/>
        </w:trPr>
        <w:tc>
          <w:tcPr>
            <w:tcW w:w="10031" w:type="dxa"/>
            <w:gridSpan w:val="2"/>
          </w:tcPr>
          <w:p w:rsidR="00690C7B" w:rsidRPr="00CC3C24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CC3C24">
              <w:rPr>
                <w:rFonts w:eastAsia="SimSun"/>
                <w:lang w:val="fr-CH"/>
              </w:rPr>
              <w:t>Propositions communes de la Communauté régionale des communications</w:t>
            </w:r>
          </w:p>
        </w:tc>
      </w:tr>
      <w:tr w:rsidR="00690C7B" w:rsidRPr="00CC3C24" w:rsidTr="0050008E">
        <w:trPr>
          <w:cantSplit/>
        </w:trPr>
        <w:tc>
          <w:tcPr>
            <w:tcW w:w="10031" w:type="dxa"/>
            <w:gridSpan w:val="2"/>
          </w:tcPr>
          <w:p w:rsidR="00690C7B" w:rsidRPr="00CC3C24" w:rsidRDefault="00215389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CC3C24">
              <w:rPr>
                <w:rFonts w:eastAsia="SimSun"/>
                <w:lang w:val="fr-CH"/>
              </w:rPr>
              <w:t>propositions pour les travaux de la conférence</w:t>
            </w:r>
          </w:p>
        </w:tc>
      </w:tr>
      <w:tr w:rsidR="00690C7B" w:rsidRPr="00CC3C24" w:rsidTr="0050008E">
        <w:trPr>
          <w:cantSplit/>
        </w:trPr>
        <w:tc>
          <w:tcPr>
            <w:tcW w:w="10031" w:type="dxa"/>
            <w:gridSpan w:val="2"/>
          </w:tcPr>
          <w:p w:rsidR="00690C7B" w:rsidRPr="00CC3C24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RPr="00CC3C24" w:rsidTr="0050008E">
        <w:trPr>
          <w:cantSplit/>
        </w:trPr>
        <w:tc>
          <w:tcPr>
            <w:tcW w:w="10031" w:type="dxa"/>
            <w:gridSpan w:val="2"/>
          </w:tcPr>
          <w:p w:rsidR="00690C7B" w:rsidRPr="00CC3C24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CC3C24">
              <w:rPr>
                <w:rFonts w:eastAsia="SimSun"/>
              </w:rPr>
              <w:t>Point 1.4 de l'ordre du jour</w:t>
            </w:r>
          </w:p>
        </w:tc>
      </w:tr>
    </w:tbl>
    <w:bookmarkEnd w:id="5"/>
    <w:p w:rsidR="001C0E40" w:rsidRPr="0058132E" w:rsidRDefault="00A36DC2" w:rsidP="00215389">
      <w:pPr>
        <w:pStyle w:val="Normalaftertitle"/>
        <w:rPr>
          <w:lang w:val="fr-CA"/>
        </w:rPr>
      </w:pPr>
      <w:r w:rsidRPr="0058132E">
        <w:rPr>
          <w:lang w:val="fr-CA"/>
        </w:rPr>
        <w:t>1.4</w:t>
      </w:r>
      <w:r w:rsidRPr="0058132E">
        <w:rPr>
          <w:lang w:val="fr-CA"/>
        </w:rPr>
        <w:tab/>
        <w:t>envisager une nouvelle attribution possible au service d'amateur à titre secondaire dans la bande 5 250-5 450 kHz, conformément à la Résolution </w:t>
      </w:r>
      <w:r w:rsidRPr="00D036B2">
        <w:rPr>
          <w:rFonts w:ascii="Times New Roman Bold" w:hAnsi="Times New Roman Bold" w:cs="Times New Roman Bold"/>
          <w:b/>
          <w:lang w:val="fr-CA"/>
        </w:rPr>
        <w:t>649 (CMR</w:t>
      </w:r>
      <w:r w:rsidRPr="00D036B2">
        <w:rPr>
          <w:rFonts w:ascii="Times New Roman Bold" w:hAnsi="Times New Roman Bold" w:cs="Times New Roman Bold"/>
          <w:b/>
          <w:lang w:val="fr-CA"/>
        </w:rPr>
        <w:noBreakHyphen/>
        <w:t>12)</w:t>
      </w:r>
      <w:r w:rsidRPr="0058132E">
        <w:rPr>
          <w:lang w:val="fr-CA"/>
        </w:rPr>
        <w:t>;</w:t>
      </w:r>
    </w:p>
    <w:p w:rsidR="00215389" w:rsidRPr="00215389" w:rsidRDefault="00215389" w:rsidP="00215389">
      <w:r w:rsidRPr="00EC29C7">
        <w:t>R</w:t>
      </w:r>
      <w:r>
        <w:t>é</w:t>
      </w:r>
      <w:r w:rsidRPr="00EC29C7">
        <w:t xml:space="preserve">solution </w:t>
      </w:r>
      <w:r w:rsidRPr="00215389">
        <w:rPr>
          <w:rFonts w:eastAsia="Arial Unicode MS"/>
          <w:b/>
          <w:bCs/>
        </w:rPr>
        <w:t>649 (CMR-12)</w:t>
      </w:r>
      <w:r>
        <w:rPr>
          <w:rFonts w:eastAsia="Arial Unicode MS"/>
        </w:rPr>
        <w:t xml:space="preserve">: </w:t>
      </w:r>
      <w:r w:rsidRPr="009C7CEE">
        <w:t>Attribution possible à titre secondaire au service d'amateur au voisinage de 5 300 kHz</w:t>
      </w:r>
    </w:p>
    <w:p w:rsidR="003A583E" w:rsidRDefault="00215389" w:rsidP="00215389">
      <w:pPr>
        <w:pStyle w:val="Headingb"/>
      </w:pPr>
      <w:r>
        <w:t>Propositions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A36DC2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A36DC2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A36DC2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(Voir le numéro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396408" w:rsidRDefault="00A36DC2">
      <w:pPr>
        <w:pStyle w:val="Proposal"/>
      </w:pPr>
      <w:r>
        <w:rPr>
          <w:u w:val="single"/>
        </w:rPr>
        <w:t>NOC</w:t>
      </w:r>
      <w:r>
        <w:tab/>
        <w:t>RCC/8A4/1</w:t>
      </w:r>
    </w:p>
    <w:p w:rsidR="004A6A8C" w:rsidRPr="004B50BC" w:rsidRDefault="00A36DC2" w:rsidP="004B50BC">
      <w:pPr>
        <w:pStyle w:val="Tabletitle"/>
      </w:pPr>
      <w:r w:rsidRPr="004B50BC">
        <w:t>5 003-7 450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1"/>
        <w:gridCol w:w="3118"/>
        <w:gridCol w:w="3119"/>
      </w:tblGrid>
      <w:tr w:rsidR="004A6A8C" w:rsidTr="00215389">
        <w:trPr>
          <w:cantSplit/>
          <w:jc w:val="center"/>
        </w:trPr>
        <w:tc>
          <w:tcPr>
            <w:tcW w:w="9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A36DC2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Attribution aux services</w:t>
            </w:r>
          </w:p>
        </w:tc>
      </w:tr>
      <w:tr w:rsidR="004A6A8C" w:rsidTr="00215389">
        <w:trPr>
          <w:cantSplit/>
          <w:jc w:val="center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A36DC2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A36DC2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A36DC2" w:rsidP="00D94B99">
            <w:pPr>
              <w:pStyle w:val="Tablehead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Région 3</w:t>
            </w:r>
          </w:p>
        </w:tc>
      </w:tr>
      <w:tr w:rsidR="004A6A8C" w:rsidTr="00215389">
        <w:trPr>
          <w:cantSplit/>
          <w:jc w:val="center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2C0191" w:rsidRDefault="00A36DC2" w:rsidP="007F3EC6">
            <w:pPr>
              <w:pStyle w:val="TableTextS5"/>
              <w:spacing w:line="200" w:lineRule="exact"/>
              <w:rPr>
                <w:rStyle w:val="Tablefreq"/>
                <w:szCs w:val="18"/>
              </w:rPr>
            </w:pPr>
            <w:r w:rsidRPr="002C0191">
              <w:rPr>
                <w:rStyle w:val="Tablefreq"/>
                <w:szCs w:val="18"/>
              </w:rPr>
              <w:t>5 250-5 275</w:t>
            </w:r>
          </w:p>
          <w:p w:rsidR="004A6A8C" w:rsidRPr="002C0191" w:rsidRDefault="00A36DC2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FIXE</w:t>
            </w:r>
          </w:p>
          <w:p w:rsidR="004A6A8C" w:rsidRPr="002C0191" w:rsidRDefault="00A36DC2" w:rsidP="007D06AF">
            <w:pPr>
              <w:pStyle w:val="Tabletext"/>
              <w:spacing w:before="20" w:after="20" w:line="200" w:lineRule="exact"/>
              <w:ind w:left="284" w:hanging="284"/>
              <w:rPr>
                <w:color w:val="000000"/>
                <w:sz w:val="18"/>
                <w:szCs w:val="18"/>
                <w:lang w:val="fr-CH"/>
              </w:rPr>
            </w:pPr>
            <w:r w:rsidRPr="002C0191">
              <w:rPr>
                <w:color w:val="000000"/>
                <w:sz w:val="18"/>
                <w:szCs w:val="18"/>
                <w:lang w:val="fr-CH"/>
              </w:rPr>
              <w:t xml:space="preserve">MOBILE sauf mobile </w:t>
            </w:r>
            <w:r w:rsidRPr="002C0191">
              <w:rPr>
                <w:color w:val="000000"/>
                <w:sz w:val="18"/>
                <w:szCs w:val="18"/>
                <w:lang w:val="fr-CH"/>
              </w:rPr>
              <w:br/>
              <w:t>aéronautique</w:t>
            </w:r>
          </w:p>
          <w:p w:rsidR="004A6A8C" w:rsidRPr="002C0191" w:rsidRDefault="00A36DC2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  <w:lang w:val="fr-CH"/>
              </w:rPr>
              <w:t xml:space="preserve">Radiolocalisation 5.132A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2C0191" w:rsidRDefault="00A36DC2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</w:rPr>
            </w:pPr>
            <w:r w:rsidRPr="002C0191">
              <w:rPr>
                <w:rStyle w:val="Tablefreq"/>
                <w:szCs w:val="18"/>
              </w:rPr>
              <w:t>5 250-5 275</w:t>
            </w:r>
          </w:p>
          <w:p w:rsidR="004A6A8C" w:rsidRPr="002C0191" w:rsidRDefault="00A36DC2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FIXE</w:t>
            </w:r>
          </w:p>
          <w:p w:rsidR="004A6A8C" w:rsidRPr="002C0191" w:rsidRDefault="00A36DC2" w:rsidP="007D06AF">
            <w:pPr>
              <w:pStyle w:val="Tabletext"/>
              <w:spacing w:before="20" w:after="20" w:line="200" w:lineRule="exact"/>
              <w:ind w:left="284" w:hanging="284"/>
              <w:rPr>
                <w:color w:val="000000"/>
                <w:sz w:val="18"/>
                <w:szCs w:val="18"/>
                <w:lang w:val="fr-CH"/>
              </w:rPr>
            </w:pPr>
            <w:r w:rsidRPr="002C0191">
              <w:rPr>
                <w:color w:val="000000"/>
                <w:sz w:val="18"/>
                <w:szCs w:val="18"/>
                <w:lang w:val="fr-CH"/>
              </w:rPr>
              <w:t xml:space="preserve">MOBILE sauf mobile </w:t>
            </w:r>
            <w:r w:rsidRPr="002C0191">
              <w:rPr>
                <w:color w:val="000000"/>
                <w:sz w:val="18"/>
                <w:szCs w:val="18"/>
                <w:lang w:val="fr-CH"/>
              </w:rPr>
              <w:br/>
              <w:t>aéronautique</w:t>
            </w:r>
          </w:p>
          <w:p w:rsidR="004A6A8C" w:rsidRPr="002C0191" w:rsidRDefault="00A36DC2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  <w:lang w:val="fr-CH"/>
              </w:rPr>
              <w:t>RADIOLOCALISATION 5.132A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A8C" w:rsidRPr="002C0191" w:rsidRDefault="00A36DC2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</w:rPr>
            </w:pPr>
            <w:r w:rsidRPr="002C0191">
              <w:rPr>
                <w:rStyle w:val="Tablefreq"/>
                <w:szCs w:val="18"/>
              </w:rPr>
              <w:t>5 250-5 275</w:t>
            </w:r>
          </w:p>
          <w:p w:rsidR="004A6A8C" w:rsidRPr="002C0191" w:rsidRDefault="00A36DC2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>FIXE</w:t>
            </w:r>
          </w:p>
          <w:p w:rsidR="004A6A8C" w:rsidRPr="002C0191" w:rsidRDefault="00A36DC2" w:rsidP="007D06AF">
            <w:pPr>
              <w:pStyle w:val="Tabletext"/>
              <w:spacing w:before="20" w:after="20" w:line="200" w:lineRule="exact"/>
              <w:ind w:left="284" w:hanging="284"/>
              <w:rPr>
                <w:color w:val="000000"/>
                <w:sz w:val="18"/>
                <w:szCs w:val="18"/>
                <w:lang w:val="fr-CH"/>
              </w:rPr>
            </w:pPr>
            <w:r w:rsidRPr="002C0191">
              <w:rPr>
                <w:color w:val="000000"/>
                <w:sz w:val="18"/>
                <w:szCs w:val="18"/>
                <w:lang w:val="fr-CH"/>
              </w:rPr>
              <w:t xml:space="preserve">MOBILE sauf mobile </w:t>
            </w:r>
            <w:r w:rsidRPr="002C0191">
              <w:rPr>
                <w:color w:val="000000"/>
                <w:sz w:val="18"/>
                <w:szCs w:val="18"/>
                <w:lang w:val="fr-CH"/>
              </w:rPr>
              <w:br/>
              <w:t>aéronautique</w:t>
            </w:r>
          </w:p>
          <w:p w:rsidR="004A6A8C" w:rsidRPr="002C0191" w:rsidRDefault="00A36DC2" w:rsidP="00D94B99">
            <w:pPr>
              <w:pStyle w:val="TableTextS5"/>
              <w:spacing w:before="20" w:after="20"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  <w:lang w:val="fr-CH"/>
              </w:rPr>
              <w:t>Radiolocalisation 5.132A</w:t>
            </w:r>
          </w:p>
        </w:tc>
      </w:tr>
      <w:tr w:rsidR="004A6A8C" w:rsidTr="00215389">
        <w:trPr>
          <w:cantSplit/>
          <w:jc w:val="center"/>
        </w:trPr>
        <w:tc>
          <w:tcPr>
            <w:tcW w:w="31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2C0191" w:rsidRDefault="00A36DC2" w:rsidP="007F3EC6">
            <w:pPr>
              <w:pStyle w:val="TableTextS5"/>
              <w:spacing w:line="200" w:lineRule="exact"/>
              <w:rPr>
                <w:rStyle w:val="Tablefreq"/>
                <w:szCs w:val="18"/>
              </w:rPr>
            </w:pPr>
            <w:r w:rsidRPr="002C0191">
              <w:rPr>
                <w:color w:val="000000"/>
                <w:sz w:val="18"/>
                <w:szCs w:val="18"/>
                <w:lang w:val="fr-CH"/>
              </w:rPr>
              <w:t>5.133A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2C0191" w:rsidRDefault="00BF311C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6A8C" w:rsidRPr="002C0191" w:rsidRDefault="00BF311C" w:rsidP="00D94B99">
            <w:pPr>
              <w:pStyle w:val="TableTextS5"/>
              <w:keepNext/>
              <w:keepLines/>
              <w:spacing w:line="200" w:lineRule="exact"/>
              <w:rPr>
                <w:rStyle w:val="Tablefreq"/>
                <w:szCs w:val="18"/>
              </w:rPr>
            </w:pPr>
          </w:p>
        </w:tc>
      </w:tr>
      <w:tr w:rsidR="004A6A8C" w:rsidTr="00215389">
        <w:trPr>
          <w:cantSplit/>
          <w:jc w:val="center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2C0191" w:rsidRDefault="00A36DC2" w:rsidP="00D94B99">
            <w:pPr>
              <w:pStyle w:val="TableTextS5"/>
              <w:spacing w:line="200" w:lineRule="exact"/>
              <w:rPr>
                <w:color w:val="000000"/>
                <w:sz w:val="18"/>
                <w:szCs w:val="18"/>
              </w:rPr>
            </w:pPr>
            <w:r w:rsidRPr="002C0191">
              <w:rPr>
                <w:rStyle w:val="Tablefreq"/>
                <w:szCs w:val="18"/>
              </w:rPr>
              <w:t>5 275-5 450</w:t>
            </w:r>
            <w:r w:rsidRPr="002C0191">
              <w:rPr>
                <w:color w:val="000000"/>
                <w:sz w:val="18"/>
                <w:szCs w:val="18"/>
              </w:rPr>
              <w:tab/>
              <w:t>FIXE</w:t>
            </w:r>
          </w:p>
          <w:p w:rsidR="004A6A8C" w:rsidRPr="002C0191" w:rsidRDefault="00A36DC2" w:rsidP="00D94B99">
            <w:pPr>
              <w:pStyle w:val="TableTextS5"/>
              <w:spacing w:before="20" w:after="20" w:line="200" w:lineRule="exact"/>
              <w:rPr>
                <w:b/>
                <w:color w:val="000000"/>
                <w:sz w:val="18"/>
                <w:szCs w:val="18"/>
              </w:rPr>
            </w:pP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</w:r>
            <w:r w:rsidRPr="002C0191">
              <w:rPr>
                <w:color w:val="000000"/>
                <w:sz w:val="18"/>
                <w:szCs w:val="18"/>
              </w:rPr>
              <w:tab/>
              <w:t>MOBILE sauf mobile aéronautique</w:t>
            </w:r>
          </w:p>
        </w:tc>
      </w:tr>
    </w:tbl>
    <w:p w:rsidR="00396408" w:rsidRPr="00E01D99" w:rsidRDefault="00A36DC2" w:rsidP="00E01D99">
      <w:pPr>
        <w:pStyle w:val="Reasons"/>
        <w:rPr>
          <w:lang w:val="fr-CH"/>
        </w:rPr>
      </w:pPr>
      <w:r w:rsidRPr="00E01D99">
        <w:rPr>
          <w:b/>
          <w:lang w:val="fr-CH"/>
        </w:rPr>
        <w:t>Motifs:</w:t>
      </w:r>
      <w:r w:rsidRPr="00E01D99">
        <w:rPr>
          <w:lang w:val="fr-CH"/>
        </w:rPr>
        <w:tab/>
      </w:r>
      <w:r w:rsidR="0044694B" w:rsidRPr="00E01D99">
        <w:rPr>
          <w:lang w:val="fr-CH"/>
        </w:rPr>
        <w:t xml:space="preserve">La bande de fréquences </w:t>
      </w:r>
      <w:r w:rsidR="00215389" w:rsidRPr="00E01D99">
        <w:rPr>
          <w:lang w:val="fr-CH"/>
        </w:rPr>
        <w:t>5</w:t>
      </w:r>
      <w:r w:rsidR="00E01D99">
        <w:rPr>
          <w:lang w:val="fr-CH"/>
        </w:rPr>
        <w:t> </w:t>
      </w:r>
      <w:r w:rsidR="00215389" w:rsidRPr="00E01D99">
        <w:rPr>
          <w:lang w:val="fr-CH"/>
        </w:rPr>
        <w:t>250-5</w:t>
      </w:r>
      <w:r w:rsidR="00E01D99">
        <w:rPr>
          <w:lang w:val="fr-CH"/>
        </w:rPr>
        <w:t> </w:t>
      </w:r>
      <w:r w:rsidR="00215389" w:rsidRPr="00E01D99">
        <w:rPr>
          <w:lang w:val="fr-CH"/>
        </w:rPr>
        <w:t>450 kHz</w:t>
      </w:r>
      <w:r w:rsidR="0044694B" w:rsidRPr="00E01D99">
        <w:rPr>
          <w:lang w:val="fr-CH"/>
        </w:rPr>
        <w:t xml:space="preserve"> est très utilisée par les systèmes de communication</w:t>
      </w:r>
      <w:r w:rsidR="0044694B" w:rsidRPr="0044694B">
        <w:rPr>
          <w:color w:val="000000"/>
        </w:rPr>
        <w:t xml:space="preserve"> </w:t>
      </w:r>
      <w:r w:rsidR="0044694B">
        <w:rPr>
          <w:color w:val="000000"/>
        </w:rPr>
        <w:t>des services fixe et mobile terrestre</w:t>
      </w:r>
      <w:r w:rsidR="0044694B" w:rsidRPr="00E01D99">
        <w:rPr>
          <w:lang w:val="fr-CH"/>
        </w:rPr>
        <w:t xml:space="preserve"> ainsi que par les radars océanographiques. Il ressort des études effectuées que les stations du service d’amateur risquaient de causer des brouillages inacce</w:t>
      </w:r>
      <w:r w:rsidR="00E01D99">
        <w:rPr>
          <w:lang w:val="fr-CH"/>
        </w:rPr>
        <w:t>ptables aux systèmes existants.</w:t>
      </w:r>
    </w:p>
    <w:p w:rsidR="00396408" w:rsidRDefault="00A36DC2">
      <w:pPr>
        <w:pStyle w:val="Proposal"/>
      </w:pPr>
      <w:r>
        <w:t>SUP</w:t>
      </w:r>
      <w:r>
        <w:tab/>
        <w:t>RCC/8A4/2</w:t>
      </w:r>
    </w:p>
    <w:p w:rsidR="00DD4258" w:rsidRPr="00EC29C7" w:rsidRDefault="00A36DC2" w:rsidP="00DD4258">
      <w:pPr>
        <w:pStyle w:val="ResNo"/>
      </w:pPr>
      <w:r w:rsidRPr="00EC29C7">
        <w:t>R</w:t>
      </w:r>
      <w:r>
        <w:t>É</w:t>
      </w:r>
      <w:r w:rsidRPr="00EC29C7">
        <w:t xml:space="preserve">SOLUTION </w:t>
      </w:r>
      <w:r w:rsidRPr="00520C96">
        <w:rPr>
          <w:rFonts w:eastAsia="Arial Unicode MS"/>
        </w:rPr>
        <w:t>649 (CMR-12)</w:t>
      </w:r>
    </w:p>
    <w:p w:rsidR="00DD4258" w:rsidRPr="009C7CEE" w:rsidRDefault="00A36DC2" w:rsidP="00AC1F0E">
      <w:pPr>
        <w:pStyle w:val="Restitle"/>
      </w:pPr>
      <w:r w:rsidRPr="009C7CEE">
        <w:t xml:space="preserve">Attribution possible à titre secondaire au service </w:t>
      </w:r>
      <w:r w:rsidRPr="009C7CEE">
        <w:br/>
        <w:t>d'amateur au voisi</w:t>
      </w:r>
      <w:bookmarkStart w:id="6" w:name="_GoBack"/>
      <w:bookmarkEnd w:id="6"/>
      <w:r w:rsidRPr="009C7CEE">
        <w:t>nage de 5 300 kHz</w:t>
      </w:r>
    </w:p>
    <w:p w:rsidR="00396408" w:rsidRPr="00E01D99" w:rsidRDefault="00A36DC2" w:rsidP="0044694B">
      <w:pPr>
        <w:pStyle w:val="Reasons"/>
        <w:rPr>
          <w:lang w:val="fr-CH"/>
        </w:rPr>
      </w:pPr>
      <w:r w:rsidRPr="00E01D99">
        <w:rPr>
          <w:b/>
          <w:lang w:val="fr-CH"/>
        </w:rPr>
        <w:t>Motifs:</w:t>
      </w:r>
      <w:r w:rsidRPr="00E01D99">
        <w:rPr>
          <w:lang w:val="fr-CH"/>
        </w:rPr>
        <w:tab/>
      </w:r>
      <w:r w:rsidR="0044694B" w:rsidRPr="00E01D99">
        <w:rPr>
          <w:lang w:val="fr-CH"/>
        </w:rPr>
        <w:t>Cette Résolution n’est plus nécessaire</w:t>
      </w:r>
      <w:r w:rsidR="00215389" w:rsidRPr="00E01D99">
        <w:rPr>
          <w:lang w:val="fr-CH"/>
        </w:rPr>
        <w:t>.</w:t>
      </w:r>
    </w:p>
    <w:p w:rsidR="00215389" w:rsidRPr="00E01D99" w:rsidRDefault="00215389" w:rsidP="0032202E">
      <w:pPr>
        <w:pStyle w:val="Reasons"/>
        <w:rPr>
          <w:lang w:val="fr-CH"/>
        </w:rPr>
      </w:pPr>
    </w:p>
    <w:p w:rsidR="00215389" w:rsidRDefault="00215389">
      <w:pPr>
        <w:jc w:val="center"/>
      </w:pPr>
      <w:r>
        <w:t>______________</w:t>
      </w:r>
    </w:p>
    <w:p w:rsidR="00215389" w:rsidRPr="00215389" w:rsidRDefault="00215389">
      <w:pPr>
        <w:pStyle w:val="Reasons"/>
        <w:rPr>
          <w:lang w:val="en-GB"/>
        </w:rPr>
      </w:pPr>
    </w:p>
    <w:sectPr w:rsidR="00215389" w:rsidRPr="00215389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A27" w:rsidRDefault="00E03A27">
      <w:r>
        <w:separator/>
      </w:r>
    </w:p>
  </w:endnote>
  <w:endnote w:type="continuationSeparator" w:id="0">
    <w:p w:rsidR="00E03A27" w:rsidRDefault="00E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F311C">
      <w:rPr>
        <w:noProof/>
        <w:lang w:val="en-US"/>
      </w:rPr>
      <w:t>P:\FRA\ITU-R\CONF-R\CMR15\000\008ADD04F.docx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F311C">
      <w:rPr>
        <w:noProof/>
      </w:rPr>
      <w:t>23.06.15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F311C">
      <w:rPr>
        <w:noProof/>
      </w:rPr>
      <w:t>23.06.15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F311C">
      <w:rPr>
        <w:lang w:val="en-US"/>
      </w:rPr>
      <w:t>P:\FRA\ITU-R\CONF-R\CMR15\000\008ADD04F.docx</w:t>
    </w:r>
    <w:r>
      <w:fldChar w:fldCharType="end"/>
    </w:r>
    <w:r w:rsidR="00242067">
      <w:t xml:space="preserve"> (382284)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F311C">
      <w:t>23.06.15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F311C">
      <w:t>23.06.15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F311C">
      <w:rPr>
        <w:lang w:val="en-US"/>
      </w:rPr>
      <w:t>P:\FRA\ITU-R\CONF-R\CMR15\000\008ADD04F.docx</w:t>
    </w:r>
    <w:r>
      <w:fldChar w:fldCharType="end"/>
    </w:r>
    <w:r w:rsidR="00A36DC2">
      <w:t xml:space="preserve"> (382284)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F311C">
      <w:t>23.06.15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F311C">
      <w:t>23.06.15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A27" w:rsidRDefault="00E03A27">
      <w:r>
        <w:rPr>
          <w:b/>
        </w:rPr>
        <w:t>_______________</w:t>
      </w:r>
    </w:p>
  </w:footnote>
  <w:footnote w:type="continuationSeparator" w:id="0">
    <w:p w:rsidR="00E03A27" w:rsidRDefault="00E03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F311C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8(Add.4)-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F48EF93-82A6-431B-A42E-CB9CBF9F0F36}"/>
    <w:docVar w:name="dgnword-eventsink" w:val="484628720"/>
  </w:docVars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215389"/>
    <w:rsid w:val="00232FD2"/>
    <w:rsid w:val="00242067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96408"/>
    <w:rsid w:val="003A583E"/>
    <w:rsid w:val="003E112B"/>
    <w:rsid w:val="003E1D1C"/>
    <w:rsid w:val="003E7B05"/>
    <w:rsid w:val="0044694B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74362"/>
    <w:rsid w:val="00786598"/>
    <w:rsid w:val="007A04E8"/>
    <w:rsid w:val="007B7A4D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6DC2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C4AAC"/>
    <w:rsid w:val="00BF26E7"/>
    <w:rsid w:val="00BF311C"/>
    <w:rsid w:val="00C53FCA"/>
    <w:rsid w:val="00C76BAF"/>
    <w:rsid w:val="00C814B9"/>
    <w:rsid w:val="00CA707D"/>
    <w:rsid w:val="00CC3C24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1D99"/>
    <w:rsid w:val="00E03A27"/>
    <w:rsid w:val="00E049F1"/>
    <w:rsid w:val="00E37A25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8E06177-890C-4C81-BF54-A811CA83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ResNoChar">
    <w:name w:val="Res_No Char"/>
    <w:basedOn w:val="DefaultParagraphFont"/>
    <w:link w:val="ResNo"/>
    <w:rsid w:val="00215389"/>
    <w:rPr>
      <w:rFonts w:ascii="Times New Roman" w:hAnsi="Times New Roman"/>
      <w:caps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R15-WRC15-C-0008!A4!MSW-F</DPM_x0020_File_x0020_name>
    <DPM_x0020_Author xmlns="32a1a8c5-2265-4ebc-b7a0-2071e2c5c9bb" xsi:nil="false">Documents Proposals Manager (DPM)</DPM_x0020_Author>
    <DPM_x0020_Version xmlns="32a1a8c5-2265-4ebc-b7a0-2071e2c5c9bb" xsi:nil="false">DPM_v5.2015.6.16_prod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317EC8-0FD2-4F53-A625-1D1E85138BDF}">
  <ds:schemaRefs>
    <ds:schemaRef ds:uri="996b2e75-67fd-4955-a3b0-5ab9934cb50b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1390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R15-WRC15-C-0008!A4!MSW-F</vt:lpstr>
    </vt:vector>
  </TitlesOfParts>
  <Manager>Secrétariat général - Pool</Manager>
  <Company>Union internationale des télécommunications (UIT)</Company>
  <LinksUpToDate>false</LinksUpToDate>
  <CharactersWithSpaces>1596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R15-WRC15-C-0008!A4!MSW-F</dc:title>
  <dc:subject>Conférence mondiale des radiocommunications - 2015</dc:subject>
  <dc:creator>Documents Proposals Manager (DPM)</dc:creator>
  <cp:keywords>DPM_v5.2015.6.16_prod</cp:keywords>
  <dc:description/>
  <cp:lastModifiedBy>Jones, Jacqueline</cp:lastModifiedBy>
  <cp:revision>5</cp:revision>
  <cp:lastPrinted>2015-06-23T15:26:00Z</cp:lastPrinted>
  <dcterms:created xsi:type="dcterms:W3CDTF">2015-06-23T15:23:00Z</dcterms:created>
  <dcterms:modified xsi:type="dcterms:W3CDTF">2015-06-23T15:26:00Z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