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世界无线电通信大会（</w:t>
            </w:r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Verdana" w:hAnsi="Verdana" w:cs="Traditional Arabic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Verdana" w:hAnsi="Verdana" w:cs="Traditional Arabic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国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际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电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信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联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 w:cs="Traditional Arabic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6E6115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8 (Add.</w:t>
            </w:r>
            <w:r w:rsidR="006E6115">
              <w:rPr>
                <w:rFonts w:ascii="Verdana" w:hAnsi="Verdana" w:cs="Traditional Arabic"/>
                <w:b/>
                <w:sz w:val="20"/>
              </w:rPr>
              <w:t>23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6E6115">
              <w:rPr>
                <w:rFonts w:ascii="Verdana" w:hAnsi="Verdana" w:cs="Traditional Arabic"/>
                <w:b/>
                <w:sz w:val="20"/>
              </w:rPr>
              <w:t>8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 w:cs="Traditional Arabic"/>
                <w:b/>
                <w:sz w:val="20"/>
              </w:rPr>
              <w:t>-</w:t>
            </w:r>
            <w:r w:rsidRPr="000273B7">
              <w:rPr>
                <w:rFonts w:ascii="Verdana" w:hAnsi="Verdana" w:cs="Traditional Arabic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 w:cs="Traditional Arabic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6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5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 w:cs="Traditional Arabic"/>
                <w:b/>
                <w:bCs/>
                <w:sz w:val="20"/>
              </w:rPr>
              <w:t>原文：俄文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rFonts w:ascii="Verdana" w:hAnsi="Verdana" w:cs="Traditional Arabic"/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CC5C57" w:rsidP="00CC5C57">
            <w:pPr>
              <w:pStyle w:val="Title1"/>
            </w:pPr>
            <w:bookmarkStart w:id="5" w:name="dtitle1" w:colFirst="0" w:colLast="0"/>
            <w:bookmarkEnd w:id="4"/>
            <w:r>
              <w:rPr>
                <w:rFonts w:ascii="Verdana" w:hAnsi="Verdana" w:cs="Traditional Arabic"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rPr>
                <w:rFonts w:ascii="Verdana" w:hAnsi="Verdana" w:cs="Traditional Arabic"/>
              </w:rPr>
              <w:t>议项</w:t>
            </w:r>
            <w:r w:rsidRPr="0072775C">
              <w:rPr>
                <w:rFonts w:asciiTheme="majorBidi" w:hAnsiTheme="majorBidi" w:cstheme="majorBidi"/>
              </w:rPr>
              <w:t>9.1(9.1.8)</w:t>
            </w:r>
          </w:p>
        </w:tc>
      </w:tr>
    </w:tbl>
    <w:bookmarkEnd w:id="7"/>
    <w:p w:rsidR="00DE2DCF" w:rsidRPr="00CC5C57" w:rsidRDefault="00DE2DCF" w:rsidP="0072775C">
      <w:pPr>
        <w:pStyle w:val="Heading2"/>
        <w:rPr>
          <w:b w:val="0"/>
          <w:bCs/>
          <w:lang w:eastAsia="zh-CN"/>
        </w:rPr>
      </w:pPr>
      <w:r w:rsidRPr="00CC5C57">
        <w:rPr>
          <w:b w:val="0"/>
          <w:bCs/>
          <w:lang w:eastAsia="zh-CN"/>
        </w:rPr>
        <w:t>9</w:t>
      </w:r>
      <w:r w:rsidRPr="00CC5C57">
        <w:rPr>
          <w:b w:val="0"/>
          <w:bCs/>
          <w:lang w:eastAsia="zh-CN"/>
        </w:rPr>
        <w:tab/>
      </w:r>
      <w:r w:rsidRPr="00CC5C57">
        <w:rPr>
          <w:rFonts w:hint="eastAsia"/>
          <w:b w:val="0"/>
          <w:bCs/>
          <w:lang w:val="zh-CN" w:eastAsia="zh-CN"/>
        </w:rPr>
        <w:t>按照《公约》第</w:t>
      </w:r>
      <w:r w:rsidRPr="00CC5C57">
        <w:rPr>
          <w:b w:val="0"/>
          <w:bCs/>
          <w:lang w:eastAsia="zh-CN"/>
        </w:rPr>
        <w:t>7</w:t>
      </w:r>
      <w:r w:rsidRPr="00CC5C57">
        <w:rPr>
          <w:rFonts w:hint="eastAsia"/>
          <w:b w:val="0"/>
          <w:bCs/>
          <w:lang w:val="zh-CN" w:eastAsia="zh-CN"/>
        </w:rPr>
        <w:t>条，</w:t>
      </w:r>
      <w:r w:rsidRPr="00CC5C57">
        <w:rPr>
          <w:rFonts w:hint="eastAsia"/>
          <w:b w:val="0"/>
          <w:bCs/>
          <w:lang w:eastAsia="zh-CN"/>
        </w:rPr>
        <w:t>审议</w:t>
      </w:r>
      <w:r w:rsidRPr="00CC5C57">
        <w:rPr>
          <w:rFonts w:hint="eastAsia"/>
          <w:b w:val="0"/>
          <w:bCs/>
          <w:lang w:val="zh-CN" w:eastAsia="zh-CN"/>
        </w:rPr>
        <w:t>并批准无线电通信局主任关于下列内容的报告：</w:t>
      </w:r>
    </w:p>
    <w:p w:rsidR="00DE2DCF" w:rsidRPr="00B7406D" w:rsidRDefault="00DE2DCF" w:rsidP="00DE2DCF">
      <w:pPr>
        <w:rPr>
          <w:lang w:val="fr-CH" w:eastAsia="zh-CN" w:bidi="ar-EG"/>
        </w:rPr>
      </w:pPr>
      <w:r>
        <w:rPr>
          <w:lang w:eastAsia="zh-CN"/>
        </w:rPr>
        <w:t>9.1</w:t>
      </w:r>
      <w:r>
        <w:rPr>
          <w:lang w:eastAsia="zh-CN"/>
        </w:rPr>
        <w:tab/>
      </w:r>
      <w:r>
        <w:rPr>
          <w:rFonts w:hint="eastAsia"/>
          <w:color w:val="000000"/>
          <w:lang w:eastAsia="zh-CN"/>
        </w:rPr>
        <w:t>自</w:t>
      </w:r>
      <w:r>
        <w:rPr>
          <w:color w:val="000000"/>
          <w:lang w:eastAsia="zh-CN"/>
        </w:rPr>
        <w:t>WRC-12</w:t>
      </w:r>
      <w:r>
        <w:rPr>
          <w:rFonts w:hint="eastAsia"/>
          <w:color w:val="000000"/>
          <w:lang w:eastAsia="zh-CN"/>
        </w:rPr>
        <w:t>以来无线电通信部门的活动；</w:t>
      </w:r>
    </w:p>
    <w:p w:rsidR="00DE2DCF" w:rsidRPr="00676FBA" w:rsidRDefault="00DE2DCF" w:rsidP="00CC5C57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(9.1.8)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757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–</w:t>
      </w:r>
      <w:r w:rsidR="00CC5C57">
        <w:rPr>
          <w:rFonts w:hint="eastAsia"/>
          <w:lang w:eastAsia="zh-CN"/>
        </w:rPr>
        <w:t>纳</w:t>
      </w:r>
      <w:r>
        <w:rPr>
          <w:rFonts w:hint="eastAsia"/>
          <w:lang w:eastAsia="zh-CN"/>
        </w:rPr>
        <w:t>卫星和</w:t>
      </w:r>
      <w:r w:rsidR="00CC5C57">
        <w:rPr>
          <w:rFonts w:hint="eastAsia"/>
          <w:lang w:eastAsia="zh-CN"/>
        </w:rPr>
        <w:t>皮</w:t>
      </w:r>
      <w:r>
        <w:rPr>
          <w:rFonts w:hint="eastAsia"/>
          <w:lang w:eastAsia="zh-CN"/>
        </w:rPr>
        <w:t>卫星的规则问题</w:t>
      </w:r>
    </w:p>
    <w:p w:rsidR="00DE2DCF" w:rsidRPr="000A3C4F" w:rsidRDefault="001332F8" w:rsidP="001332F8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DE2DCF" w:rsidRDefault="00DE2DCF" w:rsidP="00DE2DCF">
      <w:pPr>
        <w:pStyle w:val="Proposal"/>
        <w:rPr>
          <w:lang w:eastAsia="zh-CN"/>
        </w:rPr>
      </w:pPr>
      <w:r>
        <w:rPr>
          <w:lang w:eastAsia="zh-CN"/>
        </w:rPr>
        <w:tab/>
        <w:t>RCC/8A23A8/1</w:t>
      </w:r>
    </w:p>
    <w:p w:rsidR="001332F8" w:rsidRDefault="00DE2DCF" w:rsidP="001332F8">
      <w:pPr>
        <w:overflowPunct/>
        <w:autoSpaceDE/>
        <w:autoSpaceDN/>
        <w:adjustRightInd/>
        <w:ind w:firstLineChars="200" w:firstLine="480"/>
        <w:textAlignment w:val="auto"/>
        <w:rPr>
          <w:lang w:val="en-US" w:eastAsia="zh-CN"/>
        </w:rPr>
      </w:pPr>
      <w:r w:rsidRPr="00967A73">
        <w:rPr>
          <w:lang w:val="en-US" w:eastAsia="zh-CN"/>
        </w:rPr>
        <w:t>RCC</w:t>
      </w:r>
      <w:r w:rsidR="001332F8">
        <w:rPr>
          <w:rFonts w:hint="eastAsia"/>
          <w:lang w:val="en-US" w:eastAsia="zh-CN"/>
        </w:rPr>
        <w:t>主管部门认为，对纳卫星和皮卫星通知程序的任何变更不得使其他卫星网络的协调、通知和使用复杂化。可在</w:t>
      </w:r>
      <w:r w:rsidR="001332F8">
        <w:rPr>
          <w:rFonts w:hint="eastAsia"/>
          <w:lang w:val="en-US" w:eastAsia="zh-CN"/>
        </w:rPr>
        <w:t>WRC-19</w:t>
      </w:r>
      <w:r w:rsidR="001332F8">
        <w:rPr>
          <w:rFonts w:hint="eastAsia"/>
          <w:lang w:val="en-US" w:eastAsia="zh-CN"/>
        </w:rPr>
        <w:t>上根据一个单独的大会议项对《无线电规则》进行必要的修正。</w:t>
      </w:r>
    </w:p>
    <w:p w:rsidR="00DE2DCF" w:rsidRPr="00967A73" w:rsidRDefault="001332F8" w:rsidP="001332F8">
      <w:pPr>
        <w:overflowPunct/>
        <w:autoSpaceDE/>
        <w:autoSpaceDN/>
        <w:adjustRightInd/>
        <w:ind w:firstLineChars="200" w:firstLine="48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这些修正须以国际电联的相关研究作为佐证。</w:t>
      </w:r>
    </w:p>
    <w:p w:rsidR="00DE2DCF" w:rsidRDefault="00DE2DCF" w:rsidP="00DE2DCF">
      <w:pPr>
        <w:pStyle w:val="Reasons"/>
        <w:rPr>
          <w:lang w:eastAsia="zh-CN"/>
        </w:rPr>
      </w:pPr>
    </w:p>
    <w:p w:rsidR="00591299" w:rsidRPr="003E3390" w:rsidRDefault="00DE2DCF" w:rsidP="001D293E">
      <w:pPr>
        <w:tabs>
          <w:tab w:val="clear" w:pos="1134"/>
          <w:tab w:val="clear" w:pos="1871"/>
          <w:tab w:val="clear" w:pos="2268"/>
        </w:tabs>
        <w:jc w:val="center"/>
      </w:pPr>
      <w:r>
        <w:t>______________</w:t>
      </w:r>
    </w:p>
    <w:sectPr w:rsidR="00591299" w:rsidRPr="003E3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D69" w:rsidRDefault="00036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86B8C">
      <w:rPr>
        <w:lang w:val="en-US"/>
      </w:rPr>
      <w:t>P:\CHI\ITU-R\CONF-R\CMR15\000\008ADD23ADD08C.docx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6B8C">
      <w:t>25.06.15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86B8C">
      <w:t>25.06.15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E2DCF" w:rsidRDefault="00DE2DCF" w:rsidP="003E3390">
    <w:pPr>
      <w:pStyle w:val="Footer"/>
    </w:pPr>
    <w:r>
      <w:fldChar w:fldCharType="begin"/>
    </w:r>
    <w:r w:rsidRPr="000A3C4F">
      <w:rPr>
        <w:lang w:val="en-US"/>
      </w:rPr>
      <w:instrText xml:space="preserve"> FILENAME \p  \* MERGEFORMAT </w:instrText>
    </w:r>
    <w:r>
      <w:fldChar w:fldCharType="separate"/>
    </w:r>
    <w:r w:rsidR="00086B8C">
      <w:rPr>
        <w:lang w:val="en-US"/>
      </w:rPr>
      <w:t>P:\CHI\ITU-R\CONF-R\CMR15\000\008ADD23ADD08C.docx</w:t>
    </w:r>
    <w:r>
      <w:fldChar w:fldCharType="end"/>
    </w:r>
    <w:bookmarkStart w:id="8" w:name="_GoBack"/>
    <w:bookmarkEnd w:id="8"/>
    <w:r w:rsidRPr="000A3C4F">
      <w:rPr>
        <w:lang w:val="en-US"/>
      </w:rPr>
      <w:t xml:space="preserve"> (382</w:t>
    </w:r>
    <w:r>
      <w:rPr>
        <w:lang w:val="en-US"/>
      </w:rPr>
      <w:t>364</w:t>
    </w:r>
    <w:r w:rsidRPr="000A3C4F">
      <w:rPr>
        <w:lang w:val="en-US"/>
      </w:rPr>
      <w:t>)</w:t>
    </w:r>
    <w:r w:rsidRPr="000A3C4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6B8C">
      <w:t>25.06.15</w:t>
    </w:r>
    <w:r>
      <w:fldChar w:fldCharType="end"/>
    </w:r>
    <w:r w:rsidRPr="000A3C4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86B8C">
      <w:t>25.06.15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D69" w:rsidRDefault="00036D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2DCF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8(Add.23)(Add.8)-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D69" w:rsidRDefault="00036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6D69"/>
    <w:rsid w:val="00037C90"/>
    <w:rsid w:val="00086B8C"/>
    <w:rsid w:val="000B58D8"/>
    <w:rsid w:val="000C09BA"/>
    <w:rsid w:val="000C1F1E"/>
    <w:rsid w:val="000C6AA7"/>
    <w:rsid w:val="000E26F6"/>
    <w:rsid w:val="00123C07"/>
    <w:rsid w:val="001332F8"/>
    <w:rsid w:val="00166859"/>
    <w:rsid w:val="001765EC"/>
    <w:rsid w:val="001853E8"/>
    <w:rsid w:val="001B6360"/>
    <w:rsid w:val="001D293E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3E3390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9129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15"/>
    <w:rsid w:val="006E6182"/>
    <w:rsid w:val="006F3C60"/>
    <w:rsid w:val="0072775C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1E7F"/>
    <w:rsid w:val="00C364B1"/>
    <w:rsid w:val="00C47D87"/>
    <w:rsid w:val="00C627F9"/>
    <w:rsid w:val="00C6584D"/>
    <w:rsid w:val="00C929E0"/>
    <w:rsid w:val="00CB4E5A"/>
    <w:rsid w:val="00CC5C57"/>
    <w:rsid w:val="00CC73D7"/>
    <w:rsid w:val="00CF0AD7"/>
    <w:rsid w:val="00CF0BE1"/>
    <w:rsid w:val="00D52A14"/>
    <w:rsid w:val="00D6206A"/>
    <w:rsid w:val="00D74599"/>
    <w:rsid w:val="00DA0469"/>
    <w:rsid w:val="00DD13B7"/>
    <w:rsid w:val="00DE2DCF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90CCD44-E7FD-4610-A3A4-9931487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R15-WRC15-C-0008!A23-A8!MSW-C</DPM_x0020_File_x0020_name>
    <DPM_x0020_Author xmlns="32a1a8c5-2265-4ebc-b7a0-2071e2c5c9bb" xsi:nil="false">Documents Proposals Manager (DPM)</DPM_x0020_Author>
    <DPM_x0020_Version xmlns="32a1a8c5-2265-4ebc-b7a0-2071e2c5c9bb" xsi:nil="false">DPM_v5.2015.6.16_prod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A2CB2-FCB0-4B11-8979-C697E2D8F658}">
  <ds:schemaRefs>
    <ds:schemaRef ds:uri="996b2e75-67fd-4955-a3b0-5ab9934cb50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338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R15-WRC15-C-0008!A23-A8!MSW-C</vt:lpstr>
    </vt:vector>
  </TitlesOfParts>
  <Manager>General Secretariat - Pool</Manager>
  <Company>International Telecommunication Union (ITU)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R15-WRC15-C-0008!A23-A8!MSW-C</dc:title>
  <dc:subject>World Radiocommunication Conference - 2015</dc:subject>
  <dc:creator>Documents Proposals Manager (DPM)</dc:creator>
  <cp:keywords>DPM_v5.2015.6.16_prod</cp:keywords>
  <dc:description/>
  <cp:lastModifiedBy>Yuan, Tianxiang</cp:lastModifiedBy>
  <cp:revision>4</cp:revision>
  <cp:lastPrinted>2015-06-25T11:38:00Z</cp:lastPrinted>
  <dcterms:created xsi:type="dcterms:W3CDTF">2015-06-25T11:38:00Z</dcterms:created>
  <dcterms:modified xsi:type="dcterms:W3CDTF">2015-06-25T11:42:00Z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