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ascii="Verdana" w:eastAsia="SimSun" w:hAnsi="Verdana"/>
                <w:rtl/>
              </w:rPr>
              <w:t xml:space="preserve">المؤتمر العالمي للاتصالات الراديوية </w:t>
            </w:r>
            <w:r w:rsidRPr="00584333">
              <w:rPr>
                <w:rFonts w:ascii="Verdana" w:eastAsia="SimSun" w:hAnsi="Verdana"/>
              </w:rPr>
              <w:t>(WRC-1</w:t>
            </w:r>
            <w:r>
              <w:rPr>
                <w:rFonts w:ascii="Verdana" w:eastAsia="SimSun" w:hAnsi="Verdana"/>
              </w:rPr>
              <w:t>5</w:t>
            </w:r>
            <w:r w:rsidRPr="00584333">
              <w:rPr>
                <w:rFonts w:ascii="Verdana" w:eastAsia="SimSun" w:hAnsi="Verdana"/>
              </w:rPr>
              <w:t>)</w:t>
            </w:r>
          </w:p>
          <w:p w:rsidR="00280E04" w:rsidRPr="00F16602" w:rsidRDefault="00461FA7" w:rsidP="00461FA7">
            <w:pPr>
              <w:pStyle w:val="LOGO"/>
              <w:framePr w:hSpace="0" w:wrap="auto" w:xAlign="left" w:yAlign="inline"/>
              <w:spacing w:before="120"/>
              <w:rPr>
                <w:rtl/>
              </w:rPr>
            </w:pPr>
            <w:r w:rsidRPr="003E1D90">
              <w:rPr>
                <w:rFonts w:ascii="Verdana" w:eastAsia="SimSun" w:hAnsi="Verdana"/>
                <w:sz w:val="25"/>
                <w:szCs w:val="38"/>
                <w:rtl/>
              </w:rPr>
              <w:t xml:space="preserve">جنيف، </w:t>
            </w:r>
            <w:r w:rsidRPr="00A809E8">
              <w:rPr>
                <w:rFonts w:ascii="Verdana" w:eastAsia="SimSun" w:hAnsi="Verdana"/>
                <w:sz w:val="24"/>
                <w:szCs w:val="36"/>
              </w:rPr>
              <w:t>2</w:t>
            </w:r>
            <w:r w:rsidRPr="00A809E8">
              <w:rPr>
                <w:rFonts w:ascii="Verdana" w:eastAsia="SimSun" w:hAnsi="Verdana"/>
                <w:sz w:val="24"/>
                <w:szCs w:val="36"/>
                <w:rtl/>
              </w:rPr>
              <w:t>-</w:t>
            </w:r>
            <w:r w:rsidRPr="00A809E8">
              <w:rPr>
                <w:rFonts w:ascii="Verdana" w:eastAsia="SimSun" w:hAnsi="Verdana"/>
                <w:sz w:val="24"/>
                <w:szCs w:val="36"/>
              </w:rPr>
              <w:t>27</w:t>
            </w:r>
            <w:r w:rsidRPr="003E1D90">
              <w:rPr>
                <w:rFonts w:ascii="Verdana" w:eastAsia="SimSun" w:hAnsi="Verdana"/>
                <w:sz w:val="25"/>
                <w:szCs w:val="38"/>
                <w:rtl/>
              </w:rPr>
              <w:t xml:space="preserve"> </w:t>
            </w:r>
            <w:r w:rsidRPr="00A809E8">
              <w:rPr>
                <w:rFonts w:ascii="Verdana" w:eastAsia="SimSun" w:hAnsi="Verdana"/>
                <w:sz w:val="25"/>
                <w:szCs w:val="38"/>
                <w:rtl/>
              </w:rPr>
              <w:t>نوفمبر</w:t>
            </w:r>
            <w:r w:rsidRPr="003E1D90">
              <w:rPr>
                <w:rFonts w:ascii="Verdana" w:eastAsia="SimSun" w:hAnsi="Verdana"/>
                <w:sz w:val="25"/>
                <w:szCs w:val="38"/>
                <w:rtl/>
              </w:rPr>
              <w:t xml:space="preserve"> </w:t>
            </w:r>
            <w:r w:rsidRPr="00A809E8">
              <w:rPr>
                <w:rFonts w:ascii="Verdana" w:eastAsia="SimSun" w:hAnsi="Verdana"/>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rFonts w:ascii="Verdana" w:eastAsia="SimSun" w:hAnsi="Verdana"/>
                <w:b/>
                <w:bCs/>
                <w:sz w:val="24"/>
                <w:szCs w:val="32"/>
                <w:rtl/>
              </w:rPr>
              <w:t>الاتحــــاد الـدولــــي للاتصــــالات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827314"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lang w:bidi="ar-SY"/>
              </w:rPr>
            </w:pPr>
            <w:r w:rsidRPr="00827314">
              <w:rPr>
                <w:rFonts w:ascii="Verdana Bold" w:eastAsia="SimSun" w:hAnsi="Verdana Bold" w:cs="Traditional Arabic"/>
                <w:bCs/>
                <w:sz w:val="19"/>
                <w:szCs w:val="30"/>
                <w:rtl/>
                <w:lang w:val="en-US" w:bidi="ar-EG"/>
              </w:rPr>
              <w:t>الجلسة العامة</w:t>
            </w:r>
          </w:p>
        </w:tc>
        <w:tc>
          <w:tcPr>
            <w:tcW w:w="3053" w:type="dxa"/>
            <w:shd w:val="clear" w:color="auto" w:fill="auto"/>
            <w:vAlign w:val="center"/>
          </w:tcPr>
          <w:p w:rsidR="003E1608" w:rsidRPr="00827314" w:rsidRDefault="003E1608" w:rsidP="00827314">
            <w:pPr>
              <w:pStyle w:val="Adress"/>
              <w:framePr w:hSpace="0" w:wrap="auto" w:xAlign="left" w:yAlign="inline"/>
              <w:rPr>
                <w:rtl/>
              </w:rPr>
            </w:pPr>
            <w:r w:rsidRPr="00827314">
              <w:rPr>
                <w:rtl/>
              </w:rPr>
              <w:t xml:space="preserve">الإضافة </w:t>
            </w:r>
            <w:r w:rsidRPr="00827314">
              <w:t>6</w:t>
            </w:r>
            <w:r w:rsidRPr="00827314">
              <w:br/>
            </w:r>
            <w:r w:rsidRPr="00827314">
              <w:rPr>
                <w:rtl/>
              </w:rPr>
              <w:t xml:space="preserve">للوثيقة </w:t>
            </w:r>
            <w:r w:rsidR="00827314">
              <w:t>8(Add.23)-A</w:t>
            </w:r>
          </w:p>
        </w:tc>
      </w:tr>
      <w:tr w:rsidR="00764079" w:rsidTr="003E1608">
        <w:trPr>
          <w:cantSplit/>
        </w:trPr>
        <w:tc>
          <w:tcPr>
            <w:tcW w:w="6619" w:type="dxa"/>
            <w:shd w:val="clear" w:color="auto" w:fill="auto"/>
          </w:tcPr>
          <w:p w:rsidR="00764079" w:rsidRPr="00827314" w:rsidRDefault="00764079" w:rsidP="00D44350">
            <w:pPr>
              <w:pStyle w:val="Adress"/>
              <w:framePr w:hSpace="0" w:wrap="auto" w:xAlign="left" w:yAlign="inline"/>
              <w:rPr>
                <w:rtl/>
              </w:rPr>
            </w:pPr>
          </w:p>
        </w:tc>
        <w:tc>
          <w:tcPr>
            <w:tcW w:w="3053" w:type="dxa"/>
            <w:shd w:val="clear" w:color="auto" w:fill="auto"/>
            <w:vAlign w:val="center"/>
          </w:tcPr>
          <w:p w:rsidR="00764079" w:rsidRPr="00827314" w:rsidRDefault="00764079" w:rsidP="00D44350">
            <w:pPr>
              <w:pStyle w:val="Adress"/>
              <w:framePr w:hSpace="0" w:wrap="auto" w:xAlign="left" w:yAlign="inline"/>
              <w:rPr>
                <w:rtl/>
                <w:lang w:bidi="ar-SY"/>
              </w:rPr>
            </w:pPr>
            <w:r w:rsidRPr="00827314">
              <w:rPr>
                <w:rFonts w:eastAsia="SimSun"/>
              </w:rPr>
              <w:t>5</w:t>
            </w:r>
            <w:r w:rsidRPr="00827314">
              <w:rPr>
                <w:rFonts w:eastAsia="SimSun"/>
                <w:rtl/>
              </w:rPr>
              <w:t xml:space="preserve"> يونيو </w:t>
            </w:r>
            <w:r w:rsidRPr="00827314">
              <w:rPr>
                <w:rFonts w:eastAsia="SimSun"/>
              </w:rPr>
              <w:t>2015</w:t>
            </w:r>
          </w:p>
        </w:tc>
      </w:tr>
      <w:tr w:rsidR="00764079" w:rsidTr="003E1608">
        <w:trPr>
          <w:cantSplit/>
        </w:trPr>
        <w:tc>
          <w:tcPr>
            <w:tcW w:w="6619" w:type="dxa"/>
          </w:tcPr>
          <w:p w:rsidR="00764079" w:rsidRPr="00827314" w:rsidRDefault="00764079" w:rsidP="00D44350">
            <w:pPr>
              <w:pStyle w:val="Adress"/>
              <w:framePr w:hSpace="0" w:wrap="auto" w:xAlign="left" w:yAlign="inline"/>
              <w:rPr>
                <w:rFonts w:eastAsia="SimSun" w:hint="eastAsia"/>
                <w:rtl/>
              </w:rPr>
            </w:pPr>
          </w:p>
        </w:tc>
        <w:tc>
          <w:tcPr>
            <w:tcW w:w="3053" w:type="dxa"/>
            <w:vAlign w:val="center"/>
          </w:tcPr>
          <w:p w:rsidR="00764079" w:rsidRPr="00827314" w:rsidRDefault="00764079" w:rsidP="00D44350">
            <w:pPr>
              <w:pStyle w:val="Adress"/>
              <w:framePr w:hSpace="0" w:wrap="auto" w:xAlign="left" w:yAlign="inline"/>
              <w:rPr>
                <w:rFonts w:eastAsia="SimSun" w:hint="eastAsia"/>
              </w:rPr>
            </w:pPr>
            <w:r w:rsidRPr="00827314">
              <w:rPr>
                <w:rFonts w:eastAsia="SimSun"/>
                <w:rtl/>
              </w:rPr>
              <w:t>الأصل: بالروسية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Fonts w:ascii="Verdana" w:eastAsia="SimSun" w:hAnsi="Verdana"/>
                <w:rtl/>
              </w:rPr>
              <w:t>مقترحات مشتركة مقدمة من الكومنولث الإقليمي في مجال الاتصالات</w:t>
            </w:r>
          </w:p>
        </w:tc>
      </w:tr>
      <w:tr w:rsidR="00764079" w:rsidTr="003E1608">
        <w:trPr>
          <w:cantSplit/>
        </w:trPr>
        <w:tc>
          <w:tcPr>
            <w:tcW w:w="9672" w:type="dxa"/>
            <w:gridSpan w:val="2"/>
          </w:tcPr>
          <w:p w:rsidR="00764079" w:rsidRPr="00BD6EF3" w:rsidRDefault="00827314" w:rsidP="00D44350">
            <w:pPr>
              <w:pStyle w:val="Title1"/>
              <w:spacing w:before="240"/>
              <w:rPr>
                <w:rtl/>
              </w:rPr>
            </w:pPr>
            <w:r>
              <w:rPr>
                <w:rFonts w:ascii="Verdana" w:eastAsia="SimSun" w:hAnsi="Verdana" w:hint="cs"/>
                <w:rtl/>
              </w:rPr>
              <w:t>مقترحات بشأن أعمال المؤتمر</w:t>
            </w:r>
          </w:p>
        </w:tc>
      </w:tr>
      <w:tr w:rsidR="00764079" w:rsidTr="003E1608">
        <w:trPr>
          <w:cantSplit/>
        </w:trPr>
        <w:tc>
          <w:tcPr>
            <w:tcW w:w="9672" w:type="dxa"/>
            <w:gridSpan w:val="2"/>
          </w:tcPr>
          <w:p w:rsidR="00764079" w:rsidRPr="00BD6EF3" w:rsidRDefault="00764079" w:rsidP="00827314">
            <w:pPr>
              <w:rPr>
                <w:rtl/>
              </w:rPr>
            </w:pPr>
          </w:p>
        </w:tc>
      </w:tr>
      <w:tr w:rsidR="00764079" w:rsidTr="003E1608">
        <w:trPr>
          <w:cantSplit/>
        </w:trPr>
        <w:tc>
          <w:tcPr>
            <w:tcW w:w="9672" w:type="dxa"/>
            <w:gridSpan w:val="2"/>
          </w:tcPr>
          <w:p w:rsidR="00764079" w:rsidRPr="0029083D" w:rsidRDefault="00764079" w:rsidP="0029083D">
            <w:pPr>
              <w:pStyle w:val="Agendaitem"/>
              <w:spacing w:before="240" w:line="192" w:lineRule="auto"/>
            </w:pPr>
            <w:r w:rsidRPr="0029083D">
              <w:rPr>
                <w:rFonts w:eastAsia="SimSun"/>
                <w:rtl/>
              </w:rPr>
              <w:t xml:space="preserve">البنـد </w:t>
            </w:r>
            <w:r w:rsidR="0029083D" w:rsidRPr="0029083D">
              <w:rPr>
                <w:rFonts w:eastAsia="SimSun"/>
                <w:lang w:val="en-US"/>
              </w:rPr>
              <w:t>1.9</w:t>
            </w:r>
            <w:r w:rsidR="0029083D" w:rsidRPr="0029083D">
              <w:rPr>
                <w:rFonts w:eastAsia="SimSun" w:hint="cs"/>
                <w:rtl/>
                <w:lang w:val="en-US" w:bidi="ar-SY"/>
              </w:rPr>
              <w:t xml:space="preserve"> </w:t>
            </w:r>
            <w:r w:rsidR="0029083D" w:rsidRPr="0029083D">
              <w:rPr>
                <w:rFonts w:eastAsia="SimSun"/>
                <w:lang w:val="en-US" w:bidi="ar-SY"/>
              </w:rPr>
              <w:t>(6.1.9)</w:t>
            </w:r>
            <w:r w:rsidRPr="0029083D">
              <w:rPr>
                <w:rFonts w:eastAsia="SimSun"/>
                <w:rtl/>
              </w:rPr>
              <w:t xml:space="preserve"> من جدول الأعمال</w:t>
            </w:r>
          </w:p>
        </w:tc>
      </w:tr>
    </w:tbl>
    <w:p w:rsidR="00E42618" w:rsidRPr="00E42618" w:rsidRDefault="00E42618" w:rsidP="00E42618">
      <w:pPr>
        <w:pStyle w:val="Normalaftertitle"/>
        <w:rPr>
          <w:rFonts w:eastAsia="SimSun"/>
          <w:rtl/>
          <w:lang w:bidi="ar-EG"/>
        </w:rPr>
      </w:pPr>
      <w:r w:rsidRPr="00E42618">
        <w:rPr>
          <w:rFonts w:eastAsia="SimSun"/>
          <w:lang w:bidi="ar-SY"/>
        </w:rPr>
        <w:t>9</w:t>
      </w:r>
      <w:r w:rsidRPr="00E42618">
        <w:rPr>
          <w:rFonts w:eastAsia="SimSun" w:hint="cs"/>
          <w:rtl/>
          <w:lang w:bidi="ar-SY"/>
        </w:rPr>
        <w:tab/>
        <w:t xml:space="preserve">النظر في تقرير مدير مكتب الاتصالات الراديوية وإقراره، وفقاً للمادة </w:t>
      </w:r>
      <w:r w:rsidRPr="00E42618">
        <w:rPr>
          <w:rFonts w:eastAsia="SimSun"/>
          <w:lang w:bidi="ar-SY"/>
        </w:rPr>
        <w:t>7</w:t>
      </w:r>
      <w:r w:rsidRPr="00E42618">
        <w:rPr>
          <w:rFonts w:eastAsia="SimSun" w:hint="cs"/>
          <w:rtl/>
          <w:lang w:bidi="ar-SY"/>
        </w:rPr>
        <w:t xml:space="preserve"> من الاتفاقية:</w:t>
      </w:r>
    </w:p>
    <w:p w:rsidR="00E42618" w:rsidRPr="00E42618" w:rsidRDefault="00E42618" w:rsidP="00E42618">
      <w:pPr>
        <w:rPr>
          <w:rFonts w:eastAsia="SimSun"/>
          <w:rtl/>
        </w:rPr>
      </w:pPr>
      <w:r w:rsidRPr="00E42618">
        <w:rPr>
          <w:rFonts w:eastAsia="SimSun"/>
          <w:lang w:bidi="ar-SY"/>
        </w:rPr>
        <w:t>1.9</w:t>
      </w:r>
      <w:r w:rsidRPr="00E42618">
        <w:rPr>
          <w:rFonts w:eastAsia="SimSun" w:hint="cs"/>
          <w:rtl/>
        </w:rPr>
        <w:tab/>
        <w:t xml:space="preserve">بشأن أنشطة قطاع الاتصالات الراديوية منذ المؤتمر العالمي للاتصالات الراديوية لعام </w:t>
      </w:r>
      <w:r w:rsidRPr="00E42618">
        <w:rPr>
          <w:rFonts w:eastAsia="SimSun"/>
          <w:lang w:bidi="ar-SY"/>
        </w:rPr>
        <w:t>2012</w:t>
      </w:r>
      <w:r w:rsidRPr="00E42618">
        <w:rPr>
          <w:rFonts w:eastAsia="SimSun" w:hint="cs"/>
          <w:rtl/>
        </w:rPr>
        <w:t>؛</w:t>
      </w:r>
    </w:p>
    <w:p w:rsidR="00534840" w:rsidRPr="00431196" w:rsidRDefault="00C747BC" w:rsidP="00B9089E">
      <w:pPr>
        <w:rPr>
          <w:rFonts w:eastAsia="SimSun"/>
        </w:rPr>
      </w:pPr>
      <w:r w:rsidRPr="00431196">
        <w:rPr>
          <w:rFonts w:eastAsia="SimSun"/>
          <w:lang w:bidi="ar-SY"/>
        </w:rPr>
        <w:t>(</w:t>
      </w:r>
      <w:r w:rsidRPr="00431196">
        <w:rPr>
          <w:rFonts w:eastAsia="SimSun"/>
        </w:rPr>
        <w:t>6.1.9</w:t>
      </w:r>
      <w:r w:rsidRPr="00431196">
        <w:rPr>
          <w:rFonts w:eastAsia="SimSun"/>
          <w:lang w:bidi="ar-SY"/>
        </w:rPr>
        <w:t>)</w:t>
      </w:r>
      <w:r w:rsidR="00E42618">
        <w:rPr>
          <w:rFonts w:eastAsia="SimSun"/>
          <w:lang w:bidi="ar-SY"/>
        </w:rPr>
        <w:t>  </w:t>
      </w:r>
      <w:r w:rsidRPr="00431196">
        <w:rPr>
          <w:rFonts w:eastAsia="SimSun"/>
          <w:lang w:bidi="ar-SY"/>
        </w:rPr>
        <w:t>1.9</w:t>
      </w:r>
      <w:r w:rsidRPr="00431196">
        <w:rPr>
          <w:rFonts w:eastAsia="SimSun"/>
          <w:rtl/>
        </w:rPr>
        <w:tab/>
      </w:r>
      <w:r w:rsidR="00B9089E">
        <w:rPr>
          <w:rFonts w:eastAsia="SimSun" w:hint="cs"/>
          <w:rtl/>
        </w:rPr>
        <w:t>الق</w:t>
      </w:r>
      <w:r w:rsidRPr="00431196">
        <w:rPr>
          <w:rFonts w:eastAsia="SimSun" w:hint="cs"/>
          <w:rtl/>
        </w:rPr>
        <w:t>رار</w:t>
      </w:r>
      <w:r w:rsidRPr="00431196">
        <w:rPr>
          <w:rFonts w:eastAsia="SimSun"/>
          <w:rtl/>
        </w:rPr>
        <w:t xml:space="preserve"> </w:t>
      </w:r>
      <w:r w:rsidRPr="00431196">
        <w:rPr>
          <w:rFonts w:eastAsia="SimSun"/>
          <w:b/>
          <w:bCs/>
        </w:rPr>
        <w:t>957 (WRC-12)</w:t>
      </w:r>
      <w:r w:rsidRPr="00431196">
        <w:rPr>
          <w:rFonts w:eastAsia="SimSun" w:hint="cs"/>
          <w:rtl/>
        </w:rPr>
        <w:t xml:space="preserve"> - إجراء</w:t>
      </w:r>
      <w:r w:rsidRPr="00431196">
        <w:rPr>
          <w:rFonts w:eastAsia="SimSun"/>
          <w:rtl/>
        </w:rPr>
        <w:t xml:space="preserve"> </w:t>
      </w:r>
      <w:r w:rsidRPr="00431196">
        <w:rPr>
          <w:rFonts w:eastAsia="SimSun" w:hint="cs"/>
          <w:rtl/>
        </w:rPr>
        <w:t>دراسات</w:t>
      </w:r>
      <w:r w:rsidRPr="00431196">
        <w:rPr>
          <w:rFonts w:eastAsia="SimSun"/>
          <w:rtl/>
        </w:rPr>
        <w:t xml:space="preserve"> </w:t>
      </w:r>
      <w:r w:rsidRPr="00431196">
        <w:rPr>
          <w:rFonts w:eastAsia="SimSun" w:hint="cs"/>
          <w:rtl/>
        </w:rPr>
        <w:t>بهدف</w:t>
      </w:r>
      <w:r w:rsidRPr="00431196">
        <w:rPr>
          <w:rFonts w:eastAsia="SimSun"/>
          <w:rtl/>
        </w:rPr>
        <w:t xml:space="preserve"> </w:t>
      </w:r>
      <w:r w:rsidRPr="00431196">
        <w:rPr>
          <w:rFonts w:eastAsia="SimSun" w:hint="cs"/>
          <w:rtl/>
        </w:rPr>
        <w:t>استعراض</w:t>
      </w:r>
      <w:r w:rsidRPr="00431196">
        <w:rPr>
          <w:rFonts w:eastAsia="SimSun"/>
          <w:rtl/>
        </w:rPr>
        <w:t xml:space="preserve"> </w:t>
      </w:r>
      <w:r w:rsidRPr="00431196">
        <w:rPr>
          <w:rFonts w:eastAsia="SimSun" w:hint="cs"/>
          <w:rtl/>
        </w:rPr>
        <w:t>تعاريف</w:t>
      </w:r>
      <w:r w:rsidRPr="00431196">
        <w:rPr>
          <w:rFonts w:eastAsia="SimSun"/>
          <w:rtl/>
        </w:rPr>
        <w:t xml:space="preserve"> </w:t>
      </w:r>
      <w:r w:rsidRPr="00431196">
        <w:rPr>
          <w:rFonts w:eastAsia="SimSun" w:hint="cs"/>
          <w:rtl/>
        </w:rPr>
        <w:t>الخدمة</w:t>
      </w:r>
      <w:r w:rsidRPr="00431196">
        <w:rPr>
          <w:rFonts w:eastAsia="SimSun"/>
          <w:rtl/>
        </w:rPr>
        <w:t xml:space="preserve"> </w:t>
      </w:r>
      <w:r w:rsidRPr="00431196">
        <w:rPr>
          <w:rFonts w:eastAsia="SimSun" w:hint="cs"/>
          <w:rtl/>
        </w:rPr>
        <w:t>الثابتة</w:t>
      </w:r>
      <w:r w:rsidRPr="00431196">
        <w:rPr>
          <w:rFonts w:eastAsia="SimSun"/>
          <w:rtl/>
        </w:rPr>
        <w:t xml:space="preserve"> </w:t>
      </w:r>
      <w:r w:rsidRPr="00431196">
        <w:rPr>
          <w:rFonts w:eastAsia="SimSun" w:hint="cs"/>
          <w:rtl/>
        </w:rPr>
        <w:t>والمحطة</w:t>
      </w:r>
      <w:r w:rsidRPr="00431196">
        <w:rPr>
          <w:rFonts w:eastAsia="SimSun"/>
          <w:rtl/>
        </w:rPr>
        <w:t xml:space="preserve"> </w:t>
      </w:r>
      <w:r w:rsidRPr="00431196">
        <w:rPr>
          <w:rFonts w:eastAsia="SimSun" w:hint="cs"/>
          <w:rtl/>
        </w:rPr>
        <w:t>الثابتة</w:t>
      </w:r>
      <w:r w:rsidRPr="00431196">
        <w:rPr>
          <w:rFonts w:eastAsia="SimSun"/>
          <w:rtl/>
        </w:rPr>
        <w:t xml:space="preserve"> </w:t>
      </w:r>
      <w:r w:rsidRPr="00431196">
        <w:rPr>
          <w:rFonts w:eastAsia="SimSun" w:hint="cs"/>
          <w:rtl/>
        </w:rPr>
        <w:t>والمحطة</w:t>
      </w:r>
      <w:r w:rsidR="00B9089E">
        <w:rPr>
          <w:rFonts w:eastAsia="SimSun" w:hint="cs"/>
          <w:rtl/>
        </w:rPr>
        <w:t> </w:t>
      </w:r>
      <w:r w:rsidRPr="00431196">
        <w:rPr>
          <w:rFonts w:eastAsia="SimSun" w:hint="cs"/>
          <w:rtl/>
        </w:rPr>
        <w:t>المتنقلة</w:t>
      </w:r>
    </w:p>
    <w:p w:rsidR="00F16602" w:rsidRDefault="00E42618" w:rsidP="00E42618">
      <w:pPr>
        <w:pStyle w:val="Headingb"/>
        <w:rPr>
          <w:rtl/>
        </w:rPr>
      </w:pPr>
      <w:r>
        <w:rPr>
          <w:rFonts w:hint="cs"/>
          <w:rtl/>
        </w:rPr>
        <w:t>مقدمة</w:t>
      </w:r>
    </w:p>
    <w:p w:rsidR="00E42618" w:rsidRDefault="00E64302" w:rsidP="00B9089E">
      <w:pPr>
        <w:rPr>
          <w:rtl/>
        </w:rPr>
      </w:pPr>
      <w:r>
        <w:rPr>
          <w:rFonts w:hint="cs"/>
          <w:rtl/>
        </w:rPr>
        <w:t>ترى إدارات الكومنولث الإقليمي في مجال الاتصالات أن التعاريف الحالية بلوائح الراديو لا تشكل أي عائق أمام استعمال التطبيقات الحالية أو المستقبلية في الخدمتين الثابتة أو المتنقلة، كما أنها توفر المرونة الكافية لأغراض توزيع</w:t>
      </w:r>
      <w:r w:rsidR="00B9089E">
        <w:rPr>
          <w:rFonts w:hint="eastAsia"/>
          <w:rtl/>
        </w:rPr>
        <w:t> </w:t>
      </w:r>
      <w:r>
        <w:rPr>
          <w:rFonts w:hint="cs"/>
          <w:rtl/>
        </w:rPr>
        <w:t>الطيف.</w:t>
      </w:r>
    </w:p>
    <w:p w:rsidR="00E42618" w:rsidRDefault="00E42618" w:rsidP="00E42618">
      <w:pPr>
        <w:pStyle w:val="Headingb"/>
        <w:rPr>
          <w:rtl/>
        </w:rPr>
      </w:pPr>
      <w:r>
        <w:rPr>
          <w:rFonts w:hint="cs"/>
          <w:rtl/>
        </w:rPr>
        <w:t>المقترحات</w:t>
      </w:r>
    </w:p>
    <w:p w:rsidR="00E42618" w:rsidRDefault="00E42618" w:rsidP="005D6D48"/>
    <w:p w:rsidR="002919E1" w:rsidRPr="002919E1" w:rsidRDefault="008F4626" w:rsidP="00531DC7">
      <w:pPr>
        <w:rPr>
          <w:noProof/>
          <w:rtl/>
        </w:rPr>
      </w:pPr>
      <w:r w:rsidRPr="002919E1">
        <w:rPr>
          <w:rtl/>
        </w:rPr>
        <w:br w:type="page"/>
      </w:r>
    </w:p>
    <w:p w:rsidR="009F37C9" w:rsidRDefault="00C747BC" w:rsidP="009F37C9">
      <w:pPr>
        <w:pStyle w:val="ArtNo"/>
        <w:spacing w:before="0"/>
        <w:rPr>
          <w:rtl/>
        </w:rPr>
      </w:pPr>
      <w:bookmarkStart w:id="1" w:name="_Toc331055722"/>
      <w:r>
        <w:rPr>
          <w:rtl/>
        </w:rPr>
        <w:lastRenderedPageBreak/>
        <w:t xml:space="preserve">المـادة </w:t>
      </w:r>
      <w:r w:rsidRPr="00C41504">
        <w:rPr>
          <w:rStyle w:val="href"/>
        </w:rPr>
        <w:t>1</w:t>
      </w:r>
      <w:bookmarkEnd w:id="1"/>
    </w:p>
    <w:p w:rsidR="009F37C9" w:rsidRPr="007C08E6" w:rsidRDefault="00C747BC" w:rsidP="009F37C9">
      <w:pPr>
        <w:pStyle w:val="Arttitle"/>
        <w:rPr>
          <w:b w:val="0"/>
          <w:rtl/>
        </w:rPr>
      </w:pPr>
      <w:bookmarkStart w:id="2" w:name="_Toc331055723"/>
      <w:r w:rsidRPr="007C08E6">
        <w:rPr>
          <w:b w:val="0"/>
          <w:rtl/>
        </w:rPr>
        <w:t>مصطلحات وتعريفات</w:t>
      </w:r>
      <w:bookmarkEnd w:id="2"/>
    </w:p>
    <w:p w:rsidR="009F37C9" w:rsidRPr="00EE6A13" w:rsidRDefault="00C747BC" w:rsidP="00314618">
      <w:pPr>
        <w:pStyle w:val="Section1"/>
        <w:rPr>
          <w:rtl/>
        </w:rPr>
      </w:pPr>
      <w:r w:rsidRPr="00EE6A13">
        <w:rPr>
          <w:rtl/>
        </w:rPr>
        <w:t xml:space="preserve">القسم </w:t>
      </w:r>
      <w:r w:rsidRPr="00EE6A13">
        <w:t>III</w:t>
      </w:r>
      <w:r w:rsidRPr="00EE6A13">
        <w:rPr>
          <w:rtl/>
        </w:rPr>
        <w:t xml:space="preserve"> </w:t>
      </w:r>
      <w:r>
        <w:rPr>
          <w:rFonts w:hint="cs"/>
          <w:rtl/>
        </w:rPr>
        <w:t xml:space="preserve"> </w:t>
      </w:r>
      <w:r w:rsidRPr="00EE6A13">
        <w:rPr>
          <w:rtl/>
        </w:rPr>
        <w:t>-</w:t>
      </w:r>
      <w:r>
        <w:rPr>
          <w:rFonts w:hint="cs"/>
          <w:rtl/>
        </w:rPr>
        <w:t xml:space="preserve"> </w:t>
      </w:r>
      <w:r w:rsidRPr="00EE6A13">
        <w:rPr>
          <w:rtl/>
        </w:rPr>
        <w:t xml:space="preserve"> الخدمات الراديوية</w:t>
      </w:r>
    </w:p>
    <w:p w:rsidR="00177CC2" w:rsidRDefault="00C747BC">
      <w:pPr>
        <w:pStyle w:val="Proposal"/>
      </w:pPr>
      <w:r>
        <w:rPr>
          <w:u w:val="single"/>
        </w:rPr>
        <w:t>NOC</w:t>
      </w:r>
      <w:r>
        <w:tab/>
        <w:t>RCC/8A23</w:t>
      </w:r>
      <w:r w:rsidR="00D74BC9">
        <w:t>A6</w:t>
      </w:r>
      <w:r>
        <w:t>/1</w:t>
      </w:r>
    </w:p>
    <w:p w:rsidR="009F37C9" w:rsidRDefault="00C747BC" w:rsidP="00314618">
      <w:pPr>
        <w:rPr>
          <w:rtl/>
        </w:rPr>
      </w:pPr>
      <w:r w:rsidRPr="00C81506">
        <w:rPr>
          <w:rStyle w:val="Artdef"/>
        </w:rPr>
        <w:t>20.1</w:t>
      </w:r>
      <w:r>
        <w:rPr>
          <w:rFonts w:hint="cs"/>
          <w:rtl/>
        </w:rPr>
        <w:tab/>
      </w:r>
      <w:r>
        <w:rPr>
          <w:rtl/>
        </w:rPr>
        <w:tab/>
      </w:r>
      <w:r>
        <w:rPr>
          <w:i/>
          <w:iCs/>
          <w:rtl/>
        </w:rPr>
        <w:t>الخدمة الثابتة</w:t>
      </w:r>
      <w:r>
        <w:rPr>
          <w:rtl/>
        </w:rPr>
        <w:t xml:space="preserve">:  هي خدمة </w:t>
      </w:r>
      <w:r>
        <w:rPr>
          <w:i/>
          <w:iCs/>
          <w:rtl/>
        </w:rPr>
        <w:t>اتصالات راديوية</w:t>
      </w:r>
      <w:r>
        <w:rPr>
          <w:rtl/>
        </w:rPr>
        <w:t xml:space="preserve"> بين نقاط ثابتة معينة.</w:t>
      </w:r>
    </w:p>
    <w:p w:rsidR="00177CC2" w:rsidRDefault="00C747BC" w:rsidP="004029FC">
      <w:pPr>
        <w:pStyle w:val="Reasons"/>
        <w:rPr>
          <w:b w:val="0"/>
          <w:bCs w:val="0"/>
          <w:rtl/>
        </w:rPr>
      </w:pPr>
      <w:r>
        <w:rPr>
          <w:rtl/>
        </w:rPr>
        <w:t>الأسباب:</w:t>
      </w:r>
      <w:r>
        <w:tab/>
      </w:r>
      <w:r w:rsidR="004029FC">
        <w:rPr>
          <w:rFonts w:hint="cs"/>
          <w:b w:val="0"/>
          <w:bCs w:val="0"/>
          <w:rtl/>
        </w:rPr>
        <w:t xml:space="preserve">تعريف الخدمة الثابتة هذا لا يشكل أي </w:t>
      </w:r>
      <w:r w:rsidR="004029FC" w:rsidRPr="004029FC">
        <w:rPr>
          <w:rFonts w:hint="cs"/>
          <w:b w:val="0"/>
          <w:bCs w:val="0"/>
          <w:rtl/>
        </w:rPr>
        <w:t>عائق أمام استعمال التطبيقات ا</w:t>
      </w:r>
      <w:r w:rsidR="004029FC">
        <w:rPr>
          <w:rFonts w:hint="cs"/>
          <w:b w:val="0"/>
          <w:bCs w:val="0"/>
          <w:rtl/>
        </w:rPr>
        <w:t>لحالية أو المستقبلية في الخدمة</w:t>
      </w:r>
      <w:r w:rsidR="004029FC" w:rsidRPr="004029FC">
        <w:rPr>
          <w:rFonts w:hint="cs"/>
          <w:b w:val="0"/>
          <w:bCs w:val="0"/>
          <w:rtl/>
        </w:rPr>
        <w:t xml:space="preserve"> الثابتة</w:t>
      </w:r>
      <w:r w:rsidR="004029FC">
        <w:rPr>
          <w:rFonts w:hint="cs"/>
          <w:b w:val="0"/>
          <w:bCs w:val="0"/>
          <w:rtl/>
        </w:rPr>
        <w:t>.</w:t>
      </w:r>
    </w:p>
    <w:p w:rsidR="009F37C9" w:rsidRPr="00EE6A13" w:rsidRDefault="00C747BC" w:rsidP="00314618">
      <w:pPr>
        <w:pStyle w:val="Section1"/>
        <w:rPr>
          <w:rtl/>
        </w:rPr>
      </w:pPr>
      <w:r w:rsidRPr="00EE6A13">
        <w:rPr>
          <w:rtl/>
        </w:rPr>
        <w:t xml:space="preserve">القسم </w:t>
      </w:r>
      <w:r w:rsidRPr="00EE6A13">
        <w:t>IV</w:t>
      </w:r>
      <w:r w:rsidRPr="00EE6A13">
        <w:rPr>
          <w:rtl/>
        </w:rPr>
        <w:t xml:space="preserve"> </w:t>
      </w:r>
      <w:r>
        <w:rPr>
          <w:rFonts w:hint="cs"/>
          <w:rtl/>
        </w:rPr>
        <w:t xml:space="preserve"> </w:t>
      </w:r>
      <w:r w:rsidRPr="00EE6A13">
        <w:rPr>
          <w:rtl/>
        </w:rPr>
        <w:t>-</w:t>
      </w:r>
      <w:r>
        <w:rPr>
          <w:rFonts w:hint="cs"/>
          <w:rtl/>
        </w:rPr>
        <w:t xml:space="preserve"> </w:t>
      </w:r>
      <w:r w:rsidRPr="00EE6A13">
        <w:rPr>
          <w:rtl/>
        </w:rPr>
        <w:t xml:space="preserve"> المحطات والأنظمة الراديوية</w:t>
      </w:r>
    </w:p>
    <w:p w:rsidR="00177CC2" w:rsidRDefault="00C747BC">
      <w:pPr>
        <w:pStyle w:val="Proposal"/>
      </w:pPr>
      <w:r>
        <w:rPr>
          <w:u w:val="single"/>
        </w:rPr>
        <w:t>NOC</w:t>
      </w:r>
      <w:r>
        <w:tab/>
        <w:t>RCC/8A23</w:t>
      </w:r>
      <w:r w:rsidR="00D74BC9">
        <w:t>A6</w:t>
      </w:r>
      <w:r>
        <w:t>/2</w:t>
      </w:r>
    </w:p>
    <w:p w:rsidR="009F37C9" w:rsidRDefault="00C747BC" w:rsidP="00314618">
      <w:pPr>
        <w:rPr>
          <w:rtl/>
        </w:rPr>
      </w:pPr>
      <w:r w:rsidRPr="00C81506">
        <w:rPr>
          <w:rStyle w:val="Artdef"/>
        </w:rPr>
        <w:t>66.1</w:t>
      </w:r>
      <w:r w:rsidRPr="007A3994">
        <w:rPr>
          <w:rStyle w:val="Artdef"/>
          <w:rtl/>
        </w:rPr>
        <w:tab/>
      </w:r>
      <w:r>
        <w:rPr>
          <w:rtl/>
        </w:rPr>
        <w:tab/>
      </w:r>
      <w:bookmarkStart w:id="3" w:name="_GoBack"/>
      <w:r w:rsidRPr="00D32AE7">
        <w:rPr>
          <w:i/>
          <w:iCs/>
          <w:rtl/>
        </w:rPr>
        <w:t>المحطة الثابتة</w:t>
      </w:r>
      <w:bookmarkEnd w:id="3"/>
      <w:r>
        <w:rPr>
          <w:rtl/>
        </w:rPr>
        <w:t xml:space="preserve">:  هي </w:t>
      </w:r>
      <w:r w:rsidRPr="00D74BC9">
        <w:rPr>
          <w:i/>
          <w:iCs/>
          <w:rtl/>
        </w:rPr>
        <w:t>محطة</w:t>
      </w:r>
      <w:r>
        <w:rPr>
          <w:rtl/>
        </w:rPr>
        <w:t xml:space="preserve"> في </w:t>
      </w:r>
      <w:r w:rsidRPr="00D74BC9">
        <w:rPr>
          <w:i/>
          <w:iCs/>
          <w:rtl/>
        </w:rPr>
        <w:t>الخدمة الثابتة</w:t>
      </w:r>
      <w:r>
        <w:rPr>
          <w:rtl/>
        </w:rPr>
        <w:t>.</w:t>
      </w:r>
    </w:p>
    <w:p w:rsidR="00177CC2" w:rsidRDefault="00C747BC" w:rsidP="004029FC">
      <w:pPr>
        <w:pStyle w:val="Reasons"/>
        <w:rPr>
          <w:b w:val="0"/>
          <w:bCs w:val="0"/>
          <w:rtl/>
        </w:rPr>
      </w:pPr>
      <w:r>
        <w:rPr>
          <w:rtl/>
        </w:rPr>
        <w:t>الأسباب:</w:t>
      </w:r>
      <w:r>
        <w:tab/>
      </w:r>
      <w:r w:rsidR="004029FC">
        <w:rPr>
          <w:rFonts w:hint="cs"/>
          <w:b w:val="0"/>
          <w:bCs w:val="0"/>
          <w:rtl/>
        </w:rPr>
        <w:t xml:space="preserve">تعريف المحطة الثابتة هذا لا يشكل أي </w:t>
      </w:r>
      <w:r w:rsidR="004029FC" w:rsidRPr="004029FC">
        <w:rPr>
          <w:rFonts w:hint="cs"/>
          <w:b w:val="0"/>
          <w:bCs w:val="0"/>
          <w:rtl/>
        </w:rPr>
        <w:t>عائق أمام استعمال التطبيقات ا</w:t>
      </w:r>
      <w:r w:rsidR="004029FC">
        <w:rPr>
          <w:rFonts w:hint="cs"/>
          <w:b w:val="0"/>
          <w:bCs w:val="0"/>
          <w:rtl/>
        </w:rPr>
        <w:t>لحالية أو المستقبلية في الخدمة</w:t>
      </w:r>
      <w:r w:rsidR="004029FC" w:rsidRPr="004029FC">
        <w:rPr>
          <w:rFonts w:hint="cs"/>
          <w:b w:val="0"/>
          <w:bCs w:val="0"/>
          <w:rtl/>
        </w:rPr>
        <w:t xml:space="preserve"> الثابتة</w:t>
      </w:r>
      <w:r w:rsidR="004029FC">
        <w:rPr>
          <w:rFonts w:hint="cs"/>
          <w:b w:val="0"/>
          <w:bCs w:val="0"/>
          <w:rtl/>
        </w:rPr>
        <w:t>.</w:t>
      </w:r>
    </w:p>
    <w:p w:rsidR="00177CC2" w:rsidRDefault="00C747BC">
      <w:pPr>
        <w:pStyle w:val="Proposal"/>
        <w:rPr>
          <w:rFonts w:hint="cs"/>
          <w:rtl/>
        </w:rPr>
      </w:pPr>
      <w:r>
        <w:rPr>
          <w:u w:val="single"/>
        </w:rPr>
        <w:t>NOC</w:t>
      </w:r>
      <w:r>
        <w:tab/>
        <w:t>RCC/8A23</w:t>
      </w:r>
      <w:r w:rsidR="00D74BC9">
        <w:t>A6</w:t>
      </w:r>
      <w:r>
        <w:t>/3</w:t>
      </w:r>
    </w:p>
    <w:p w:rsidR="009F37C9" w:rsidRDefault="00C747BC" w:rsidP="00314618">
      <w:pPr>
        <w:rPr>
          <w:rtl/>
        </w:rPr>
      </w:pPr>
      <w:r w:rsidRPr="00C81506">
        <w:rPr>
          <w:rStyle w:val="Artdef"/>
        </w:rPr>
        <w:t>67.1</w:t>
      </w:r>
      <w:r w:rsidRPr="007A3994">
        <w:rPr>
          <w:rStyle w:val="Artdef"/>
          <w:rtl/>
        </w:rPr>
        <w:tab/>
      </w:r>
      <w:r>
        <w:rPr>
          <w:rtl/>
        </w:rPr>
        <w:tab/>
      </w:r>
      <w:r>
        <w:rPr>
          <w:i/>
          <w:iCs/>
          <w:rtl/>
        </w:rPr>
        <w:t>المحطة المتنقلة</w:t>
      </w:r>
      <w:r>
        <w:rPr>
          <w:rtl/>
        </w:rPr>
        <w:t xml:space="preserve">:  هي </w:t>
      </w:r>
      <w:r>
        <w:rPr>
          <w:i/>
          <w:iCs/>
          <w:rtl/>
        </w:rPr>
        <w:t>محطة</w:t>
      </w:r>
      <w:r>
        <w:rPr>
          <w:rtl/>
        </w:rPr>
        <w:t xml:space="preserve"> في </w:t>
      </w:r>
      <w:r>
        <w:rPr>
          <w:i/>
          <w:iCs/>
          <w:rtl/>
        </w:rPr>
        <w:t xml:space="preserve">الخدمة المتنقلة </w:t>
      </w:r>
      <w:r>
        <w:rPr>
          <w:rtl/>
        </w:rPr>
        <w:t>معدة للاستعمال أثناء تحركها، أو أثناء توقفها في نقاط غير محددة.</w:t>
      </w:r>
    </w:p>
    <w:p w:rsidR="00177CC2" w:rsidRDefault="00C747BC" w:rsidP="004029FC">
      <w:pPr>
        <w:pStyle w:val="Reasons"/>
        <w:rPr>
          <w:b w:val="0"/>
          <w:bCs w:val="0"/>
          <w:rtl/>
        </w:rPr>
      </w:pPr>
      <w:r>
        <w:rPr>
          <w:rtl/>
        </w:rPr>
        <w:t>الأسباب:</w:t>
      </w:r>
      <w:r>
        <w:tab/>
      </w:r>
      <w:r w:rsidR="004029FC">
        <w:rPr>
          <w:rFonts w:hint="cs"/>
          <w:b w:val="0"/>
          <w:bCs w:val="0"/>
          <w:rtl/>
        </w:rPr>
        <w:t xml:space="preserve">تعريف المحطة المتنقلة هذا لا يشكل أي </w:t>
      </w:r>
      <w:r w:rsidR="004029FC" w:rsidRPr="004029FC">
        <w:rPr>
          <w:rFonts w:hint="cs"/>
          <w:b w:val="0"/>
          <w:bCs w:val="0"/>
          <w:rtl/>
        </w:rPr>
        <w:t>عائق أمام استعمال التطبيقات ا</w:t>
      </w:r>
      <w:r w:rsidR="004029FC">
        <w:rPr>
          <w:rFonts w:hint="cs"/>
          <w:b w:val="0"/>
          <w:bCs w:val="0"/>
          <w:rtl/>
        </w:rPr>
        <w:t>لحالية أو المستقبلية في الخدمة</w:t>
      </w:r>
      <w:r w:rsidR="004029FC" w:rsidRPr="004029FC">
        <w:rPr>
          <w:rFonts w:hint="cs"/>
          <w:b w:val="0"/>
          <w:bCs w:val="0"/>
          <w:rtl/>
        </w:rPr>
        <w:t xml:space="preserve"> ال</w:t>
      </w:r>
      <w:r w:rsidR="004029FC">
        <w:rPr>
          <w:rFonts w:hint="cs"/>
          <w:b w:val="0"/>
          <w:bCs w:val="0"/>
          <w:rtl/>
        </w:rPr>
        <w:t>متنقلة.</w:t>
      </w:r>
    </w:p>
    <w:p w:rsidR="00177CC2" w:rsidRDefault="00C747BC">
      <w:pPr>
        <w:pStyle w:val="Proposal"/>
      </w:pPr>
      <w:r>
        <w:t>SUP</w:t>
      </w:r>
      <w:r>
        <w:tab/>
        <w:t>RCC/8A23</w:t>
      </w:r>
      <w:r w:rsidR="00D74BC9">
        <w:t>A6</w:t>
      </w:r>
      <w:r>
        <w:t>/4</w:t>
      </w:r>
    </w:p>
    <w:p w:rsidR="00F26C6D" w:rsidRDefault="00C747BC" w:rsidP="0092116E">
      <w:pPr>
        <w:pStyle w:val="ResNo"/>
        <w:rPr>
          <w:rtl/>
          <w:lang w:bidi="ar-SA"/>
        </w:rPr>
      </w:pPr>
      <w:bookmarkStart w:id="4" w:name="_Toc327956811"/>
      <w:r>
        <w:rPr>
          <w:rFonts w:hint="cs"/>
          <w:rtl/>
        </w:rPr>
        <w:t xml:space="preserve">القـرار </w:t>
      </w:r>
      <w:r w:rsidRPr="00E23BAD">
        <w:rPr>
          <w:rStyle w:val="href"/>
        </w:rPr>
        <w:t>957</w:t>
      </w:r>
      <w:r>
        <w:t> (WRC-12)</w:t>
      </w:r>
      <w:bookmarkEnd w:id="4"/>
    </w:p>
    <w:p w:rsidR="00F26C6D" w:rsidRPr="00AE0FC0" w:rsidRDefault="00C747BC" w:rsidP="00F26C6D">
      <w:pPr>
        <w:pStyle w:val="Restitle"/>
        <w:rPr>
          <w:rtl/>
          <w:lang w:bidi="ar-EG"/>
        </w:rPr>
      </w:pPr>
      <w:bookmarkStart w:id="5" w:name="_Toc327956812"/>
      <w:r>
        <w:rPr>
          <w:rFonts w:hint="cs"/>
          <w:rtl/>
          <w:lang w:bidi="ar-EG"/>
        </w:rPr>
        <w:t xml:space="preserve">إجراء دراسات بهدف استعراض تعاريف </w:t>
      </w:r>
      <w:r w:rsidRPr="00B76FE9">
        <w:rPr>
          <w:rFonts w:hint="cs"/>
          <w:i/>
          <w:iCs/>
          <w:rtl/>
          <w:lang w:bidi="ar-EG"/>
        </w:rPr>
        <w:t>الخدمة الثابتة</w:t>
      </w:r>
      <w:r>
        <w:rPr>
          <w:rtl/>
          <w:lang w:bidi="ar-EG"/>
        </w:rPr>
        <w:br/>
      </w:r>
      <w:r>
        <w:rPr>
          <w:rFonts w:hint="cs"/>
          <w:rtl/>
          <w:lang w:bidi="ar-EG"/>
        </w:rPr>
        <w:t>و</w:t>
      </w:r>
      <w:r w:rsidRPr="00B76FE9">
        <w:rPr>
          <w:rFonts w:hint="cs"/>
          <w:i/>
          <w:iCs/>
          <w:rtl/>
          <w:lang w:bidi="ar-EG"/>
        </w:rPr>
        <w:t xml:space="preserve">المحطة الثابتة </w:t>
      </w:r>
      <w:r>
        <w:rPr>
          <w:rFonts w:hint="cs"/>
          <w:rtl/>
          <w:lang w:bidi="ar-EG"/>
        </w:rPr>
        <w:t>و</w:t>
      </w:r>
      <w:r w:rsidRPr="00B76FE9">
        <w:rPr>
          <w:rFonts w:hint="cs"/>
          <w:i/>
          <w:iCs/>
          <w:rtl/>
          <w:lang w:bidi="ar-EG"/>
        </w:rPr>
        <w:t>المحطة المتنقلة</w:t>
      </w:r>
      <w:bookmarkEnd w:id="5"/>
      <w:r>
        <w:rPr>
          <w:rFonts w:hint="cs"/>
          <w:rtl/>
          <w:lang w:bidi="ar-EG"/>
        </w:rPr>
        <w:t xml:space="preserve"> </w:t>
      </w:r>
    </w:p>
    <w:p w:rsidR="00177CC2" w:rsidRDefault="00C747BC" w:rsidP="00EE0DDC">
      <w:pPr>
        <w:pStyle w:val="Reasons"/>
        <w:rPr>
          <w:rtl/>
        </w:rPr>
      </w:pPr>
      <w:r>
        <w:rPr>
          <w:rtl/>
        </w:rPr>
        <w:t>الأسباب:</w:t>
      </w:r>
      <w:r>
        <w:tab/>
      </w:r>
      <w:r w:rsidR="00EE0DDC" w:rsidRPr="00EE0DDC">
        <w:rPr>
          <w:rFonts w:hint="cs"/>
          <w:b w:val="0"/>
          <w:bCs w:val="0"/>
          <w:rtl/>
        </w:rPr>
        <w:t>تم الانتهاء من الدراسات.</w:t>
      </w:r>
    </w:p>
    <w:p w:rsidR="00F26FEC" w:rsidRPr="00F26FEC" w:rsidRDefault="00F26FEC" w:rsidP="00F26FEC">
      <w:pPr>
        <w:spacing w:before="600"/>
        <w:jc w:val="center"/>
      </w:pPr>
      <w:r>
        <w:rPr>
          <w:rtl/>
        </w:rPr>
        <w:t>___________</w:t>
      </w:r>
    </w:p>
    <w:sectPr w:rsidR="00F26FEC" w:rsidRPr="00F26FEC">
      <w:headerReference w:type="even" r:id="rId13"/>
      <w:headerReference w:type="default"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7BC" w:rsidRPr="00C747BC" w:rsidRDefault="00C747BC" w:rsidP="00C747BC">
    <w:pPr>
      <w:pStyle w:val="Footer"/>
    </w:pPr>
    <w:r>
      <w:fldChar w:fldCharType="begin"/>
    </w:r>
    <w:r w:rsidRPr="00C747BC">
      <w:instrText xml:space="preserve"> FILENAME \p \* MERGEFORMAT </w:instrText>
    </w:r>
    <w:r>
      <w:fldChar w:fldCharType="separate"/>
    </w:r>
    <w:r w:rsidR="00D32AE7">
      <w:rPr>
        <w:noProof/>
      </w:rPr>
      <w:t>P:\ARA\ITU-R\CONF-R\CMR15\000\008ADD23ADD06A.docx</w:t>
    </w:r>
    <w:r>
      <w:fldChar w:fldCharType="end"/>
    </w:r>
    <w:r w:rsidRPr="00C747BC">
      <w:t xml:space="preserve">   (</w:t>
    </w:r>
    <w:r>
      <w:t>382362</w:t>
    </w:r>
    <w:r w:rsidRPr="00C747BC">
      <w:t>)</w:t>
    </w:r>
    <w:r w:rsidRPr="00C747BC">
      <w:tab/>
    </w:r>
    <w:r w:rsidRPr="00B12661">
      <w:fldChar w:fldCharType="begin"/>
    </w:r>
    <w:r w:rsidRPr="00B12661">
      <w:instrText xml:space="preserve"> savedate \@ dd.MM.yy </w:instrText>
    </w:r>
    <w:r w:rsidRPr="00B12661">
      <w:fldChar w:fldCharType="separate"/>
    </w:r>
    <w:r w:rsidR="00D32AE7">
      <w:rPr>
        <w:noProof/>
      </w:rPr>
      <w:t>10.07.15</w:t>
    </w:r>
    <w:r w:rsidRPr="00B12661">
      <w:fldChar w:fldCharType="end"/>
    </w:r>
    <w:r w:rsidRPr="00C747BC">
      <w:tab/>
    </w:r>
    <w:r w:rsidRPr="00B12661">
      <w:fldChar w:fldCharType="begin"/>
    </w:r>
    <w:r w:rsidRPr="00B12661">
      <w:instrText xml:space="preserve"> printdate \@ dd.MM.yy </w:instrText>
    </w:r>
    <w:r w:rsidRPr="00B12661">
      <w:fldChar w:fldCharType="separate"/>
    </w:r>
    <w:r w:rsidR="00D32AE7">
      <w:rPr>
        <w:noProof/>
      </w:rPr>
      <w:t>10.07.15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747BC" w:rsidRDefault="00281F5F" w:rsidP="00C747BC">
    <w:pPr>
      <w:pStyle w:val="Footer"/>
    </w:pPr>
    <w:r>
      <w:fldChar w:fldCharType="begin"/>
    </w:r>
    <w:r w:rsidRPr="00C747BC">
      <w:instrText xml:space="preserve"> FILENAME \p \* MERGEFORMAT </w:instrText>
    </w:r>
    <w:r>
      <w:fldChar w:fldCharType="separate"/>
    </w:r>
    <w:r w:rsidR="00D32AE7">
      <w:rPr>
        <w:noProof/>
      </w:rPr>
      <w:t>P:\ARA\ITU-R\CONF-R\CMR15\000\008ADD23ADD06A.docx</w:t>
    </w:r>
    <w:r>
      <w:fldChar w:fldCharType="end"/>
    </w:r>
    <w:r w:rsidRPr="00C747BC">
      <w:t xml:space="preserve">   (</w:t>
    </w:r>
    <w:r w:rsidR="00C747BC">
      <w:t>382362</w:t>
    </w:r>
    <w:r w:rsidRPr="00C747BC">
      <w:t>)</w:t>
    </w:r>
    <w:r w:rsidRPr="00C747BC">
      <w:tab/>
    </w:r>
    <w:r w:rsidRPr="00B12661">
      <w:fldChar w:fldCharType="begin"/>
    </w:r>
    <w:r w:rsidRPr="00B12661">
      <w:instrText xml:space="preserve"> savedate \@ dd.MM.yy </w:instrText>
    </w:r>
    <w:r w:rsidRPr="00B12661">
      <w:fldChar w:fldCharType="separate"/>
    </w:r>
    <w:r w:rsidR="00D32AE7">
      <w:rPr>
        <w:noProof/>
      </w:rPr>
      <w:t>10.07.15</w:t>
    </w:r>
    <w:r w:rsidRPr="00B12661">
      <w:fldChar w:fldCharType="end"/>
    </w:r>
    <w:r w:rsidRPr="00C747BC">
      <w:tab/>
    </w:r>
    <w:r w:rsidRPr="00B12661">
      <w:fldChar w:fldCharType="begin"/>
    </w:r>
    <w:r w:rsidRPr="00B12661">
      <w:instrText xml:space="preserve"> printdate \@ dd.MM.yy </w:instrText>
    </w:r>
    <w:r w:rsidRPr="00B12661">
      <w:fldChar w:fldCharType="separate"/>
    </w:r>
    <w:r w:rsidR="00D32AE7">
      <w:rPr>
        <w:noProof/>
      </w:rPr>
      <w:t>10.07.15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D32AE7">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8(Add.23)(Add.6)-</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77CC2"/>
    <w:rsid w:val="001903B2"/>
    <w:rsid w:val="001E190C"/>
    <w:rsid w:val="001E54F6"/>
    <w:rsid w:val="001E5A8C"/>
    <w:rsid w:val="00201A0A"/>
    <w:rsid w:val="002075D4"/>
    <w:rsid w:val="00211B2A"/>
    <w:rsid w:val="002333A0"/>
    <w:rsid w:val="002543CF"/>
    <w:rsid w:val="00255868"/>
    <w:rsid w:val="0026062E"/>
    <w:rsid w:val="00260F50"/>
    <w:rsid w:val="00261EF7"/>
    <w:rsid w:val="0027069F"/>
    <w:rsid w:val="00277869"/>
    <w:rsid w:val="00280E04"/>
    <w:rsid w:val="00281F5F"/>
    <w:rsid w:val="002843E4"/>
    <w:rsid w:val="0029083D"/>
    <w:rsid w:val="002919E1"/>
    <w:rsid w:val="00295917"/>
    <w:rsid w:val="00296071"/>
    <w:rsid w:val="002A4572"/>
    <w:rsid w:val="002A7E2E"/>
    <w:rsid w:val="002B16D8"/>
    <w:rsid w:val="002D5F64"/>
    <w:rsid w:val="002D6FBF"/>
    <w:rsid w:val="002E48BF"/>
    <w:rsid w:val="002E61C2"/>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029FC"/>
    <w:rsid w:val="004147B9"/>
    <w:rsid w:val="00422C04"/>
    <w:rsid w:val="00426144"/>
    <w:rsid w:val="00461FA7"/>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10482"/>
    <w:rsid w:val="00817568"/>
    <w:rsid w:val="008204AC"/>
    <w:rsid w:val="008261C2"/>
    <w:rsid w:val="00827314"/>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4626"/>
    <w:rsid w:val="009004DF"/>
    <w:rsid w:val="00904AA5"/>
    <w:rsid w:val="00905D21"/>
    <w:rsid w:val="00951718"/>
    <w:rsid w:val="00954CCB"/>
    <w:rsid w:val="00960962"/>
    <w:rsid w:val="00966B6A"/>
    <w:rsid w:val="00972CE0"/>
    <w:rsid w:val="009A3D30"/>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089E"/>
    <w:rsid w:val="00B9727C"/>
    <w:rsid w:val="00BA610A"/>
    <w:rsid w:val="00BA7D44"/>
    <w:rsid w:val="00BD6EF3"/>
    <w:rsid w:val="00BE69C3"/>
    <w:rsid w:val="00C1165E"/>
    <w:rsid w:val="00C22074"/>
    <w:rsid w:val="00C2377B"/>
    <w:rsid w:val="00C3693C"/>
    <w:rsid w:val="00C53F6F"/>
    <w:rsid w:val="00C5489D"/>
    <w:rsid w:val="00C71759"/>
    <w:rsid w:val="00C747BC"/>
    <w:rsid w:val="00C8199C"/>
    <w:rsid w:val="00C84112"/>
    <w:rsid w:val="00C841EB"/>
    <w:rsid w:val="00C8665F"/>
    <w:rsid w:val="00C917B5"/>
    <w:rsid w:val="00C94DFA"/>
    <w:rsid w:val="00CA298C"/>
    <w:rsid w:val="00CB2BF9"/>
    <w:rsid w:val="00CB4300"/>
    <w:rsid w:val="00CB454E"/>
    <w:rsid w:val="00CB7C9C"/>
    <w:rsid w:val="00CC030E"/>
    <w:rsid w:val="00CC57D0"/>
    <w:rsid w:val="00CC68C4"/>
    <w:rsid w:val="00CC79A4"/>
    <w:rsid w:val="00CD0FDE"/>
    <w:rsid w:val="00CE0E68"/>
    <w:rsid w:val="00CE5BA4"/>
    <w:rsid w:val="00D25120"/>
    <w:rsid w:val="00D32AE7"/>
    <w:rsid w:val="00D419CB"/>
    <w:rsid w:val="00D44350"/>
    <w:rsid w:val="00D44E3F"/>
    <w:rsid w:val="00D525F5"/>
    <w:rsid w:val="00D535D0"/>
    <w:rsid w:val="00D62C78"/>
    <w:rsid w:val="00D74BC9"/>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42618"/>
    <w:rsid w:val="00E51BFA"/>
    <w:rsid w:val="00E621A3"/>
    <w:rsid w:val="00E64302"/>
    <w:rsid w:val="00E77D29"/>
    <w:rsid w:val="00E833BC"/>
    <w:rsid w:val="00E8580E"/>
    <w:rsid w:val="00EA1B76"/>
    <w:rsid w:val="00EA77D7"/>
    <w:rsid w:val="00EC09B9"/>
    <w:rsid w:val="00ED048C"/>
    <w:rsid w:val="00ED4B29"/>
    <w:rsid w:val="00EE0DDC"/>
    <w:rsid w:val="00EF38AF"/>
    <w:rsid w:val="00F055F8"/>
    <w:rsid w:val="00F10CB4"/>
    <w:rsid w:val="00F11B3D"/>
    <w:rsid w:val="00F14763"/>
    <w:rsid w:val="00F16212"/>
    <w:rsid w:val="00F16602"/>
    <w:rsid w:val="00F25B80"/>
    <w:rsid w:val="00F2685F"/>
    <w:rsid w:val="00F26FEC"/>
    <w:rsid w:val="00F350C8"/>
    <w:rsid w:val="00F85709"/>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3BC933A-214C-4054-B9CA-3A88551B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R15-WRC15-C-0008!A23-A6!MSW-A</DPM_x0020_File_x0020_name>
    <DPM_x0020_Author xmlns="32a1a8c5-2265-4ebc-b7a0-2071e2c5c9bb" xsi:nil="false">Documents Proposals Manager (DPM)</DPM_x0020_Author>
    <DPM_x0020_Version xmlns="32a1a8c5-2265-4ebc-b7a0-2071e2c5c9bb" xsi:nil="false">DPM_v5.2015.6.24_prod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99CAB42E-3BAB-4B9F-B933-14C7A6F45B4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8CD644B8-BF54-41AB-94F2-0E106C52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258</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R15-WRC15-C-0008!A23-A6!MSW-A</vt:lpstr>
    </vt:vector>
  </TitlesOfParts>
  <Manager>General Secretariat - Pool</Manager>
  <Company>International Telecommunication Union (ITU)</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R15-WRC15-C-0008!A23-A6!MSW-A</dc:title>
  <dc:creator>Documents Proposals Manager (DPM)</dc:creator>
  <cp:keywords>DPM_v5.2015.6.24_prod</cp:keywords>
  <cp:lastModifiedBy>Ajlouni, Nour</cp:lastModifiedBy>
  <cp:revision>6</cp:revision>
  <cp:lastPrinted>2015-07-10T13:28:00Z</cp:lastPrinted>
  <dcterms:created xsi:type="dcterms:W3CDTF">2015-07-10T12:52:00Z</dcterms:created>
  <dcterms:modified xsi:type="dcterms:W3CDTF">2015-07-10T13:29:00Z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