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F2C8A" w:rsidTr="00E35F12">
        <w:trPr>
          <w:cantSplit/>
        </w:trPr>
        <w:tc>
          <w:tcPr>
            <w:tcW w:w="6911" w:type="dxa"/>
          </w:tcPr>
          <w:p w:rsidR="0090121B" w:rsidRPr="007F2C8A" w:rsidRDefault="005D46FB" w:rsidP="0002785D">
            <w:pPr>
              <w:spacing w:before="400" w:after="48" w:line="240" w:lineRule="atLeast"/>
              <w:rPr>
                <w:rFonts w:ascii="Verdana" w:hAnsi="Verdana"/>
                <w:position w:val="6"/>
              </w:rPr>
            </w:pPr>
            <w:r w:rsidRPr="007F2C8A">
              <w:rPr>
                <w:rFonts w:ascii="Verdana" w:hAnsi="Verdana" w:cs="Times"/>
                <w:b/>
                <w:position w:val="6"/>
                <w:sz w:val="20"/>
              </w:rPr>
              <w:t>Conferencia Mundial de Radiocomunicaciones (CMR-15)</w:t>
            </w:r>
            <w:r w:rsidRPr="007F2C8A">
              <w:rPr>
                <w:rFonts w:ascii="Verdana" w:hAnsi="Verdana" w:cs="Times"/>
                <w:b/>
                <w:position w:val="6"/>
                <w:sz w:val="20"/>
              </w:rPr>
              <w:br/>
            </w:r>
            <w:r w:rsidRPr="007F2C8A">
              <w:rPr>
                <w:rFonts w:ascii="Verdana" w:hAnsi="Verdana"/>
                <w:b/>
                <w:bCs/>
                <w:position w:val="6"/>
                <w:sz w:val="18"/>
                <w:szCs w:val="18"/>
              </w:rPr>
              <w:t>Ginebra, 2-27 de noviembre de 2015</w:t>
            </w:r>
          </w:p>
        </w:tc>
        <w:tc>
          <w:tcPr>
            <w:tcW w:w="3120" w:type="dxa"/>
          </w:tcPr>
          <w:p w:rsidR="0090121B" w:rsidRPr="007F2C8A" w:rsidRDefault="00CE7431" w:rsidP="00CE7431">
            <w:pPr>
              <w:spacing w:before="0" w:line="240" w:lineRule="atLeast"/>
              <w:jc w:val="right"/>
              <w:rPr>
                <w:rPrChange w:id="0" w:author="Spanish" w:date="2015-10-23T15:12:00Z">
                  <w:rPr>
                    <w:lang w:val="en-US"/>
                  </w:rPr>
                </w:rPrChange>
              </w:rPr>
            </w:pPr>
            <w:bookmarkStart w:id="1" w:name="ditulogo"/>
            <w:bookmarkEnd w:id="1"/>
            <w:r w:rsidRPr="00D66566">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F2C8A" w:rsidTr="00E35F12">
        <w:trPr>
          <w:cantSplit/>
        </w:trPr>
        <w:tc>
          <w:tcPr>
            <w:tcW w:w="6911" w:type="dxa"/>
            <w:tcBorders>
              <w:bottom w:val="single" w:sz="12" w:space="0" w:color="auto"/>
            </w:tcBorders>
          </w:tcPr>
          <w:p w:rsidR="0090121B" w:rsidRPr="007F2C8A" w:rsidRDefault="00CE7431" w:rsidP="0090121B">
            <w:pPr>
              <w:spacing w:before="0" w:after="48" w:line="240" w:lineRule="atLeast"/>
              <w:rPr>
                <w:b/>
                <w:smallCaps/>
                <w:szCs w:val="24"/>
                <w:rPrChange w:id="2" w:author="Spanish" w:date="2015-10-23T15:12:00Z">
                  <w:rPr>
                    <w:b/>
                    <w:smallCaps/>
                    <w:szCs w:val="24"/>
                    <w:lang w:val="en-US"/>
                  </w:rPr>
                </w:rPrChange>
              </w:rPr>
            </w:pPr>
            <w:bookmarkStart w:id="3" w:name="dhead"/>
            <w:r w:rsidRPr="007F2C8A">
              <w:rPr>
                <w:rFonts w:ascii="Verdana" w:hAnsi="Verdana"/>
                <w:b/>
                <w:smallCaps/>
                <w:sz w:val="20"/>
              </w:rPr>
              <w:t>UNIÓN INTERNACIONAL DE TELECOMUNICACIONES</w:t>
            </w:r>
          </w:p>
        </w:tc>
        <w:tc>
          <w:tcPr>
            <w:tcW w:w="3120" w:type="dxa"/>
            <w:tcBorders>
              <w:bottom w:val="single" w:sz="12" w:space="0" w:color="auto"/>
            </w:tcBorders>
          </w:tcPr>
          <w:p w:rsidR="0090121B" w:rsidRPr="007F2C8A" w:rsidRDefault="0090121B" w:rsidP="0090121B">
            <w:pPr>
              <w:spacing w:before="0" w:line="240" w:lineRule="atLeast"/>
              <w:rPr>
                <w:rFonts w:ascii="Verdana" w:hAnsi="Verdana"/>
                <w:szCs w:val="24"/>
                <w:rPrChange w:id="4" w:author="Spanish" w:date="2015-10-23T15:12:00Z">
                  <w:rPr>
                    <w:rFonts w:ascii="Verdana" w:hAnsi="Verdana"/>
                    <w:szCs w:val="24"/>
                    <w:lang w:val="en-US"/>
                  </w:rPr>
                </w:rPrChange>
              </w:rPr>
            </w:pPr>
          </w:p>
        </w:tc>
      </w:tr>
      <w:tr w:rsidR="0090121B" w:rsidRPr="007F2C8A" w:rsidTr="0090121B">
        <w:trPr>
          <w:cantSplit/>
        </w:trPr>
        <w:tc>
          <w:tcPr>
            <w:tcW w:w="6911" w:type="dxa"/>
            <w:tcBorders>
              <w:top w:val="single" w:sz="12" w:space="0" w:color="auto"/>
            </w:tcBorders>
          </w:tcPr>
          <w:p w:rsidR="0090121B" w:rsidRPr="007F2C8A" w:rsidRDefault="0090121B" w:rsidP="0090121B">
            <w:pPr>
              <w:spacing w:before="0" w:after="48" w:line="240" w:lineRule="atLeast"/>
              <w:rPr>
                <w:rFonts w:ascii="Verdana" w:hAnsi="Verdana"/>
                <w:b/>
                <w:smallCaps/>
                <w:sz w:val="20"/>
                <w:rPrChange w:id="5" w:author="Spanish" w:date="2015-10-23T15:12:00Z">
                  <w:rPr>
                    <w:rFonts w:ascii="Verdana" w:hAnsi="Verdana"/>
                    <w:b/>
                    <w:smallCaps/>
                    <w:sz w:val="20"/>
                    <w:lang w:val="en-US"/>
                  </w:rPr>
                </w:rPrChange>
              </w:rPr>
            </w:pPr>
          </w:p>
        </w:tc>
        <w:tc>
          <w:tcPr>
            <w:tcW w:w="3120" w:type="dxa"/>
            <w:tcBorders>
              <w:top w:val="single" w:sz="12" w:space="0" w:color="auto"/>
            </w:tcBorders>
          </w:tcPr>
          <w:p w:rsidR="0090121B" w:rsidRPr="007F2C8A" w:rsidRDefault="0090121B" w:rsidP="0090121B">
            <w:pPr>
              <w:spacing w:before="0" w:line="240" w:lineRule="atLeast"/>
              <w:rPr>
                <w:rFonts w:ascii="Verdana" w:hAnsi="Verdana"/>
                <w:sz w:val="20"/>
                <w:rPrChange w:id="6" w:author="Spanish" w:date="2015-10-23T15:12:00Z">
                  <w:rPr>
                    <w:rFonts w:ascii="Verdana" w:hAnsi="Verdana"/>
                    <w:sz w:val="20"/>
                    <w:lang w:val="en-US"/>
                  </w:rPr>
                </w:rPrChange>
              </w:rPr>
            </w:pPr>
          </w:p>
        </w:tc>
      </w:tr>
      <w:tr w:rsidR="0090121B" w:rsidRPr="007F2C8A" w:rsidTr="0090121B">
        <w:trPr>
          <w:cantSplit/>
        </w:trPr>
        <w:tc>
          <w:tcPr>
            <w:tcW w:w="6911" w:type="dxa"/>
            <w:shd w:val="clear" w:color="auto" w:fill="auto"/>
          </w:tcPr>
          <w:p w:rsidR="0090121B" w:rsidRPr="007F2C8A" w:rsidRDefault="00AE658F" w:rsidP="0045384C">
            <w:pPr>
              <w:spacing w:before="0"/>
              <w:rPr>
                <w:rFonts w:ascii="Verdana" w:hAnsi="Verdana"/>
                <w:b/>
                <w:sz w:val="20"/>
                <w:rPrChange w:id="7" w:author="Spanish" w:date="2015-10-23T15:12:00Z">
                  <w:rPr>
                    <w:rFonts w:ascii="Verdana" w:hAnsi="Verdana"/>
                    <w:b/>
                    <w:sz w:val="20"/>
                    <w:lang w:val="en-US"/>
                  </w:rPr>
                </w:rPrChange>
              </w:rPr>
            </w:pPr>
            <w:r w:rsidRPr="007F2C8A">
              <w:rPr>
                <w:rFonts w:ascii="Verdana" w:hAnsi="Verdana"/>
                <w:b/>
                <w:sz w:val="20"/>
                <w:rPrChange w:id="8" w:author="Spanish" w:date="2015-10-23T15:12:00Z">
                  <w:rPr>
                    <w:rFonts w:ascii="Verdana" w:hAnsi="Verdana"/>
                    <w:b/>
                    <w:sz w:val="20"/>
                    <w:lang w:val="en-US"/>
                  </w:rPr>
                </w:rPrChange>
              </w:rPr>
              <w:t>SESIÓN PLENARIA</w:t>
            </w:r>
          </w:p>
        </w:tc>
        <w:tc>
          <w:tcPr>
            <w:tcW w:w="3120" w:type="dxa"/>
            <w:shd w:val="clear" w:color="auto" w:fill="auto"/>
          </w:tcPr>
          <w:p w:rsidR="0090121B" w:rsidRPr="007F2C8A" w:rsidRDefault="00AE658F" w:rsidP="0045384C">
            <w:pPr>
              <w:spacing w:before="0"/>
              <w:rPr>
                <w:rFonts w:ascii="Verdana" w:hAnsi="Verdana"/>
                <w:sz w:val="20"/>
                <w:rPrChange w:id="9" w:author="Spanish" w:date="2015-10-23T15:12:00Z">
                  <w:rPr>
                    <w:rFonts w:ascii="Verdana" w:hAnsi="Verdana"/>
                    <w:sz w:val="20"/>
                    <w:lang w:val="en-US"/>
                  </w:rPr>
                </w:rPrChange>
              </w:rPr>
            </w:pPr>
            <w:proofErr w:type="spellStart"/>
            <w:r w:rsidRPr="007F2C8A">
              <w:rPr>
                <w:rFonts w:ascii="Verdana" w:eastAsia="SimSun" w:hAnsi="Verdana" w:cs="Traditional Arabic"/>
                <w:b/>
                <w:sz w:val="20"/>
                <w:rPrChange w:id="10" w:author="Spanish" w:date="2015-10-23T15:12:00Z">
                  <w:rPr>
                    <w:rFonts w:ascii="Verdana" w:eastAsia="SimSun" w:hAnsi="Verdana" w:cs="Traditional Arabic"/>
                    <w:b/>
                    <w:sz w:val="20"/>
                    <w:lang w:val="en-US"/>
                  </w:rPr>
                </w:rPrChange>
              </w:rPr>
              <w:t>Addéndum</w:t>
            </w:r>
            <w:proofErr w:type="spellEnd"/>
            <w:r w:rsidRPr="007F2C8A">
              <w:rPr>
                <w:rFonts w:ascii="Verdana" w:eastAsia="SimSun" w:hAnsi="Verdana" w:cs="Traditional Arabic"/>
                <w:b/>
                <w:sz w:val="20"/>
                <w:rPrChange w:id="11" w:author="Spanish" w:date="2015-10-23T15:12:00Z">
                  <w:rPr>
                    <w:rFonts w:ascii="Verdana" w:eastAsia="SimSun" w:hAnsi="Verdana" w:cs="Traditional Arabic"/>
                    <w:b/>
                    <w:sz w:val="20"/>
                    <w:lang w:val="en-US"/>
                  </w:rPr>
                </w:rPrChange>
              </w:rPr>
              <w:t xml:space="preserve"> 19 al</w:t>
            </w:r>
            <w:r w:rsidRPr="007F2C8A">
              <w:rPr>
                <w:rFonts w:ascii="Verdana" w:eastAsia="SimSun" w:hAnsi="Verdana" w:cs="Traditional Arabic"/>
                <w:b/>
                <w:sz w:val="20"/>
                <w:rPrChange w:id="12" w:author="Spanish" w:date="2015-10-23T15:12:00Z">
                  <w:rPr>
                    <w:rFonts w:ascii="Verdana" w:eastAsia="SimSun" w:hAnsi="Verdana" w:cs="Traditional Arabic"/>
                    <w:b/>
                    <w:sz w:val="20"/>
                    <w:lang w:val="en-US"/>
                  </w:rPr>
                </w:rPrChange>
              </w:rPr>
              <w:br/>
              <w:t>Documento 8</w:t>
            </w:r>
            <w:r w:rsidR="0090121B" w:rsidRPr="007F2C8A">
              <w:rPr>
                <w:rFonts w:ascii="Verdana" w:hAnsi="Verdana"/>
                <w:b/>
                <w:sz w:val="20"/>
                <w:rPrChange w:id="13" w:author="Spanish" w:date="2015-10-23T15:12:00Z">
                  <w:rPr>
                    <w:rFonts w:ascii="Verdana" w:hAnsi="Verdana"/>
                    <w:b/>
                    <w:sz w:val="20"/>
                    <w:lang w:val="en-US"/>
                  </w:rPr>
                </w:rPrChange>
              </w:rPr>
              <w:t>-</w:t>
            </w:r>
            <w:r w:rsidRPr="007F2C8A">
              <w:rPr>
                <w:rFonts w:ascii="Verdana" w:hAnsi="Verdana"/>
                <w:b/>
                <w:sz w:val="20"/>
                <w:rPrChange w:id="14" w:author="Spanish" w:date="2015-10-23T15:12:00Z">
                  <w:rPr>
                    <w:rFonts w:ascii="Verdana" w:hAnsi="Verdana"/>
                    <w:b/>
                    <w:sz w:val="20"/>
                    <w:lang w:val="en-US"/>
                  </w:rPr>
                </w:rPrChange>
              </w:rPr>
              <w:t>S</w:t>
            </w:r>
          </w:p>
        </w:tc>
      </w:tr>
      <w:bookmarkEnd w:id="3"/>
      <w:tr w:rsidR="000A5B9A" w:rsidRPr="007F2C8A" w:rsidTr="0090121B">
        <w:trPr>
          <w:cantSplit/>
        </w:trPr>
        <w:tc>
          <w:tcPr>
            <w:tcW w:w="6911" w:type="dxa"/>
            <w:shd w:val="clear" w:color="auto" w:fill="auto"/>
          </w:tcPr>
          <w:p w:rsidR="000A5B9A" w:rsidRPr="007F2C8A" w:rsidRDefault="000A5B9A" w:rsidP="0045384C">
            <w:pPr>
              <w:spacing w:before="0" w:after="48"/>
              <w:rPr>
                <w:rFonts w:ascii="Verdana" w:hAnsi="Verdana"/>
                <w:b/>
                <w:smallCaps/>
                <w:sz w:val="20"/>
                <w:rPrChange w:id="15" w:author="Spanish" w:date="2015-10-23T15:12:00Z">
                  <w:rPr>
                    <w:rFonts w:ascii="Verdana" w:hAnsi="Verdana"/>
                    <w:b/>
                    <w:smallCaps/>
                    <w:sz w:val="20"/>
                    <w:lang w:val="en-US"/>
                  </w:rPr>
                </w:rPrChange>
              </w:rPr>
            </w:pPr>
          </w:p>
        </w:tc>
        <w:tc>
          <w:tcPr>
            <w:tcW w:w="3120" w:type="dxa"/>
            <w:shd w:val="clear" w:color="auto" w:fill="auto"/>
          </w:tcPr>
          <w:p w:rsidR="000A5B9A" w:rsidRPr="007F2C8A" w:rsidRDefault="000A5B9A" w:rsidP="0045384C">
            <w:pPr>
              <w:spacing w:before="0"/>
              <w:rPr>
                <w:rFonts w:ascii="Verdana" w:hAnsi="Verdana"/>
                <w:b/>
                <w:sz w:val="20"/>
                <w:rPrChange w:id="16" w:author="Spanish" w:date="2015-10-23T15:12:00Z">
                  <w:rPr>
                    <w:rFonts w:ascii="Verdana" w:hAnsi="Verdana"/>
                    <w:b/>
                    <w:sz w:val="20"/>
                    <w:lang w:val="en-US"/>
                  </w:rPr>
                </w:rPrChange>
              </w:rPr>
            </w:pPr>
            <w:r w:rsidRPr="007F2C8A">
              <w:rPr>
                <w:rFonts w:ascii="Verdana" w:hAnsi="Verdana"/>
                <w:b/>
                <w:sz w:val="20"/>
                <w:rPrChange w:id="17" w:author="Spanish" w:date="2015-10-23T15:12:00Z">
                  <w:rPr>
                    <w:rFonts w:ascii="Verdana" w:hAnsi="Verdana"/>
                    <w:b/>
                    <w:sz w:val="20"/>
                    <w:lang w:val="en-US"/>
                  </w:rPr>
                </w:rPrChange>
              </w:rPr>
              <w:t>3 de octubre de 2015</w:t>
            </w:r>
          </w:p>
        </w:tc>
      </w:tr>
      <w:tr w:rsidR="000A5B9A" w:rsidRPr="007F2C8A" w:rsidTr="0090121B">
        <w:trPr>
          <w:cantSplit/>
        </w:trPr>
        <w:tc>
          <w:tcPr>
            <w:tcW w:w="6911" w:type="dxa"/>
          </w:tcPr>
          <w:p w:rsidR="000A5B9A" w:rsidRPr="007F2C8A" w:rsidRDefault="000A5B9A" w:rsidP="0045384C">
            <w:pPr>
              <w:spacing w:before="0" w:after="48"/>
              <w:rPr>
                <w:rFonts w:ascii="Verdana" w:hAnsi="Verdana"/>
                <w:b/>
                <w:smallCaps/>
                <w:sz w:val="20"/>
                <w:rPrChange w:id="18" w:author="Spanish" w:date="2015-10-23T15:12:00Z">
                  <w:rPr>
                    <w:rFonts w:ascii="Verdana" w:hAnsi="Verdana"/>
                    <w:b/>
                    <w:smallCaps/>
                    <w:sz w:val="20"/>
                    <w:lang w:val="en-US"/>
                  </w:rPr>
                </w:rPrChange>
              </w:rPr>
            </w:pPr>
          </w:p>
        </w:tc>
        <w:tc>
          <w:tcPr>
            <w:tcW w:w="3120" w:type="dxa"/>
          </w:tcPr>
          <w:p w:rsidR="000A5B9A" w:rsidRPr="007F2C8A" w:rsidRDefault="000A5B9A" w:rsidP="0045384C">
            <w:pPr>
              <w:spacing w:before="0"/>
              <w:rPr>
                <w:rFonts w:ascii="Verdana" w:hAnsi="Verdana"/>
                <w:b/>
                <w:sz w:val="20"/>
                <w:rPrChange w:id="19" w:author="Spanish" w:date="2015-10-23T15:12:00Z">
                  <w:rPr>
                    <w:rFonts w:ascii="Verdana" w:hAnsi="Verdana"/>
                    <w:b/>
                    <w:sz w:val="20"/>
                    <w:lang w:val="en-US"/>
                  </w:rPr>
                </w:rPrChange>
              </w:rPr>
            </w:pPr>
            <w:r w:rsidRPr="007F2C8A">
              <w:rPr>
                <w:rFonts w:ascii="Verdana" w:hAnsi="Verdana"/>
                <w:b/>
                <w:sz w:val="20"/>
                <w:rPrChange w:id="20" w:author="Spanish" w:date="2015-10-23T15:12:00Z">
                  <w:rPr>
                    <w:rFonts w:ascii="Verdana" w:hAnsi="Verdana"/>
                    <w:b/>
                    <w:sz w:val="20"/>
                    <w:lang w:val="en-US"/>
                  </w:rPr>
                </w:rPrChange>
              </w:rPr>
              <w:t>Original: ruso</w:t>
            </w:r>
          </w:p>
        </w:tc>
      </w:tr>
      <w:tr w:rsidR="000A5B9A" w:rsidRPr="007F2C8A" w:rsidTr="00E35F12">
        <w:trPr>
          <w:cantSplit/>
        </w:trPr>
        <w:tc>
          <w:tcPr>
            <w:tcW w:w="10031" w:type="dxa"/>
            <w:gridSpan w:val="2"/>
          </w:tcPr>
          <w:p w:rsidR="000A5B9A" w:rsidRPr="007F2C8A" w:rsidRDefault="000A5B9A" w:rsidP="0045384C">
            <w:pPr>
              <w:spacing w:before="0"/>
              <w:rPr>
                <w:rFonts w:ascii="Verdana" w:hAnsi="Verdana"/>
                <w:b/>
                <w:sz w:val="20"/>
                <w:rPrChange w:id="21" w:author="Spanish" w:date="2015-10-23T15:12:00Z">
                  <w:rPr>
                    <w:rFonts w:ascii="Verdana" w:hAnsi="Verdana"/>
                    <w:b/>
                    <w:sz w:val="20"/>
                    <w:lang w:val="en-US"/>
                  </w:rPr>
                </w:rPrChange>
              </w:rPr>
            </w:pPr>
          </w:p>
        </w:tc>
      </w:tr>
      <w:tr w:rsidR="000A5B9A" w:rsidRPr="007F2C8A" w:rsidTr="00E35F12">
        <w:trPr>
          <w:cantSplit/>
        </w:trPr>
        <w:tc>
          <w:tcPr>
            <w:tcW w:w="10031" w:type="dxa"/>
            <w:gridSpan w:val="2"/>
          </w:tcPr>
          <w:p w:rsidR="000A5B9A" w:rsidRPr="007F2C8A" w:rsidRDefault="000A5B9A" w:rsidP="000A5B9A">
            <w:pPr>
              <w:pStyle w:val="Source"/>
            </w:pPr>
            <w:bookmarkStart w:id="22" w:name="dsource" w:colFirst="0" w:colLast="0"/>
            <w:r w:rsidRPr="007F2C8A">
              <w:t>Propuestas Comunes de la Comunidad Regional de Comunicaciones</w:t>
            </w:r>
          </w:p>
        </w:tc>
      </w:tr>
      <w:tr w:rsidR="000A5B9A" w:rsidRPr="007F2C8A" w:rsidTr="00E35F12">
        <w:trPr>
          <w:cantSplit/>
        </w:trPr>
        <w:tc>
          <w:tcPr>
            <w:tcW w:w="10031" w:type="dxa"/>
            <w:gridSpan w:val="2"/>
          </w:tcPr>
          <w:p w:rsidR="000A5B9A" w:rsidRPr="007F2C8A" w:rsidRDefault="00CA0146" w:rsidP="000A5B9A">
            <w:pPr>
              <w:pStyle w:val="Title1"/>
            </w:pPr>
            <w:bookmarkStart w:id="23" w:name="dtitle1" w:colFirst="0" w:colLast="0"/>
            <w:bookmarkEnd w:id="22"/>
            <w:r w:rsidRPr="007F2C8A">
              <w:t>Propuestas para los trabajos de la Conferencia</w:t>
            </w:r>
          </w:p>
        </w:tc>
      </w:tr>
      <w:tr w:rsidR="000A5B9A" w:rsidRPr="007F2C8A" w:rsidTr="00E35F12">
        <w:trPr>
          <w:cantSplit/>
        </w:trPr>
        <w:tc>
          <w:tcPr>
            <w:tcW w:w="10031" w:type="dxa"/>
            <w:gridSpan w:val="2"/>
          </w:tcPr>
          <w:p w:rsidR="000A5B9A" w:rsidRPr="007F2C8A" w:rsidRDefault="000A5B9A" w:rsidP="000A5B9A">
            <w:pPr>
              <w:pStyle w:val="Title2"/>
            </w:pPr>
            <w:bookmarkStart w:id="24" w:name="dtitle2" w:colFirst="0" w:colLast="0"/>
            <w:bookmarkEnd w:id="23"/>
          </w:p>
        </w:tc>
      </w:tr>
      <w:tr w:rsidR="000A5B9A" w:rsidRPr="007F2C8A" w:rsidTr="00E35F12">
        <w:trPr>
          <w:cantSplit/>
        </w:trPr>
        <w:tc>
          <w:tcPr>
            <w:tcW w:w="10031" w:type="dxa"/>
            <w:gridSpan w:val="2"/>
          </w:tcPr>
          <w:p w:rsidR="000A5B9A" w:rsidRPr="007F2C8A" w:rsidRDefault="000A5B9A" w:rsidP="000A5B9A">
            <w:pPr>
              <w:pStyle w:val="Agendaitem"/>
            </w:pPr>
            <w:bookmarkStart w:id="25" w:name="dtitle3" w:colFirst="0" w:colLast="0"/>
            <w:bookmarkEnd w:id="24"/>
            <w:r w:rsidRPr="007F2C8A">
              <w:t>Punto 2 del orden del día</w:t>
            </w:r>
          </w:p>
        </w:tc>
      </w:tr>
    </w:tbl>
    <w:bookmarkEnd w:id="25"/>
    <w:p w:rsidR="00E35F12" w:rsidRPr="007F2C8A" w:rsidRDefault="00E35F12" w:rsidP="00692B6F">
      <w:r w:rsidRPr="007F2C8A">
        <w:t>2</w:t>
      </w:r>
      <w:r w:rsidRPr="007F2C8A">
        <w:tab/>
        <w:t>examinar las Recomendaciones UIT-R revisadas e incorporadas por referencia en el Reglamento de Radiocomunicaciones, comunicadas por la Asamblea de Radiocomunicaciones de acuerdo con la Resolución </w:t>
      </w:r>
      <w:r w:rsidRPr="007F2C8A">
        <w:rPr>
          <w:b/>
          <w:bCs/>
        </w:rPr>
        <w:t>28 (Rev.CMR-03)</w:t>
      </w:r>
      <w:r w:rsidRPr="007F2C8A">
        <w:t>, y decidir si se actualizan o no las referencias correspondientes en el Reglamento de Radiocomunicaciones, con arreglo a los principios contenidos en el Anexo 1 a la Resolución </w:t>
      </w:r>
      <w:r w:rsidRPr="007F2C8A">
        <w:rPr>
          <w:b/>
          <w:bCs/>
        </w:rPr>
        <w:t>27 (Rev.CMR</w:t>
      </w:r>
      <w:r w:rsidRPr="007F2C8A">
        <w:rPr>
          <w:b/>
          <w:bCs/>
        </w:rPr>
        <w:noBreakHyphen/>
        <w:t>12)</w:t>
      </w:r>
      <w:r w:rsidRPr="007F2C8A">
        <w:t>;</w:t>
      </w:r>
    </w:p>
    <w:p w:rsidR="005316D1" w:rsidRPr="007F2C8A" w:rsidRDefault="005316D1" w:rsidP="00692B6F">
      <w:r w:rsidRPr="007F2C8A">
        <w:t>Resolu</w:t>
      </w:r>
      <w:r w:rsidR="00692B6F" w:rsidRPr="007F2C8A">
        <w:t>ción</w:t>
      </w:r>
      <w:r w:rsidRPr="007F2C8A">
        <w:t> </w:t>
      </w:r>
      <w:r w:rsidRPr="007F2C8A">
        <w:rPr>
          <w:b/>
          <w:bCs/>
        </w:rPr>
        <w:t>28 (Rev.C</w:t>
      </w:r>
      <w:r w:rsidR="00692B6F" w:rsidRPr="007F2C8A">
        <w:rPr>
          <w:b/>
          <w:bCs/>
        </w:rPr>
        <w:t>MR</w:t>
      </w:r>
      <w:r w:rsidRPr="007F2C8A">
        <w:rPr>
          <w:b/>
          <w:bCs/>
        </w:rPr>
        <w:noBreakHyphen/>
        <w:t>03)</w:t>
      </w:r>
      <w:r w:rsidRPr="007F2C8A">
        <w:t xml:space="preserve">: </w:t>
      </w:r>
      <w:r w:rsidR="00692B6F" w:rsidRPr="007F2C8A">
        <w:rPr>
          <w:rFonts w:eastAsia="SimSun"/>
        </w:rPr>
        <w:t>Revisión de las referencias a los textos de las Recomendaciones UIT-R incorporados por referencia en el Reglamento de Radiocomunicaciones.</w:t>
      </w:r>
    </w:p>
    <w:p w:rsidR="005316D1" w:rsidRPr="007F2C8A" w:rsidDel="009B219B" w:rsidRDefault="005316D1" w:rsidP="009B219B">
      <w:pPr>
        <w:rPr>
          <w:del w:id="26" w:author="Spanish" w:date="2015-10-27T00:53:00Z"/>
        </w:rPr>
      </w:pPr>
    </w:p>
    <w:p w:rsidR="005316D1" w:rsidRPr="007F2C8A" w:rsidRDefault="005316D1" w:rsidP="009B219B">
      <w:pPr>
        <w:pStyle w:val="Headingb"/>
      </w:pPr>
      <w:r w:rsidRPr="007F2C8A">
        <w:t>Introduc</w:t>
      </w:r>
      <w:r w:rsidR="00A45263" w:rsidRPr="007F2C8A">
        <w:t>ción</w:t>
      </w:r>
    </w:p>
    <w:p w:rsidR="005316D1" w:rsidRPr="007F2C8A" w:rsidRDefault="005316D1" w:rsidP="009B219B">
      <w:r w:rsidRPr="007F2C8A">
        <w:rPr>
          <w:rPrChange w:id="27" w:author="Spanish" w:date="2015-10-23T15:12:00Z">
            <w:rPr>
              <w:lang w:val="es-ES"/>
            </w:rPr>
          </w:rPrChange>
        </w:rPr>
        <w:t>Las administraciones de la CRC apoyan los principios de la incorporación de textos en el RR por referencia y proponen las siguientes enmiendas.</w:t>
      </w:r>
    </w:p>
    <w:p w:rsidR="005316D1" w:rsidRPr="007F2C8A" w:rsidRDefault="005316D1" w:rsidP="009B219B">
      <w:pPr>
        <w:pStyle w:val="Headingb"/>
      </w:pPr>
      <w:r w:rsidRPr="007F2C8A">
        <w:t>Prop</w:t>
      </w:r>
      <w:r w:rsidR="00A45263" w:rsidRPr="007F2C8A">
        <w:t>uestas</w:t>
      </w:r>
    </w:p>
    <w:p w:rsidR="00363A65" w:rsidRPr="007F2C8A" w:rsidRDefault="00363A65" w:rsidP="009144C9"/>
    <w:p w:rsidR="008750A8" w:rsidRPr="007F2C8A" w:rsidRDefault="008750A8" w:rsidP="008750A8">
      <w:pPr>
        <w:tabs>
          <w:tab w:val="clear" w:pos="1134"/>
          <w:tab w:val="clear" w:pos="1871"/>
          <w:tab w:val="clear" w:pos="2268"/>
        </w:tabs>
        <w:overflowPunct/>
        <w:autoSpaceDE/>
        <w:autoSpaceDN/>
        <w:adjustRightInd/>
        <w:spacing w:before="0"/>
        <w:textAlignment w:val="auto"/>
      </w:pPr>
      <w:r w:rsidRPr="007F2C8A">
        <w:br w:type="page"/>
      </w:r>
    </w:p>
    <w:p w:rsidR="00B26972" w:rsidRPr="007F2C8A" w:rsidRDefault="00B26972" w:rsidP="00B26972">
      <w:pPr>
        <w:pStyle w:val="Proposal"/>
      </w:pPr>
      <w:bookmarkStart w:id="28" w:name="_Toc328141472"/>
      <w:r w:rsidRPr="007F2C8A">
        <w:lastRenderedPageBreak/>
        <w:t>MOD</w:t>
      </w:r>
      <w:r w:rsidRPr="007F2C8A">
        <w:tab/>
        <w:t>RCC/8A19/1</w:t>
      </w:r>
    </w:p>
    <w:p w:rsidR="00E35F12" w:rsidRPr="007F2C8A" w:rsidRDefault="00E35F12" w:rsidP="00E35F12">
      <w:pPr>
        <w:pStyle w:val="ResNo"/>
      </w:pPr>
      <w:r w:rsidRPr="007F2C8A">
        <w:t xml:space="preserve">RESOLUCIÓN </w:t>
      </w:r>
      <w:r w:rsidRPr="007F2C8A">
        <w:rPr>
          <w:rStyle w:val="href"/>
        </w:rPr>
        <w:t xml:space="preserve">748 </w:t>
      </w:r>
      <w:r w:rsidRPr="007F2C8A">
        <w:t>(</w:t>
      </w:r>
      <w:r w:rsidRPr="007F2C8A">
        <w:rPr>
          <w:caps w:val="0"/>
        </w:rPr>
        <w:t>REV.</w:t>
      </w:r>
      <w:r w:rsidRPr="007F2C8A">
        <w:t>CMR-</w:t>
      </w:r>
      <w:del w:id="29" w:author="Spanish" w:date="2015-10-22T19:09:00Z">
        <w:r w:rsidRPr="007F2C8A" w:rsidDel="00B26972">
          <w:delText>12</w:delText>
        </w:r>
      </w:del>
      <w:ins w:id="30" w:author="Spanish" w:date="2015-10-22T19:09:00Z">
        <w:r w:rsidR="00B26972" w:rsidRPr="007F2C8A">
          <w:t>15</w:t>
        </w:r>
      </w:ins>
      <w:r w:rsidRPr="007F2C8A">
        <w:t>)</w:t>
      </w:r>
      <w:bookmarkEnd w:id="28"/>
    </w:p>
    <w:p w:rsidR="00E35F12" w:rsidRPr="007F2C8A" w:rsidRDefault="00E35F12" w:rsidP="00E35F12">
      <w:pPr>
        <w:pStyle w:val="Restitle"/>
      </w:pPr>
      <w:bookmarkStart w:id="31" w:name="_Toc328141473"/>
      <w:r w:rsidRPr="007F2C8A">
        <w:t xml:space="preserve">Compatibilidad entre el servicio móvil aeronáutico (R) y el servicio </w:t>
      </w:r>
      <w:r w:rsidRPr="007F2C8A">
        <w:br/>
        <w:t>fijo por satélite (Tierra-espacio) en la banda 5</w:t>
      </w:r>
      <w:r w:rsidRPr="007F2C8A">
        <w:rPr>
          <w:rFonts w:ascii="Tms Rmn" w:hAnsi="Tms Rmn"/>
          <w:sz w:val="12"/>
        </w:rPr>
        <w:t> </w:t>
      </w:r>
      <w:r w:rsidRPr="007F2C8A">
        <w:t>091-5</w:t>
      </w:r>
      <w:r w:rsidRPr="007F2C8A">
        <w:rPr>
          <w:rFonts w:ascii="Tms Rmn" w:hAnsi="Tms Rmn"/>
          <w:sz w:val="12"/>
        </w:rPr>
        <w:t> </w:t>
      </w:r>
      <w:r w:rsidRPr="007F2C8A">
        <w:t>150 MHz</w:t>
      </w:r>
      <w:bookmarkEnd w:id="31"/>
    </w:p>
    <w:p w:rsidR="00E35F12" w:rsidRPr="007F2C8A" w:rsidRDefault="00E35F12" w:rsidP="009B219B">
      <w:pPr>
        <w:pStyle w:val="Call"/>
      </w:pPr>
      <w:r w:rsidRPr="007F2C8A">
        <w:t>resuelve</w:t>
      </w:r>
    </w:p>
    <w:p w:rsidR="00E35F12" w:rsidRPr="007F2C8A" w:rsidRDefault="00E35F12" w:rsidP="00E35F12">
      <w:r w:rsidRPr="007F2C8A">
        <w:t>1</w:t>
      </w:r>
      <w:r w:rsidRPr="007F2C8A">
        <w:tab/>
        <w:t>que los sistemas del SMA(R) en la banda 5</w:t>
      </w:r>
      <w:r w:rsidRPr="007F2C8A">
        <w:rPr>
          <w:rFonts w:ascii="Tms Rmn" w:hAnsi="Tms Rmn"/>
          <w:sz w:val="12"/>
        </w:rPr>
        <w:t> </w:t>
      </w:r>
      <w:r w:rsidRPr="007F2C8A">
        <w:t>091-5</w:t>
      </w:r>
      <w:r w:rsidRPr="007F2C8A">
        <w:rPr>
          <w:rFonts w:ascii="Tms Rmn" w:hAnsi="Tms Rmn"/>
          <w:sz w:val="12"/>
        </w:rPr>
        <w:t> </w:t>
      </w:r>
      <w:r w:rsidRPr="007F2C8A">
        <w:t>150 MHz no deberán causar interferencia perjudicial a los sistemas del SRNA, ni reclamarán protección contra los mismos;</w:t>
      </w:r>
    </w:p>
    <w:p w:rsidR="00E35F12" w:rsidRPr="007F2C8A" w:rsidRDefault="00E35F12" w:rsidP="00E35F12">
      <w:r w:rsidRPr="007F2C8A">
        <w:t>2</w:t>
      </w:r>
      <w:r w:rsidRPr="007F2C8A">
        <w:tab/>
        <w:t>que los sistemas del SMA(R) en la banda de frecuencias 5</w:t>
      </w:r>
      <w:r w:rsidRPr="007F2C8A">
        <w:rPr>
          <w:rFonts w:ascii="Tms Rmn" w:hAnsi="Tms Rmn"/>
          <w:sz w:val="12"/>
        </w:rPr>
        <w:t> </w:t>
      </w:r>
      <w:r w:rsidRPr="007F2C8A">
        <w:t>091</w:t>
      </w:r>
      <w:r w:rsidRPr="007F2C8A">
        <w:noBreakHyphen/>
        <w:t>5</w:t>
      </w:r>
      <w:r w:rsidRPr="007F2C8A">
        <w:rPr>
          <w:rFonts w:ascii="Tms Rmn" w:hAnsi="Tms Rmn"/>
          <w:sz w:val="12"/>
        </w:rPr>
        <w:t> </w:t>
      </w:r>
      <w:r w:rsidRPr="007F2C8A">
        <w:t>150 MHz se ajustarán a los requisitos de las SARP publicadas en el Anexo 10 del Convenio de la OACI sobre la Aviación Civil Internacional y a los requisitos de la Recomendación UIT</w:t>
      </w:r>
      <w:r w:rsidRPr="007F2C8A">
        <w:noBreakHyphen/>
        <w:t>R M.1827 a fin de garantizar la compatibilidad con los sistemas del SFS en esa banda;</w:t>
      </w:r>
    </w:p>
    <w:p w:rsidR="00E35F12" w:rsidRPr="007F2C8A" w:rsidRDefault="00E35F12" w:rsidP="00E35F12">
      <w:r w:rsidRPr="007F2C8A">
        <w:t>3</w:t>
      </w:r>
      <w:r w:rsidRPr="007F2C8A">
        <w:tab/>
        <w:t>que, en parte para ajustarse a las disposiciones del número </w:t>
      </w:r>
      <w:r w:rsidRPr="007F2C8A">
        <w:rPr>
          <w:b/>
          <w:bCs/>
        </w:rPr>
        <w:t>4.10</w:t>
      </w:r>
      <w:r w:rsidRPr="007F2C8A">
        <w:t>, debe establecerse la distancia de coordinación respecto de las estaciones del SFS en la banda 5</w:t>
      </w:r>
      <w:r w:rsidRPr="007F2C8A">
        <w:rPr>
          <w:rFonts w:ascii="Tms Rmn" w:hAnsi="Tms Rmn"/>
          <w:sz w:val="12"/>
        </w:rPr>
        <w:t> </w:t>
      </w:r>
      <w:r w:rsidRPr="007F2C8A">
        <w:t>091</w:t>
      </w:r>
      <w:r w:rsidRPr="007F2C8A">
        <w:noBreakHyphen/>
        <w:t>5</w:t>
      </w:r>
      <w:r w:rsidRPr="007F2C8A">
        <w:rPr>
          <w:rFonts w:ascii="Tms Rmn" w:hAnsi="Tms Rmn"/>
          <w:sz w:val="12"/>
        </w:rPr>
        <w:t> </w:t>
      </w:r>
      <w:r w:rsidRPr="007F2C8A">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7F2C8A">
        <w:noBreakHyphen/>
        <w:t>1</w:t>
      </w:r>
      <w:del w:id="32" w:author="Spanish" w:date="2015-10-22T19:09:00Z">
        <w:r w:rsidRPr="007F2C8A" w:rsidDel="00F75B4D">
          <w:delText>1</w:delText>
        </w:r>
      </w:del>
      <w:ins w:id="33" w:author="Spanish" w:date="2015-10-22T19:09:00Z">
        <w:r w:rsidR="00F75B4D" w:rsidRPr="007F2C8A">
          <w:t>3</w:t>
        </w:r>
      </w:ins>
      <w:r w:rsidRPr="007F2C8A">
        <w:t>,</w:t>
      </w:r>
    </w:p>
    <w:p w:rsidR="00AB397A" w:rsidRPr="007F2C8A" w:rsidRDefault="00AB397A">
      <w:pPr>
        <w:pStyle w:val="Reasons"/>
      </w:pPr>
    </w:p>
    <w:p w:rsidR="00E35F12" w:rsidRPr="007F2C8A" w:rsidRDefault="00E35F12" w:rsidP="00E35F12">
      <w:pPr>
        <w:pStyle w:val="ArtNo"/>
      </w:pPr>
      <w:r w:rsidRPr="007F2C8A">
        <w:t xml:space="preserve">ARTÍCULO </w:t>
      </w:r>
      <w:r w:rsidRPr="007F2C8A">
        <w:rPr>
          <w:rStyle w:val="href"/>
        </w:rPr>
        <w:t>19</w:t>
      </w:r>
    </w:p>
    <w:p w:rsidR="00E35F12" w:rsidRPr="007F2C8A" w:rsidRDefault="00E35F12" w:rsidP="00E35F12">
      <w:pPr>
        <w:pStyle w:val="Arttitle"/>
      </w:pPr>
      <w:r w:rsidRPr="007F2C8A">
        <w:t>Identificación de las estaciones</w:t>
      </w:r>
    </w:p>
    <w:p w:rsidR="00E35F12" w:rsidRPr="007F2C8A" w:rsidRDefault="00E35F12">
      <w:pPr>
        <w:pStyle w:val="Section1"/>
        <w:rPr>
          <w:b w:val="0"/>
          <w:bCs/>
          <w:sz w:val="16"/>
          <w:szCs w:val="16"/>
        </w:rPr>
      </w:pPr>
      <w:r w:rsidRPr="007F2C8A">
        <w:t>Sección VI – Identidades en el servicio móvil marítimo</w:t>
      </w:r>
      <w:r w:rsidRPr="007F2C8A">
        <w:rPr>
          <w:sz w:val="16"/>
          <w:szCs w:val="16"/>
        </w:rPr>
        <w:t>    </w:t>
      </w:r>
      <w:r w:rsidRPr="007F2C8A">
        <w:rPr>
          <w:b w:val="0"/>
          <w:bCs/>
          <w:sz w:val="16"/>
          <w:szCs w:val="16"/>
        </w:rPr>
        <w:t>(CMR</w:t>
      </w:r>
      <w:r w:rsidRPr="007F2C8A">
        <w:rPr>
          <w:b w:val="0"/>
          <w:bCs/>
          <w:sz w:val="16"/>
          <w:szCs w:val="16"/>
        </w:rPr>
        <w:noBreakHyphen/>
        <w:t>1</w:t>
      </w:r>
      <w:del w:id="34" w:author="Spanish" w:date="2015-10-22T19:09:00Z">
        <w:r w:rsidRPr="007F2C8A" w:rsidDel="00E762A1">
          <w:rPr>
            <w:b w:val="0"/>
            <w:bCs/>
            <w:sz w:val="16"/>
            <w:szCs w:val="16"/>
          </w:rPr>
          <w:delText>2</w:delText>
        </w:r>
      </w:del>
      <w:ins w:id="35" w:author="Spanish" w:date="2015-10-22T19:09:00Z">
        <w:r w:rsidR="00E762A1" w:rsidRPr="007F2C8A">
          <w:rPr>
            <w:b w:val="0"/>
            <w:bCs/>
            <w:sz w:val="16"/>
            <w:szCs w:val="16"/>
          </w:rPr>
          <w:t>5</w:t>
        </w:r>
      </w:ins>
      <w:r w:rsidRPr="007F2C8A">
        <w:rPr>
          <w:b w:val="0"/>
          <w:bCs/>
          <w:sz w:val="16"/>
          <w:szCs w:val="16"/>
        </w:rPr>
        <w:t>)</w:t>
      </w:r>
    </w:p>
    <w:p w:rsidR="00E35F12" w:rsidRPr="007F2C8A" w:rsidRDefault="00E35F12" w:rsidP="00E35F12">
      <w:pPr>
        <w:pStyle w:val="Section2"/>
        <w:jc w:val="left"/>
      </w:pPr>
      <w:r w:rsidRPr="004A1F89">
        <w:rPr>
          <w:rStyle w:val="Artdef"/>
          <w:i w:val="0"/>
          <w:szCs w:val="24"/>
        </w:rPr>
        <w:t>19.98</w:t>
      </w:r>
      <w:r w:rsidRPr="007F2C8A">
        <w:tab/>
        <w:t>A – Generalidades</w:t>
      </w:r>
    </w:p>
    <w:p w:rsidR="00AB397A" w:rsidRPr="007F2C8A" w:rsidRDefault="00E35F12">
      <w:pPr>
        <w:pStyle w:val="Proposal"/>
      </w:pPr>
      <w:r w:rsidRPr="007F2C8A">
        <w:t>MOD</w:t>
      </w:r>
      <w:r w:rsidRPr="007F2C8A">
        <w:tab/>
        <w:t>RCC/8A19/2</w:t>
      </w:r>
    </w:p>
    <w:p w:rsidR="00E35F12" w:rsidRPr="007F2C8A" w:rsidRDefault="00E35F12">
      <w:pPr>
        <w:spacing w:before="280"/>
        <w:rPr>
          <w:color w:val="000000"/>
          <w:sz w:val="16"/>
          <w:szCs w:val="16"/>
        </w:rPr>
      </w:pPr>
      <w:r w:rsidRPr="007F2C8A">
        <w:rPr>
          <w:rStyle w:val="Artdef"/>
        </w:rPr>
        <w:t>19.99</w:t>
      </w:r>
      <w:r w:rsidRPr="007F2C8A">
        <w:tab/>
        <w:t>§ 39</w:t>
      </w:r>
      <w:r w:rsidRPr="007F2C8A">
        <w:tab/>
        <w:t>Cuando una estación</w:t>
      </w:r>
      <w:r w:rsidRPr="007F2C8A">
        <w:rPr>
          <w:rStyle w:val="FootnoteReference"/>
          <w:szCs w:val="18"/>
        </w:rPr>
        <w:t>6</w:t>
      </w:r>
      <w:r w:rsidRPr="007F2C8A">
        <w:t xml:space="preserve"> que funciona en el servicio móvil marítimo o en el servicio móvil marítimo por satélite tenga que utilizar identidades del servicio móvil marítimo, la administración responsable de la estación le asignará la identidad de acuerdo con lo dispuesto en el Anexo 1 a la Recomendación UIT</w:t>
      </w:r>
      <w:r w:rsidRPr="007F2C8A">
        <w:noBreakHyphen/>
        <w:t>R M.585</w:t>
      </w:r>
      <w:r w:rsidRPr="007F2C8A">
        <w:noBreakHyphen/>
      </w:r>
      <w:del w:id="36" w:author="Spanish" w:date="2015-10-22T19:10:00Z">
        <w:r w:rsidRPr="007F2C8A" w:rsidDel="00F519F4">
          <w:delText>6</w:delText>
        </w:r>
      </w:del>
      <w:ins w:id="37" w:author="Spanish" w:date="2015-10-22T19:10:00Z">
        <w:r w:rsidR="00F519F4" w:rsidRPr="007F2C8A">
          <w:t>7</w:t>
        </w:r>
      </w:ins>
      <w:r w:rsidRPr="007F2C8A">
        <w:t>. Las administraciones notificarán inmediatamente a la Oficina de Radiocomunicaciones, de conformidad con el número </w:t>
      </w:r>
      <w:r w:rsidRPr="007F2C8A">
        <w:rPr>
          <w:b/>
          <w:bCs/>
        </w:rPr>
        <w:t>20.16</w:t>
      </w:r>
      <w:r w:rsidRPr="007F2C8A">
        <w:t>, cuando asignen identidades del servicio móvil marítimo.</w:t>
      </w:r>
      <w:r w:rsidRPr="007F2C8A">
        <w:rPr>
          <w:color w:val="000000"/>
          <w:sz w:val="16"/>
          <w:szCs w:val="16"/>
        </w:rPr>
        <w:t>     (CMR</w:t>
      </w:r>
      <w:r w:rsidRPr="007F2C8A">
        <w:rPr>
          <w:color w:val="000000"/>
          <w:sz w:val="16"/>
          <w:szCs w:val="16"/>
        </w:rPr>
        <w:noBreakHyphen/>
        <w:t>1</w:t>
      </w:r>
      <w:del w:id="38" w:author="Spanish" w:date="2015-10-22T19:10:00Z">
        <w:r w:rsidRPr="007F2C8A" w:rsidDel="00F519F4">
          <w:rPr>
            <w:color w:val="000000"/>
            <w:sz w:val="16"/>
            <w:szCs w:val="16"/>
          </w:rPr>
          <w:delText>2</w:delText>
        </w:r>
      </w:del>
      <w:ins w:id="39" w:author="Spanish" w:date="2015-10-22T19:10:00Z">
        <w:r w:rsidR="00F519F4" w:rsidRPr="007F2C8A">
          <w:rPr>
            <w:color w:val="000000"/>
            <w:sz w:val="16"/>
            <w:szCs w:val="16"/>
          </w:rPr>
          <w:t>5</w:t>
        </w:r>
      </w:ins>
      <w:r w:rsidRPr="007F2C8A">
        <w:rPr>
          <w:color w:val="000000"/>
          <w:sz w:val="16"/>
          <w:szCs w:val="16"/>
        </w:rPr>
        <w:t>)</w:t>
      </w:r>
    </w:p>
    <w:p w:rsidR="00AB397A" w:rsidRPr="007F2C8A" w:rsidRDefault="00AB397A">
      <w:pPr>
        <w:pStyle w:val="Reasons"/>
      </w:pPr>
    </w:p>
    <w:p w:rsidR="00AB397A" w:rsidRPr="007F2C8A" w:rsidRDefault="00E35F12">
      <w:pPr>
        <w:pStyle w:val="Proposal"/>
      </w:pPr>
      <w:r w:rsidRPr="007F2C8A">
        <w:t>MOD</w:t>
      </w:r>
      <w:r w:rsidRPr="007F2C8A">
        <w:tab/>
        <w:t>RCC/8A19/3</w:t>
      </w:r>
    </w:p>
    <w:p w:rsidR="00E35F12" w:rsidRPr="007F2C8A" w:rsidRDefault="00E35F12">
      <w:pPr>
        <w:rPr>
          <w:color w:val="000000"/>
          <w:sz w:val="16"/>
          <w:szCs w:val="16"/>
        </w:rPr>
      </w:pPr>
      <w:r w:rsidRPr="007F2C8A">
        <w:rPr>
          <w:rStyle w:val="Artdef"/>
        </w:rPr>
        <w:t>19.102</w:t>
      </w:r>
      <w:r w:rsidRPr="007F2C8A">
        <w:rPr>
          <w:b/>
          <w:bCs/>
          <w:color w:val="000000"/>
        </w:rPr>
        <w:tab/>
      </w:r>
      <w:r w:rsidRPr="007F2C8A">
        <w:rPr>
          <w:b/>
          <w:bCs/>
          <w:color w:val="000000"/>
        </w:rPr>
        <w:tab/>
      </w:r>
      <w:r w:rsidRPr="007F2C8A">
        <w:t>3)</w:t>
      </w:r>
      <w:r w:rsidRPr="007F2C8A">
        <w:tab/>
        <w:t>Los tipos de identidades del servicio móvil marítimo serán los descritos en el Anexo 1 a la Recomendación UIT</w:t>
      </w:r>
      <w:r w:rsidRPr="007F2C8A">
        <w:noBreakHyphen/>
        <w:t>R M.585-</w:t>
      </w:r>
      <w:del w:id="40" w:author="Spanish" w:date="2015-10-22T19:10:00Z">
        <w:r w:rsidRPr="007F2C8A" w:rsidDel="00F519F4">
          <w:delText>6</w:delText>
        </w:r>
      </w:del>
      <w:ins w:id="41" w:author="Spanish" w:date="2015-10-22T19:10:00Z">
        <w:r w:rsidR="00F519F4" w:rsidRPr="007F2C8A">
          <w:t>7</w:t>
        </w:r>
      </w:ins>
      <w:r w:rsidRPr="007F2C8A">
        <w:t>.</w:t>
      </w:r>
      <w:r w:rsidRPr="007F2C8A">
        <w:rPr>
          <w:color w:val="000000"/>
          <w:sz w:val="16"/>
          <w:szCs w:val="16"/>
        </w:rPr>
        <w:t>     (CMR</w:t>
      </w:r>
      <w:r w:rsidRPr="007F2C8A">
        <w:rPr>
          <w:color w:val="000000"/>
          <w:sz w:val="16"/>
          <w:szCs w:val="16"/>
        </w:rPr>
        <w:noBreakHyphen/>
        <w:t>1</w:t>
      </w:r>
      <w:del w:id="42" w:author="Spanish" w:date="2015-10-22T19:10:00Z">
        <w:r w:rsidRPr="007F2C8A" w:rsidDel="00F519F4">
          <w:rPr>
            <w:color w:val="000000"/>
            <w:sz w:val="16"/>
            <w:szCs w:val="16"/>
          </w:rPr>
          <w:delText>2</w:delText>
        </w:r>
      </w:del>
      <w:ins w:id="43" w:author="Spanish" w:date="2015-10-22T19:10:00Z">
        <w:r w:rsidR="00F519F4" w:rsidRPr="007F2C8A">
          <w:rPr>
            <w:color w:val="000000"/>
            <w:sz w:val="16"/>
            <w:szCs w:val="16"/>
          </w:rPr>
          <w:t>5</w:t>
        </w:r>
      </w:ins>
      <w:r w:rsidRPr="007F2C8A">
        <w:rPr>
          <w:color w:val="000000"/>
          <w:sz w:val="16"/>
          <w:szCs w:val="16"/>
        </w:rPr>
        <w:t>)</w:t>
      </w:r>
    </w:p>
    <w:p w:rsidR="00AB397A" w:rsidRPr="007F2C8A" w:rsidRDefault="00AB397A">
      <w:pPr>
        <w:pStyle w:val="Reasons"/>
      </w:pPr>
    </w:p>
    <w:p w:rsidR="00E35F12" w:rsidRPr="007F2C8A" w:rsidRDefault="00E35F12" w:rsidP="004A1F89">
      <w:pPr>
        <w:pStyle w:val="Section2"/>
        <w:keepNext/>
        <w:keepLines/>
        <w:jc w:val="left"/>
        <w:rPr>
          <w:bCs/>
          <w:iCs/>
        </w:rPr>
      </w:pPr>
      <w:r w:rsidRPr="004A1F89">
        <w:rPr>
          <w:rStyle w:val="Artdef"/>
          <w:i w:val="0"/>
          <w:szCs w:val="24"/>
        </w:rPr>
        <w:lastRenderedPageBreak/>
        <w:t>19.110</w:t>
      </w:r>
      <w:r w:rsidRPr="007F2C8A">
        <w:rPr>
          <w:bCs/>
          <w:iCs/>
        </w:rPr>
        <w:tab/>
      </w:r>
      <w:r w:rsidRPr="007F2C8A">
        <w:t>C  –  Identidades del servicio móvil marítimo</w:t>
      </w:r>
      <w:r w:rsidRPr="007F2C8A">
        <w:rPr>
          <w:sz w:val="16"/>
          <w:szCs w:val="16"/>
        </w:rPr>
        <w:t> </w:t>
      </w:r>
      <w:r w:rsidRPr="007F2C8A">
        <w:rPr>
          <w:i w:val="0"/>
          <w:iCs/>
          <w:sz w:val="16"/>
          <w:szCs w:val="16"/>
        </w:rPr>
        <w:t>   (CMR</w:t>
      </w:r>
      <w:r w:rsidRPr="007F2C8A">
        <w:rPr>
          <w:i w:val="0"/>
          <w:iCs/>
          <w:sz w:val="16"/>
          <w:szCs w:val="16"/>
        </w:rPr>
        <w:noBreakHyphen/>
        <w:t>07)</w:t>
      </w:r>
    </w:p>
    <w:p w:rsidR="00AB397A" w:rsidRPr="007F2C8A" w:rsidRDefault="00E35F12" w:rsidP="004A1F89">
      <w:pPr>
        <w:pStyle w:val="Proposal"/>
      </w:pPr>
      <w:r w:rsidRPr="007F2C8A">
        <w:t>MOD</w:t>
      </w:r>
      <w:r w:rsidRPr="007F2C8A">
        <w:tab/>
        <w:t>RCC/8A19/4</w:t>
      </w:r>
    </w:p>
    <w:p w:rsidR="00E35F12" w:rsidRPr="007F2C8A" w:rsidRDefault="00E35F12">
      <w:pPr>
        <w:spacing w:before="280"/>
        <w:rPr>
          <w:color w:val="000000"/>
          <w:sz w:val="16"/>
          <w:szCs w:val="16"/>
        </w:rPr>
      </w:pPr>
      <w:r w:rsidRPr="007F2C8A">
        <w:rPr>
          <w:rStyle w:val="Artdef"/>
        </w:rPr>
        <w:t>19.111</w:t>
      </w:r>
      <w:r w:rsidRPr="007F2C8A">
        <w:tab/>
        <w:t>§ 43</w:t>
      </w:r>
      <w:r w:rsidRPr="007F2C8A">
        <w:tab/>
        <w:t>1)</w:t>
      </w:r>
      <w:r w:rsidRPr="007F2C8A">
        <w:tab/>
        <w:t>Las administraciones deberán observar las disposiciones contenidas en el Anexo 1 a la Recomendación UIT</w:t>
      </w:r>
      <w:r w:rsidRPr="007F2C8A">
        <w:noBreakHyphen/>
        <w:t>R M.585</w:t>
      </w:r>
      <w:r w:rsidRPr="007F2C8A">
        <w:noBreakHyphen/>
      </w:r>
      <w:del w:id="44" w:author="Spanish" w:date="2015-10-22T19:10:00Z">
        <w:r w:rsidRPr="007F2C8A" w:rsidDel="00EB322E">
          <w:delText>6</w:delText>
        </w:r>
      </w:del>
      <w:ins w:id="45" w:author="Spanish" w:date="2015-10-22T19:10:00Z">
        <w:r w:rsidR="00EB322E" w:rsidRPr="007F2C8A">
          <w:t>7</w:t>
        </w:r>
      </w:ins>
      <w:r w:rsidRPr="007F2C8A">
        <w:t xml:space="preserve"> relativas a la asignación y utilización de las identidades del servicio móvil marítimo.</w:t>
      </w:r>
      <w:r w:rsidRPr="007F2C8A">
        <w:rPr>
          <w:color w:val="000000"/>
          <w:sz w:val="16"/>
          <w:szCs w:val="16"/>
        </w:rPr>
        <w:t>     (CMR</w:t>
      </w:r>
      <w:r w:rsidRPr="007F2C8A">
        <w:rPr>
          <w:color w:val="000000"/>
          <w:sz w:val="16"/>
          <w:szCs w:val="16"/>
        </w:rPr>
        <w:noBreakHyphen/>
        <w:t>1</w:t>
      </w:r>
      <w:del w:id="46" w:author="Spanish" w:date="2015-10-22T19:10:00Z">
        <w:r w:rsidRPr="007F2C8A" w:rsidDel="00EB322E">
          <w:rPr>
            <w:color w:val="000000"/>
            <w:sz w:val="16"/>
            <w:szCs w:val="16"/>
          </w:rPr>
          <w:delText>2</w:delText>
        </w:r>
      </w:del>
      <w:ins w:id="47" w:author="Spanish" w:date="2015-10-22T19:10:00Z">
        <w:r w:rsidR="00EB322E" w:rsidRPr="007F2C8A">
          <w:rPr>
            <w:color w:val="000000"/>
            <w:sz w:val="16"/>
            <w:szCs w:val="16"/>
          </w:rPr>
          <w:t>5</w:t>
        </w:r>
      </w:ins>
      <w:r w:rsidRPr="007F2C8A">
        <w:rPr>
          <w:color w:val="000000"/>
          <w:sz w:val="16"/>
          <w:szCs w:val="16"/>
        </w:rPr>
        <w:t>)</w:t>
      </w:r>
    </w:p>
    <w:p w:rsidR="00AB397A" w:rsidRPr="007F2C8A" w:rsidRDefault="00AB397A">
      <w:pPr>
        <w:pStyle w:val="Reasons"/>
      </w:pPr>
    </w:p>
    <w:p w:rsidR="00E35F12" w:rsidRPr="007F2C8A" w:rsidRDefault="00E35F12" w:rsidP="00E35F12">
      <w:pPr>
        <w:pStyle w:val="Section1"/>
      </w:pPr>
      <w:r w:rsidRPr="007F2C8A">
        <w:t>Sección V – Números de llamada selectiva del servicio móvil marítimo</w:t>
      </w:r>
    </w:p>
    <w:p w:rsidR="00AB397A" w:rsidRPr="007F2C8A" w:rsidRDefault="00E35F12">
      <w:pPr>
        <w:pStyle w:val="Proposal"/>
      </w:pPr>
      <w:r w:rsidRPr="007F2C8A">
        <w:t>MOD</w:t>
      </w:r>
      <w:r w:rsidRPr="007F2C8A">
        <w:tab/>
        <w:t>RCC/8A19/5</w:t>
      </w:r>
    </w:p>
    <w:p w:rsidR="00E35F12" w:rsidRPr="007F2C8A" w:rsidRDefault="00E35F12">
      <w:pPr>
        <w:pStyle w:val="Normalaftertitle"/>
      </w:pPr>
      <w:r w:rsidRPr="007F2C8A">
        <w:rPr>
          <w:rStyle w:val="Artdef"/>
        </w:rPr>
        <w:t>19.83</w:t>
      </w:r>
      <w:r w:rsidRPr="007F2C8A">
        <w:tab/>
        <w:t>§ 36</w:t>
      </w:r>
      <w:r w:rsidRPr="007F2C8A">
        <w:tab/>
        <w:t>Cuando las estaciones del servicio móvil marítimo utilicen dispositivos de llamada selectiva que se ajusten a lo indicado en las Recomendaciones  UIT</w:t>
      </w:r>
      <w:r w:rsidRPr="007F2C8A">
        <w:noBreakHyphen/>
        <w:t>R M.476-5 y UIT</w:t>
      </w:r>
      <w:r w:rsidRPr="007F2C8A">
        <w:noBreakHyphen/>
        <w:t>R M.625</w:t>
      </w:r>
      <w:r w:rsidRPr="007F2C8A">
        <w:noBreakHyphen/>
      </w:r>
      <w:del w:id="48" w:author="Spanish" w:date="2015-10-22T19:11:00Z">
        <w:r w:rsidRPr="007F2C8A" w:rsidDel="00EB322E">
          <w:delText>3</w:delText>
        </w:r>
      </w:del>
      <w:ins w:id="49" w:author="Spanish" w:date="2015-10-22T19:11:00Z">
        <w:r w:rsidR="00EB322E" w:rsidRPr="007F2C8A">
          <w:t>4</w:t>
        </w:r>
      </w:ins>
      <w:r w:rsidRPr="007F2C8A">
        <w:t>, las administraciones de que dependan les asignarán los números de llamada de conformidad con las siguientes disposiciones.</w:t>
      </w:r>
      <w:r w:rsidRPr="007F2C8A">
        <w:rPr>
          <w:sz w:val="16"/>
          <w:szCs w:val="16"/>
        </w:rPr>
        <w:t>     (CMR-</w:t>
      </w:r>
      <w:del w:id="50" w:author="Spanish" w:date="2015-10-22T19:11:00Z">
        <w:r w:rsidRPr="007F2C8A" w:rsidDel="00EB322E">
          <w:rPr>
            <w:sz w:val="16"/>
            <w:szCs w:val="16"/>
          </w:rPr>
          <w:delText>07</w:delText>
        </w:r>
      </w:del>
      <w:ins w:id="51" w:author="Spanish" w:date="2015-10-22T19:11:00Z">
        <w:r w:rsidR="00EB322E" w:rsidRPr="007F2C8A">
          <w:rPr>
            <w:sz w:val="16"/>
            <w:szCs w:val="16"/>
          </w:rPr>
          <w:t>15</w:t>
        </w:r>
      </w:ins>
      <w:r w:rsidRPr="007F2C8A">
        <w:rPr>
          <w:sz w:val="16"/>
          <w:szCs w:val="16"/>
        </w:rPr>
        <w:t>)</w:t>
      </w:r>
    </w:p>
    <w:p w:rsidR="00AB397A" w:rsidRPr="007F2C8A" w:rsidRDefault="00AB397A">
      <w:pPr>
        <w:pStyle w:val="Reasons"/>
      </w:pPr>
    </w:p>
    <w:p w:rsidR="00E35F12" w:rsidRPr="007F2C8A" w:rsidRDefault="00E35F12" w:rsidP="00E35F12">
      <w:pPr>
        <w:pStyle w:val="ArtNo"/>
      </w:pPr>
      <w:r w:rsidRPr="007F2C8A">
        <w:t xml:space="preserve">ARTÍCULO </w:t>
      </w:r>
      <w:r w:rsidRPr="007F2C8A">
        <w:rPr>
          <w:rStyle w:val="href"/>
        </w:rPr>
        <w:t>51</w:t>
      </w:r>
    </w:p>
    <w:p w:rsidR="00E35F12" w:rsidRPr="007F2C8A" w:rsidRDefault="00E35F12" w:rsidP="00E35F12">
      <w:pPr>
        <w:pStyle w:val="Arttitle"/>
      </w:pPr>
      <w:r w:rsidRPr="007F2C8A">
        <w:t>Condiciones de funcionamiento de los servicios marítimos</w:t>
      </w:r>
    </w:p>
    <w:p w:rsidR="00E35F12" w:rsidRPr="007F2C8A" w:rsidRDefault="00E35F12" w:rsidP="00E35F12">
      <w:pPr>
        <w:pStyle w:val="Section1"/>
        <w:keepNext/>
        <w:keepLines/>
      </w:pPr>
      <w:r w:rsidRPr="007F2C8A">
        <w:t>Sección I – Servicio móvil marítimo</w:t>
      </w:r>
    </w:p>
    <w:p w:rsidR="00E35F12" w:rsidRPr="007F2C8A" w:rsidRDefault="00E35F12" w:rsidP="00E35F12">
      <w:pPr>
        <w:pStyle w:val="Section2"/>
        <w:jc w:val="left"/>
      </w:pPr>
      <w:r w:rsidRPr="007F2C8A">
        <w:rPr>
          <w:rStyle w:val="Artdef"/>
          <w:i w:val="0"/>
          <w:szCs w:val="24"/>
        </w:rPr>
        <w:t>51.39</w:t>
      </w:r>
      <w:r w:rsidRPr="007F2C8A">
        <w:rPr>
          <w:rStyle w:val="Artdef"/>
          <w:i w:val="0"/>
          <w:szCs w:val="24"/>
        </w:rPr>
        <w:tab/>
      </w:r>
      <w:r w:rsidRPr="007F2C8A">
        <w:t>CA  –  Estaciones de barco que utilizan telegrafía</w:t>
      </w:r>
      <w:r w:rsidRPr="007F2C8A">
        <w:br/>
      </w:r>
      <w:r w:rsidRPr="007F2C8A">
        <w:tab/>
        <w:t>de impresión directa de banda estrecha</w:t>
      </w:r>
    </w:p>
    <w:p w:rsidR="00AB397A" w:rsidRPr="007F2C8A" w:rsidRDefault="00E35F12">
      <w:pPr>
        <w:pStyle w:val="Proposal"/>
      </w:pPr>
      <w:r w:rsidRPr="007F2C8A">
        <w:t>MOD</w:t>
      </w:r>
      <w:r w:rsidRPr="007F2C8A">
        <w:tab/>
        <w:t>RCC/8A19/6</w:t>
      </w:r>
    </w:p>
    <w:p w:rsidR="00E35F12" w:rsidRPr="007F2C8A" w:rsidRDefault="00E35F12">
      <w:r w:rsidRPr="007F2C8A">
        <w:rPr>
          <w:rStyle w:val="Artdef"/>
        </w:rPr>
        <w:t>51.41</w:t>
      </w:r>
      <w:r w:rsidRPr="007F2C8A">
        <w:rPr>
          <w:rStyle w:val="Artdef"/>
        </w:rPr>
        <w:tab/>
      </w:r>
      <w:r w:rsidRPr="007F2C8A">
        <w:rPr>
          <w:rStyle w:val="Artdef"/>
        </w:rPr>
        <w:tab/>
      </w:r>
      <w:r w:rsidRPr="007F2C8A">
        <w:t>2)</w:t>
      </w:r>
      <w:r w:rsidRPr="007F2C8A">
        <w:tab/>
        <w:t>Las características de los equipos para telegrafía de impresión directa de banda estrecha deberán ajustarse a lo dispuesto en las Recomendaciones UIT</w:t>
      </w:r>
      <w:r w:rsidRPr="007F2C8A">
        <w:noBreakHyphen/>
        <w:t>R M.476-5 y UIT</w:t>
      </w:r>
      <w:r w:rsidRPr="007F2C8A">
        <w:noBreakHyphen/>
        <w:t>R M.625-</w:t>
      </w:r>
      <w:del w:id="52" w:author="Spanish" w:date="2015-10-22T19:11:00Z">
        <w:r w:rsidRPr="007F2C8A" w:rsidDel="00EB322E">
          <w:delText>3</w:delText>
        </w:r>
      </w:del>
      <w:ins w:id="53" w:author="Spanish" w:date="2015-10-22T19:11:00Z">
        <w:r w:rsidR="00EB322E" w:rsidRPr="007F2C8A">
          <w:t>4</w:t>
        </w:r>
      </w:ins>
      <w:r w:rsidRPr="007F2C8A">
        <w:t>. También deben ajustarse a lo dispuesto en la versión más reciente de la Recomendación UIT-R M.627.</w:t>
      </w:r>
      <w:r w:rsidRPr="007F2C8A">
        <w:rPr>
          <w:color w:val="000000"/>
          <w:sz w:val="16"/>
        </w:rPr>
        <w:t>     (CMR</w:t>
      </w:r>
      <w:r w:rsidRPr="007F2C8A">
        <w:rPr>
          <w:color w:val="000000"/>
          <w:sz w:val="16"/>
        </w:rPr>
        <w:noBreakHyphen/>
        <w:t>1</w:t>
      </w:r>
      <w:del w:id="54" w:author="Spanish" w:date="2015-10-22T19:11:00Z">
        <w:r w:rsidRPr="007F2C8A" w:rsidDel="00EB322E">
          <w:rPr>
            <w:color w:val="000000"/>
            <w:sz w:val="16"/>
          </w:rPr>
          <w:delText>2</w:delText>
        </w:r>
      </w:del>
      <w:ins w:id="55" w:author="Spanish" w:date="2015-10-22T19:11:00Z">
        <w:r w:rsidR="00EB322E" w:rsidRPr="007F2C8A">
          <w:rPr>
            <w:color w:val="000000"/>
            <w:sz w:val="16"/>
          </w:rPr>
          <w:t>5</w:t>
        </w:r>
      </w:ins>
      <w:r w:rsidRPr="007F2C8A">
        <w:rPr>
          <w:color w:val="000000"/>
          <w:sz w:val="16"/>
        </w:rPr>
        <w:t>)</w:t>
      </w:r>
    </w:p>
    <w:p w:rsidR="00AB397A" w:rsidRPr="007F2C8A" w:rsidRDefault="00AB397A">
      <w:pPr>
        <w:pStyle w:val="Reasons"/>
      </w:pPr>
    </w:p>
    <w:p w:rsidR="00E35F12" w:rsidRPr="007F2C8A" w:rsidRDefault="00E35F12" w:rsidP="00E35F12">
      <w:pPr>
        <w:pStyle w:val="AppendixNo"/>
      </w:pPr>
      <w:r w:rsidRPr="007F2C8A">
        <w:lastRenderedPageBreak/>
        <w:t xml:space="preserve">APÉNDICE </w:t>
      </w:r>
      <w:r w:rsidRPr="007F2C8A">
        <w:rPr>
          <w:rStyle w:val="href"/>
        </w:rPr>
        <w:t>15</w:t>
      </w:r>
      <w:r w:rsidRPr="007F2C8A">
        <w:t xml:space="preserve"> (</w:t>
      </w:r>
      <w:r w:rsidRPr="007F2C8A">
        <w:rPr>
          <w:caps w:val="0"/>
        </w:rPr>
        <w:t>REV</w:t>
      </w:r>
      <w:r w:rsidRPr="007F2C8A">
        <w:t>.CMR</w:t>
      </w:r>
      <w:r w:rsidRPr="007F2C8A">
        <w:noBreakHyphen/>
        <w:t>12)</w:t>
      </w:r>
    </w:p>
    <w:p w:rsidR="00E35F12" w:rsidRPr="007F2C8A" w:rsidRDefault="00E35F12" w:rsidP="00E35F12">
      <w:pPr>
        <w:pStyle w:val="Appendixtitle"/>
        <w:rPr>
          <w:color w:val="000000"/>
        </w:rPr>
      </w:pPr>
      <w:r w:rsidRPr="007F2C8A">
        <w:rPr>
          <w:color w:val="000000"/>
        </w:rPr>
        <w:t>Frecuencias para las comunicaciones de socorro y seguridad en el</w:t>
      </w:r>
      <w:r w:rsidRPr="007F2C8A">
        <w:rPr>
          <w:color w:val="000000"/>
        </w:rPr>
        <w:br/>
        <w:t>Sistema Mundial de Socorro y Seguridad Marítimos (SMSSM)</w:t>
      </w:r>
    </w:p>
    <w:p w:rsidR="00AB397A" w:rsidRPr="007F2C8A" w:rsidRDefault="00E35F12">
      <w:pPr>
        <w:pStyle w:val="Proposal"/>
      </w:pPr>
      <w:r w:rsidRPr="007F2C8A">
        <w:t>MOD</w:t>
      </w:r>
      <w:r w:rsidRPr="007F2C8A">
        <w:tab/>
        <w:t>RCC/8A19/7</w:t>
      </w:r>
    </w:p>
    <w:p w:rsidR="00E35F12" w:rsidRPr="007F2C8A" w:rsidRDefault="00E35F12">
      <w:pPr>
        <w:pStyle w:val="TableNo"/>
      </w:pPr>
      <w:r w:rsidRPr="007F2C8A">
        <w:t>CUADRO 15-2</w:t>
      </w:r>
      <w:r w:rsidRPr="007F2C8A">
        <w:rPr>
          <w:sz w:val="16"/>
          <w:szCs w:val="16"/>
        </w:rPr>
        <w:t>     (CMR-1</w:t>
      </w:r>
      <w:del w:id="56" w:author="Spanish" w:date="2015-10-22T19:11:00Z">
        <w:r w:rsidRPr="007F2C8A" w:rsidDel="00EB322E">
          <w:rPr>
            <w:sz w:val="16"/>
            <w:szCs w:val="16"/>
          </w:rPr>
          <w:delText>2</w:delText>
        </w:r>
      </w:del>
      <w:ins w:id="57" w:author="Spanish" w:date="2015-10-22T19:11:00Z">
        <w:r w:rsidR="00EB322E" w:rsidRPr="007F2C8A">
          <w:rPr>
            <w:sz w:val="16"/>
            <w:szCs w:val="16"/>
          </w:rPr>
          <w:t>5</w:t>
        </w:r>
      </w:ins>
      <w:r w:rsidRPr="007F2C8A">
        <w:rPr>
          <w:sz w:val="16"/>
          <w:szCs w:val="16"/>
        </w:rPr>
        <w:t>)</w:t>
      </w:r>
    </w:p>
    <w:p w:rsidR="00E35F12" w:rsidRPr="007F2C8A" w:rsidRDefault="00E35F12" w:rsidP="00E35F12">
      <w:pPr>
        <w:pStyle w:val="Tabletitle"/>
        <w:rPr>
          <w:color w:val="000000"/>
        </w:rPr>
      </w:pPr>
      <w:r w:rsidRPr="007F2C8A">
        <w:rPr>
          <w:color w:val="000000"/>
        </w:rPr>
        <w:t>Frecuencias por encima de 30 MHz (ondas métricas y decimétricas)</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418"/>
        <w:gridCol w:w="6803"/>
      </w:tblGrid>
      <w:tr w:rsidR="00E35F12" w:rsidRPr="007F2C8A" w:rsidTr="00F92FE5">
        <w:tc>
          <w:tcPr>
            <w:tcW w:w="1418" w:type="dxa"/>
            <w:tcBorders>
              <w:top w:val="single" w:sz="6" w:space="0" w:color="auto"/>
              <w:left w:val="single" w:sz="6" w:space="0" w:color="auto"/>
            </w:tcBorders>
            <w:vAlign w:val="center"/>
          </w:tcPr>
          <w:p w:rsidR="00E35F12" w:rsidRPr="007F2C8A" w:rsidRDefault="00E35F12" w:rsidP="00E35F12">
            <w:pPr>
              <w:pStyle w:val="Tablehead"/>
            </w:pPr>
            <w:r w:rsidRPr="007F2C8A">
              <w:t>Frecuencia</w:t>
            </w:r>
            <w:r w:rsidRPr="007F2C8A">
              <w:br/>
              <w:t>(MHz)</w:t>
            </w:r>
          </w:p>
        </w:tc>
        <w:tc>
          <w:tcPr>
            <w:tcW w:w="1418" w:type="dxa"/>
            <w:tcBorders>
              <w:top w:val="single" w:sz="6" w:space="0" w:color="auto"/>
              <w:left w:val="single" w:sz="6" w:space="0" w:color="auto"/>
              <w:bottom w:val="single" w:sz="6" w:space="0" w:color="auto"/>
              <w:right w:val="single" w:sz="6" w:space="0" w:color="auto"/>
            </w:tcBorders>
            <w:vAlign w:val="center"/>
          </w:tcPr>
          <w:p w:rsidR="00E35F12" w:rsidRPr="007F2C8A" w:rsidRDefault="00E35F12" w:rsidP="00E35F12">
            <w:pPr>
              <w:pStyle w:val="Tablehead"/>
            </w:pPr>
            <w:r w:rsidRPr="007F2C8A">
              <w:t>Descripción de la utilización</w:t>
            </w:r>
          </w:p>
        </w:tc>
        <w:tc>
          <w:tcPr>
            <w:tcW w:w="6803" w:type="dxa"/>
            <w:tcBorders>
              <w:top w:val="single" w:sz="6" w:space="0" w:color="auto"/>
              <w:left w:val="nil"/>
              <w:bottom w:val="single" w:sz="6" w:space="0" w:color="auto"/>
              <w:right w:val="single" w:sz="6" w:space="0" w:color="auto"/>
            </w:tcBorders>
            <w:vAlign w:val="center"/>
          </w:tcPr>
          <w:p w:rsidR="00E35F12" w:rsidRPr="007F2C8A" w:rsidRDefault="00E35F12" w:rsidP="00E35F12">
            <w:pPr>
              <w:pStyle w:val="Tablehead"/>
            </w:pPr>
            <w:r w:rsidRPr="007F2C8A">
              <w:t>Notas</w:t>
            </w:r>
          </w:p>
        </w:tc>
      </w:tr>
      <w:tr w:rsidR="00E35F12" w:rsidRPr="007F2C8A" w:rsidTr="00F92FE5">
        <w:tc>
          <w:tcPr>
            <w:tcW w:w="1418" w:type="dxa"/>
            <w:tcBorders>
              <w:top w:val="single" w:sz="6" w:space="0" w:color="auto"/>
              <w:left w:val="single" w:sz="6" w:space="0" w:color="auto"/>
            </w:tcBorders>
          </w:tcPr>
          <w:p w:rsidR="00E35F12" w:rsidRPr="007F2C8A" w:rsidRDefault="00E35F12" w:rsidP="00E35F12">
            <w:pPr>
              <w:pStyle w:val="Tabletext"/>
              <w:spacing w:before="60" w:after="60"/>
              <w:jc w:val="center"/>
            </w:pPr>
            <w:r w:rsidRPr="007F2C8A">
              <w:t>*121,5</w:t>
            </w:r>
          </w:p>
        </w:tc>
        <w:tc>
          <w:tcPr>
            <w:tcW w:w="1418" w:type="dxa"/>
            <w:tcBorders>
              <w:left w:val="single" w:sz="6" w:space="0" w:color="auto"/>
              <w:right w:val="single" w:sz="6" w:space="0" w:color="auto"/>
            </w:tcBorders>
          </w:tcPr>
          <w:p w:rsidR="00E35F12" w:rsidRPr="007F2C8A" w:rsidRDefault="00E35F12" w:rsidP="00E35F12">
            <w:pPr>
              <w:pStyle w:val="Tabletext"/>
              <w:spacing w:before="60" w:after="60"/>
              <w:ind w:left="-57" w:right="-57"/>
              <w:jc w:val="center"/>
            </w:pPr>
            <w:r w:rsidRPr="007F2C8A">
              <w:t>AERO-SAR</w:t>
            </w:r>
          </w:p>
        </w:tc>
        <w:tc>
          <w:tcPr>
            <w:tcW w:w="6803" w:type="dxa"/>
            <w:tcBorders>
              <w:top w:val="single" w:sz="6" w:space="0" w:color="auto"/>
              <w:left w:val="nil"/>
              <w:right w:val="single" w:sz="6" w:space="0" w:color="auto"/>
            </w:tcBorders>
          </w:tcPr>
          <w:p w:rsidR="00E35F12" w:rsidRPr="007F2C8A" w:rsidRDefault="00E35F12" w:rsidP="00692B6F">
            <w:pPr>
              <w:pStyle w:val="Tabletext"/>
              <w:keepNext/>
              <w:keepLines/>
            </w:pPr>
            <w:r w:rsidRPr="007F2C8A">
              <w:t>La frecuencia aeronáutica de emergencia de 121,5 MHz se utiliza con fines de socorro y urgencia en radiotelefonía, por las estaciones del servicio móvil aeronáutico que emplean frecuencias en la banda comprendida entre 117,975 MHz y 137 MHz. Dicha frecuencia también puede utilizarse con este fin por las estaciones de las embarcaciones o dispositivos de salvamento. La utilización de la frecuencia 121,5 MHz por las radiobalizas de localización de siniestros deberá ser conforme con la Recomendación UIT-R M.690-</w:t>
            </w:r>
            <w:del w:id="58" w:author="Spanish" w:date="2015-10-22T19:12:00Z">
              <w:r w:rsidRPr="007F2C8A" w:rsidDel="00F92FE5">
                <w:delText>1</w:delText>
              </w:r>
            </w:del>
            <w:ins w:id="59" w:author="Spanish" w:date="2015-10-22T19:12:00Z">
              <w:r w:rsidR="00F92FE5" w:rsidRPr="007F2C8A">
                <w:t>3</w:t>
              </w:r>
            </w:ins>
            <w:r w:rsidRPr="007F2C8A">
              <w:t>.</w:t>
            </w:r>
          </w:p>
          <w:p w:rsidR="00E35F12" w:rsidRPr="007F2C8A" w:rsidRDefault="00E35F12" w:rsidP="00E35F12">
            <w:pPr>
              <w:pStyle w:val="Tabletext"/>
              <w:spacing w:before="60" w:after="60"/>
            </w:pPr>
            <w:r w:rsidRPr="007F2C8A">
              <w:t xml:space="preserve">Las estaciones móviles del servicio móvil marítimo pueden comunicarse con estaciones del servicio móvil aeronáutico en la frecuencia aeronáutica de emergencia de 121,5 MHz con fines de socorro y urgencia únicamente y en la frecuencia aeronáutica auxiliar de 123,1 MHz para operaciones coordinadas de búsqueda y salvamento, con emisiones de clase A3E en ambas frecuencias (véanse también los números </w:t>
            </w:r>
            <w:r w:rsidRPr="007F2C8A">
              <w:rPr>
                <w:rStyle w:val="Artref"/>
                <w:b/>
              </w:rPr>
              <w:t>5.111</w:t>
            </w:r>
            <w:r w:rsidRPr="007F2C8A">
              <w:t xml:space="preserve"> y </w:t>
            </w:r>
            <w:r w:rsidRPr="007F2C8A">
              <w:rPr>
                <w:rStyle w:val="Artref"/>
                <w:b/>
              </w:rPr>
              <w:t>5.200</w:t>
            </w:r>
            <w:r w:rsidRPr="007F2C8A">
              <w:t>). En ese caso deberán observar los acuerdos particulares aplicables al servicio móvil aeronáutico concertados por los gobiernos interesados.</w:t>
            </w:r>
          </w:p>
        </w:tc>
      </w:tr>
    </w:tbl>
    <w:p w:rsidR="00AB397A" w:rsidRPr="007F2C8A" w:rsidRDefault="00AB397A">
      <w:pPr>
        <w:pStyle w:val="Reasons"/>
      </w:pPr>
    </w:p>
    <w:p w:rsidR="00AB397A" w:rsidRPr="007F2C8A" w:rsidRDefault="00E35F12">
      <w:pPr>
        <w:pStyle w:val="Proposal"/>
      </w:pPr>
      <w:r w:rsidRPr="007F2C8A">
        <w:t>MOD</w:t>
      </w:r>
      <w:r w:rsidRPr="007F2C8A">
        <w:tab/>
        <w:t>RCC/8A19/8</w:t>
      </w:r>
    </w:p>
    <w:p w:rsidR="00E35F12" w:rsidRPr="007F2C8A" w:rsidRDefault="00E35F12" w:rsidP="00E35F12">
      <w:pPr>
        <w:pStyle w:val="AppendixNo"/>
      </w:pPr>
      <w:r w:rsidRPr="007F2C8A">
        <w:t xml:space="preserve">APÉNDICE </w:t>
      </w:r>
      <w:r w:rsidRPr="007F2C8A">
        <w:rPr>
          <w:rStyle w:val="href"/>
        </w:rPr>
        <w:t>18</w:t>
      </w:r>
      <w:r w:rsidRPr="007F2C8A">
        <w:t xml:space="preserve"> (</w:t>
      </w:r>
      <w:r w:rsidRPr="007F2C8A">
        <w:rPr>
          <w:caps w:val="0"/>
        </w:rPr>
        <w:t>REV</w:t>
      </w:r>
      <w:r w:rsidRPr="007F2C8A">
        <w:t>.CMR-</w:t>
      </w:r>
      <w:del w:id="60" w:author="Spanish" w:date="2015-10-22T19:12:00Z">
        <w:r w:rsidRPr="007F2C8A" w:rsidDel="00E35F12">
          <w:delText>12</w:delText>
        </w:r>
      </w:del>
      <w:ins w:id="61" w:author="Spanish" w:date="2015-10-22T19:12:00Z">
        <w:r w:rsidRPr="007F2C8A">
          <w:t>15</w:t>
        </w:r>
      </w:ins>
      <w:r w:rsidRPr="007F2C8A">
        <w:t>)</w:t>
      </w:r>
    </w:p>
    <w:p w:rsidR="00E35F12" w:rsidRPr="007F2C8A" w:rsidRDefault="00E35F12" w:rsidP="00E35F12">
      <w:pPr>
        <w:pStyle w:val="Appendixtitle"/>
        <w:rPr>
          <w:color w:val="000000"/>
        </w:rPr>
      </w:pPr>
      <w:r w:rsidRPr="007F2C8A">
        <w:rPr>
          <w:color w:val="000000"/>
        </w:rPr>
        <w:t>Cuadro de frecuencias de transmisión en la banda atribuida</w:t>
      </w:r>
      <w:r w:rsidRPr="007F2C8A">
        <w:rPr>
          <w:color w:val="000000"/>
        </w:rPr>
        <w:br/>
        <w:t>al servicio móvil marítimo de ondas métricas</w:t>
      </w:r>
    </w:p>
    <w:p w:rsidR="00E35F12" w:rsidRPr="007F2C8A" w:rsidRDefault="00E35F12" w:rsidP="00E35F12">
      <w:pPr>
        <w:pStyle w:val="Appendixref"/>
        <w:spacing w:before="80"/>
      </w:pPr>
      <w:r w:rsidRPr="007F2C8A">
        <w:t xml:space="preserve">(Véase el Artículo </w:t>
      </w:r>
      <w:r w:rsidRPr="007F2C8A">
        <w:rPr>
          <w:rStyle w:val="Artref"/>
          <w:b/>
        </w:rPr>
        <w:t>52</w:t>
      </w:r>
      <w:r w:rsidRPr="007F2C8A">
        <w:t>)</w:t>
      </w:r>
    </w:p>
    <w:p w:rsidR="00E35F12" w:rsidRPr="007F2C8A" w:rsidRDefault="00E35F12" w:rsidP="00A45263">
      <w:pPr>
        <w:pStyle w:val="Note"/>
        <w:rPr>
          <w:sz w:val="16"/>
          <w:szCs w:val="16"/>
        </w:rPr>
      </w:pPr>
      <w:r w:rsidRPr="007F2C8A">
        <w:t>NOTA B – El siguiente Cuadro define la numeración de canales para las comunicaciones marítimas en la banda de ondas métricas con una separación de canales de 25 kHz y la utilización de varios canales dúplex. La numeración de canales y la conversión de canales de dos frecuencias para el funcionamiento con una sola frecuencia se harán de conformidad con la Recomendación UIT</w:t>
      </w:r>
      <w:r w:rsidRPr="007F2C8A">
        <w:noBreakHyphen/>
        <w:t>R M.1084</w:t>
      </w:r>
      <w:r w:rsidRPr="007F2C8A">
        <w:noBreakHyphen/>
      </w:r>
      <w:del w:id="62" w:author="Spanish" w:date="2015-10-23T15:00:00Z">
        <w:r w:rsidRPr="007F2C8A" w:rsidDel="00A45263">
          <w:delText>4</w:delText>
        </w:r>
      </w:del>
      <w:ins w:id="63" w:author="Spanish" w:date="2015-10-23T15:00:00Z">
        <w:r w:rsidR="00A45263" w:rsidRPr="007F2C8A">
          <w:t>5</w:t>
        </w:r>
      </w:ins>
      <w:r w:rsidRPr="007F2C8A">
        <w:t>, Anexo 4, Cuadros 1 y 3. En el Cuadro siguiente se describen los canales armonizados en los que podrían desplegarse las tecnologías digitales definidas en la versión más reciente de la Recomendación UIT</w:t>
      </w:r>
      <w:r w:rsidRPr="007F2C8A">
        <w:noBreakHyphen/>
        <w:t>R M.1842.</w:t>
      </w:r>
      <w:r w:rsidRPr="007F2C8A">
        <w:rPr>
          <w:sz w:val="16"/>
          <w:szCs w:val="16"/>
        </w:rPr>
        <w:t>     (CMR</w:t>
      </w:r>
      <w:r w:rsidRPr="007F2C8A">
        <w:rPr>
          <w:sz w:val="16"/>
          <w:szCs w:val="16"/>
        </w:rPr>
        <w:noBreakHyphen/>
        <w:t>1</w:t>
      </w:r>
      <w:del w:id="64" w:author="Spanish" w:date="2015-10-22T19:13:00Z">
        <w:r w:rsidRPr="007F2C8A" w:rsidDel="00087282">
          <w:rPr>
            <w:sz w:val="16"/>
            <w:szCs w:val="16"/>
          </w:rPr>
          <w:delText>2</w:delText>
        </w:r>
      </w:del>
      <w:ins w:id="65" w:author="Spanish" w:date="2015-10-22T19:13:00Z">
        <w:r w:rsidR="00087282" w:rsidRPr="007F2C8A">
          <w:rPr>
            <w:sz w:val="16"/>
            <w:szCs w:val="16"/>
          </w:rPr>
          <w:t>5</w:t>
        </w:r>
      </w:ins>
      <w:r w:rsidRPr="007F2C8A">
        <w:rPr>
          <w:sz w:val="16"/>
          <w:szCs w:val="16"/>
        </w:rPr>
        <w:t>)</w:t>
      </w:r>
    </w:p>
    <w:p w:rsidR="00AB397A" w:rsidRPr="007F2C8A" w:rsidRDefault="00AB397A">
      <w:pPr>
        <w:pStyle w:val="Reasons"/>
      </w:pPr>
    </w:p>
    <w:p w:rsidR="00E35F12" w:rsidRPr="007F2C8A" w:rsidRDefault="00E35F12" w:rsidP="00E35F12">
      <w:pPr>
        <w:pStyle w:val="ArtNo"/>
      </w:pPr>
      <w:r w:rsidRPr="007F2C8A">
        <w:lastRenderedPageBreak/>
        <w:t xml:space="preserve">ARTÍCULO </w:t>
      </w:r>
      <w:r w:rsidRPr="007F2C8A">
        <w:rPr>
          <w:rStyle w:val="href"/>
        </w:rPr>
        <w:t>52</w:t>
      </w:r>
    </w:p>
    <w:p w:rsidR="00E35F12" w:rsidRPr="007F2C8A" w:rsidRDefault="00E35F12" w:rsidP="00E35F12">
      <w:pPr>
        <w:pStyle w:val="Arttitle"/>
      </w:pPr>
      <w:r w:rsidRPr="007F2C8A">
        <w:t>Disposiciones especiales relativas al empleo de las frecuencias</w:t>
      </w:r>
    </w:p>
    <w:p w:rsidR="00E35F12" w:rsidRPr="007F2C8A" w:rsidRDefault="00E35F12" w:rsidP="00E35F12">
      <w:pPr>
        <w:pStyle w:val="Section1"/>
      </w:pPr>
      <w:r w:rsidRPr="007F2C8A">
        <w:t>Sección VI – Utilización de las frecuencias para radiotelefonía</w:t>
      </w:r>
    </w:p>
    <w:p w:rsidR="00E35F12" w:rsidRPr="007F2C8A" w:rsidRDefault="00E35F12" w:rsidP="00E35F12">
      <w:pPr>
        <w:pStyle w:val="Section2"/>
        <w:jc w:val="left"/>
        <w:rPr>
          <w:bCs/>
          <w:iCs/>
        </w:rPr>
      </w:pPr>
      <w:r w:rsidRPr="007F2C8A">
        <w:rPr>
          <w:rStyle w:val="Artdef"/>
          <w:i w:val="0"/>
          <w:szCs w:val="24"/>
        </w:rPr>
        <w:t>52.176</w:t>
      </w:r>
      <w:r w:rsidRPr="007F2C8A">
        <w:rPr>
          <w:rStyle w:val="Artdef"/>
          <w:i w:val="0"/>
          <w:szCs w:val="24"/>
        </w:rPr>
        <w:tab/>
      </w:r>
      <w:r w:rsidRPr="007F2C8A">
        <w:rPr>
          <w:bCs/>
          <w:iCs/>
        </w:rPr>
        <w:t>A  –  Generalidades</w:t>
      </w:r>
    </w:p>
    <w:p w:rsidR="00AB397A" w:rsidRPr="007F2C8A" w:rsidRDefault="00E35F12">
      <w:pPr>
        <w:pStyle w:val="Proposal"/>
      </w:pPr>
      <w:r w:rsidRPr="007F2C8A">
        <w:t>MOD</w:t>
      </w:r>
      <w:r w:rsidRPr="007F2C8A">
        <w:tab/>
        <w:t>RCC/8A19/9</w:t>
      </w:r>
    </w:p>
    <w:p w:rsidR="00E35F12" w:rsidRDefault="00E35F12">
      <w:pPr>
        <w:rPr>
          <w:color w:val="000000"/>
          <w:sz w:val="16"/>
        </w:rPr>
      </w:pPr>
      <w:r w:rsidRPr="007F2C8A">
        <w:rPr>
          <w:rStyle w:val="Artdef"/>
        </w:rPr>
        <w:t>52.181</w:t>
      </w:r>
      <w:r w:rsidRPr="007F2C8A">
        <w:tab/>
        <w:t>§ 85</w:t>
      </w:r>
      <w:r w:rsidRPr="007F2C8A">
        <w:tab/>
        <w:t>Los equipos de banda lateral única de las estaciones radiotelefónicas del servicio móvil marítimo que trabajen en las bandas atribuidas a este servicio entre 1 606,5 kHz y 4 000 kHz, y en las bandas atribuidas exclusivamente al mismo servicio entre 4 000 kHz y 27 500 kHz, deberán satisfacer las condiciones técnicas y de explotación especificadas en la Recomendación UIT</w:t>
      </w:r>
      <w:r w:rsidRPr="007F2C8A">
        <w:noBreakHyphen/>
        <w:t>R M.1173</w:t>
      </w:r>
      <w:ins w:id="66" w:author="Spanish" w:date="2015-10-22T19:13:00Z">
        <w:r w:rsidR="001E276A" w:rsidRPr="007F2C8A">
          <w:t>-1</w:t>
        </w:r>
      </w:ins>
      <w:r w:rsidRPr="007F2C8A">
        <w:t>.</w:t>
      </w:r>
      <w:r w:rsidRPr="007F2C8A">
        <w:rPr>
          <w:color w:val="000000"/>
          <w:sz w:val="16"/>
        </w:rPr>
        <w:t>     (CMR-</w:t>
      </w:r>
      <w:del w:id="67" w:author="Spanish" w:date="2015-10-22T19:13:00Z">
        <w:r w:rsidRPr="007F2C8A" w:rsidDel="001E276A">
          <w:rPr>
            <w:color w:val="000000"/>
            <w:sz w:val="16"/>
          </w:rPr>
          <w:delText>03</w:delText>
        </w:r>
      </w:del>
      <w:ins w:id="68" w:author="Spanish" w:date="2015-10-22T19:13:00Z">
        <w:r w:rsidR="001E276A" w:rsidRPr="007F2C8A">
          <w:rPr>
            <w:color w:val="000000"/>
            <w:sz w:val="16"/>
          </w:rPr>
          <w:t>15</w:t>
        </w:r>
      </w:ins>
      <w:r w:rsidRPr="007F2C8A">
        <w:rPr>
          <w:color w:val="000000"/>
          <w:sz w:val="16"/>
        </w:rPr>
        <w:t>)</w:t>
      </w:r>
    </w:p>
    <w:p w:rsidR="00D3100B" w:rsidRPr="007F2C8A" w:rsidRDefault="00D3100B" w:rsidP="00D3100B">
      <w:pPr>
        <w:pStyle w:val="Reasons"/>
      </w:pPr>
      <w:bookmarkStart w:id="69" w:name="_GoBack"/>
      <w:bookmarkEnd w:id="69"/>
    </w:p>
    <w:p w:rsidR="00E35F12" w:rsidRPr="007F2C8A" w:rsidRDefault="00E35F12" w:rsidP="00E35F12">
      <w:pPr>
        <w:pStyle w:val="Section2"/>
        <w:jc w:val="left"/>
        <w:rPr>
          <w:bCs/>
          <w:iCs/>
        </w:rPr>
      </w:pPr>
      <w:r w:rsidRPr="007F2C8A">
        <w:rPr>
          <w:rStyle w:val="Artdef"/>
          <w:i w:val="0"/>
          <w:szCs w:val="24"/>
        </w:rPr>
        <w:t>52.216</w:t>
      </w:r>
      <w:r w:rsidRPr="007F2C8A">
        <w:rPr>
          <w:rStyle w:val="Artdef"/>
          <w:i w:val="0"/>
          <w:szCs w:val="24"/>
        </w:rPr>
        <w:tab/>
      </w:r>
      <w:r w:rsidRPr="007F2C8A">
        <w:rPr>
          <w:bCs/>
          <w:iCs/>
        </w:rPr>
        <w:t>C  –  Bandas comprendidas entre 4</w:t>
      </w:r>
      <w:r w:rsidRPr="007F2C8A">
        <w:rPr>
          <w:rFonts w:ascii="Tms Rmn" w:hAnsi="Tms Rmn"/>
          <w:color w:val="000000"/>
          <w:sz w:val="12"/>
        </w:rPr>
        <w:t> </w:t>
      </w:r>
      <w:r w:rsidRPr="007F2C8A">
        <w:rPr>
          <w:bCs/>
          <w:iCs/>
        </w:rPr>
        <w:t>000 kHz y 27</w:t>
      </w:r>
      <w:r w:rsidRPr="007F2C8A">
        <w:rPr>
          <w:rFonts w:ascii="Tms Rmn" w:hAnsi="Tms Rmn"/>
          <w:color w:val="000000"/>
          <w:sz w:val="12"/>
        </w:rPr>
        <w:t> </w:t>
      </w:r>
      <w:r w:rsidRPr="007F2C8A">
        <w:rPr>
          <w:bCs/>
          <w:iCs/>
        </w:rPr>
        <w:t>500 kHz</w:t>
      </w:r>
    </w:p>
    <w:p w:rsidR="00E35F12" w:rsidRPr="007F2C8A" w:rsidRDefault="00E35F12" w:rsidP="00E35F12">
      <w:pPr>
        <w:pStyle w:val="Section3"/>
        <w:rPr>
          <w:color w:val="000000"/>
        </w:rPr>
      </w:pPr>
      <w:r w:rsidRPr="007F2C8A">
        <w:rPr>
          <w:color w:val="000000"/>
        </w:rPr>
        <w:t>C3  –  Tráfico</w:t>
      </w:r>
    </w:p>
    <w:p w:rsidR="00AB397A" w:rsidRPr="007F2C8A" w:rsidRDefault="00E35F12">
      <w:pPr>
        <w:pStyle w:val="Proposal"/>
      </w:pPr>
      <w:r w:rsidRPr="007F2C8A">
        <w:t>MOD</w:t>
      </w:r>
      <w:r w:rsidRPr="007F2C8A">
        <w:tab/>
        <w:t>RCC/8A19/10</w:t>
      </w:r>
    </w:p>
    <w:p w:rsidR="00E35F12" w:rsidRPr="007F2C8A" w:rsidRDefault="00E35F12">
      <w:r w:rsidRPr="007F2C8A">
        <w:rPr>
          <w:rStyle w:val="Artdef"/>
        </w:rPr>
        <w:t>52.229</w:t>
      </w:r>
      <w:r w:rsidRPr="007F2C8A">
        <w:rPr>
          <w:rStyle w:val="Artdef"/>
        </w:rPr>
        <w:tab/>
      </w:r>
      <w:r w:rsidRPr="007F2C8A">
        <w:rPr>
          <w:rStyle w:val="Artdef"/>
        </w:rPr>
        <w:tab/>
      </w:r>
      <w:r w:rsidRPr="007F2C8A">
        <w:t>4)</w:t>
      </w:r>
      <w:r w:rsidRPr="007F2C8A">
        <w:tab/>
        <w:t>Los transmisores utilizados para la radiotelefonía en las bandas comprendidas entre 4 000 kHz y 27 500 kHz cumplirán las características técnicas especificadas en la Recomendación UIT</w:t>
      </w:r>
      <w:r w:rsidRPr="007F2C8A">
        <w:noBreakHyphen/>
        <w:t>R M.1173</w:t>
      </w:r>
      <w:ins w:id="70" w:author="Spanish" w:date="2015-10-22T19:14:00Z">
        <w:r w:rsidR="00692536" w:rsidRPr="007F2C8A">
          <w:t>-1</w:t>
        </w:r>
      </w:ins>
      <w:r w:rsidRPr="007F2C8A">
        <w:t>.</w:t>
      </w:r>
      <w:r w:rsidRPr="007F2C8A">
        <w:rPr>
          <w:color w:val="000000"/>
          <w:sz w:val="16"/>
        </w:rPr>
        <w:t>     (CMR</w:t>
      </w:r>
      <w:r w:rsidRPr="007F2C8A">
        <w:rPr>
          <w:color w:val="000000"/>
          <w:sz w:val="16"/>
        </w:rPr>
        <w:noBreakHyphen/>
      </w:r>
      <w:del w:id="71" w:author="Spanish" w:date="2015-10-22T19:14:00Z">
        <w:r w:rsidRPr="007F2C8A" w:rsidDel="00692536">
          <w:rPr>
            <w:color w:val="000000"/>
            <w:sz w:val="16"/>
          </w:rPr>
          <w:delText>03</w:delText>
        </w:r>
      </w:del>
      <w:ins w:id="72" w:author="Spanish" w:date="2015-10-22T19:14:00Z">
        <w:r w:rsidR="00692536" w:rsidRPr="007F2C8A">
          <w:rPr>
            <w:color w:val="000000"/>
            <w:sz w:val="16"/>
          </w:rPr>
          <w:t>15</w:t>
        </w:r>
      </w:ins>
      <w:r w:rsidRPr="007F2C8A">
        <w:rPr>
          <w:color w:val="000000"/>
          <w:sz w:val="16"/>
        </w:rPr>
        <w:t>)</w:t>
      </w:r>
    </w:p>
    <w:p w:rsidR="00AB397A" w:rsidRPr="007F2C8A" w:rsidRDefault="00AB397A">
      <w:pPr>
        <w:pStyle w:val="Reasons"/>
      </w:pPr>
    </w:p>
    <w:p w:rsidR="00E35F12" w:rsidRPr="007F2C8A" w:rsidRDefault="00E35F12" w:rsidP="00A45263">
      <w:pPr>
        <w:pStyle w:val="AppendixNo"/>
      </w:pPr>
      <w:r w:rsidRPr="007F2C8A">
        <w:t xml:space="preserve">APÉNDICE </w:t>
      </w:r>
      <w:r w:rsidRPr="007F2C8A">
        <w:rPr>
          <w:rStyle w:val="href"/>
        </w:rPr>
        <w:t>17</w:t>
      </w:r>
      <w:r w:rsidRPr="007F2C8A">
        <w:t xml:space="preserve"> (</w:t>
      </w:r>
      <w:r w:rsidRPr="007F2C8A">
        <w:rPr>
          <w:caps w:val="0"/>
        </w:rPr>
        <w:t>REV</w:t>
      </w:r>
      <w:r w:rsidRPr="007F2C8A">
        <w:t>.CMR-12)</w:t>
      </w:r>
    </w:p>
    <w:p w:rsidR="00E35F12" w:rsidRPr="007F2C8A" w:rsidRDefault="00E35F12" w:rsidP="00E35F12">
      <w:pPr>
        <w:pStyle w:val="Appendixtitle"/>
        <w:rPr>
          <w:color w:val="000000"/>
        </w:rPr>
      </w:pPr>
      <w:r w:rsidRPr="007F2C8A">
        <w:rPr>
          <w:color w:val="000000"/>
        </w:rPr>
        <w:t>Frecuencias y disposiciones de canales en las bandas</w:t>
      </w:r>
      <w:r w:rsidRPr="007F2C8A">
        <w:rPr>
          <w:color w:val="000000"/>
        </w:rPr>
        <w:br/>
        <w:t xml:space="preserve">de ondas </w:t>
      </w:r>
      <w:proofErr w:type="spellStart"/>
      <w:r w:rsidRPr="007F2C8A">
        <w:rPr>
          <w:color w:val="000000"/>
        </w:rPr>
        <w:t>decamétricas</w:t>
      </w:r>
      <w:proofErr w:type="spellEnd"/>
      <w:r w:rsidRPr="007F2C8A">
        <w:rPr>
          <w:color w:val="000000"/>
        </w:rPr>
        <w:t xml:space="preserve"> del servicio móvil marítimo</w:t>
      </w:r>
    </w:p>
    <w:p w:rsidR="00E35F12" w:rsidRPr="007F2C8A" w:rsidRDefault="00E35F12" w:rsidP="009B219B">
      <w:pPr>
        <w:pStyle w:val="AnnexNo"/>
        <w:rPr>
          <w:sz w:val="16"/>
          <w:szCs w:val="16"/>
        </w:rPr>
      </w:pPr>
      <w:r w:rsidRPr="007F2C8A">
        <w:t>Anexo 1</w:t>
      </w:r>
      <w:r w:rsidR="009B219B" w:rsidRPr="001B0CD6">
        <w:rPr>
          <w:sz w:val="24"/>
          <w:szCs w:val="24"/>
          <w:vertAlign w:val="superscript"/>
        </w:rPr>
        <w:t>*</w:t>
      </w:r>
      <w:r w:rsidRPr="007F2C8A">
        <w:rPr>
          <w:sz w:val="16"/>
          <w:szCs w:val="16"/>
        </w:rPr>
        <w:t>    (CMR</w:t>
      </w:r>
      <w:r w:rsidRPr="007F2C8A">
        <w:rPr>
          <w:sz w:val="16"/>
          <w:szCs w:val="16"/>
        </w:rPr>
        <w:noBreakHyphen/>
        <w:t>12)</w:t>
      </w:r>
    </w:p>
    <w:p w:rsidR="00806E60" w:rsidRPr="007F2C8A" w:rsidRDefault="00A50ABB">
      <w:pPr>
        <w:pStyle w:val="AnnexTitle0"/>
        <w:rPr>
          <w:lang w:val="es-ES_tradnl"/>
        </w:rPr>
      </w:pPr>
      <w:r w:rsidRPr="007F2C8A">
        <w:rPr>
          <w:noProof w:val="0"/>
          <w:lang w:val="es-ES_tradnl"/>
          <w:rPrChange w:id="73" w:author="Spanish" w:date="2015-10-23T15:12:00Z">
            <w:rPr>
              <w:noProof w:val="0"/>
              <w:lang w:val="es-ES"/>
            </w:rPr>
          </w:rPrChange>
        </w:rPr>
        <w:t>Frecuencias y disposiciones de canales en las bandas</w:t>
      </w:r>
      <w:r w:rsidRPr="007F2C8A">
        <w:rPr>
          <w:noProof w:val="0"/>
          <w:lang w:val="es-ES_tradnl"/>
          <w:rPrChange w:id="74" w:author="Spanish" w:date="2015-10-23T15:12:00Z">
            <w:rPr>
              <w:noProof w:val="0"/>
              <w:lang w:val="es-ES"/>
            </w:rPr>
          </w:rPrChange>
        </w:rPr>
        <w:br/>
        <w:t xml:space="preserve">de ondas </w:t>
      </w:r>
      <w:proofErr w:type="spellStart"/>
      <w:r w:rsidRPr="007F2C8A">
        <w:rPr>
          <w:noProof w:val="0"/>
          <w:lang w:val="es-ES_tradnl"/>
          <w:rPrChange w:id="75" w:author="Spanish" w:date="2015-10-23T15:12:00Z">
            <w:rPr>
              <w:noProof w:val="0"/>
              <w:lang w:val="es-ES"/>
            </w:rPr>
          </w:rPrChange>
        </w:rPr>
        <w:t>decamétricas</w:t>
      </w:r>
      <w:proofErr w:type="spellEnd"/>
      <w:r w:rsidRPr="007F2C8A">
        <w:rPr>
          <w:noProof w:val="0"/>
          <w:lang w:val="es-ES_tradnl"/>
          <w:rPrChange w:id="76" w:author="Spanish" w:date="2015-10-23T15:12:00Z">
            <w:rPr>
              <w:noProof w:val="0"/>
              <w:lang w:val="es-ES"/>
            </w:rPr>
          </w:rPrChange>
        </w:rPr>
        <w:t xml:space="preserve"> del servicio móvil marítimo,</w:t>
      </w:r>
      <w:r w:rsidRPr="007F2C8A">
        <w:rPr>
          <w:noProof w:val="0"/>
          <w:lang w:val="es-ES_tradnl"/>
          <w:rPrChange w:id="77" w:author="Spanish" w:date="2015-10-23T15:12:00Z">
            <w:rPr>
              <w:noProof w:val="0"/>
              <w:lang w:val="es-ES"/>
            </w:rPr>
          </w:rPrChange>
        </w:rPr>
        <w:br/>
        <w:t>en vigor hasta el 31 de diciembre de 2016</w:t>
      </w:r>
      <w:r w:rsidRPr="007F2C8A">
        <w:rPr>
          <w:sz w:val="16"/>
          <w:szCs w:val="16"/>
          <w:lang w:val="es-ES_tradnl"/>
        </w:rPr>
        <w:t>    </w:t>
      </w:r>
      <w:r w:rsidRPr="007F2C8A">
        <w:rPr>
          <w:b w:val="0"/>
          <w:bCs w:val="0"/>
          <w:sz w:val="16"/>
          <w:szCs w:val="16"/>
          <w:lang w:val="es-ES_tradnl"/>
        </w:rPr>
        <w:t>(CMR</w:t>
      </w:r>
      <w:r w:rsidRPr="007F2C8A">
        <w:rPr>
          <w:b w:val="0"/>
          <w:bCs w:val="0"/>
          <w:sz w:val="16"/>
          <w:szCs w:val="16"/>
          <w:lang w:val="es-ES_tradnl"/>
        </w:rPr>
        <w:noBreakHyphen/>
        <w:t>12)</w:t>
      </w:r>
    </w:p>
    <w:p w:rsidR="00E35F12" w:rsidRPr="007F2C8A" w:rsidRDefault="00E35F12" w:rsidP="004440D3">
      <w:pPr>
        <w:pStyle w:val="Part1"/>
      </w:pPr>
      <w:r w:rsidRPr="007F2C8A">
        <w:t>PARTE B – Disposiciones de canales</w:t>
      </w:r>
      <w:r w:rsidRPr="007F2C8A">
        <w:rPr>
          <w:sz w:val="16"/>
          <w:szCs w:val="16"/>
        </w:rPr>
        <w:t>     </w:t>
      </w:r>
      <w:r w:rsidRPr="007F2C8A">
        <w:rPr>
          <w:b w:val="0"/>
          <w:bCs/>
          <w:sz w:val="16"/>
          <w:szCs w:val="16"/>
        </w:rPr>
        <w:t>(CMR-</w:t>
      </w:r>
      <w:del w:id="78" w:author="Spanish" w:date="2015-10-23T15:08:00Z">
        <w:r w:rsidRPr="007F2C8A" w:rsidDel="004440D3">
          <w:rPr>
            <w:b w:val="0"/>
            <w:bCs/>
            <w:sz w:val="16"/>
            <w:szCs w:val="16"/>
          </w:rPr>
          <w:delText>07</w:delText>
        </w:r>
      </w:del>
      <w:ins w:id="79" w:author="Spanish" w:date="2015-10-23T15:08:00Z">
        <w:r w:rsidR="004440D3" w:rsidRPr="007F2C8A">
          <w:rPr>
            <w:b w:val="0"/>
            <w:bCs/>
            <w:sz w:val="16"/>
            <w:szCs w:val="16"/>
          </w:rPr>
          <w:t>15</w:t>
        </w:r>
      </w:ins>
      <w:r w:rsidRPr="007F2C8A">
        <w:rPr>
          <w:b w:val="0"/>
          <w:bCs/>
          <w:sz w:val="16"/>
          <w:szCs w:val="16"/>
        </w:rPr>
        <w:t>)</w:t>
      </w:r>
    </w:p>
    <w:p w:rsidR="00AB397A" w:rsidRPr="007F2C8A" w:rsidRDefault="00E35F12">
      <w:pPr>
        <w:pStyle w:val="Proposal"/>
      </w:pPr>
      <w:r w:rsidRPr="007F2C8A">
        <w:t>MOD</w:t>
      </w:r>
      <w:r w:rsidRPr="007F2C8A">
        <w:tab/>
        <w:t>RCC/8A19/11</w:t>
      </w:r>
    </w:p>
    <w:p w:rsidR="00E35F12" w:rsidRPr="007F2C8A" w:rsidRDefault="00E35F12" w:rsidP="00E35F12">
      <w:pPr>
        <w:pStyle w:val="Section1"/>
        <w:rPr>
          <w:color w:val="000000"/>
        </w:rPr>
      </w:pPr>
      <w:r w:rsidRPr="007F2C8A">
        <w:rPr>
          <w:color w:val="000000"/>
        </w:rPr>
        <w:t>Sección I – Radiotelefonía</w:t>
      </w:r>
    </w:p>
    <w:p w:rsidR="00E35F12" w:rsidRPr="007F2C8A" w:rsidRDefault="00E35F12" w:rsidP="009B219B">
      <w:pPr>
        <w:rPr>
          <w:color w:val="000000"/>
        </w:rPr>
      </w:pPr>
      <w:r w:rsidRPr="007F2C8A">
        <w:rPr>
          <w:color w:val="000000"/>
        </w:rPr>
        <w:t>2</w:t>
      </w:r>
      <w:r w:rsidRPr="007F2C8A">
        <w:rPr>
          <w:color w:val="000000"/>
        </w:rPr>
        <w:tab/>
        <w:t>En la Recomendación UIT</w:t>
      </w:r>
      <w:r w:rsidRPr="007F2C8A">
        <w:rPr>
          <w:color w:val="000000"/>
        </w:rPr>
        <w:noBreakHyphen/>
        <w:t>R M.1173</w:t>
      </w:r>
      <w:ins w:id="80" w:author="Spanish" w:date="2015-10-23T15:10:00Z">
        <w:r w:rsidR="004440D3" w:rsidRPr="007F2C8A">
          <w:rPr>
            <w:color w:val="000000"/>
          </w:rPr>
          <w:t>-1</w:t>
        </w:r>
      </w:ins>
      <w:r w:rsidRPr="007F2C8A">
        <w:rPr>
          <w:color w:val="000000"/>
        </w:rPr>
        <w:t xml:space="preserve"> se indican las características técnicas de los transmisores de banda lateral única.</w:t>
      </w:r>
      <w:ins w:id="81" w:author="Spanish" w:date="2015-10-23T15:10:00Z">
        <w:r w:rsidR="004440D3" w:rsidRPr="007F2C8A">
          <w:rPr>
            <w:color w:val="000000"/>
            <w:sz w:val="16"/>
          </w:rPr>
          <w:t xml:space="preserve">      (CMR</w:t>
        </w:r>
        <w:r w:rsidR="004440D3" w:rsidRPr="007F2C8A">
          <w:rPr>
            <w:color w:val="000000"/>
            <w:sz w:val="16"/>
          </w:rPr>
          <w:noBreakHyphen/>
          <w:t>15)</w:t>
        </w:r>
      </w:ins>
    </w:p>
    <w:p w:rsidR="00E35F12" w:rsidRPr="007F2C8A" w:rsidRDefault="00E35F12" w:rsidP="009B219B">
      <w:pPr>
        <w:rPr>
          <w:color w:val="000000"/>
        </w:rPr>
      </w:pPr>
      <w:r w:rsidRPr="007F2C8A">
        <w:rPr>
          <w:color w:val="000000"/>
        </w:rPr>
        <w:lastRenderedPageBreak/>
        <w:t>6</w:t>
      </w:r>
      <w:r w:rsidRPr="007F2C8A">
        <w:rPr>
          <w:color w:val="000000"/>
        </w:rPr>
        <w:tab/>
      </w:r>
      <w:r w:rsidRPr="007F2C8A">
        <w:rPr>
          <w:i/>
          <w:color w:val="000000"/>
        </w:rPr>
        <w:t>a)</w:t>
      </w:r>
      <w:r w:rsidRPr="007F2C8A">
        <w:rPr>
          <w:color w:val="000000"/>
        </w:rPr>
        <w:tab/>
        <w:t>Las estaciones radiotelefónicas del servicio móvil marítimo que transmiten en banda lateral única en las bandas comprendidas entre 4</w:t>
      </w:r>
      <w:r w:rsidRPr="007F2C8A">
        <w:rPr>
          <w:color w:val="000000"/>
          <w:sz w:val="12"/>
        </w:rPr>
        <w:t> </w:t>
      </w:r>
      <w:r w:rsidRPr="007F2C8A">
        <w:rPr>
          <w:color w:val="000000"/>
        </w:rPr>
        <w:t>000 y 27</w:t>
      </w:r>
      <w:r w:rsidRPr="007F2C8A">
        <w:rPr>
          <w:color w:val="000000"/>
          <w:sz w:val="12"/>
        </w:rPr>
        <w:t> </w:t>
      </w:r>
      <w:r w:rsidRPr="007F2C8A">
        <w:rPr>
          <w:color w:val="000000"/>
        </w:rPr>
        <w:t>500 kHz atribuidas exclusivamente al servicio móvil marítimo, deben funcionar solamente en las frecuencias portadoras indicadas en las Sub-secciones A y B, y en el caso de la radiotelefonía analógica, de acuerdo con las características técnicas especificadas en la Recomendación UIT</w:t>
      </w:r>
      <w:r w:rsidRPr="007F2C8A">
        <w:rPr>
          <w:color w:val="000000"/>
        </w:rPr>
        <w:noBreakHyphen/>
        <w:t>R M.1173</w:t>
      </w:r>
      <w:ins w:id="82" w:author="Spanish" w:date="2015-10-23T15:10:00Z">
        <w:r w:rsidR="004440D3" w:rsidRPr="007F2C8A">
          <w:rPr>
            <w:color w:val="000000"/>
          </w:rPr>
          <w:t>-1</w:t>
        </w:r>
      </w:ins>
      <w:r w:rsidRPr="007F2C8A">
        <w:rPr>
          <w:color w:val="000000"/>
        </w:rPr>
        <w:t>.</w:t>
      </w:r>
      <w:ins w:id="83" w:author="Spanish" w:date="2015-10-23T15:10:00Z">
        <w:r w:rsidR="004440D3" w:rsidRPr="007F2C8A">
          <w:rPr>
            <w:color w:val="000000"/>
            <w:sz w:val="16"/>
          </w:rPr>
          <w:t xml:space="preserve">      (CMR</w:t>
        </w:r>
        <w:r w:rsidR="004440D3" w:rsidRPr="007F2C8A">
          <w:rPr>
            <w:color w:val="000000"/>
            <w:sz w:val="16"/>
          </w:rPr>
          <w:noBreakHyphen/>
          <w:t>15)</w:t>
        </w:r>
      </w:ins>
    </w:p>
    <w:p w:rsidR="00E35F12" w:rsidRPr="007F2C8A" w:rsidRDefault="00E35F12" w:rsidP="009B219B">
      <w:pPr>
        <w:rPr>
          <w:color w:val="000000"/>
        </w:rPr>
      </w:pPr>
      <w:r w:rsidRPr="007F2C8A">
        <w:rPr>
          <w:color w:val="000000"/>
        </w:rPr>
        <w:tab/>
      </w:r>
      <w:r w:rsidRPr="007F2C8A">
        <w:rPr>
          <w:i/>
          <w:color w:val="000000"/>
        </w:rPr>
        <w:t>b)</w:t>
      </w:r>
      <w:r w:rsidRPr="007F2C8A">
        <w:rPr>
          <w:color w:val="000000"/>
        </w:rPr>
        <w:tab/>
        <w:t>Cuando las estaciones de barco utilicen frecuencias en la banda 4</w:t>
      </w:r>
      <w:r w:rsidRPr="007F2C8A">
        <w:rPr>
          <w:color w:val="000000"/>
          <w:sz w:val="12"/>
        </w:rPr>
        <w:t> </w:t>
      </w:r>
      <w:r w:rsidRPr="007F2C8A">
        <w:rPr>
          <w:color w:val="000000"/>
        </w:rPr>
        <w:t>000</w:t>
      </w:r>
      <w:r w:rsidRPr="007F2C8A">
        <w:rPr>
          <w:color w:val="000000"/>
        </w:rPr>
        <w:noBreakHyphen/>
        <w:t>4</w:t>
      </w:r>
      <w:r w:rsidRPr="007F2C8A">
        <w:rPr>
          <w:color w:val="000000"/>
          <w:sz w:val="12"/>
        </w:rPr>
        <w:t> </w:t>
      </w:r>
      <w:r w:rsidRPr="007F2C8A">
        <w:rPr>
          <w:color w:val="000000"/>
        </w:rPr>
        <w:t>063 kHz para emisiones de banda lateral única y cuando las estaciones de barco y costeras utilicen frecuencias en la banda 8</w:t>
      </w:r>
      <w:r w:rsidRPr="007F2C8A">
        <w:rPr>
          <w:color w:val="000000"/>
          <w:sz w:val="12"/>
        </w:rPr>
        <w:t> </w:t>
      </w:r>
      <w:r w:rsidRPr="007F2C8A">
        <w:rPr>
          <w:color w:val="000000"/>
        </w:rPr>
        <w:t>100-8</w:t>
      </w:r>
      <w:r w:rsidRPr="007F2C8A">
        <w:rPr>
          <w:color w:val="000000"/>
          <w:sz w:val="12"/>
        </w:rPr>
        <w:t> </w:t>
      </w:r>
      <w:r w:rsidRPr="007F2C8A">
        <w:rPr>
          <w:color w:val="000000"/>
        </w:rPr>
        <w:t>195 kHz para emisiones de banda lateral única, unas y otras deberán funcionar en las frecuencias portadoras indicadas en las Sub-secciones C</w:t>
      </w:r>
      <w:r w:rsidRPr="007F2C8A">
        <w:rPr>
          <w:color w:val="000000"/>
        </w:rPr>
        <w:noBreakHyphen/>
        <w:t>1 y C</w:t>
      </w:r>
      <w:r w:rsidRPr="007F2C8A">
        <w:rPr>
          <w:color w:val="000000"/>
        </w:rPr>
        <w:noBreakHyphen/>
        <w:t>2 respectivamente. Tratándose de la radiotelefonía analógica, las características técnicas del equipo serán las especificadas en la Recomendación UIT</w:t>
      </w:r>
      <w:r w:rsidRPr="007F2C8A">
        <w:rPr>
          <w:color w:val="000000"/>
        </w:rPr>
        <w:noBreakHyphen/>
        <w:t>R M.1173</w:t>
      </w:r>
      <w:ins w:id="84" w:author="Spanish" w:date="2015-10-23T15:10:00Z">
        <w:r w:rsidR="004440D3" w:rsidRPr="007F2C8A">
          <w:rPr>
            <w:color w:val="000000"/>
          </w:rPr>
          <w:t>-1</w:t>
        </w:r>
      </w:ins>
      <w:r w:rsidRPr="007F2C8A">
        <w:rPr>
          <w:color w:val="000000"/>
        </w:rPr>
        <w:t>.</w:t>
      </w:r>
      <w:ins w:id="85" w:author="Spanish" w:date="2015-10-23T15:10:00Z">
        <w:r w:rsidR="004440D3" w:rsidRPr="007F2C8A">
          <w:rPr>
            <w:color w:val="000000"/>
            <w:sz w:val="16"/>
          </w:rPr>
          <w:t xml:space="preserve">      (CMR</w:t>
        </w:r>
        <w:r w:rsidR="004440D3" w:rsidRPr="007F2C8A">
          <w:rPr>
            <w:color w:val="000000"/>
            <w:sz w:val="16"/>
          </w:rPr>
          <w:noBreakHyphen/>
          <w:t>15)</w:t>
        </w:r>
      </w:ins>
    </w:p>
    <w:p w:rsidR="00AB397A" w:rsidRPr="007F2C8A" w:rsidRDefault="00AB397A">
      <w:pPr>
        <w:pStyle w:val="Reasons"/>
      </w:pPr>
    </w:p>
    <w:p w:rsidR="00E35F12" w:rsidRPr="007F2C8A" w:rsidRDefault="00E35F12" w:rsidP="00E35F12">
      <w:pPr>
        <w:pStyle w:val="ArtNo"/>
      </w:pPr>
      <w:r w:rsidRPr="007F2C8A">
        <w:t xml:space="preserve">ARTÍCULO </w:t>
      </w:r>
      <w:r w:rsidRPr="007F2C8A">
        <w:rPr>
          <w:rStyle w:val="href"/>
        </w:rPr>
        <w:t>5</w:t>
      </w:r>
    </w:p>
    <w:p w:rsidR="00E35F12" w:rsidRPr="007F2C8A" w:rsidRDefault="00E35F12" w:rsidP="00E35F12">
      <w:pPr>
        <w:pStyle w:val="Arttitle"/>
      </w:pPr>
      <w:r w:rsidRPr="007F2C8A">
        <w:t>Atribuciones de frecuencia</w:t>
      </w:r>
    </w:p>
    <w:p w:rsidR="00E35F12" w:rsidRPr="007F2C8A" w:rsidRDefault="00E35F12" w:rsidP="00E35F12">
      <w:pPr>
        <w:pStyle w:val="Section1"/>
      </w:pPr>
      <w:r w:rsidRPr="007F2C8A">
        <w:t>Sección IV – Cuadro de atribución de bandas de frecuencias</w:t>
      </w:r>
      <w:r w:rsidRPr="007F2C8A">
        <w:br/>
      </w:r>
      <w:r w:rsidRPr="007F2C8A">
        <w:rPr>
          <w:b w:val="0"/>
          <w:bCs/>
        </w:rPr>
        <w:t>(Véase el número</w:t>
      </w:r>
      <w:r w:rsidRPr="007F2C8A">
        <w:t xml:space="preserve"> </w:t>
      </w:r>
      <w:r w:rsidRPr="007F2C8A">
        <w:rPr>
          <w:rStyle w:val="Artref"/>
        </w:rPr>
        <w:t>2.1</w:t>
      </w:r>
      <w:r w:rsidRPr="007F2C8A">
        <w:rPr>
          <w:b w:val="0"/>
          <w:bCs/>
        </w:rPr>
        <w:t>)</w:t>
      </w:r>
      <w:r w:rsidRPr="007F2C8A">
        <w:br/>
      </w:r>
    </w:p>
    <w:p w:rsidR="00AB397A" w:rsidRPr="007F2C8A" w:rsidRDefault="00E35F12">
      <w:pPr>
        <w:pStyle w:val="Proposal"/>
      </w:pPr>
      <w:r w:rsidRPr="007F2C8A">
        <w:t>MOD</w:t>
      </w:r>
      <w:r w:rsidRPr="007F2C8A">
        <w:tab/>
        <w:t>RCC/8A19/12</w:t>
      </w:r>
    </w:p>
    <w:p w:rsidR="00E35F12" w:rsidRPr="007F2C8A" w:rsidRDefault="00E35F12">
      <w:pPr>
        <w:pStyle w:val="Note"/>
        <w:rPr>
          <w:sz w:val="16"/>
          <w:szCs w:val="16"/>
        </w:rPr>
      </w:pPr>
      <w:r w:rsidRPr="007F2C8A">
        <w:rPr>
          <w:rStyle w:val="Artdef"/>
          <w:szCs w:val="24"/>
        </w:rPr>
        <w:t>5.287</w:t>
      </w:r>
      <w:r w:rsidRPr="007F2C8A">
        <w:rPr>
          <w:rStyle w:val="Artdef"/>
          <w:szCs w:val="24"/>
        </w:rPr>
        <w:tab/>
      </w:r>
      <w:r w:rsidRPr="007F2C8A">
        <w:rPr>
          <w:color w:val="000000"/>
          <w:szCs w:val="24"/>
        </w:rPr>
        <w:t>En el servicio móvil marítimo, las frecuencias de 457,525 MHz, 457,550 MHz, 457,575 MHz, 467,525 MHz, 467,550 MHz y 467,575 MHz pueden ser utilizadas por las estaciones de comunicaciones a bordo. Cuando sea necesario, pueden introducirse para las comunicaciones a bordo los equipos diseñados para una separación de canales de 12,5 kHz que empleen también las frecuencias adicionales de 457,5375 MHz, 457,5625 MHz, 467,5375 MHz y 467,5625 MHz. Su empleo en aguas territoriales puede estar sometido a reglamentación nacional de la administración interesada. Las características de los equipos utilizados deberán satisfacer lo dispuesto en la Recomendación UIT</w:t>
      </w:r>
      <w:r w:rsidRPr="007F2C8A">
        <w:rPr>
          <w:color w:val="000000"/>
          <w:szCs w:val="24"/>
        </w:rPr>
        <w:noBreakHyphen/>
        <w:t>R M.1174-</w:t>
      </w:r>
      <w:del w:id="86" w:author="Spanish" w:date="2015-10-22T19:17:00Z">
        <w:r w:rsidRPr="007F2C8A" w:rsidDel="00BC4E1B">
          <w:rPr>
            <w:color w:val="000000"/>
            <w:szCs w:val="24"/>
          </w:rPr>
          <w:delText>2</w:delText>
        </w:r>
      </w:del>
      <w:ins w:id="87" w:author="Spanish" w:date="2015-10-22T19:17:00Z">
        <w:r w:rsidR="00BC4E1B" w:rsidRPr="007F2C8A">
          <w:rPr>
            <w:color w:val="000000"/>
            <w:szCs w:val="24"/>
          </w:rPr>
          <w:t>3</w:t>
        </w:r>
      </w:ins>
      <w:r w:rsidRPr="007F2C8A">
        <w:rPr>
          <w:color w:val="000000"/>
          <w:szCs w:val="24"/>
        </w:rPr>
        <w:t>.</w:t>
      </w:r>
      <w:r w:rsidRPr="007F2C8A">
        <w:rPr>
          <w:color w:val="000000"/>
          <w:sz w:val="16"/>
          <w:szCs w:val="16"/>
        </w:rPr>
        <w:t>     (CMR-</w:t>
      </w:r>
      <w:del w:id="88" w:author="Spanish" w:date="2015-10-22T19:17:00Z">
        <w:r w:rsidRPr="007F2C8A" w:rsidDel="00BC4E1B">
          <w:rPr>
            <w:color w:val="000000"/>
            <w:sz w:val="16"/>
            <w:szCs w:val="16"/>
          </w:rPr>
          <w:delText>07</w:delText>
        </w:r>
      </w:del>
      <w:ins w:id="89" w:author="Spanish" w:date="2015-10-22T19:17:00Z">
        <w:r w:rsidR="00BC4E1B" w:rsidRPr="007F2C8A">
          <w:rPr>
            <w:color w:val="000000"/>
            <w:sz w:val="16"/>
            <w:szCs w:val="16"/>
          </w:rPr>
          <w:t>15</w:t>
        </w:r>
      </w:ins>
      <w:r w:rsidRPr="007F2C8A">
        <w:rPr>
          <w:color w:val="000000"/>
          <w:sz w:val="16"/>
          <w:szCs w:val="16"/>
        </w:rPr>
        <w:t>)</w:t>
      </w:r>
    </w:p>
    <w:p w:rsidR="00AB397A" w:rsidRPr="007F2C8A" w:rsidRDefault="00AB397A">
      <w:pPr>
        <w:pStyle w:val="Reasons"/>
      </w:pPr>
    </w:p>
    <w:p w:rsidR="00AB397A" w:rsidRPr="007F2C8A" w:rsidRDefault="00E35F12">
      <w:pPr>
        <w:pStyle w:val="Proposal"/>
      </w:pPr>
      <w:r w:rsidRPr="007F2C8A">
        <w:t>MOD</w:t>
      </w:r>
      <w:r w:rsidRPr="007F2C8A">
        <w:tab/>
        <w:t>RCC/8A19/13</w:t>
      </w:r>
    </w:p>
    <w:p w:rsidR="00E35F12" w:rsidRPr="007F2C8A" w:rsidRDefault="00E35F12">
      <w:pPr>
        <w:pStyle w:val="Note"/>
        <w:rPr>
          <w:color w:val="000000"/>
          <w:sz w:val="16"/>
          <w:szCs w:val="16"/>
        </w:rPr>
      </w:pPr>
      <w:r w:rsidRPr="007F2C8A">
        <w:rPr>
          <w:rStyle w:val="Artdef"/>
          <w:szCs w:val="24"/>
        </w:rPr>
        <w:t>5.288</w:t>
      </w:r>
      <w:r w:rsidRPr="007F2C8A">
        <w:rPr>
          <w:rStyle w:val="Artdef"/>
          <w:szCs w:val="24"/>
        </w:rPr>
        <w:tab/>
      </w:r>
      <w:r w:rsidRPr="007F2C8A">
        <w:rPr>
          <w:color w:val="000000"/>
          <w:szCs w:val="24"/>
        </w:rPr>
        <w:t>En las aguas territoriales de Estados Unidos y Filipinas, las estaciones de comunicaciones a bordo utilizarán de preferencia las frecuencias de 457,525 MHz, 457,550 MHz, 457,575 MHz y 457,600 MHz. Estas frecuencias están asociadas por pares respectivamente con las frecuencias de 467,750 MHz, 467,775 MHz, 467,800</w:t>
      </w:r>
      <w:r w:rsidRPr="007F2C8A">
        <w:rPr>
          <w:rFonts w:ascii="Tms Rmn" w:hAnsi="Tms Rmn"/>
          <w:color w:val="000000"/>
          <w:szCs w:val="24"/>
        </w:rPr>
        <w:t> </w:t>
      </w:r>
      <w:r w:rsidRPr="007F2C8A">
        <w:rPr>
          <w:color w:val="000000"/>
          <w:szCs w:val="24"/>
        </w:rPr>
        <w:t>MHz y 467,825 MHz. Las características de los equipos utilizados deberán satisfacer lo dispuesto en la Recomendación UIT</w:t>
      </w:r>
      <w:r w:rsidRPr="007F2C8A">
        <w:rPr>
          <w:color w:val="000000"/>
          <w:szCs w:val="24"/>
        </w:rPr>
        <w:noBreakHyphen/>
        <w:t>R M.1174</w:t>
      </w:r>
      <w:r w:rsidRPr="007F2C8A">
        <w:rPr>
          <w:color w:val="000000"/>
          <w:szCs w:val="24"/>
        </w:rPr>
        <w:noBreakHyphen/>
      </w:r>
      <w:del w:id="90" w:author="Spanish" w:date="2015-10-22T19:17:00Z">
        <w:r w:rsidRPr="007F2C8A" w:rsidDel="00BC4E1B">
          <w:rPr>
            <w:color w:val="000000"/>
            <w:szCs w:val="24"/>
          </w:rPr>
          <w:delText>2</w:delText>
        </w:r>
      </w:del>
      <w:ins w:id="91" w:author="Spanish" w:date="2015-10-22T19:17:00Z">
        <w:r w:rsidR="00BC4E1B" w:rsidRPr="007F2C8A">
          <w:rPr>
            <w:color w:val="000000"/>
            <w:szCs w:val="24"/>
          </w:rPr>
          <w:t>3</w:t>
        </w:r>
      </w:ins>
      <w:r w:rsidRPr="007F2C8A">
        <w:rPr>
          <w:color w:val="000000"/>
          <w:szCs w:val="24"/>
        </w:rPr>
        <w:t>.</w:t>
      </w:r>
      <w:r w:rsidRPr="007F2C8A">
        <w:rPr>
          <w:color w:val="000000"/>
          <w:sz w:val="16"/>
          <w:szCs w:val="16"/>
        </w:rPr>
        <w:t>     (CMR</w:t>
      </w:r>
      <w:r w:rsidRPr="007F2C8A">
        <w:rPr>
          <w:color w:val="000000"/>
          <w:sz w:val="16"/>
          <w:szCs w:val="16"/>
        </w:rPr>
        <w:noBreakHyphen/>
      </w:r>
      <w:del w:id="92" w:author="Spanish" w:date="2015-10-22T19:17:00Z">
        <w:r w:rsidRPr="007F2C8A" w:rsidDel="00BC4E1B">
          <w:rPr>
            <w:color w:val="000000"/>
            <w:sz w:val="16"/>
            <w:szCs w:val="16"/>
          </w:rPr>
          <w:delText>03</w:delText>
        </w:r>
      </w:del>
      <w:ins w:id="93" w:author="Spanish" w:date="2015-10-22T19:17:00Z">
        <w:r w:rsidR="00BC4E1B" w:rsidRPr="007F2C8A">
          <w:rPr>
            <w:color w:val="000000"/>
            <w:sz w:val="16"/>
            <w:szCs w:val="16"/>
          </w:rPr>
          <w:t>15</w:t>
        </w:r>
      </w:ins>
      <w:r w:rsidRPr="007F2C8A">
        <w:rPr>
          <w:color w:val="000000"/>
          <w:sz w:val="16"/>
          <w:szCs w:val="16"/>
        </w:rPr>
        <w:t>)</w:t>
      </w:r>
    </w:p>
    <w:p w:rsidR="00AB397A" w:rsidRPr="007F2C8A" w:rsidRDefault="00AB397A">
      <w:pPr>
        <w:pStyle w:val="Reasons"/>
      </w:pPr>
    </w:p>
    <w:p w:rsidR="00E35F12" w:rsidRPr="007F2C8A" w:rsidRDefault="00E35F12" w:rsidP="00E35F12">
      <w:pPr>
        <w:pStyle w:val="ArtNo"/>
      </w:pPr>
      <w:r w:rsidRPr="007F2C8A">
        <w:t xml:space="preserve">ARTÍCULO </w:t>
      </w:r>
      <w:r w:rsidRPr="007F2C8A">
        <w:rPr>
          <w:rStyle w:val="href"/>
        </w:rPr>
        <w:t>22</w:t>
      </w:r>
    </w:p>
    <w:p w:rsidR="00E35F12" w:rsidRPr="007F2C8A" w:rsidRDefault="00E35F12" w:rsidP="00E35F12">
      <w:pPr>
        <w:pStyle w:val="Arttitle"/>
        <w:rPr>
          <w:position w:val="6"/>
          <w:sz w:val="18"/>
        </w:rPr>
      </w:pPr>
      <w:r w:rsidRPr="007F2C8A">
        <w:t>Servicios espaciales</w:t>
      </w:r>
      <w:r w:rsidRPr="007F2C8A">
        <w:rPr>
          <w:rStyle w:val="FootnoteReference"/>
          <w:szCs w:val="18"/>
        </w:rPr>
        <w:t>1</w:t>
      </w:r>
    </w:p>
    <w:p w:rsidR="00E35F12" w:rsidRPr="007F2C8A" w:rsidRDefault="00E35F12" w:rsidP="00E35F12">
      <w:pPr>
        <w:pStyle w:val="Section1"/>
      </w:pPr>
      <w:r w:rsidRPr="007F2C8A">
        <w:t>Sección II – Medidas contra las interferencias causadas</w:t>
      </w:r>
      <w:r w:rsidRPr="007F2C8A">
        <w:br/>
        <w:t>a los sistemas de satélites geoestacionarios</w:t>
      </w:r>
    </w:p>
    <w:p w:rsidR="00AB397A" w:rsidRPr="007F2C8A" w:rsidRDefault="00E35F12">
      <w:pPr>
        <w:pStyle w:val="Proposal"/>
      </w:pPr>
      <w:r w:rsidRPr="007F2C8A">
        <w:lastRenderedPageBreak/>
        <w:t>MOD</w:t>
      </w:r>
      <w:r w:rsidRPr="007F2C8A">
        <w:tab/>
        <w:t>RCC/8A19/14</w:t>
      </w:r>
    </w:p>
    <w:p w:rsidR="00E35F12" w:rsidRPr="007F2C8A" w:rsidRDefault="00E35F12">
      <w:pPr>
        <w:pStyle w:val="TableNo"/>
        <w:spacing w:before="360"/>
        <w:rPr>
          <w:iCs/>
          <w:color w:val="000000"/>
        </w:rPr>
      </w:pPr>
      <w:r w:rsidRPr="007F2C8A">
        <w:rPr>
          <w:color w:val="000000"/>
        </w:rPr>
        <w:t xml:space="preserve">CUADRO  </w:t>
      </w:r>
      <w:r w:rsidRPr="007F2C8A">
        <w:rPr>
          <w:b/>
          <w:bCs/>
          <w:color w:val="000000"/>
        </w:rPr>
        <w:t>22-1D</w:t>
      </w:r>
      <w:r w:rsidRPr="007F2C8A">
        <w:rPr>
          <w:color w:val="000000"/>
          <w:sz w:val="16"/>
          <w:szCs w:val="16"/>
        </w:rPr>
        <w:t>     (R</w:t>
      </w:r>
      <w:r w:rsidRPr="007F2C8A">
        <w:rPr>
          <w:caps w:val="0"/>
          <w:color w:val="000000"/>
          <w:sz w:val="16"/>
          <w:szCs w:val="16"/>
        </w:rPr>
        <w:t>ev</w:t>
      </w:r>
      <w:r w:rsidRPr="007F2C8A">
        <w:rPr>
          <w:color w:val="000000"/>
          <w:sz w:val="16"/>
          <w:szCs w:val="16"/>
        </w:rPr>
        <w:t>.CMR</w:t>
      </w:r>
      <w:r w:rsidRPr="007F2C8A">
        <w:rPr>
          <w:color w:val="000000"/>
          <w:sz w:val="16"/>
          <w:szCs w:val="16"/>
        </w:rPr>
        <w:noBreakHyphen/>
      </w:r>
      <w:del w:id="94" w:author="Spanish" w:date="2015-10-22T19:17:00Z">
        <w:r w:rsidRPr="007F2C8A" w:rsidDel="00BC4E1B">
          <w:rPr>
            <w:color w:val="000000"/>
            <w:sz w:val="16"/>
            <w:szCs w:val="16"/>
          </w:rPr>
          <w:delText>07</w:delText>
        </w:r>
      </w:del>
      <w:ins w:id="95" w:author="Spanish" w:date="2015-10-22T19:17:00Z">
        <w:r w:rsidR="00BC4E1B" w:rsidRPr="007F2C8A">
          <w:rPr>
            <w:color w:val="000000"/>
            <w:sz w:val="16"/>
            <w:szCs w:val="16"/>
          </w:rPr>
          <w:t>15</w:t>
        </w:r>
      </w:ins>
      <w:r w:rsidRPr="007F2C8A">
        <w:rPr>
          <w:color w:val="000000"/>
          <w:sz w:val="16"/>
          <w:szCs w:val="16"/>
        </w:rPr>
        <w:t>)</w:t>
      </w:r>
    </w:p>
    <w:p w:rsidR="00E35F12" w:rsidRPr="007F2C8A" w:rsidRDefault="00E35F12" w:rsidP="00E35F12">
      <w:pPr>
        <w:pStyle w:val="Tabletitle"/>
        <w:spacing w:after="80"/>
      </w:pPr>
      <w:r w:rsidRPr="007F2C8A">
        <w:t xml:space="preserve">Límites de la </w:t>
      </w:r>
      <w:proofErr w:type="spellStart"/>
      <w:r w:rsidRPr="007F2C8A">
        <w:t>dfpe</w:t>
      </w:r>
      <w:proofErr w:type="spellEnd"/>
      <w:r w:rsidRPr="007F2C8A">
        <w:sym w:font="Symbol" w:char="F0AF"/>
      </w:r>
      <w:r w:rsidRPr="007F2C8A">
        <w:t xml:space="preserve"> radiada por los sistemas de satélites no geoestacionarios del servicio fijo por satélite</w:t>
      </w:r>
      <w:r w:rsidRPr="007F2C8A">
        <w:br/>
        <w:t xml:space="preserve">en algunas bandas de frecuencias en antenas del servicio de radiodifusión por satélite </w:t>
      </w:r>
      <w:r w:rsidRPr="007F2C8A">
        <w:br/>
        <w:t>de 30 cm, 45 cm, 60 cm, 90 cm, 120 cm, 180 cm, 240 cm y 300 cm</w:t>
      </w:r>
      <w:r w:rsidRPr="007F2C8A">
        <w:rPr>
          <w:rStyle w:val="FootnoteReference"/>
          <w:rFonts w:ascii="Times New Roman" w:hAnsi="Times New Roman"/>
          <w:bCs/>
          <w:szCs w:val="18"/>
        </w:rPr>
        <w:t>6</w:t>
      </w:r>
      <w:r w:rsidRPr="007F2C8A">
        <w:rPr>
          <w:rFonts w:ascii="Times New Roman"/>
          <w:bCs/>
          <w:sz w:val="18"/>
          <w:szCs w:val="18"/>
          <w:vertAlign w:val="superscript"/>
        </w:rPr>
        <w:t>,</w:t>
      </w:r>
      <w:r w:rsidRPr="007F2C8A">
        <w:rPr>
          <w:bCs/>
          <w:position w:val="6"/>
          <w:sz w:val="18"/>
          <w:szCs w:val="18"/>
        </w:rPr>
        <w:t xml:space="preserve"> </w:t>
      </w:r>
      <w:r w:rsidRPr="007F2C8A">
        <w:rPr>
          <w:rStyle w:val="FootnoteReference"/>
          <w:rFonts w:ascii="Times New Roman" w:hAnsi="Times New Roman"/>
          <w:bCs/>
          <w:szCs w:val="18"/>
        </w:rPr>
        <w:t>9,</w:t>
      </w:r>
      <w:r w:rsidRPr="007F2C8A">
        <w:rPr>
          <w:rFonts w:ascii="Times New Roman"/>
          <w:bCs/>
          <w:sz w:val="18"/>
          <w:szCs w:val="18"/>
          <w:vertAlign w:val="superscript"/>
        </w:rPr>
        <w:t xml:space="preserve"> </w:t>
      </w:r>
      <w:r w:rsidRPr="007F2C8A">
        <w:rPr>
          <w:rStyle w:val="FootnoteReference"/>
          <w:rFonts w:ascii="Times New Roman" w:hAnsi="Times New Roman"/>
          <w:bCs/>
          <w:szCs w:val="18"/>
        </w:rPr>
        <w:t>10, 11</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2835"/>
        <w:gridCol w:w="1418"/>
        <w:gridCol w:w="2552"/>
      </w:tblGrid>
      <w:tr w:rsidR="00E35F12" w:rsidRPr="007F2C8A" w:rsidTr="00E35F12">
        <w:tc>
          <w:tcPr>
            <w:tcW w:w="1531" w:type="dxa"/>
            <w:tcBorders>
              <w:top w:val="single" w:sz="6" w:space="0" w:color="auto"/>
              <w:left w:val="single" w:sz="6" w:space="0" w:color="auto"/>
              <w:bottom w:val="single" w:sz="6" w:space="0" w:color="auto"/>
              <w:right w:val="single" w:sz="6" w:space="0" w:color="auto"/>
            </w:tcBorders>
            <w:vAlign w:val="center"/>
          </w:tcPr>
          <w:p w:rsidR="00E35F12" w:rsidRPr="007F2C8A" w:rsidRDefault="00E35F12" w:rsidP="00E35F12">
            <w:pPr>
              <w:pStyle w:val="Tablehead"/>
            </w:pPr>
            <w:r w:rsidRPr="007F2C8A">
              <w:t>Banda de frecuencias</w:t>
            </w:r>
            <w:r w:rsidRPr="007F2C8A">
              <w:br/>
              <w:t>(GHz)</w:t>
            </w:r>
          </w:p>
        </w:tc>
        <w:tc>
          <w:tcPr>
            <w:tcW w:w="1304" w:type="dxa"/>
            <w:tcBorders>
              <w:top w:val="single" w:sz="6" w:space="0" w:color="auto"/>
              <w:left w:val="single" w:sz="6" w:space="0" w:color="auto"/>
              <w:bottom w:val="single" w:sz="6" w:space="0" w:color="auto"/>
              <w:right w:val="single" w:sz="6" w:space="0" w:color="auto"/>
            </w:tcBorders>
            <w:vAlign w:val="center"/>
          </w:tcPr>
          <w:p w:rsidR="00E35F12" w:rsidRPr="007F2C8A" w:rsidRDefault="00E35F12" w:rsidP="00E35F12">
            <w:pPr>
              <w:pStyle w:val="Tablehead"/>
            </w:pPr>
            <w:proofErr w:type="spellStart"/>
            <w:r w:rsidRPr="007F2C8A">
              <w:t>dfpe</w:t>
            </w:r>
            <w:proofErr w:type="spellEnd"/>
            <w:r w:rsidRPr="007F2C8A">
              <w:rPr>
                <w:sz w:val="16"/>
                <w:szCs w:val="16"/>
              </w:rPr>
              <w:sym w:font="Symbol" w:char="F0AF"/>
            </w:r>
            <w:r w:rsidRPr="007F2C8A">
              <w:t xml:space="preserve"> (dB(W/m</w:t>
            </w:r>
            <w:r w:rsidRPr="007F2C8A">
              <w:rPr>
                <w:vertAlign w:val="superscript"/>
              </w:rPr>
              <w:t>2</w:t>
            </w:r>
            <w:r w:rsidRPr="007F2C8A">
              <w:t>))</w:t>
            </w:r>
          </w:p>
        </w:tc>
        <w:tc>
          <w:tcPr>
            <w:tcW w:w="2835" w:type="dxa"/>
            <w:tcBorders>
              <w:top w:val="single" w:sz="6" w:space="0" w:color="auto"/>
              <w:left w:val="single" w:sz="6" w:space="0" w:color="auto"/>
              <w:bottom w:val="single" w:sz="6" w:space="0" w:color="auto"/>
              <w:right w:val="single" w:sz="6" w:space="0" w:color="auto"/>
            </w:tcBorders>
            <w:vAlign w:val="center"/>
          </w:tcPr>
          <w:p w:rsidR="00E35F12" w:rsidRPr="007F2C8A" w:rsidRDefault="00E35F12" w:rsidP="00E35F12">
            <w:pPr>
              <w:pStyle w:val="Tablehead"/>
            </w:pPr>
            <w:r w:rsidRPr="007F2C8A">
              <w:t>Porcentaje de tiempo durante</w:t>
            </w:r>
            <w:r w:rsidRPr="007F2C8A">
              <w:br/>
              <w:t xml:space="preserve">el cual la </w:t>
            </w:r>
            <w:proofErr w:type="spellStart"/>
            <w:r w:rsidRPr="007F2C8A">
              <w:t>dfpe</w:t>
            </w:r>
            <w:proofErr w:type="spellEnd"/>
            <w:r w:rsidRPr="007F2C8A">
              <w:rPr>
                <w:sz w:val="16"/>
                <w:szCs w:val="16"/>
              </w:rPr>
              <w:sym w:font="Symbol" w:char="F0AF"/>
            </w:r>
            <w:r w:rsidRPr="007F2C8A">
              <w:t xml:space="preserve"> no debe</w:t>
            </w:r>
            <w:r w:rsidRPr="007F2C8A">
              <w:br/>
              <w:t>rebasarse</w:t>
            </w:r>
          </w:p>
        </w:tc>
        <w:tc>
          <w:tcPr>
            <w:tcW w:w="1418" w:type="dxa"/>
            <w:tcBorders>
              <w:top w:val="single" w:sz="6" w:space="0" w:color="auto"/>
              <w:left w:val="single" w:sz="6" w:space="0" w:color="auto"/>
              <w:bottom w:val="single" w:sz="6" w:space="0" w:color="auto"/>
              <w:right w:val="single" w:sz="6" w:space="0" w:color="auto"/>
            </w:tcBorders>
            <w:vAlign w:val="center"/>
          </w:tcPr>
          <w:p w:rsidR="00E35F12" w:rsidRPr="007F2C8A" w:rsidRDefault="00E35F12" w:rsidP="00E35F12">
            <w:pPr>
              <w:pStyle w:val="Tablehead"/>
            </w:pPr>
            <w:r w:rsidRPr="007F2C8A">
              <w:t>Anchura de</w:t>
            </w:r>
            <w:r w:rsidRPr="007F2C8A">
              <w:br/>
              <w:t>banda de</w:t>
            </w:r>
            <w:r w:rsidRPr="007F2C8A">
              <w:br/>
              <w:t>referencia</w:t>
            </w:r>
            <w:r w:rsidRPr="007F2C8A">
              <w:br/>
              <w:t>(kHz)</w:t>
            </w:r>
          </w:p>
        </w:tc>
        <w:tc>
          <w:tcPr>
            <w:tcW w:w="2552" w:type="dxa"/>
            <w:tcBorders>
              <w:top w:val="single" w:sz="6" w:space="0" w:color="auto"/>
              <w:left w:val="single" w:sz="6" w:space="0" w:color="auto"/>
              <w:bottom w:val="single" w:sz="6" w:space="0" w:color="auto"/>
              <w:right w:val="single" w:sz="6" w:space="0" w:color="auto"/>
            </w:tcBorders>
            <w:vAlign w:val="center"/>
          </w:tcPr>
          <w:p w:rsidR="00E35F12" w:rsidRPr="007F2C8A" w:rsidRDefault="00E35F12" w:rsidP="00E35F12">
            <w:pPr>
              <w:pStyle w:val="Tablehead"/>
            </w:pPr>
            <w:r w:rsidRPr="007F2C8A">
              <w:t>Diámetro de la antena de referencia y diagrama de radiación de referencia</w:t>
            </w:r>
            <w:r w:rsidRPr="007F2C8A">
              <w:rPr>
                <w:rStyle w:val="FootnoteReference"/>
                <w:bCs/>
                <w:szCs w:val="18"/>
              </w:rPr>
              <w:t>12</w:t>
            </w:r>
          </w:p>
        </w:tc>
      </w:tr>
      <w:tr w:rsidR="00E35F12" w:rsidRPr="007F2C8A" w:rsidTr="00E35F12">
        <w:tc>
          <w:tcPr>
            <w:tcW w:w="1531" w:type="dxa"/>
            <w:vMerge w:val="restart"/>
            <w:tcBorders>
              <w:top w:val="single" w:sz="6" w:space="0" w:color="auto"/>
              <w:left w:val="single" w:sz="6" w:space="0" w:color="auto"/>
              <w:right w:val="single" w:sz="6" w:space="0" w:color="auto"/>
            </w:tcBorders>
          </w:tcPr>
          <w:p w:rsidR="00E35F12" w:rsidRPr="007F2C8A" w:rsidRDefault="00E35F12" w:rsidP="00E35F12">
            <w:pPr>
              <w:pStyle w:val="Tabletext"/>
            </w:pPr>
            <w:r w:rsidRPr="007F2C8A">
              <w:t>11,7-12,5</w:t>
            </w:r>
            <w:r w:rsidRPr="007F2C8A">
              <w:br/>
              <w:t>en la Región 1;</w:t>
            </w:r>
          </w:p>
          <w:p w:rsidR="00E35F12" w:rsidRPr="007F2C8A" w:rsidRDefault="00E35F12" w:rsidP="00E35F12">
            <w:pPr>
              <w:pStyle w:val="Tabletext"/>
            </w:pPr>
            <w:r w:rsidRPr="007F2C8A">
              <w:t>11,7-12,2 y</w:t>
            </w:r>
            <w:r w:rsidRPr="007F2C8A">
              <w:br/>
              <w:t>12,5-12,75</w:t>
            </w:r>
            <w:r w:rsidRPr="007F2C8A">
              <w:br/>
              <w:t>en la Región 3;</w:t>
            </w:r>
          </w:p>
          <w:p w:rsidR="00E35F12" w:rsidRPr="007F2C8A" w:rsidRDefault="00E35F12" w:rsidP="00E35F12">
            <w:pPr>
              <w:pStyle w:val="Tabletext"/>
            </w:pPr>
            <w:r w:rsidRPr="007F2C8A">
              <w:t>12,2-12,7</w:t>
            </w:r>
            <w:r w:rsidRPr="007F2C8A">
              <w:br/>
              <w:t>en la Región 2</w:t>
            </w:r>
          </w:p>
        </w:tc>
        <w:tc>
          <w:tcPr>
            <w:tcW w:w="1304"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7F2C8A">
              <w:t>–165,841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7F2C8A">
              <w:t>–165,541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7F2C8A">
              <w:t>–164,041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7F2C8A">
              <w:t>–158,6</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7F2C8A">
              <w:t>–158,6</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7F2C8A">
              <w:t>–158,33</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left="170"/>
            </w:pPr>
            <w:r w:rsidRPr="007F2C8A">
              <w:t>–158,33</w:t>
            </w:r>
          </w:p>
        </w:tc>
        <w:tc>
          <w:tcPr>
            <w:tcW w:w="2835"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0</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25</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96</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98,857</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99,429</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99,429</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100</w:t>
            </w:r>
          </w:p>
        </w:tc>
        <w:tc>
          <w:tcPr>
            <w:tcW w:w="1418"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spacing w:after="0"/>
              <w:jc w:val="center"/>
            </w:pPr>
            <w:r w:rsidRPr="007F2C8A">
              <w:t>40</w:t>
            </w:r>
          </w:p>
        </w:tc>
        <w:tc>
          <w:tcPr>
            <w:tcW w:w="2552" w:type="dxa"/>
            <w:tcBorders>
              <w:top w:val="single" w:sz="6" w:space="0" w:color="auto"/>
              <w:left w:val="single" w:sz="6" w:space="0" w:color="auto"/>
              <w:bottom w:val="single" w:sz="6" w:space="0" w:color="auto"/>
              <w:right w:val="single" w:sz="6" w:space="0" w:color="auto"/>
            </w:tcBorders>
          </w:tcPr>
          <w:p w:rsidR="00E35F12" w:rsidRPr="007F2C8A" w:rsidRDefault="00E35F12" w:rsidP="00692B6F">
            <w:pPr>
              <w:pStyle w:val="Tabletext"/>
              <w:spacing w:after="0"/>
              <w:jc w:val="center"/>
            </w:pPr>
            <w:r w:rsidRPr="007F2C8A">
              <w:t>30 cm</w:t>
            </w:r>
            <w:r w:rsidRPr="007F2C8A">
              <w:br/>
              <w:t>Recomendación</w:t>
            </w:r>
            <w:r w:rsidRPr="007F2C8A">
              <w:br/>
              <w:t>UIT</w:t>
            </w:r>
            <w:r w:rsidRPr="007F2C8A">
              <w:noBreakHyphen/>
              <w:t>R BO.1443-</w:t>
            </w:r>
            <w:del w:id="96" w:author="Spanish" w:date="2015-10-22T19:18:00Z">
              <w:r w:rsidRPr="007F2C8A" w:rsidDel="000B2D34">
                <w:delText>2</w:delText>
              </w:r>
            </w:del>
            <w:ins w:id="97" w:author="Spanish" w:date="2015-10-22T19:18:00Z">
              <w:r w:rsidR="000B2D34" w:rsidRPr="007F2C8A">
                <w:t>3</w:t>
              </w:r>
            </w:ins>
            <w:r w:rsidRPr="007F2C8A">
              <w:t>,</w:t>
            </w:r>
            <w:r w:rsidRPr="007F2C8A">
              <w:br/>
              <w:t>Anexo 1</w:t>
            </w:r>
          </w:p>
        </w:tc>
      </w:tr>
      <w:tr w:rsidR="00E35F12" w:rsidRPr="007F2C8A" w:rsidTr="00E35F12">
        <w:tc>
          <w:tcPr>
            <w:tcW w:w="1531" w:type="dxa"/>
            <w:vMerge/>
            <w:tcBorders>
              <w:left w:val="single" w:sz="6" w:space="0" w:color="auto"/>
              <w:right w:val="single" w:sz="6" w:space="0" w:color="auto"/>
            </w:tcBorders>
            <w:vAlign w:val="center"/>
          </w:tcPr>
          <w:p w:rsidR="00E35F12" w:rsidRPr="007F2C8A" w:rsidRDefault="00E35F12" w:rsidP="00E35F12">
            <w:pPr>
              <w:pStyle w:val="Tabletext"/>
            </w:pPr>
          </w:p>
        </w:tc>
        <w:tc>
          <w:tcPr>
            <w:tcW w:w="1304"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–175,441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–172,441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–169,441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–164</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–160,75</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–160</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–160</w:t>
            </w:r>
          </w:p>
        </w:tc>
        <w:tc>
          <w:tcPr>
            <w:tcW w:w="2835"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0</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66</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97,75</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99,357</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99,809</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99,986</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100</w:t>
            </w:r>
          </w:p>
        </w:tc>
        <w:tc>
          <w:tcPr>
            <w:tcW w:w="1418"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spacing w:after="0"/>
              <w:jc w:val="center"/>
            </w:pPr>
            <w:r w:rsidRPr="007F2C8A">
              <w:t>40</w:t>
            </w:r>
          </w:p>
        </w:tc>
        <w:tc>
          <w:tcPr>
            <w:tcW w:w="2552" w:type="dxa"/>
            <w:tcBorders>
              <w:top w:val="single" w:sz="6" w:space="0" w:color="auto"/>
              <w:left w:val="single" w:sz="6" w:space="0" w:color="auto"/>
              <w:bottom w:val="single" w:sz="6" w:space="0" w:color="auto"/>
              <w:right w:val="single" w:sz="6" w:space="0" w:color="auto"/>
            </w:tcBorders>
          </w:tcPr>
          <w:p w:rsidR="00E35F12" w:rsidRPr="007F2C8A" w:rsidRDefault="00E35F12" w:rsidP="00692B6F">
            <w:pPr>
              <w:pStyle w:val="Tabletext"/>
              <w:spacing w:after="0"/>
              <w:jc w:val="center"/>
            </w:pPr>
            <w:r w:rsidRPr="007F2C8A">
              <w:t>45 cm</w:t>
            </w:r>
            <w:r w:rsidRPr="007F2C8A">
              <w:br/>
              <w:t>Recomendación</w:t>
            </w:r>
            <w:r w:rsidRPr="007F2C8A">
              <w:br/>
              <w:t>UIT</w:t>
            </w:r>
            <w:r w:rsidRPr="007F2C8A">
              <w:noBreakHyphen/>
              <w:t>R BO.1443-</w:t>
            </w:r>
            <w:del w:id="98" w:author="Spanish" w:date="2015-10-22T19:18:00Z">
              <w:r w:rsidRPr="007F2C8A" w:rsidDel="000B2D34">
                <w:delText>2</w:delText>
              </w:r>
            </w:del>
            <w:ins w:id="99" w:author="Spanish" w:date="2015-10-22T19:18:00Z">
              <w:r w:rsidR="000B2D34" w:rsidRPr="007F2C8A">
                <w:t>3</w:t>
              </w:r>
            </w:ins>
            <w:r w:rsidRPr="007F2C8A">
              <w:t>,</w:t>
            </w:r>
            <w:r w:rsidRPr="007F2C8A">
              <w:br/>
              <w:t>Anexo 1</w:t>
            </w:r>
          </w:p>
        </w:tc>
      </w:tr>
      <w:tr w:rsidR="00E35F12" w:rsidRPr="007F2C8A" w:rsidTr="00E35F12">
        <w:tc>
          <w:tcPr>
            <w:tcW w:w="1531" w:type="dxa"/>
            <w:vMerge/>
            <w:tcBorders>
              <w:left w:val="single" w:sz="6" w:space="0" w:color="auto"/>
              <w:bottom w:val="single" w:sz="6" w:space="0" w:color="auto"/>
              <w:right w:val="single" w:sz="6" w:space="0" w:color="auto"/>
            </w:tcBorders>
            <w:vAlign w:val="center"/>
          </w:tcPr>
          <w:p w:rsidR="00E35F12" w:rsidRPr="007F2C8A" w:rsidRDefault="00E35F12" w:rsidP="00E35F12">
            <w:pPr>
              <w:pStyle w:val="Tabletext"/>
            </w:pPr>
          </w:p>
        </w:tc>
        <w:tc>
          <w:tcPr>
            <w:tcW w:w="1304"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–176,441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–173,191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–167,75</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–162</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–160,2</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–160</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ind w:firstLine="170"/>
            </w:pPr>
            <w:r w:rsidRPr="007F2C8A">
              <w:t>–160</w:t>
            </w:r>
          </w:p>
        </w:tc>
        <w:tc>
          <w:tcPr>
            <w:tcW w:w="2835"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0</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97,8</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99,371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99,886</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99,943</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99,971</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99,997</w:t>
            </w:r>
          </w:p>
          <w:p w:rsidR="00E35F12" w:rsidRPr="007F2C8A" w:rsidRDefault="00E35F12" w:rsidP="00E35F1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7F2C8A">
              <w:t>100</w:t>
            </w:r>
          </w:p>
        </w:tc>
        <w:tc>
          <w:tcPr>
            <w:tcW w:w="1418" w:type="dxa"/>
            <w:tcBorders>
              <w:top w:val="single" w:sz="6" w:space="0" w:color="auto"/>
              <w:left w:val="single" w:sz="6" w:space="0" w:color="auto"/>
              <w:bottom w:val="single" w:sz="6" w:space="0" w:color="auto"/>
              <w:right w:val="single" w:sz="6" w:space="0" w:color="auto"/>
            </w:tcBorders>
          </w:tcPr>
          <w:p w:rsidR="00E35F12" w:rsidRPr="007F2C8A" w:rsidRDefault="00E35F12" w:rsidP="00E35F12">
            <w:pPr>
              <w:pStyle w:val="Tabletext"/>
              <w:spacing w:after="0"/>
              <w:jc w:val="center"/>
            </w:pPr>
            <w:r w:rsidRPr="007F2C8A">
              <w:t>40</w:t>
            </w:r>
          </w:p>
        </w:tc>
        <w:tc>
          <w:tcPr>
            <w:tcW w:w="2552" w:type="dxa"/>
            <w:tcBorders>
              <w:top w:val="single" w:sz="6" w:space="0" w:color="auto"/>
              <w:left w:val="single" w:sz="6" w:space="0" w:color="auto"/>
              <w:bottom w:val="single" w:sz="6" w:space="0" w:color="auto"/>
              <w:right w:val="single" w:sz="6" w:space="0" w:color="auto"/>
            </w:tcBorders>
          </w:tcPr>
          <w:p w:rsidR="00E35F12" w:rsidRPr="007F2C8A" w:rsidRDefault="00E35F12" w:rsidP="00692B6F">
            <w:pPr>
              <w:pStyle w:val="Tabletext"/>
              <w:spacing w:after="0"/>
              <w:jc w:val="center"/>
            </w:pPr>
            <w:r w:rsidRPr="007F2C8A">
              <w:t>60 cm</w:t>
            </w:r>
            <w:r w:rsidRPr="007F2C8A">
              <w:br/>
              <w:t>Recomendación</w:t>
            </w:r>
            <w:r w:rsidRPr="007F2C8A">
              <w:br/>
              <w:t>UIT</w:t>
            </w:r>
            <w:r w:rsidRPr="007F2C8A">
              <w:noBreakHyphen/>
              <w:t>R BO.1443-</w:t>
            </w:r>
            <w:del w:id="100" w:author="Spanish" w:date="2015-10-22T19:18:00Z">
              <w:r w:rsidRPr="007F2C8A" w:rsidDel="000B2D34">
                <w:delText>2</w:delText>
              </w:r>
            </w:del>
            <w:ins w:id="101" w:author="Spanish" w:date="2015-10-22T19:18:00Z">
              <w:r w:rsidR="000B2D34" w:rsidRPr="007F2C8A">
                <w:t>3</w:t>
              </w:r>
            </w:ins>
            <w:r w:rsidRPr="007F2C8A">
              <w:t>,</w:t>
            </w:r>
            <w:r w:rsidRPr="007F2C8A">
              <w:br/>
              <w:t>Anexo 1</w:t>
            </w:r>
          </w:p>
        </w:tc>
      </w:tr>
    </w:tbl>
    <w:p w:rsidR="00AB397A" w:rsidRPr="007F2C8A" w:rsidRDefault="00AB397A">
      <w:pPr>
        <w:pStyle w:val="Reasons"/>
      </w:pPr>
    </w:p>
    <w:p w:rsidR="00AB397A" w:rsidRPr="007F2C8A" w:rsidRDefault="00E35F12">
      <w:pPr>
        <w:pStyle w:val="Proposal"/>
      </w:pPr>
      <w:r w:rsidRPr="007F2C8A">
        <w:t>MOD</w:t>
      </w:r>
      <w:r w:rsidRPr="007F2C8A">
        <w:tab/>
        <w:t>RCC/8A19/15</w:t>
      </w:r>
    </w:p>
    <w:p w:rsidR="001C0E3D" w:rsidRDefault="001C0E3D" w:rsidP="001C0E3D">
      <w:r>
        <w:t>_______________</w:t>
      </w:r>
    </w:p>
    <w:p w:rsidR="00E35F12" w:rsidRPr="007F2C8A" w:rsidRDefault="00E35F12">
      <w:pPr>
        <w:pStyle w:val="FootnoteText"/>
        <w:tabs>
          <w:tab w:val="clear" w:pos="1871"/>
          <w:tab w:val="left" w:pos="1418"/>
        </w:tabs>
        <w:spacing w:before="80"/>
      </w:pPr>
      <w:r w:rsidRPr="007F2C8A">
        <w:rPr>
          <w:rStyle w:val="FootnoteReference"/>
          <w:szCs w:val="18"/>
        </w:rPr>
        <w:t>12</w:t>
      </w:r>
      <w:r w:rsidRPr="007F2C8A">
        <w:tab/>
      </w:r>
      <w:r w:rsidRPr="007F2C8A">
        <w:rPr>
          <w:rStyle w:val="Artdef"/>
          <w:szCs w:val="24"/>
        </w:rPr>
        <w:t>22.5C.11</w:t>
      </w:r>
      <w:r w:rsidRPr="007F2C8A">
        <w:rPr>
          <w:color w:val="000000"/>
          <w:szCs w:val="24"/>
        </w:rPr>
        <w:tab/>
        <w:t>En este Cuadro, los diagramas de referencia incluidos en el Anexo 1 de la Recomendación UIT</w:t>
      </w:r>
      <w:r w:rsidRPr="007F2C8A">
        <w:rPr>
          <w:color w:val="000000"/>
          <w:szCs w:val="24"/>
        </w:rPr>
        <w:noBreakHyphen/>
        <w:t>R BO.1443-</w:t>
      </w:r>
      <w:del w:id="102" w:author="Spanish" w:date="2015-10-22T19:18:00Z">
        <w:r w:rsidRPr="007F2C8A" w:rsidDel="00731D51">
          <w:rPr>
            <w:color w:val="000000"/>
            <w:szCs w:val="24"/>
          </w:rPr>
          <w:delText>2</w:delText>
        </w:r>
      </w:del>
      <w:ins w:id="103" w:author="Spanish" w:date="2015-10-22T19:18:00Z">
        <w:r w:rsidR="00731D51" w:rsidRPr="007F2C8A">
          <w:rPr>
            <w:color w:val="000000"/>
            <w:szCs w:val="24"/>
          </w:rPr>
          <w:t>3</w:t>
        </w:r>
      </w:ins>
      <w:r w:rsidRPr="007F2C8A">
        <w:rPr>
          <w:color w:val="000000"/>
          <w:szCs w:val="24"/>
        </w:rPr>
        <w:t xml:space="preserve"> se aplican únicamente para el cálculo de la interferencia causada por los sistemas de satélites no geoestacionarios del servicio fijo por satélite a los sistemas de satélites geoestacionarios del servicio de radiodifusión por satélite.</w:t>
      </w:r>
      <w:r w:rsidRPr="007F2C8A">
        <w:rPr>
          <w:color w:val="000000"/>
          <w:sz w:val="16"/>
          <w:szCs w:val="16"/>
        </w:rPr>
        <w:t>     (CMR</w:t>
      </w:r>
      <w:r w:rsidRPr="007F2C8A">
        <w:rPr>
          <w:color w:val="000000"/>
          <w:sz w:val="16"/>
          <w:szCs w:val="16"/>
        </w:rPr>
        <w:noBreakHyphen/>
      </w:r>
      <w:del w:id="104" w:author="Spanish" w:date="2015-10-22T19:19:00Z">
        <w:r w:rsidRPr="007F2C8A" w:rsidDel="00731D51">
          <w:rPr>
            <w:color w:val="000000"/>
            <w:sz w:val="16"/>
            <w:szCs w:val="16"/>
          </w:rPr>
          <w:delText>07</w:delText>
        </w:r>
      </w:del>
      <w:ins w:id="105" w:author="Spanish" w:date="2015-10-22T19:19:00Z">
        <w:r w:rsidR="00731D51" w:rsidRPr="007F2C8A">
          <w:rPr>
            <w:color w:val="000000"/>
            <w:sz w:val="16"/>
            <w:szCs w:val="16"/>
          </w:rPr>
          <w:t>15</w:t>
        </w:r>
      </w:ins>
      <w:r w:rsidRPr="007F2C8A">
        <w:rPr>
          <w:color w:val="000000"/>
          <w:sz w:val="16"/>
          <w:szCs w:val="16"/>
        </w:rPr>
        <w:t>)</w:t>
      </w:r>
    </w:p>
    <w:p w:rsidR="00AB397A" w:rsidRPr="007F2C8A" w:rsidRDefault="00AB397A">
      <w:pPr>
        <w:pStyle w:val="Reasons"/>
      </w:pPr>
    </w:p>
    <w:p w:rsidR="00E35F12" w:rsidRPr="007F2C8A" w:rsidRDefault="00E35F12" w:rsidP="00E35F12">
      <w:pPr>
        <w:pStyle w:val="ArtNo"/>
      </w:pPr>
      <w:r w:rsidRPr="007F2C8A">
        <w:lastRenderedPageBreak/>
        <w:t xml:space="preserve">ARTÍCULO </w:t>
      </w:r>
      <w:r w:rsidRPr="007F2C8A">
        <w:rPr>
          <w:rStyle w:val="href"/>
        </w:rPr>
        <w:t>5</w:t>
      </w:r>
    </w:p>
    <w:p w:rsidR="00E35F12" w:rsidRPr="007F2C8A" w:rsidRDefault="00E35F12" w:rsidP="00E35F12">
      <w:pPr>
        <w:pStyle w:val="Arttitle"/>
      </w:pPr>
      <w:r w:rsidRPr="007F2C8A">
        <w:t>Atribuciones de frecuencia</w:t>
      </w:r>
    </w:p>
    <w:p w:rsidR="00E35F12" w:rsidRPr="007F2C8A" w:rsidRDefault="00E35F12" w:rsidP="00E35F12">
      <w:pPr>
        <w:pStyle w:val="Section1"/>
      </w:pPr>
      <w:r w:rsidRPr="007F2C8A">
        <w:t>Sección IV – Cuadro de atribución de bandas de frecuencias</w:t>
      </w:r>
      <w:r w:rsidRPr="007F2C8A">
        <w:br/>
      </w:r>
      <w:r w:rsidRPr="007F2C8A">
        <w:rPr>
          <w:b w:val="0"/>
          <w:bCs/>
        </w:rPr>
        <w:t>(Véase el número</w:t>
      </w:r>
      <w:r w:rsidRPr="007F2C8A">
        <w:t xml:space="preserve"> </w:t>
      </w:r>
      <w:r w:rsidRPr="007F2C8A">
        <w:rPr>
          <w:rStyle w:val="Artref"/>
        </w:rPr>
        <w:t>2.1</w:t>
      </w:r>
      <w:r w:rsidRPr="007F2C8A">
        <w:rPr>
          <w:b w:val="0"/>
          <w:bCs/>
        </w:rPr>
        <w:t>)</w:t>
      </w:r>
      <w:r w:rsidRPr="007F2C8A">
        <w:br/>
      </w:r>
    </w:p>
    <w:p w:rsidR="00AB397A" w:rsidRPr="007F2C8A" w:rsidRDefault="00E35F12">
      <w:pPr>
        <w:pStyle w:val="Proposal"/>
      </w:pPr>
      <w:r w:rsidRPr="007F2C8A">
        <w:t>MOD</w:t>
      </w:r>
      <w:r w:rsidRPr="007F2C8A">
        <w:tab/>
        <w:t>RCC/8A19/16</w:t>
      </w:r>
    </w:p>
    <w:p w:rsidR="00E35F12" w:rsidRPr="007F2C8A" w:rsidRDefault="00E35F12">
      <w:pPr>
        <w:pStyle w:val="Note"/>
        <w:rPr>
          <w:color w:val="000000"/>
          <w:sz w:val="16"/>
          <w:szCs w:val="16"/>
        </w:rPr>
      </w:pPr>
      <w:r w:rsidRPr="007F2C8A">
        <w:rPr>
          <w:rStyle w:val="Artdef"/>
          <w:szCs w:val="24"/>
        </w:rPr>
        <w:t>5.447F</w:t>
      </w:r>
      <w:r w:rsidRPr="007F2C8A">
        <w:rPr>
          <w:rStyle w:val="Artdef"/>
          <w:szCs w:val="24"/>
        </w:rPr>
        <w:tab/>
      </w:r>
      <w:r w:rsidRPr="007F2C8A">
        <w:rPr>
          <w:color w:val="000000"/>
          <w:szCs w:val="24"/>
        </w:rPr>
        <w:t>En la banda 5</w:t>
      </w:r>
      <w:r w:rsidRPr="007F2C8A">
        <w:rPr>
          <w:rFonts w:ascii="Tms Rmn" w:hAnsi="Tms Rmn"/>
          <w:color w:val="000000"/>
          <w:szCs w:val="24"/>
        </w:rPr>
        <w:t> </w:t>
      </w:r>
      <w:r w:rsidRPr="007F2C8A">
        <w:rPr>
          <w:color w:val="000000"/>
          <w:szCs w:val="24"/>
        </w:rPr>
        <w:t>250-5</w:t>
      </w:r>
      <w:r w:rsidRPr="007F2C8A">
        <w:rPr>
          <w:rFonts w:ascii="Tms Rmn" w:hAnsi="Tms Rmn"/>
          <w:color w:val="000000"/>
          <w:szCs w:val="24"/>
        </w:rPr>
        <w:t> </w:t>
      </w:r>
      <w:r w:rsidRPr="007F2C8A">
        <w:rPr>
          <w:color w:val="000000"/>
          <w:szCs w:val="24"/>
        </w:rPr>
        <w:t>350 MHz, las estaciones del servicio móvil no reclamarán protección contra los servicios de radiolocalización, de exploración de la Tierra por satélite (activo) y de investigación espacial (activo). Estos servicios no impondrán al servicio móvil, basándose en las características del sistema y en los criterios de interferencia, criterios de protección más estrictos que los previstos en las Recomendaciones UIT</w:t>
      </w:r>
      <w:r w:rsidRPr="007F2C8A">
        <w:rPr>
          <w:color w:val="000000"/>
          <w:szCs w:val="24"/>
        </w:rPr>
        <w:noBreakHyphen/>
        <w:t>R M.1638</w:t>
      </w:r>
      <w:ins w:id="106" w:author="Spanish" w:date="2015-10-22T19:19:00Z">
        <w:r w:rsidR="00E651B2" w:rsidRPr="007F2C8A">
          <w:rPr>
            <w:color w:val="000000"/>
            <w:szCs w:val="24"/>
          </w:rPr>
          <w:t>-1</w:t>
        </w:r>
      </w:ins>
      <w:r w:rsidRPr="007F2C8A">
        <w:rPr>
          <w:color w:val="000000"/>
          <w:szCs w:val="24"/>
        </w:rPr>
        <w:t xml:space="preserve"> y UIT</w:t>
      </w:r>
      <w:r w:rsidRPr="007F2C8A">
        <w:rPr>
          <w:color w:val="000000"/>
          <w:szCs w:val="24"/>
        </w:rPr>
        <w:noBreakHyphen/>
        <w:t>R SA.1632.</w:t>
      </w:r>
      <w:r w:rsidRPr="007F2C8A">
        <w:rPr>
          <w:sz w:val="16"/>
        </w:rPr>
        <w:t>     </w:t>
      </w:r>
      <w:r w:rsidRPr="007F2C8A">
        <w:rPr>
          <w:color w:val="000000"/>
          <w:sz w:val="16"/>
          <w:szCs w:val="16"/>
        </w:rPr>
        <w:t>(CMR</w:t>
      </w:r>
      <w:r w:rsidRPr="007F2C8A">
        <w:rPr>
          <w:color w:val="000000"/>
          <w:sz w:val="16"/>
          <w:szCs w:val="16"/>
        </w:rPr>
        <w:noBreakHyphen/>
      </w:r>
      <w:del w:id="107" w:author="Spanish" w:date="2015-10-22T19:19:00Z">
        <w:r w:rsidRPr="007F2C8A" w:rsidDel="00E651B2">
          <w:rPr>
            <w:color w:val="000000"/>
            <w:sz w:val="16"/>
            <w:szCs w:val="16"/>
          </w:rPr>
          <w:delText>03</w:delText>
        </w:r>
      </w:del>
      <w:ins w:id="108" w:author="Spanish" w:date="2015-10-22T19:19:00Z">
        <w:r w:rsidR="00E651B2" w:rsidRPr="007F2C8A">
          <w:rPr>
            <w:color w:val="000000"/>
            <w:sz w:val="16"/>
            <w:szCs w:val="16"/>
          </w:rPr>
          <w:t>15</w:t>
        </w:r>
      </w:ins>
      <w:r w:rsidRPr="007F2C8A">
        <w:rPr>
          <w:color w:val="000000"/>
          <w:sz w:val="16"/>
          <w:szCs w:val="16"/>
        </w:rPr>
        <w:t>)</w:t>
      </w:r>
    </w:p>
    <w:p w:rsidR="00AB397A" w:rsidRPr="007F2C8A" w:rsidRDefault="00AB397A">
      <w:pPr>
        <w:pStyle w:val="Reasons"/>
      </w:pPr>
    </w:p>
    <w:p w:rsidR="00AB397A" w:rsidRPr="007F2C8A" w:rsidRDefault="00E35F12">
      <w:pPr>
        <w:pStyle w:val="Proposal"/>
      </w:pPr>
      <w:r w:rsidRPr="007F2C8A">
        <w:t>MOD</w:t>
      </w:r>
      <w:r w:rsidRPr="007F2C8A">
        <w:tab/>
        <w:t>RCC/8A19/17</w:t>
      </w:r>
    </w:p>
    <w:p w:rsidR="00E35F12" w:rsidRPr="007F2C8A" w:rsidRDefault="00E35F12">
      <w:pPr>
        <w:pStyle w:val="Note"/>
        <w:rPr>
          <w:color w:val="000000"/>
          <w:sz w:val="16"/>
          <w:szCs w:val="16"/>
        </w:rPr>
      </w:pPr>
      <w:r w:rsidRPr="007F2C8A">
        <w:rPr>
          <w:rStyle w:val="Artdef"/>
          <w:szCs w:val="24"/>
        </w:rPr>
        <w:t>5.450A</w:t>
      </w:r>
      <w:r w:rsidRPr="007F2C8A">
        <w:rPr>
          <w:b/>
          <w:color w:val="000000"/>
          <w:szCs w:val="24"/>
        </w:rPr>
        <w:tab/>
      </w:r>
      <w:r w:rsidRPr="007F2C8A">
        <w:rPr>
          <w:color w:val="000000"/>
          <w:szCs w:val="24"/>
        </w:rPr>
        <w:t>En la banda 5</w:t>
      </w:r>
      <w:r w:rsidRPr="007F2C8A">
        <w:rPr>
          <w:rFonts w:ascii="Tms Rmn" w:hAnsi="Tms Rmn"/>
          <w:color w:val="000000"/>
          <w:szCs w:val="24"/>
        </w:rPr>
        <w:t> </w:t>
      </w:r>
      <w:r w:rsidRPr="007F2C8A">
        <w:rPr>
          <w:color w:val="000000"/>
          <w:szCs w:val="24"/>
        </w:rPr>
        <w:t>470-5</w:t>
      </w:r>
      <w:r w:rsidRPr="007F2C8A">
        <w:rPr>
          <w:rFonts w:ascii="Tms Rmn" w:hAnsi="Tms Rmn"/>
          <w:color w:val="000000"/>
          <w:szCs w:val="24"/>
        </w:rPr>
        <w:t> </w:t>
      </w:r>
      <w:r w:rsidRPr="007F2C8A">
        <w:rPr>
          <w:color w:val="000000"/>
          <w:szCs w:val="24"/>
        </w:rPr>
        <w:t xml:space="preserve">725 MHz, las estaciones del servicio móvil no reclamarán protección contra los servicios de </w:t>
      </w:r>
      <w:proofErr w:type="spellStart"/>
      <w:r w:rsidRPr="007F2C8A">
        <w:rPr>
          <w:color w:val="000000"/>
          <w:szCs w:val="24"/>
        </w:rPr>
        <w:t>radiodeterminación</w:t>
      </w:r>
      <w:proofErr w:type="spellEnd"/>
      <w:r w:rsidRPr="007F2C8A">
        <w:rPr>
          <w:color w:val="000000"/>
          <w:szCs w:val="24"/>
        </w:rPr>
        <w:t xml:space="preserve">. Los servicios de </w:t>
      </w:r>
      <w:proofErr w:type="spellStart"/>
      <w:r w:rsidRPr="007F2C8A">
        <w:rPr>
          <w:color w:val="000000"/>
          <w:szCs w:val="24"/>
        </w:rPr>
        <w:t>radiodeterminación</w:t>
      </w:r>
      <w:proofErr w:type="spellEnd"/>
      <w:r w:rsidRPr="007F2C8A">
        <w:rPr>
          <w:color w:val="000000"/>
          <w:szCs w:val="24"/>
        </w:rPr>
        <w:t xml:space="preserve"> no impondrán al servicio móvil, basándose en las características del sistema y en los criterios de interferencia, criterios de protección más estrictos que los previstos en la Recomendación UIT</w:t>
      </w:r>
      <w:r w:rsidRPr="007F2C8A">
        <w:rPr>
          <w:color w:val="000000"/>
          <w:szCs w:val="24"/>
        </w:rPr>
        <w:noBreakHyphen/>
        <w:t>R M.16</w:t>
      </w:r>
      <w:r w:rsidRPr="007F2C8A">
        <w:rPr>
          <w:color w:val="000000"/>
          <w:szCs w:val="24"/>
          <w:lang w:eastAsia="ja-JP"/>
        </w:rPr>
        <w:t>38</w:t>
      </w:r>
      <w:ins w:id="109" w:author="Spanish" w:date="2015-10-22T19:19:00Z">
        <w:r w:rsidR="00E651B2" w:rsidRPr="007F2C8A">
          <w:rPr>
            <w:color w:val="000000"/>
            <w:szCs w:val="24"/>
            <w:lang w:eastAsia="ja-JP"/>
          </w:rPr>
          <w:t>-1</w:t>
        </w:r>
      </w:ins>
      <w:r w:rsidRPr="007F2C8A">
        <w:rPr>
          <w:color w:val="000000"/>
          <w:szCs w:val="24"/>
        </w:rPr>
        <w:t>.</w:t>
      </w:r>
      <w:r w:rsidRPr="007F2C8A">
        <w:rPr>
          <w:sz w:val="16"/>
        </w:rPr>
        <w:t>     </w:t>
      </w:r>
      <w:r w:rsidRPr="007F2C8A">
        <w:rPr>
          <w:color w:val="000000"/>
          <w:sz w:val="16"/>
          <w:szCs w:val="16"/>
        </w:rPr>
        <w:t>(CMR</w:t>
      </w:r>
      <w:r w:rsidRPr="007F2C8A">
        <w:rPr>
          <w:color w:val="000000"/>
          <w:sz w:val="16"/>
          <w:szCs w:val="16"/>
        </w:rPr>
        <w:noBreakHyphen/>
      </w:r>
      <w:del w:id="110" w:author="Spanish" w:date="2015-10-22T19:19:00Z">
        <w:r w:rsidRPr="007F2C8A" w:rsidDel="00E651B2">
          <w:rPr>
            <w:color w:val="000000"/>
            <w:sz w:val="16"/>
            <w:szCs w:val="16"/>
          </w:rPr>
          <w:delText>03</w:delText>
        </w:r>
      </w:del>
      <w:ins w:id="111" w:author="Spanish" w:date="2015-10-22T19:19:00Z">
        <w:r w:rsidR="00E651B2" w:rsidRPr="007F2C8A">
          <w:rPr>
            <w:color w:val="000000"/>
            <w:sz w:val="16"/>
            <w:szCs w:val="16"/>
          </w:rPr>
          <w:t>15</w:t>
        </w:r>
      </w:ins>
      <w:r w:rsidRPr="007F2C8A">
        <w:rPr>
          <w:color w:val="000000"/>
          <w:sz w:val="16"/>
          <w:szCs w:val="16"/>
        </w:rPr>
        <w:t>)</w:t>
      </w:r>
    </w:p>
    <w:p w:rsidR="00F25996" w:rsidRPr="007F2C8A" w:rsidRDefault="00F25996" w:rsidP="0032202E">
      <w:pPr>
        <w:pStyle w:val="Reasons"/>
      </w:pPr>
    </w:p>
    <w:p w:rsidR="00F25996" w:rsidRPr="007F2C8A" w:rsidRDefault="00F25996">
      <w:pPr>
        <w:jc w:val="center"/>
      </w:pPr>
      <w:r w:rsidRPr="007F2C8A">
        <w:t>______________</w:t>
      </w:r>
    </w:p>
    <w:p w:rsidR="00AB397A" w:rsidRPr="007F2C8A" w:rsidRDefault="00AB397A">
      <w:pPr>
        <w:pStyle w:val="Reasons"/>
      </w:pPr>
    </w:p>
    <w:sectPr w:rsidR="00AB397A" w:rsidRPr="007F2C8A">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F12" w:rsidRDefault="00E35F12">
      <w:r>
        <w:separator/>
      </w:r>
    </w:p>
  </w:endnote>
  <w:endnote w:type="continuationSeparator" w:id="0">
    <w:p w:rsidR="00E35F12" w:rsidRDefault="00E3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12" w:rsidRDefault="00E35F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F12" w:rsidRDefault="00E35F12">
    <w:pPr>
      <w:ind w:right="360"/>
      <w:rPr>
        <w:lang w:val="en-US"/>
      </w:rPr>
    </w:pPr>
    <w:r>
      <w:fldChar w:fldCharType="begin"/>
    </w:r>
    <w:r>
      <w:rPr>
        <w:lang w:val="en-US"/>
      </w:rPr>
      <w:instrText xml:space="preserve"> FILENAME \p  \* MERGEFORMAT </w:instrText>
    </w:r>
    <w:r>
      <w:fldChar w:fldCharType="separate"/>
    </w:r>
    <w:ins w:id="112" w:author="Spanish" w:date="2015-10-23T15:26:00Z">
      <w:r w:rsidR="002440B5">
        <w:rPr>
          <w:noProof/>
          <w:lang w:val="en-US"/>
        </w:rPr>
        <w:t>P:\TRAD\S\ITU-R\CONF-R\CMR15\000\008ADD19 (387937) LIN S.docx</w:t>
      </w:r>
    </w:ins>
    <w:del w:id="113" w:author="Spanish" w:date="2015-10-23T15:26:00Z">
      <w:r w:rsidDel="002440B5">
        <w:rPr>
          <w:noProof/>
          <w:lang w:val="en-US"/>
        </w:rPr>
        <w:delText>Document2</w:delText>
      </w:r>
    </w:del>
    <w:r>
      <w:fldChar w:fldCharType="end"/>
    </w:r>
    <w:r>
      <w:rPr>
        <w:lang w:val="en-US"/>
      </w:rPr>
      <w:tab/>
    </w:r>
    <w:r>
      <w:fldChar w:fldCharType="begin"/>
    </w:r>
    <w:r>
      <w:instrText xml:space="preserve"> SAVEDATE \@ DD.MM.YY </w:instrText>
    </w:r>
    <w:r>
      <w:fldChar w:fldCharType="separate"/>
    </w:r>
    <w:r w:rsidR="00D3100B">
      <w:rPr>
        <w:noProof/>
      </w:rPr>
      <w:t>27.10.15</w:t>
    </w:r>
    <w:r>
      <w:fldChar w:fldCharType="end"/>
    </w:r>
    <w:r>
      <w:rPr>
        <w:lang w:val="en-US"/>
      </w:rPr>
      <w:tab/>
    </w:r>
    <w:r>
      <w:fldChar w:fldCharType="begin"/>
    </w:r>
    <w:r>
      <w:instrText xml:space="preserve"> PRINTDATE \@ DD.MM.YY </w:instrText>
    </w:r>
    <w:r>
      <w:fldChar w:fldCharType="separate"/>
    </w:r>
    <w:ins w:id="114" w:author="Spanish" w:date="2015-10-23T15:26:00Z">
      <w:r w:rsidR="002440B5">
        <w:rPr>
          <w:noProof/>
        </w:rPr>
        <w:t>23.10.15</w:t>
      </w:r>
    </w:ins>
    <w:del w:id="115" w:author="Spanish" w:date="2015-10-23T15:26:00Z">
      <w:r w:rsidR="002440B5" w:rsidDel="002440B5">
        <w:rPr>
          <w:noProof/>
        </w:rPr>
        <w:delText>19.02.03</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5BC" w:rsidRDefault="001B75BC" w:rsidP="001B75BC">
    <w:pPr>
      <w:pStyle w:val="Footer"/>
    </w:pPr>
    <w:fldSimple w:instr=" FILENAME \p  \* MERGEFORMAT ">
      <w:r>
        <w:t>P:\ESP\ITU-R\CONF-R\CMR15\000\008ADD19S.docx</w:t>
      </w:r>
    </w:fldSimple>
    <w:r>
      <w:t xml:space="preserve"> (387937)</w:t>
    </w:r>
    <w:r>
      <w:tab/>
    </w:r>
    <w:r>
      <w:fldChar w:fldCharType="begin"/>
    </w:r>
    <w:r>
      <w:instrText xml:space="preserve"> SAVEDATE \@ DD.MM.YY </w:instrText>
    </w:r>
    <w:r>
      <w:fldChar w:fldCharType="separate"/>
    </w:r>
    <w:r w:rsidR="00D3100B">
      <w:t>27.10.15</w:t>
    </w:r>
    <w:r>
      <w:fldChar w:fldCharType="end"/>
    </w:r>
    <w: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CE2" w:rsidRDefault="00D3100B">
    <w:pPr>
      <w:pStyle w:val="Footer"/>
    </w:pPr>
    <w:r>
      <w:fldChar w:fldCharType="begin"/>
    </w:r>
    <w:r>
      <w:instrText xml:space="preserve"> FILENAME \p  \* MERGEFORMAT </w:instrText>
    </w:r>
    <w:r>
      <w:fldChar w:fldCharType="separate"/>
    </w:r>
    <w:r w:rsidR="00884CE2">
      <w:t>P:\ESP\ITU-R\CONF-R\CMR15\000\008ADD19S.docx</w:t>
    </w:r>
    <w:r>
      <w:fldChar w:fldCharType="end"/>
    </w:r>
    <w:r w:rsidR="001B75BC">
      <w:t xml:space="preserve"> (387937)</w:t>
    </w:r>
    <w:r w:rsidR="00884CE2">
      <w:tab/>
    </w:r>
    <w:r w:rsidR="00884CE2">
      <w:fldChar w:fldCharType="begin"/>
    </w:r>
    <w:r w:rsidR="00884CE2">
      <w:instrText xml:space="preserve"> SAVEDATE \@ DD.MM.YY </w:instrText>
    </w:r>
    <w:r w:rsidR="00884CE2">
      <w:fldChar w:fldCharType="separate"/>
    </w:r>
    <w:r>
      <w:t>27.10.15</w:t>
    </w:r>
    <w:r w:rsidR="00884CE2">
      <w:fldChar w:fldCharType="end"/>
    </w:r>
    <w:r w:rsidR="00884CE2">
      <w:tab/>
    </w:r>
    <w:r w:rsidR="00884CE2">
      <w:fldChar w:fldCharType="begin"/>
    </w:r>
    <w:r w:rsidR="00884CE2">
      <w:instrText xml:space="preserve"> PRINTDATE \@ DD.MM.YY </w:instrText>
    </w:r>
    <w:r w:rsidR="00884CE2">
      <w:fldChar w:fldCharType="separate"/>
    </w:r>
    <w:r w:rsidR="00884CE2">
      <w:t>23.10.15</w:t>
    </w:r>
    <w:r w:rsidR="00884CE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F12" w:rsidRDefault="00E35F12">
      <w:r>
        <w:rPr>
          <w:b/>
        </w:rPr>
        <w:t>_______________</w:t>
      </w:r>
    </w:p>
  </w:footnote>
  <w:footnote w:type="continuationSeparator" w:id="0">
    <w:p w:rsidR="00E35F12" w:rsidRDefault="00E35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CE2" w:rsidRDefault="00884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12" w:rsidRDefault="00E35F1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3100B">
      <w:rPr>
        <w:rStyle w:val="PageNumber"/>
        <w:noProof/>
      </w:rPr>
      <w:t>8</w:t>
    </w:r>
    <w:r>
      <w:rPr>
        <w:rStyle w:val="PageNumber"/>
      </w:rPr>
      <w:fldChar w:fldCharType="end"/>
    </w:r>
  </w:p>
  <w:p w:rsidR="00E35F12" w:rsidRDefault="00E35F12" w:rsidP="00E54754">
    <w:pPr>
      <w:pStyle w:val="Header"/>
      <w:rPr>
        <w:lang w:val="en-US"/>
      </w:rPr>
    </w:pPr>
    <w:r>
      <w:rPr>
        <w:lang w:val="en-US"/>
      </w:rPr>
      <w:t>CMR15/</w:t>
    </w:r>
    <w:r>
      <w:t>8(Add.19)-</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CE2" w:rsidRPr="00884CE2" w:rsidRDefault="00884CE2" w:rsidP="00884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282"/>
    <w:rsid w:val="00087AE8"/>
    <w:rsid w:val="000A5B9A"/>
    <w:rsid w:val="000B2D34"/>
    <w:rsid w:val="000E5BF9"/>
    <w:rsid w:val="000F0E6D"/>
    <w:rsid w:val="00121170"/>
    <w:rsid w:val="00123CC5"/>
    <w:rsid w:val="0015142D"/>
    <w:rsid w:val="001616DC"/>
    <w:rsid w:val="00163962"/>
    <w:rsid w:val="00191A97"/>
    <w:rsid w:val="001A083F"/>
    <w:rsid w:val="001B0CD6"/>
    <w:rsid w:val="001B75BC"/>
    <w:rsid w:val="001C0E3D"/>
    <w:rsid w:val="001C41FA"/>
    <w:rsid w:val="001E276A"/>
    <w:rsid w:val="001E2B52"/>
    <w:rsid w:val="001E3F27"/>
    <w:rsid w:val="00236D2A"/>
    <w:rsid w:val="002440B5"/>
    <w:rsid w:val="00255F12"/>
    <w:rsid w:val="00262C09"/>
    <w:rsid w:val="002A791F"/>
    <w:rsid w:val="002B3E68"/>
    <w:rsid w:val="002C1B26"/>
    <w:rsid w:val="002C5D6C"/>
    <w:rsid w:val="002E701F"/>
    <w:rsid w:val="003248A9"/>
    <w:rsid w:val="00324FFA"/>
    <w:rsid w:val="0032680B"/>
    <w:rsid w:val="00363A65"/>
    <w:rsid w:val="003B1E8C"/>
    <w:rsid w:val="003C2508"/>
    <w:rsid w:val="003D0AA3"/>
    <w:rsid w:val="00440B3A"/>
    <w:rsid w:val="004440D3"/>
    <w:rsid w:val="0045384C"/>
    <w:rsid w:val="00454553"/>
    <w:rsid w:val="004A1F89"/>
    <w:rsid w:val="004B124A"/>
    <w:rsid w:val="005133B5"/>
    <w:rsid w:val="005316D1"/>
    <w:rsid w:val="00532097"/>
    <w:rsid w:val="0058350F"/>
    <w:rsid w:val="00583C7E"/>
    <w:rsid w:val="005D46FB"/>
    <w:rsid w:val="005F2605"/>
    <w:rsid w:val="005F3B0E"/>
    <w:rsid w:val="005F559C"/>
    <w:rsid w:val="00662BA0"/>
    <w:rsid w:val="00692536"/>
    <w:rsid w:val="00692AAE"/>
    <w:rsid w:val="00692B6F"/>
    <w:rsid w:val="006A1777"/>
    <w:rsid w:val="006D6E67"/>
    <w:rsid w:val="006E1A13"/>
    <w:rsid w:val="00701C20"/>
    <w:rsid w:val="00702F3D"/>
    <w:rsid w:val="0070518E"/>
    <w:rsid w:val="00731D51"/>
    <w:rsid w:val="007354E9"/>
    <w:rsid w:val="00765578"/>
    <w:rsid w:val="0077084A"/>
    <w:rsid w:val="007952C7"/>
    <w:rsid w:val="007C0B95"/>
    <w:rsid w:val="007C2317"/>
    <w:rsid w:val="007D330A"/>
    <w:rsid w:val="007F27B9"/>
    <w:rsid w:val="007F2C8A"/>
    <w:rsid w:val="00806E60"/>
    <w:rsid w:val="00866AE6"/>
    <w:rsid w:val="008750A8"/>
    <w:rsid w:val="00884CE2"/>
    <w:rsid w:val="008E5AF2"/>
    <w:rsid w:val="0090121B"/>
    <w:rsid w:val="0090625C"/>
    <w:rsid w:val="009144C9"/>
    <w:rsid w:val="0094091F"/>
    <w:rsid w:val="00973754"/>
    <w:rsid w:val="009B219B"/>
    <w:rsid w:val="009C0BED"/>
    <w:rsid w:val="009E11EC"/>
    <w:rsid w:val="00A118DB"/>
    <w:rsid w:val="00A4450C"/>
    <w:rsid w:val="00A45263"/>
    <w:rsid w:val="00A50ABB"/>
    <w:rsid w:val="00AA5E6C"/>
    <w:rsid w:val="00AB397A"/>
    <w:rsid w:val="00AE5677"/>
    <w:rsid w:val="00AE658F"/>
    <w:rsid w:val="00AF2F78"/>
    <w:rsid w:val="00B239FA"/>
    <w:rsid w:val="00B26972"/>
    <w:rsid w:val="00B52D55"/>
    <w:rsid w:val="00B8288C"/>
    <w:rsid w:val="00BC4E1B"/>
    <w:rsid w:val="00BE2E80"/>
    <w:rsid w:val="00BE5EDD"/>
    <w:rsid w:val="00BE6A1F"/>
    <w:rsid w:val="00BF2F76"/>
    <w:rsid w:val="00C126C4"/>
    <w:rsid w:val="00C63EB5"/>
    <w:rsid w:val="00CA0146"/>
    <w:rsid w:val="00CC01E0"/>
    <w:rsid w:val="00CD5FEE"/>
    <w:rsid w:val="00CE60D2"/>
    <w:rsid w:val="00CE7431"/>
    <w:rsid w:val="00D0288A"/>
    <w:rsid w:val="00D3100B"/>
    <w:rsid w:val="00D66566"/>
    <w:rsid w:val="00D72A5D"/>
    <w:rsid w:val="00DC629B"/>
    <w:rsid w:val="00DD7563"/>
    <w:rsid w:val="00E05BFF"/>
    <w:rsid w:val="00E262F1"/>
    <w:rsid w:val="00E3176A"/>
    <w:rsid w:val="00E35F12"/>
    <w:rsid w:val="00E54754"/>
    <w:rsid w:val="00E56BD3"/>
    <w:rsid w:val="00E651B2"/>
    <w:rsid w:val="00E71D14"/>
    <w:rsid w:val="00E762A1"/>
    <w:rsid w:val="00EB322E"/>
    <w:rsid w:val="00F25996"/>
    <w:rsid w:val="00F519F4"/>
    <w:rsid w:val="00F66597"/>
    <w:rsid w:val="00F675D0"/>
    <w:rsid w:val="00F75B4D"/>
    <w:rsid w:val="00F8150C"/>
    <w:rsid w:val="00F92FE5"/>
    <w:rsid w:val="00F9747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93182D-6DDA-4628-AED3-26A1A5CC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Normalaftertitle0">
    <w:name w:val="Normal_after_title"/>
    <w:basedOn w:val="Normal"/>
    <w:next w:val="Normal"/>
    <w:rsid w:val="00786F85"/>
    <w:pPr>
      <w:spacing w:before="360"/>
    </w:pPr>
  </w:style>
  <w:style w:type="paragraph" w:customStyle="1" w:styleId="Tablefin">
    <w:name w:val="Table_fin"/>
    <w:basedOn w:val="Normal"/>
    <w:rsid w:val="00DD5F56"/>
    <w:pPr>
      <w:tabs>
        <w:tab w:val="clear" w:pos="1134"/>
      </w:tabs>
      <w:spacing w:before="0"/>
    </w:pPr>
    <w:rPr>
      <w:sz w:val="12"/>
    </w:r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paragraph" w:styleId="BalloonText">
    <w:name w:val="Balloon Text"/>
    <w:basedOn w:val="Normal"/>
    <w:link w:val="BalloonTextChar"/>
    <w:semiHidden/>
    <w:unhideWhenUsed/>
    <w:rsid w:val="00692B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2B6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R15-WRC15-C-0008!A19!MSW-S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650A-7013-4441-B3FF-841D3B6E2D2E}">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996b2e75-67fd-4955-a3b0-5ab9934cb50b"/>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613313E-2ACD-4133-B6D8-EA3991FB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1916</Words>
  <Characters>10994</Characters>
  <Application>Microsoft Office Word</Application>
  <DocSecurity>0</DocSecurity>
  <Lines>207</Lines>
  <Paragraphs>90</Paragraphs>
  <ScaleCrop>false</ScaleCrop>
  <HeadingPairs>
    <vt:vector size="2" baseType="variant">
      <vt:variant>
        <vt:lpstr>Title</vt:lpstr>
      </vt:variant>
      <vt:variant>
        <vt:i4>1</vt:i4>
      </vt:variant>
    </vt:vector>
  </HeadingPairs>
  <TitlesOfParts>
    <vt:vector size="1" baseType="lpstr">
      <vt:lpstr>R15-WRC15-C-0008!A19!MSW-S</vt:lpstr>
    </vt:vector>
  </TitlesOfParts>
  <Manager>Secretaría General - Pool</Manager>
  <Company>Unión Internacional de Telecomunicaciones (UIT)</Company>
  <LinksUpToDate>false</LinksUpToDate>
  <CharactersWithSpaces>12820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R15-WRC15-C-0008!A19!MSW-S</dc:title>
  <dc:subject>Conferencia Mundial de Radiocomunicaciones - 2015</dc:subject>
  <dc:creator>Documents Proposals Manager (DPM)</dc:creator>
  <cp:keywords>DPM_v5.2015.10.8_prod</cp:keywords>
  <dc:description/>
  <cp:lastModifiedBy>Murphy, Margaret</cp:lastModifiedBy>
  <cp:revision>9</cp:revision>
  <cp:lastPrinted>2015-10-23T13:26:00Z</cp:lastPrinted>
  <dcterms:created xsi:type="dcterms:W3CDTF">2015-10-26T23:52:00Z</dcterms:created>
  <dcterms:modified xsi:type="dcterms:W3CDTF">2015-10-27T17:45:00Z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