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200B1A" w:rsidTr="004455FF">
        <w:trPr>
          <w:cantSplit/>
        </w:trPr>
        <w:tc>
          <w:tcPr>
            <w:tcW w:w="6629" w:type="dxa"/>
          </w:tcPr>
          <w:p w:rsidR="005651C9" w:rsidRPr="00200B1A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200B1A">
              <w:rPr>
                <w:rFonts w:ascii="Verdana" w:eastAsia="SimSun" w:hAnsi="Verdana" w:cs="Traditional Arabic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200B1A">
              <w:rPr>
                <w:rFonts w:ascii="Verdana" w:eastAsia="SimSun" w:hAnsi="Verdana" w:cs="Traditional Arabic"/>
                <w:b/>
                <w:bCs/>
                <w:szCs w:val="22"/>
              </w:rPr>
              <w:t>ВКР</w:t>
            </w:r>
            <w:proofErr w:type="spellEnd"/>
            <w:r w:rsidRPr="00200B1A">
              <w:rPr>
                <w:rFonts w:ascii="Verdana" w:eastAsia="SimSun" w:hAnsi="Verdana" w:cs="Traditional Arabic"/>
                <w:b/>
                <w:bCs/>
                <w:szCs w:val="22"/>
              </w:rPr>
              <w:t>-</w:t>
            </w:r>
            <w:proofErr w:type="gramStart"/>
            <w:r w:rsidRPr="00200B1A">
              <w:rPr>
                <w:rFonts w:ascii="Verdana" w:eastAsia="SimSun" w:hAnsi="Verdana" w:cs="Traditional Arabic"/>
                <w:b/>
                <w:bCs/>
                <w:szCs w:val="22"/>
              </w:rPr>
              <w:t>15)</w:t>
            </w:r>
            <w:r w:rsidRPr="00200B1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200B1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402" w:type="dxa"/>
          </w:tcPr>
          <w:p w:rsidR="005651C9" w:rsidRPr="00200B1A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200B1A">
              <w:rPr>
                <w:noProof/>
                <w:lang w:eastAsia="zh-CN"/>
              </w:rPr>
              <w:drawing>
                <wp:inline distT="0" distB="0" distL="0" distR="0" wp14:anchorId="1EBA5295" wp14:editId="6CFEE3B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200B1A" w:rsidTr="004455FF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200B1A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200B1A">
              <w:rPr>
                <w:rFonts w:ascii="Verdana" w:eastAsia="SimSun" w:hAnsi="Verdana" w:cs="Traditional Arabic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200B1A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200B1A" w:rsidTr="004455FF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200B1A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200B1A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200B1A" w:rsidTr="004455FF">
        <w:trPr>
          <w:cantSplit/>
        </w:trPr>
        <w:tc>
          <w:tcPr>
            <w:tcW w:w="6629" w:type="dxa"/>
            <w:shd w:val="clear" w:color="auto" w:fill="auto"/>
          </w:tcPr>
          <w:p w:rsidR="005651C9" w:rsidRPr="00200B1A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200B1A">
              <w:rPr>
                <w:rFonts w:ascii="Verdana" w:eastAsia="SimSun" w:hAnsi="Verdana" w:cs="Traditional Arabic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02" w:type="dxa"/>
            <w:shd w:val="clear" w:color="auto" w:fill="auto"/>
          </w:tcPr>
          <w:p w:rsidR="005651C9" w:rsidRPr="00200B1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00B1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15</w:t>
            </w:r>
            <w:r w:rsidRPr="00200B1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8</w:t>
            </w:r>
            <w:r w:rsidR="005651C9" w:rsidRPr="00200B1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-</w:t>
            </w:r>
            <w:r w:rsidRPr="00200B1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200B1A" w:rsidTr="004455FF">
        <w:trPr>
          <w:cantSplit/>
        </w:trPr>
        <w:tc>
          <w:tcPr>
            <w:tcW w:w="6629" w:type="dxa"/>
            <w:shd w:val="clear" w:color="auto" w:fill="auto"/>
          </w:tcPr>
          <w:p w:rsidR="000F33D8" w:rsidRPr="00200B1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200B1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00B1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5 июня 2015 года</w:t>
            </w:r>
          </w:p>
        </w:tc>
      </w:tr>
      <w:tr w:rsidR="000F33D8" w:rsidRPr="00200B1A" w:rsidTr="004455FF">
        <w:trPr>
          <w:cantSplit/>
        </w:trPr>
        <w:tc>
          <w:tcPr>
            <w:tcW w:w="6629" w:type="dxa"/>
          </w:tcPr>
          <w:p w:rsidR="000F33D8" w:rsidRPr="00200B1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200B1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00B1A">
              <w:rPr>
                <w:rFonts w:ascii="Verdana" w:eastAsia="SimSun" w:hAnsi="Verdana" w:cs="Traditional Arabic"/>
                <w:b/>
                <w:bCs/>
                <w:sz w:val="18"/>
                <w:szCs w:val="22"/>
              </w:rPr>
              <w:t>Оригинал: русский</w:t>
            </w:r>
          </w:p>
        </w:tc>
      </w:tr>
      <w:tr w:rsidR="000F33D8" w:rsidRPr="00200B1A" w:rsidTr="009546EA">
        <w:trPr>
          <w:cantSplit/>
        </w:trPr>
        <w:tc>
          <w:tcPr>
            <w:tcW w:w="10031" w:type="dxa"/>
            <w:gridSpan w:val="2"/>
          </w:tcPr>
          <w:p w:rsidR="000F33D8" w:rsidRPr="00200B1A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200B1A">
        <w:trPr>
          <w:cantSplit/>
        </w:trPr>
        <w:tc>
          <w:tcPr>
            <w:tcW w:w="10031" w:type="dxa"/>
            <w:gridSpan w:val="2"/>
          </w:tcPr>
          <w:p w:rsidR="000F33D8" w:rsidRPr="00200B1A" w:rsidRDefault="000F33D8" w:rsidP="00CC6F9D">
            <w:pPr>
              <w:pStyle w:val="Source"/>
            </w:pPr>
            <w:bookmarkStart w:id="4" w:name="dsource" w:colFirst="0" w:colLast="0"/>
            <w:r w:rsidRPr="00200B1A">
              <w:t>Общие предложения Регионального содружества в области связи</w:t>
            </w:r>
          </w:p>
        </w:tc>
      </w:tr>
      <w:tr w:rsidR="000F33D8" w:rsidRPr="00200B1A">
        <w:trPr>
          <w:cantSplit/>
        </w:trPr>
        <w:tc>
          <w:tcPr>
            <w:tcW w:w="10031" w:type="dxa"/>
            <w:gridSpan w:val="2"/>
          </w:tcPr>
          <w:p w:rsidR="000F33D8" w:rsidRPr="00200B1A" w:rsidRDefault="00CC6F9D" w:rsidP="00CC6F9D">
            <w:pPr>
              <w:pStyle w:val="Title1"/>
            </w:pPr>
            <w:bookmarkStart w:id="5" w:name="dtitle1" w:colFirst="0" w:colLast="0"/>
            <w:bookmarkEnd w:id="4"/>
            <w:r w:rsidRPr="00200B1A">
              <w:t>ПРЕДЛОЖЕНИЯ ДЛЯ РАБОТЫ КОНФЕРЕНЦИИ</w:t>
            </w:r>
          </w:p>
        </w:tc>
      </w:tr>
      <w:tr w:rsidR="000F33D8" w:rsidRPr="00200B1A">
        <w:trPr>
          <w:cantSplit/>
        </w:trPr>
        <w:tc>
          <w:tcPr>
            <w:tcW w:w="10031" w:type="dxa"/>
            <w:gridSpan w:val="2"/>
          </w:tcPr>
          <w:p w:rsidR="000F33D8" w:rsidRPr="00200B1A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200B1A">
        <w:trPr>
          <w:cantSplit/>
        </w:trPr>
        <w:tc>
          <w:tcPr>
            <w:tcW w:w="10031" w:type="dxa"/>
            <w:gridSpan w:val="2"/>
          </w:tcPr>
          <w:p w:rsidR="000F33D8" w:rsidRPr="00200B1A" w:rsidRDefault="000F33D8" w:rsidP="00CC6F9D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200B1A">
              <w:rPr>
                <w:lang w:val="ru-RU"/>
              </w:rPr>
              <w:t>Пункт 1.15 повестки дня</w:t>
            </w:r>
          </w:p>
        </w:tc>
      </w:tr>
      <w:bookmarkEnd w:id="7"/>
    </w:tbl>
    <w:p w:rsidR="00CC6F9D" w:rsidRPr="00200B1A" w:rsidRDefault="00CC6F9D" w:rsidP="00CC6F9D">
      <w:pPr>
        <w:pStyle w:val="Normalaftertitle"/>
      </w:pPr>
    </w:p>
    <w:p w:rsidR="00CA74EE" w:rsidRPr="00200B1A" w:rsidRDefault="00F24BA6" w:rsidP="008D55D5">
      <w:pPr>
        <w:rPr>
          <w:szCs w:val="22"/>
        </w:rPr>
      </w:pPr>
      <w:r w:rsidRPr="00200B1A">
        <w:rPr>
          <w:szCs w:val="22"/>
        </w:rPr>
        <w:t>1.15</w:t>
      </w:r>
      <w:r w:rsidRPr="00200B1A">
        <w:rPr>
          <w:szCs w:val="22"/>
        </w:rPr>
        <w:tab/>
        <w:t xml:space="preserve">рассмотреть потребности в спектре для станций внутрисудовой связи морской подвижной службы в соответствии с Резолюцией </w:t>
      </w:r>
      <w:r w:rsidRPr="00200B1A">
        <w:rPr>
          <w:b/>
          <w:bCs/>
          <w:szCs w:val="22"/>
        </w:rPr>
        <w:t>358 (</w:t>
      </w:r>
      <w:proofErr w:type="spellStart"/>
      <w:r w:rsidRPr="00200B1A">
        <w:rPr>
          <w:b/>
          <w:bCs/>
          <w:szCs w:val="22"/>
        </w:rPr>
        <w:t>ВКР</w:t>
      </w:r>
      <w:proofErr w:type="spellEnd"/>
      <w:r w:rsidRPr="00200B1A">
        <w:rPr>
          <w:b/>
          <w:bCs/>
          <w:szCs w:val="22"/>
        </w:rPr>
        <w:t>-12)</w:t>
      </w:r>
      <w:r w:rsidRPr="00200B1A">
        <w:rPr>
          <w:szCs w:val="22"/>
        </w:rPr>
        <w:t>;</w:t>
      </w:r>
    </w:p>
    <w:p w:rsidR="0003535B" w:rsidRPr="00200B1A" w:rsidRDefault="00CC6F9D" w:rsidP="00CC6F9D">
      <w:pPr>
        <w:rPr>
          <w:szCs w:val="22"/>
        </w:rPr>
      </w:pPr>
      <w:r w:rsidRPr="00200B1A">
        <w:rPr>
          <w:szCs w:val="22"/>
        </w:rPr>
        <w:t xml:space="preserve">Резолюция </w:t>
      </w:r>
      <w:r w:rsidRPr="00200B1A">
        <w:rPr>
          <w:b/>
          <w:bCs/>
          <w:szCs w:val="22"/>
        </w:rPr>
        <w:t>358 (</w:t>
      </w:r>
      <w:proofErr w:type="spellStart"/>
      <w:r w:rsidRPr="00200B1A">
        <w:rPr>
          <w:b/>
          <w:bCs/>
          <w:szCs w:val="22"/>
        </w:rPr>
        <w:t>ВКР</w:t>
      </w:r>
      <w:proofErr w:type="spellEnd"/>
      <w:r w:rsidRPr="00200B1A">
        <w:rPr>
          <w:b/>
          <w:bCs/>
          <w:szCs w:val="22"/>
        </w:rPr>
        <w:t>-12)</w:t>
      </w:r>
      <w:r w:rsidRPr="00200B1A">
        <w:rPr>
          <w:szCs w:val="22"/>
        </w:rPr>
        <w:t xml:space="preserve">: </w:t>
      </w:r>
      <w:bookmarkStart w:id="8" w:name="_Toc323908498"/>
      <w:r w:rsidRPr="00200B1A">
        <w:rPr>
          <w:lang w:eastAsia="nl-NL"/>
        </w:rPr>
        <w:t>Рассмотрение вопросов совершенствования и распространения станций внутрисудовой связи в морской подвижной службе в полосах УВЧ</w:t>
      </w:r>
      <w:bookmarkEnd w:id="8"/>
    </w:p>
    <w:p w:rsidR="00CC6F9D" w:rsidRPr="00200B1A" w:rsidRDefault="00CC6F9D" w:rsidP="00CC6F9D">
      <w:pPr>
        <w:pStyle w:val="Headingb"/>
        <w:rPr>
          <w:lang w:val="ru-RU"/>
        </w:rPr>
      </w:pPr>
      <w:r w:rsidRPr="00200B1A">
        <w:rPr>
          <w:lang w:val="ru-RU"/>
        </w:rPr>
        <w:t>Введение</w:t>
      </w:r>
    </w:p>
    <w:p w:rsidR="00CC6F9D" w:rsidRPr="00200B1A" w:rsidRDefault="00CC6F9D" w:rsidP="00CC6F9D">
      <w:r w:rsidRPr="00200B1A">
        <w:t xml:space="preserve">АС </w:t>
      </w:r>
      <w:proofErr w:type="spellStart"/>
      <w:r w:rsidRPr="00200B1A">
        <w:t>РСС</w:t>
      </w:r>
      <w:proofErr w:type="spellEnd"/>
      <w:r w:rsidRPr="00200B1A">
        <w:t xml:space="preserve"> поддерживают внесение в Регламент радиосвязи положений, позволяющих более эффективно использовать существующее распределение для станций внутрисудовой связи морской подвижной службы. </w:t>
      </w:r>
    </w:p>
    <w:p w:rsidR="00CC6F9D" w:rsidRPr="00200B1A" w:rsidRDefault="00CC6F9D" w:rsidP="00200B1A">
      <w:r w:rsidRPr="00200B1A">
        <w:t xml:space="preserve">АС </w:t>
      </w:r>
      <w:proofErr w:type="spellStart"/>
      <w:r w:rsidRPr="00200B1A">
        <w:t>РСС</w:t>
      </w:r>
      <w:proofErr w:type="spellEnd"/>
      <w:r w:rsidRPr="00200B1A">
        <w:t xml:space="preserve"> полагают, что применение методов эффективного использования спектра, таких как канальный разнос 12,5 кГц и</w:t>
      </w:r>
      <w:r w:rsidR="00200B1A">
        <w:t>/или</w:t>
      </w:r>
      <w:r w:rsidRPr="00200B1A">
        <w:t xml:space="preserve"> 6</w:t>
      </w:r>
      <w:r w:rsidR="00200B1A">
        <w:t>,</w:t>
      </w:r>
      <w:r w:rsidRPr="00200B1A">
        <w:t xml:space="preserve">25 кГц, </w:t>
      </w:r>
      <w:r w:rsidR="00200B1A">
        <w:t xml:space="preserve">и </w:t>
      </w:r>
      <w:r w:rsidRPr="00200B1A">
        <w:t>использование цифровых методов модуляции явля</w:t>
      </w:r>
      <w:r w:rsidR="00200B1A">
        <w:t>ю</w:t>
      </w:r>
      <w:r w:rsidRPr="00200B1A">
        <w:t>тся достаточным</w:t>
      </w:r>
      <w:r w:rsidR="00200B1A">
        <w:t>и</w:t>
      </w:r>
      <w:r w:rsidR="00200B1A" w:rsidRPr="00200B1A">
        <w:t xml:space="preserve">, </w:t>
      </w:r>
      <w:r w:rsidRPr="00200B1A">
        <w:t>для того</w:t>
      </w:r>
      <w:r w:rsidR="00200B1A">
        <w:t xml:space="preserve"> </w:t>
      </w:r>
      <w:r w:rsidRPr="00200B1A">
        <w:t xml:space="preserve">чтобы избежать возможной перегрузки каналов внутрисудовой связи. При этом условия использования, технические характеристики оборудования внутрисудовой связи с различным канальным разносом и нумерация каналов должны соответствовать Рекомендации МСЭ-R </w:t>
      </w:r>
      <w:proofErr w:type="spellStart"/>
      <w:r w:rsidRPr="00200B1A">
        <w:t>М.1174</w:t>
      </w:r>
      <w:proofErr w:type="spellEnd"/>
      <w:r w:rsidRPr="00200B1A">
        <w:t>.</w:t>
      </w:r>
    </w:p>
    <w:p w:rsidR="00CC6F9D" w:rsidRPr="00200B1A" w:rsidRDefault="00CC6F9D" w:rsidP="00CC6F9D">
      <w:r w:rsidRPr="00200B1A">
        <w:t xml:space="preserve">Предлагается внести соответствующие изменения в п. </w:t>
      </w:r>
      <w:r w:rsidRPr="00200B1A">
        <w:rPr>
          <w:b/>
          <w:bCs/>
        </w:rPr>
        <w:t>5.287</w:t>
      </w:r>
      <w:r w:rsidRPr="00200B1A">
        <w:t xml:space="preserve"> </w:t>
      </w:r>
      <w:proofErr w:type="spellStart"/>
      <w:r w:rsidRPr="00200B1A">
        <w:t>РР</w:t>
      </w:r>
      <w:proofErr w:type="spellEnd"/>
      <w:r w:rsidRPr="00200B1A">
        <w:t>, а также аннулировать Резолюцию </w:t>
      </w:r>
      <w:r w:rsidRPr="00200B1A">
        <w:rPr>
          <w:b/>
          <w:bCs/>
        </w:rPr>
        <w:t>358 (</w:t>
      </w:r>
      <w:proofErr w:type="spellStart"/>
      <w:r w:rsidRPr="00200B1A">
        <w:rPr>
          <w:b/>
          <w:bCs/>
        </w:rPr>
        <w:t>ВКР</w:t>
      </w:r>
      <w:proofErr w:type="spellEnd"/>
      <w:r w:rsidRPr="00200B1A">
        <w:rPr>
          <w:b/>
          <w:bCs/>
        </w:rPr>
        <w:t>-12)</w:t>
      </w:r>
      <w:r w:rsidRPr="00200B1A">
        <w:t xml:space="preserve">, что соответствует методу А Отчета </w:t>
      </w:r>
      <w:proofErr w:type="spellStart"/>
      <w:r w:rsidRPr="00200B1A">
        <w:t>ПСК</w:t>
      </w:r>
      <w:proofErr w:type="spellEnd"/>
      <w:r w:rsidRPr="00200B1A">
        <w:t>.</w:t>
      </w:r>
    </w:p>
    <w:p w:rsidR="00CC6F9D" w:rsidRPr="00200B1A" w:rsidRDefault="00CC6F9D" w:rsidP="00CC6F9D">
      <w:pPr>
        <w:pStyle w:val="Headingb"/>
        <w:rPr>
          <w:lang w:val="ru-RU"/>
        </w:rPr>
      </w:pPr>
      <w:r w:rsidRPr="00200B1A">
        <w:rPr>
          <w:lang w:val="ru-RU"/>
        </w:rPr>
        <w:t>Предложения</w:t>
      </w:r>
    </w:p>
    <w:p w:rsidR="009B5CC2" w:rsidRPr="00200B1A" w:rsidRDefault="009B5CC2" w:rsidP="00CC6F9D">
      <w:r w:rsidRPr="00200B1A">
        <w:br w:type="page"/>
      </w:r>
    </w:p>
    <w:p w:rsidR="008E2497" w:rsidRPr="00200B1A" w:rsidRDefault="00F24BA6" w:rsidP="00B25C66">
      <w:pPr>
        <w:pStyle w:val="ArtNo"/>
      </w:pPr>
      <w:bookmarkStart w:id="9" w:name="_Toc331607681"/>
      <w:r w:rsidRPr="00200B1A">
        <w:lastRenderedPageBreak/>
        <w:t xml:space="preserve">СТАТЬЯ </w:t>
      </w:r>
      <w:r w:rsidRPr="00200B1A">
        <w:rPr>
          <w:rStyle w:val="href"/>
        </w:rPr>
        <w:t>5</w:t>
      </w:r>
      <w:bookmarkEnd w:id="9"/>
    </w:p>
    <w:p w:rsidR="008E2497" w:rsidRPr="00200B1A" w:rsidRDefault="00F24BA6" w:rsidP="008E2497">
      <w:pPr>
        <w:pStyle w:val="Arttitle"/>
      </w:pPr>
      <w:bookmarkStart w:id="10" w:name="_Toc331607682"/>
      <w:r w:rsidRPr="00200B1A">
        <w:t>Распределение частот</w:t>
      </w:r>
      <w:bookmarkEnd w:id="10"/>
    </w:p>
    <w:p w:rsidR="008E2497" w:rsidRPr="00200B1A" w:rsidRDefault="00F24BA6" w:rsidP="00E170AA">
      <w:pPr>
        <w:pStyle w:val="Section1"/>
      </w:pPr>
      <w:bookmarkStart w:id="11" w:name="_Toc331607687"/>
      <w:r w:rsidRPr="00200B1A">
        <w:t xml:space="preserve">Раздел </w:t>
      </w:r>
      <w:proofErr w:type="spellStart"/>
      <w:proofErr w:type="gramStart"/>
      <w:r w:rsidRPr="00200B1A">
        <w:t>IV</w:t>
      </w:r>
      <w:proofErr w:type="spellEnd"/>
      <w:r w:rsidRPr="00200B1A">
        <w:t xml:space="preserve">  –</w:t>
      </w:r>
      <w:proofErr w:type="gramEnd"/>
      <w:r w:rsidRPr="00200B1A">
        <w:t xml:space="preserve">  Таблица распределения частот</w:t>
      </w:r>
      <w:r w:rsidRPr="00200B1A">
        <w:br/>
      </w:r>
      <w:r w:rsidRPr="00200B1A">
        <w:rPr>
          <w:b w:val="0"/>
          <w:bCs/>
        </w:rPr>
        <w:t>(См. п.</w:t>
      </w:r>
      <w:r w:rsidRPr="00200B1A">
        <w:t xml:space="preserve"> 2.1</w:t>
      </w:r>
      <w:r w:rsidRPr="00200B1A">
        <w:rPr>
          <w:b w:val="0"/>
          <w:bCs/>
        </w:rPr>
        <w:t>)</w:t>
      </w:r>
      <w:bookmarkEnd w:id="11"/>
      <w:r w:rsidRPr="00200B1A">
        <w:rPr>
          <w:b w:val="0"/>
          <w:bCs/>
        </w:rPr>
        <w:br/>
      </w:r>
      <w:r w:rsidRPr="00200B1A">
        <w:br/>
      </w:r>
    </w:p>
    <w:p w:rsidR="00B608AD" w:rsidRPr="00200B1A" w:rsidRDefault="00F24BA6">
      <w:pPr>
        <w:pStyle w:val="Proposal"/>
      </w:pPr>
      <w:proofErr w:type="spellStart"/>
      <w:r w:rsidRPr="00200B1A">
        <w:t>MOD</w:t>
      </w:r>
      <w:proofErr w:type="spellEnd"/>
      <w:r w:rsidRPr="00200B1A">
        <w:tab/>
      </w:r>
      <w:proofErr w:type="spellStart"/>
      <w:r w:rsidRPr="00200B1A">
        <w:t>RCC</w:t>
      </w:r>
      <w:proofErr w:type="spellEnd"/>
      <w:r w:rsidRPr="00200B1A">
        <w:t>/</w:t>
      </w:r>
      <w:proofErr w:type="spellStart"/>
      <w:r w:rsidRPr="00200B1A">
        <w:t>8A15</w:t>
      </w:r>
      <w:proofErr w:type="spellEnd"/>
      <w:r w:rsidRPr="00200B1A">
        <w:t>/1</w:t>
      </w:r>
    </w:p>
    <w:p w:rsidR="008E2497" w:rsidRPr="00200B1A" w:rsidRDefault="00F24BA6" w:rsidP="00645C74">
      <w:pPr>
        <w:pStyle w:val="Note"/>
        <w:rPr>
          <w:sz w:val="16"/>
          <w:szCs w:val="16"/>
          <w:lang w:val="ru-RU"/>
        </w:rPr>
      </w:pPr>
      <w:r w:rsidRPr="00200B1A">
        <w:rPr>
          <w:rStyle w:val="Artdef"/>
          <w:lang w:val="ru-RU"/>
        </w:rPr>
        <w:t>5.287</w:t>
      </w:r>
      <w:r w:rsidRPr="00200B1A">
        <w:rPr>
          <w:lang w:val="ru-RU"/>
        </w:rPr>
        <w:tab/>
      </w:r>
      <w:ins w:id="12" w:author="Maloletkova, Svetlana" w:date="2015-06-23T15:19:00Z">
        <w:r w:rsidR="00645C74" w:rsidRPr="00200B1A">
          <w:rPr>
            <w:lang w:val="ru-RU"/>
          </w:rPr>
          <w:t>Использование полос частот 457,5125−457,5875 МГц и 467,5125−467,5875</w:t>
        </w:r>
      </w:ins>
      <w:ins w:id="13" w:author="Maloletkova, Svetlana" w:date="2015-06-23T15:20:00Z">
        <w:r w:rsidR="00645C74" w:rsidRPr="00200B1A">
          <w:rPr>
            <w:lang w:val="ru-RU"/>
          </w:rPr>
          <w:t xml:space="preserve"> МГц</w:t>
        </w:r>
      </w:ins>
      <w:del w:id="14" w:author="Maloletkova, Svetlana" w:date="2015-06-23T15:20:00Z">
        <w:r w:rsidRPr="00200B1A" w:rsidDel="00645C74">
          <w:rPr>
            <w:lang w:val="ru-RU"/>
          </w:rPr>
          <w:delText>В</w:delText>
        </w:r>
      </w:del>
      <w:r w:rsidRPr="00200B1A">
        <w:rPr>
          <w:lang w:val="ru-RU"/>
        </w:rPr>
        <w:t xml:space="preserve"> морской подвижной служб</w:t>
      </w:r>
      <w:del w:id="15" w:author="Maloletkova, Svetlana" w:date="2015-06-23T15:21:00Z">
        <w:r w:rsidRPr="00200B1A" w:rsidDel="00645C74">
          <w:rPr>
            <w:lang w:val="ru-RU"/>
          </w:rPr>
          <w:delText>е</w:delText>
        </w:r>
      </w:del>
      <w:ins w:id="16" w:author="Maloletkova, Svetlana" w:date="2015-06-23T15:21:00Z">
        <w:r w:rsidR="00645C74" w:rsidRPr="00200B1A">
          <w:rPr>
            <w:lang w:val="ru-RU"/>
          </w:rPr>
          <w:t>ой</w:t>
        </w:r>
      </w:ins>
      <w:r w:rsidR="00645C74" w:rsidRPr="00200B1A">
        <w:rPr>
          <w:lang w:val="ru-RU"/>
        </w:rPr>
        <w:t xml:space="preserve"> </w:t>
      </w:r>
      <w:del w:id="17" w:author="Maloletkova, Svetlana" w:date="2015-06-23T15:21:00Z">
        <w:r w:rsidRPr="00200B1A" w:rsidDel="00645C74">
          <w:rPr>
            <w:lang w:val="ru-RU"/>
          </w:rPr>
          <w:delText>частоты 457,525 МГц, 457,550 МГц, 457,575 МГц, 467,525 МГц, 467,550 МГц и 467,575 МГц могут использоваться</w:delText>
        </w:r>
      </w:del>
      <w:ins w:id="18" w:author="Maloletkova, Svetlana" w:date="2015-06-23T15:21:00Z">
        <w:r w:rsidR="00645C74" w:rsidRPr="00200B1A">
          <w:rPr>
            <w:lang w:val="ru-RU"/>
          </w:rPr>
          <w:t>ограничивается</w:t>
        </w:r>
      </w:ins>
      <w:r w:rsidR="00645C74" w:rsidRPr="00200B1A">
        <w:rPr>
          <w:lang w:val="ru-RU"/>
        </w:rPr>
        <w:t xml:space="preserve"> </w:t>
      </w:r>
      <w:r w:rsidRPr="00200B1A">
        <w:rPr>
          <w:lang w:val="ru-RU"/>
        </w:rPr>
        <w:t xml:space="preserve">станциями внутрисудовой связи. </w:t>
      </w:r>
      <w:del w:id="19" w:author="Maloletkova, Svetlana" w:date="2015-06-23T15:22:00Z">
        <w:r w:rsidRPr="00200B1A" w:rsidDel="00645C74">
          <w:rPr>
            <w:lang w:val="ru-RU"/>
          </w:rPr>
          <w:delText xml:space="preserve">При необходимости, для внутрисудовой связи может быть установлено оборудование, предназначенное для разноса каналов на 12,5 кГц и использующее также дополнительные частоты 457,5375 МГц, 457,5625 МГц, 467,5375 МГц и 467,5625 МГц. Использование этих частот в территориальных водах может производиться в соответствии с национальными правилами заинтересованной администрации. </w:delText>
        </w:r>
      </w:del>
      <w:r w:rsidRPr="00200B1A">
        <w:rPr>
          <w:lang w:val="ru-RU"/>
        </w:rPr>
        <w:t xml:space="preserve">Характеристики </w:t>
      </w:r>
      <w:del w:id="20" w:author="Maloletkova, Svetlana" w:date="2015-06-23T15:17:00Z">
        <w:r w:rsidRPr="00200B1A" w:rsidDel="00CC6F9D">
          <w:rPr>
            <w:lang w:val="ru-RU"/>
          </w:rPr>
          <w:delText xml:space="preserve">используемого </w:delText>
        </w:r>
      </w:del>
      <w:r w:rsidRPr="00200B1A">
        <w:rPr>
          <w:lang w:val="ru-RU"/>
        </w:rPr>
        <w:t>оборудования</w:t>
      </w:r>
      <w:ins w:id="21" w:author="Maloletkova, Svetlana" w:date="2015-06-23T15:17:00Z">
        <w:r w:rsidR="00CC6F9D" w:rsidRPr="00200B1A">
          <w:rPr>
            <w:lang w:val="ru-RU"/>
          </w:rPr>
          <w:t xml:space="preserve"> и плана размещения каналов</w:t>
        </w:r>
      </w:ins>
      <w:r w:rsidRPr="00200B1A">
        <w:rPr>
          <w:lang w:val="ru-RU"/>
        </w:rPr>
        <w:t xml:space="preserve"> должны соответствовать </w:t>
      </w:r>
      <w:del w:id="22" w:author="Maloletkova, Svetlana" w:date="2015-06-23T15:18:00Z">
        <w:r w:rsidRPr="00200B1A" w:rsidDel="00CC6F9D">
          <w:rPr>
            <w:lang w:val="ru-RU"/>
          </w:rPr>
          <w:delText>характеристикам, указанным в</w:delText>
        </w:r>
      </w:del>
      <w:ins w:id="23" w:author="Maloletkova, Svetlana" w:date="2015-06-23T15:18:00Z">
        <w:r w:rsidR="00CC6F9D" w:rsidRPr="00200B1A">
          <w:rPr>
            <w:lang w:val="ru-RU"/>
          </w:rPr>
          <w:t>положениям</w:t>
        </w:r>
      </w:ins>
      <w:r w:rsidRPr="00200B1A">
        <w:rPr>
          <w:lang w:val="ru-RU"/>
        </w:rPr>
        <w:t xml:space="preserve"> Рекомендации МСЭ-R </w:t>
      </w:r>
      <w:proofErr w:type="spellStart"/>
      <w:r w:rsidRPr="00200B1A">
        <w:rPr>
          <w:lang w:val="ru-RU"/>
        </w:rPr>
        <w:t>M.1174</w:t>
      </w:r>
      <w:proofErr w:type="spellEnd"/>
      <w:r w:rsidRPr="00200B1A">
        <w:rPr>
          <w:lang w:val="ru-RU"/>
        </w:rPr>
        <w:t>-</w:t>
      </w:r>
      <w:del w:id="24" w:author="Maloletkova, Svetlana" w:date="2015-06-23T15:18:00Z">
        <w:r w:rsidRPr="00200B1A" w:rsidDel="00CC6F9D">
          <w:rPr>
            <w:lang w:val="ru-RU"/>
          </w:rPr>
          <w:delText>2</w:delText>
        </w:r>
      </w:del>
      <w:ins w:id="25" w:author="Maloletkova, Svetlana" w:date="2015-06-23T15:18:00Z">
        <w:r w:rsidR="00CC6F9D" w:rsidRPr="00200B1A">
          <w:rPr>
            <w:lang w:val="ru-RU"/>
          </w:rPr>
          <w:t>3</w:t>
        </w:r>
      </w:ins>
      <w:r w:rsidRPr="00200B1A">
        <w:rPr>
          <w:lang w:val="ru-RU"/>
        </w:rPr>
        <w:t>.</w:t>
      </w:r>
      <w:ins w:id="26" w:author="Maloletkova, Svetlana" w:date="2015-06-23T15:18:00Z">
        <w:r w:rsidR="00CC6F9D" w:rsidRPr="00200B1A">
          <w:rPr>
            <w:lang w:val="ru-RU"/>
          </w:rPr>
          <w:t xml:space="preserve"> Использование этих полос частот в территориальных водах также может производиться в соответствии с национальными правилами заинтересованной администрации.</w:t>
        </w:r>
      </w:ins>
      <w:r w:rsidRPr="00200B1A">
        <w:rPr>
          <w:sz w:val="16"/>
          <w:szCs w:val="16"/>
          <w:lang w:val="ru-RU"/>
        </w:rPr>
        <w:t>     (</w:t>
      </w:r>
      <w:proofErr w:type="spellStart"/>
      <w:r w:rsidRPr="00200B1A">
        <w:rPr>
          <w:sz w:val="16"/>
          <w:szCs w:val="16"/>
          <w:lang w:val="ru-RU"/>
        </w:rPr>
        <w:t>ВКР</w:t>
      </w:r>
      <w:proofErr w:type="spellEnd"/>
      <w:r w:rsidRPr="00200B1A">
        <w:rPr>
          <w:sz w:val="16"/>
          <w:szCs w:val="16"/>
          <w:lang w:val="ru-RU"/>
        </w:rPr>
        <w:t>-</w:t>
      </w:r>
      <w:del w:id="27" w:author="Maloletkova, Svetlana" w:date="2015-06-23T15:18:00Z">
        <w:r w:rsidRPr="00200B1A" w:rsidDel="00CC6F9D">
          <w:rPr>
            <w:sz w:val="16"/>
            <w:szCs w:val="16"/>
            <w:lang w:val="ru-RU"/>
          </w:rPr>
          <w:delText>07</w:delText>
        </w:r>
      </w:del>
      <w:ins w:id="28" w:author="Maloletkova, Svetlana" w:date="2015-06-23T15:18:00Z">
        <w:r w:rsidR="00CC6F9D" w:rsidRPr="00200B1A">
          <w:rPr>
            <w:sz w:val="16"/>
            <w:szCs w:val="16"/>
            <w:lang w:val="ru-RU"/>
          </w:rPr>
          <w:t>15</w:t>
        </w:r>
      </w:ins>
      <w:r w:rsidRPr="00200B1A">
        <w:rPr>
          <w:sz w:val="16"/>
          <w:szCs w:val="16"/>
          <w:lang w:val="ru-RU"/>
        </w:rPr>
        <w:t>)</w:t>
      </w:r>
    </w:p>
    <w:p w:rsidR="00B608AD" w:rsidRPr="00200B1A" w:rsidRDefault="00F24BA6">
      <w:pPr>
        <w:pStyle w:val="Reasons"/>
      </w:pPr>
      <w:proofErr w:type="gramStart"/>
      <w:r w:rsidRPr="00200B1A">
        <w:rPr>
          <w:b/>
        </w:rPr>
        <w:t>Основания</w:t>
      </w:r>
      <w:r w:rsidRPr="00200B1A">
        <w:rPr>
          <w:bCs/>
        </w:rPr>
        <w:t>:</w:t>
      </w:r>
      <w:r w:rsidRPr="00200B1A">
        <w:tab/>
      </w:r>
      <w:proofErr w:type="gramEnd"/>
      <w:r w:rsidR="00CC6F9D" w:rsidRPr="00200B1A">
        <w:t>В некоторых Регионах может наблюдаться нехватка частот для внутрисудовой связи. Появление новых технологий позволяет увеличить количество частот, которые возможно использовать для внутрисудовой связи в пределах той же части диапазона частот, которая выделена для этих целей в настоящее время. Характеристики и канальные планы для работы систем внутрисудовой связи приведены в Рекомендации МСЭ-R 1174-3.</w:t>
      </w:r>
    </w:p>
    <w:p w:rsidR="00B608AD" w:rsidRPr="00200B1A" w:rsidRDefault="00F24BA6">
      <w:pPr>
        <w:pStyle w:val="Proposal"/>
      </w:pPr>
      <w:proofErr w:type="spellStart"/>
      <w:r w:rsidRPr="00200B1A">
        <w:t>SUP</w:t>
      </w:r>
      <w:proofErr w:type="spellEnd"/>
      <w:r w:rsidRPr="00200B1A">
        <w:tab/>
      </w:r>
      <w:proofErr w:type="spellStart"/>
      <w:r w:rsidRPr="00200B1A">
        <w:t>RCC</w:t>
      </w:r>
      <w:proofErr w:type="spellEnd"/>
      <w:r w:rsidRPr="00200B1A">
        <w:t>/</w:t>
      </w:r>
      <w:proofErr w:type="spellStart"/>
      <w:r w:rsidRPr="00200B1A">
        <w:t>8A15</w:t>
      </w:r>
      <w:proofErr w:type="spellEnd"/>
      <w:r w:rsidRPr="00200B1A">
        <w:t>/2</w:t>
      </w:r>
    </w:p>
    <w:p w:rsidR="001F3BD6" w:rsidRPr="00200B1A" w:rsidRDefault="00F24BA6" w:rsidP="002C1FD2">
      <w:pPr>
        <w:pStyle w:val="ResNo"/>
      </w:pPr>
      <w:r w:rsidRPr="00200B1A">
        <w:t xml:space="preserve">РЕЗОЛЮЦИЯ </w:t>
      </w:r>
      <w:r w:rsidRPr="00200B1A">
        <w:rPr>
          <w:rStyle w:val="href"/>
        </w:rPr>
        <w:t>358</w:t>
      </w:r>
      <w:r w:rsidRPr="00200B1A">
        <w:t xml:space="preserve"> (</w:t>
      </w:r>
      <w:proofErr w:type="spellStart"/>
      <w:r w:rsidRPr="00200B1A">
        <w:t>ВКР</w:t>
      </w:r>
      <w:proofErr w:type="spellEnd"/>
      <w:r w:rsidRPr="00200B1A">
        <w:t>-12)</w:t>
      </w:r>
    </w:p>
    <w:p w:rsidR="00AA3462" w:rsidRPr="00200B1A" w:rsidRDefault="00F24BA6" w:rsidP="002C1FD2">
      <w:pPr>
        <w:pStyle w:val="Restitle"/>
      </w:pPr>
      <w:bookmarkStart w:id="29" w:name="_Toc329089626"/>
      <w:bookmarkEnd w:id="29"/>
      <w:r w:rsidRPr="00200B1A">
        <w:t>Рассмотрение вопросов совершенствования и распространения станций внутрисудовой связи в морской подвижной службе в полосах УВЧ</w:t>
      </w:r>
    </w:p>
    <w:p w:rsidR="00B608AD" w:rsidRPr="00200B1A" w:rsidRDefault="00F24BA6">
      <w:pPr>
        <w:pStyle w:val="Reasons"/>
      </w:pPr>
      <w:proofErr w:type="gramStart"/>
      <w:r w:rsidRPr="00200B1A">
        <w:rPr>
          <w:b/>
        </w:rPr>
        <w:t>Основания</w:t>
      </w:r>
      <w:r w:rsidRPr="00200B1A">
        <w:rPr>
          <w:bCs/>
        </w:rPr>
        <w:t>:</w:t>
      </w:r>
      <w:r w:rsidRPr="00200B1A">
        <w:tab/>
      </w:r>
      <w:proofErr w:type="gramEnd"/>
      <w:r w:rsidR="00CC6F9D" w:rsidRPr="00200B1A">
        <w:t xml:space="preserve">В случае решения вопросов по п. 1.15 на </w:t>
      </w:r>
      <w:proofErr w:type="spellStart"/>
      <w:r w:rsidR="00CC6F9D" w:rsidRPr="00200B1A">
        <w:t>ВКР</w:t>
      </w:r>
      <w:proofErr w:type="spellEnd"/>
      <w:r w:rsidR="00CC6F9D" w:rsidRPr="00200B1A">
        <w:t>-15 дальнейшие исследования по Резолюции 358 (</w:t>
      </w:r>
      <w:proofErr w:type="spellStart"/>
      <w:r w:rsidR="00CC6F9D" w:rsidRPr="00200B1A">
        <w:t>ВКР</w:t>
      </w:r>
      <w:proofErr w:type="spellEnd"/>
      <w:r w:rsidR="00CC6F9D" w:rsidRPr="00200B1A">
        <w:t xml:space="preserve">-12) не </w:t>
      </w:r>
      <w:bookmarkStart w:id="30" w:name="_GoBack"/>
      <w:bookmarkEnd w:id="30"/>
      <w:r w:rsidR="00CC6F9D" w:rsidRPr="00200B1A">
        <w:t>требуются, и необходимость в сохранении указанной Резолюции отсутствует.</w:t>
      </w:r>
    </w:p>
    <w:p w:rsidR="00CC6F9D" w:rsidRPr="00200B1A" w:rsidRDefault="00CC6F9D" w:rsidP="00CC6F9D">
      <w:pPr>
        <w:spacing w:before="720"/>
        <w:jc w:val="center"/>
      </w:pPr>
      <w:r w:rsidRPr="00200B1A">
        <w:t>______________</w:t>
      </w:r>
    </w:p>
    <w:sectPr w:rsidR="00CC6F9D" w:rsidRPr="00200B1A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200B1A" w:rsidRDefault="00567276">
    <w:pPr>
      <w:ind w:right="360"/>
      <w:rPr>
        <w:lang w:val="en-GB"/>
      </w:rPr>
    </w:pPr>
    <w:r>
      <w:fldChar w:fldCharType="begin"/>
    </w:r>
    <w:r w:rsidRPr="00200B1A">
      <w:rPr>
        <w:lang w:val="en-GB"/>
      </w:rPr>
      <w:instrText xml:space="preserve"> FILENAME \p  \* MERGEFORMAT </w:instrText>
    </w:r>
    <w:r>
      <w:fldChar w:fldCharType="separate"/>
    </w:r>
    <w:r w:rsidR="00200B1A">
      <w:rPr>
        <w:noProof/>
        <w:lang w:val="en-GB"/>
      </w:rPr>
      <w:t>P:\RUS\ITU-R\CONF-R\CMR15\000\008ADD15R.docx</w:t>
    </w:r>
    <w:r>
      <w:fldChar w:fldCharType="end"/>
    </w:r>
    <w:r w:rsidRPr="00200B1A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00B1A">
      <w:rPr>
        <w:noProof/>
      </w:rPr>
      <w:t>23.06.15</w:t>
    </w:r>
    <w:r>
      <w:fldChar w:fldCharType="end"/>
    </w:r>
    <w:r w:rsidRPr="00200B1A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00B1A">
      <w:rPr>
        <w:noProof/>
      </w:rPr>
      <w:t>30.06.15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200B1A">
      <w:instrText xml:space="preserve"> FILENAME \p  \* MERGEFORMAT </w:instrText>
    </w:r>
    <w:r>
      <w:fldChar w:fldCharType="separate"/>
    </w:r>
    <w:r w:rsidR="00200B1A">
      <w:t>P:\RUS\ITU-R\CONF-R\CMR15\000\008ADD15R.docx</w:t>
    </w:r>
    <w:r>
      <w:fldChar w:fldCharType="end"/>
    </w:r>
    <w:r w:rsidR="00CC6F9D" w:rsidRPr="00200B1A">
      <w:t xml:space="preserve"> (382366)</w:t>
    </w:r>
    <w:r w:rsidRPr="00200B1A">
      <w:tab/>
    </w:r>
    <w:r>
      <w:fldChar w:fldCharType="begin"/>
    </w:r>
    <w:r>
      <w:instrText xml:space="preserve"> SAVEDATE \@ DD.MM.YY </w:instrText>
    </w:r>
    <w:r>
      <w:fldChar w:fldCharType="separate"/>
    </w:r>
    <w:r w:rsidR="00200B1A">
      <w:t>23.06.15</w:t>
    </w:r>
    <w:r>
      <w:fldChar w:fldCharType="end"/>
    </w:r>
    <w:r w:rsidRPr="00200B1A">
      <w:tab/>
    </w:r>
    <w:r>
      <w:fldChar w:fldCharType="begin"/>
    </w:r>
    <w:r>
      <w:instrText xml:space="preserve"> PRINTDATE \@ DD.MM.YY </w:instrText>
    </w:r>
    <w:r>
      <w:fldChar w:fldCharType="separate"/>
    </w:r>
    <w:r w:rsidR="00200B1A">
      <w:t>30.06.15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200B1A" w:rsidRDefault="00567276" w:rsidP="00DE2EBA">
    <w:pPr>
      <w:pStyle w:val="Footer"/>
    </w:pPr>
    <w:r>
      <w:fldChar w:fldCharType="begin"/>
    </w:r>
    <w:r w:rsidRPr="00200B1A">
      <w:instrText xml:space="preserve"> FILENAME \p  \* MERGEFORMAT </w:instrText>
    </w:r>
    <w:r>
      <w:fldChar w:fldCharType="separate"/>
    </w:r>
    <w:r w:rsidR="00200B1A">
      <w:t>P:\RUS\ITU-R\CONF-R\CMR15\000\008ADD15R.docx</w:t>
    </w:r>
    <w:r>
      <w:fldChar w:fldCharType="end"/>
    </w:r>
    <w:r w:rsidR="00CC6F9D" w:rsidRPr="00200B1A">
      <w:t xml:space="preserve"> (382366)</w:t>
    </w:r>
    <w:r w:rsidRPr="00200B1A">
      <w:tab/>
    </w:r>
    <w:r>
      <w:fldChar w:fldCharType="begin"/>
    </w:r>
    <w:r>
      <w:instrText xml:space="preserve"> SAVEDATE \@ DD.MM.YY </w:instrText>
    </w:r>
    <w:r>
      <w:fldChar w:fldCharType="separate"/>
    </w:r>
    <w:r w:rsidR="00200B1A">
      <w:t>23.06.15</w:t>
    </w:r>
    <w:r>
      <w:fldChar w:fldCharType="end"/>
    </w:r>
    <w:r w:rsidRPr="00200B1A">
      <w:tab/>
    </w:r>
    <w:r>
      <w:fldChar w:fldCharType="begin"/>
    </w:r>
    <w:r>
      <w:instrText xml:space="preserve"> PRINTDATE \@ DD.MM.YY </w:instrText>
    </w:r>
    <w:r>
      <w:fldChar w:fldCharType="separate"/>
    </w:r>
    <w:r w:rsidR="00200B1A">
      <w:t>30.06.15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200B1A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8(</w:t>
    </w:r>
    <w:proofErr w:type="spellStart"/>
    <w:r w:rsidR="00F761D2">
      <w:t>Add.15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oletkova, Svetlana">
    <w15:presenceInfo w15:providerId="AD" w15:userId="S-1-5-21-8740799-900759487-1415713722-14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0B1A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455FF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45C74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608AD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C6F9D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F21A03"/>
    <w:rsid w:val="00F24BA6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97A90B-6E71-4ACB-A030-0C964D8D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F9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R15-WRC15-C-0008!A15!MSW-R</DPM_x0020_File_x0020_name>
    <DPM_x0020_Author xmlns="32a1a8c5-2265-4ebc-b7a0-2071e2c5c9bb" xsi:nil="false">Documents Proposals Manager (DPM)</DPM_x0020_Author>
    <DPM_x0020_Version xmlns="32a1a8c5-2265-4ebc-b7a0-2071e2c5c9bb" xsi:nil="false">DPM_v5.2015.6.16_prod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6B1EBB-18F3-47EE-A467-EE1563DEA2E8}">
  <ds:schemaRefs>
    <ds:schemaRef ds:uri="32a1a8c5-2265-4ebc-b7a0-2071e2c5c9bb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996b2e75-67fd-4955-a3b0-5ab9934cb50b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335</Words>
  <Characters>2402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R15-WRC15-C-0008!A15!MSW-R</vt:lpstr>
    </vt:vector>
  </TitlesOfParts>
  <Manager>General Secretariat - Pool</Manager>
  <Company>International Telecommunication Union (ITU)</Company>
  <LinksUpToDate>false</LinksUpToDate>
  <CharactersWithSpaces>2719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R15-WRC15-C-0008!A15!MSW-R</dc:title>
  <dc:subject>World Radiocommunication Conference - 2015</dc:subject>
  <dc:creator>Documents Proposals Manager (DPM)</dc:creator>
  <cp:keywords>DPM_v5.2015.6.16_prod</cp:keywords>
  <dc:description/>
  <cp:lastModifiedBy>Maloletkova, Svetlana</cp:lastModifiedBy>
  <cp:revision>4</cp:revision>
  <cp:lastPrinted>2015-06-30T13:28:00Z</cp:lastPrinted>
  <dcterms:created xsi:type="dcterms:W3CDTF">2015-06-23T13:09:00Z</dcterms:created>
  <dcterms:modified xsi:type="dcterms:W3CDTF">2015-06-30T13:28:00Z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