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7(Add.6)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1.6.2</w:t>
            </w:r>
          </w:p>
        </w:tc>
      </w:tr>
    </w:tbl>
    <w:bookmarkEnd w:id="6"/>
    <w:bookmarkEnd w:id="7"/>
    <w:p w:rsidR="0010142A" w:rsidRPr="009A2B70" w:rsidRDefault="005825D7" w:rsidP="0010142A">
      <w:pPr>
        <w:overflowPunct/>
        <w:autoSpaceDE/>
        <w:autoSpaceDN/>
        <w:adjustRightInd/>
        <w:textAlignment w:val="auto"/>
      </w:pPr>
      <w:r w:rsidRPr="009A2B70">
        <w:t>1.6</w:t>
      </w:r>
      <w:r w:rsidRPr="009A2B70">
        <w:tab/>
        <w:t>to consider possible additional primary allocations:</w:t>
      </w:r>
    </w:p>
    <w:p w:rsidR="00FD3324" w:rsidRPr="009A2B70" w:rsidRDefault="005825D7" w:rsidP="00FD3324">
      <w:pPr>
        <w:overflowPunct/>
        <w:autoSpaceDE/>
        <w:autoSpaceDN/>
        <w:adjustRightInd/>
        <w:textAlignment w:val="auto"/>
      </w:pPr>
      <w:r w:rsidRPr="009A2B70">
        <w:t>1.6.2</w:t>
      </w:r>
      <w:r w:rsidRPr="009A2B70">
        <w:tab/>
        <w:t>to the fixed-satellite service (Earth-to-space) of 250 MHz in Region 2 and 300 MHz in Region 3 within the range 13-17 GHz;</w:t>
      </w:r>
    </w:p>
    <w:p w:rsidR="00CE7156" w:rsidRPr="009A2B70" w:rsidRDefault="005825D7" w:rsidP="00CE7156">
      <w:pPr>
        <w:overflowPunct/>
        <w:autoSpaceDE/>
        <w:autoSpaceDN/>
        <w:adjustRightInd/>
        <w:textAlignment w:val="auto"/>
        <w:rPr>
          <w:bCs/>
        </w:rPr>
      </w:pPr>
      <w:r w:rsidRPr="009A2B70">
        <w:t>and review the regulatory provisions on the current allocations to the fixed-satellite service within each range, taking into account the results of ITU</w:t>
      </w:r>
      <w:r w:rsidRPr="009A2B70">
        <w:noBreakHyphen/>
        <w:t>R studies, in accordance with Resolutions </w:t>
      </w:r>
      <w:r w:rsidRPr="009A2B70">
        <w:rPr>
          <w:b/>
          <w:bCs/>
        </w:rPr>
        <w:t>151 (WRC</w:t>
      </w:r>
      <w:r w:rsidRPr="009A2B70">
        <w:rPr>
          <w:b/>
          <w:bCs/>
        </w:rPr>
        <w:noBreakHyphen/>
        <w:t>12)</w:t>
      </w:r>
      <w:r w:rsidRPr="009A2B70">
        <w:t xml:space="preserve"> and </w:t>
      </w:r>
      <w:r w:rsidRPr="009A2B70">
        <w:rPr>
          <w:b/>
          <w:bCs/>
        </w:rPr>
        <w:t>152 (WRC</w:t>
      </w:r>
      <w:r w:rsidRPr="009A2B70">
        <w:rPr>
          <w:b/>
          <w:bCs/>
        </w:rPr>
        <w:noBreakHyphen/>
        <w:t>12)</w:t>
      </w:r>
      <w:r w:rsidRPr="009A2B70">
        <w:t>, respectively</w:t>
      </w:r>
      <w:r w:rsidRPr="009A2B70">
        <w:rPr>
          <w:bCs/>
        </w:rPr>
        <w:t>;</w:t>
      </w:r>
    </w:p>
    <w:p w:rsidR="000849BC" w:rsidRPr="006D5FF0" w:rsidRDefault="000849BC" w:rsidP="000849BC">
      <w:pPr>
        <w:pStyle w:val="Headingb"/>
        <w:spacing w:before="240"/>
      </w:pPr>
      <w:r w:rsidRPr="006D5FF0">
        <w:t xml:space="preserve">Background </w:t>
      </w:r>
    </w:p>
    <w:p w:rsidR="000849BC" w:rsidRDefault="000849BC" w:rsidP="000849BC">
      <w:r>
        <w:t>The bands between 13 and 17 GHz have allocations to a variety of services with worldwide applications, including Earth exploration-satellite, space research, aeronautical radionavigation, mobile and aeronautical mobile services, representing significant and, in many cases global commitments by Administrations.</w:t>
      </w:r>
      <w:r w:rsidR="00A146C5">
        <w:t xml:space="preserve"> </w:t>
      </w:r>
      <w:r>
        <w:t>E</w:t>
      </w:r>
      <w:r w:rsidRPr="00671B0C">
        <w:t xml:space="preserve">fforts to </w:t>
      </w:r>
      <w:r>
        <w:t>rectify p</w:t>
      </w:r>
      <w:r w:rsidRPr="00A624A1">
        <w:t xml:space="preserve">revious WRC agreements </w:t>
      </w:r>
      <w:r>
        <w:t xml:space="preserve">that </w:t>
      </w:r>
      <w:r w:rsidRPr="00A624A1">
        <w:t xml:space="preserve">created imbalances between </w:t>
      </w:r>
      <w:r>
        <w:t>fixed-satellite service (</w:t>
      </w:r>
      <w:r w:rsidRPr="00A624A1">
        <w:t>FSS</w:t>
      </w:r>
      <w:r>
        <w:t>)</w:t>
      </w:r>
      <w:r w:rsidRPr="00A624A1">
        <w:t xml:space="preserve"> up and downlinks </w:t>
      </w:r>
      <w:r>
        <w:t>in the frequency range 13</w:t>
      </w:r>
      <w:r>
        <w:noBreakHyphen/>
        <w:t xml:space="preserve">17 GHz need to ensure the protection of vital incumbent operations. CITEL administrations do not support </w:t>
      </w:r>
      <w:r w:rsidRPr="001561F5">
        <w:t xml:space="preserve">an </w:t>
      </w:r>
      <w:r>
        <w:rPr>
          <w:rFonts w:eastAsia="SimSun"/>
          <w:lang w:eastAsia="zh-CN"/>
        </w:rPr>
        <w:t xml:space="preserve">additional primary allocation </w:t>
      </w:r>
      <w:r w:rsidRPr="001561F5">
        <w:rPr>
          <w:rFonts w:eastAsia="SimSun"/>
          <w:lang w:eastAsia="zh-CN"/>
        </w:rPr>
        <w:t xml:space="preserve">to the </w:t>
      </w:r>
      <w:r>
        <w:rPr>
          <w:rFonts w:eastAsia="SimSun"/>
          <w:lang w:eastAsia="zh-CN"/>
        </w:rPr>
        <w:t>FSS</w:t>
      </w:r>
      <w:r w:rsidRPr="001561F5">
        <w:rPr>
          <w:rFonts w:eastAsia="SimSun"/>
          <w:lang w:eastAsia="zh-CN"/>
        </w:rPr>
        <w:t xml:space="preserve"> (Earth-to-space)</w:t>
      </w:r>
      <w:r>
        <w:t xml:space="preserve"> in the frequency range 13.25-14.5 GHz and 15.4-17 GHz in either Region 2 or 3 due to interference into existing global services. CITEL does not have a common position for the 14.5-15.4 GHz frequency range.</w:t>
      </w:r>
    </w:p>
    <w:p w:rsidR="000849BC" w:rsidRDefault="000849BC" w:rsidP="000849BC">
      <w:pPr>
        <w:spacing w:before="240"/>
        <w:rPr>
          <w:u w:val="single"/>
        </w:rPr>
      </w:pPr>
      <w:r>
        <w:rPr>
          <w:u w:val="single"/>
        </w:rPr>
        <w:t>13.25-13.4 GHz</w:t>
      </w:r>
    </w:p>
    <w:p w:rsidR="000849BC" w:rsidRPr="000849BC" w:rsidRDefault="000849BC" w:rsidP="000849BC">
      <w:r w:rsidRPr="00192A5F">
        <w:t>The 13.25</w:t>
      </w:r>
      <w:r>
        <w:t>-</w:t>
      </w:r>
      <w:r w:rsidRPr="00192A5F">
        <w:t>13.4 GHz</w:t>
      </w:r>
      <w:r>
        <w:t xml:space="preserve"> frequency band</w:t>
      </w:r>
      <w:r w:rsidRPr="00192A5F">
        <w:t xml:space="preserve"> </w:t>
      </w:r>
      <w:r>
        <w:t>has</w:t>
      </w:r>
      <w:r w:rsidRPr="00192A5F">
        <w:t xml:space="preserve"> allocat</w:t>
      </w:r>
      <w:r>
        <w:t>ions</w:t>
      </w:r>
      <w:r w:rsidRPr="00192A5F">
        <w:t xml:space="preserve"> to the Earth e</w:t>
      </w:r>
      <w:r>
        <w:t>xploration-</w:t>
      </w:r>
      <w:r w:rsidRPr="00192A5F">
        <w:t>satellite service</w:t>
      </w:r>
      <w:r>
        <w:t xml:space="preserve"> (EESS)</w:t>
      </w:r>
      <w:r w:rsidRPr="00192A5F">
        <w:t xml:space="preserve"> (active), the aeronautical radionavigation service </w:t>
      </w:r>
      <w:r>
        <w:t xml:space="preserve">(ARNS) </w:t>
      </w:r>
      <w:r w:rsidRPr="00192A5F">
        <w:t xml:space="preserve">and the </w:t>
      </w:r>
      <w:r>
        <w:t xml:space="preserve">space research service </w:t>
      </w:r>
      <w:r w:rsidRPr="000849BC">
        <w:t>(active) on a primary basis</w:t>
      </w:r>
      <w:r w:rsidRPr="000849BC">
        <w:rPr>
          <w:color w:val="000000"/>
        </w:rPr>
        <w:t xml:space="preserve"> in all three ITU regions subject to Radio Regulation </w:t>
      </w:r>
      <w:r w:rsidRPr="000849BC">
        <w:t xml:space="preserve">Nos. 5.497, 5.498A, and 5.499. </w:t>
      </w:r>
    </w:p>
    <w:p w:rsidR="000849BC" w:rsidRDefault="000849BC" w:rsidP="000849BC">
      <w:r>
        <w:t xml:space="preserve">ITU-R sharing studies </w:t>
      </w:r>
      <w:r w:rsidRPr="008C6AD1">
        <w:t xml:space="preserve">demonstrate that the proposed </w:t>
      </w:r>
      <w:r w:rsidRPr="00E45145">
        <w:t>FSS</w:t>
      </w:r>
      <w:r w:rsidRPr="008C6AD1">
        <w:t xml:space="preserve"> (</w:t>
      </w:r>
      <w:r>
        <w:t>Earth-to-space</w:t>
      </w:r>
      <w:r w:rsidRPr="008C6AD1">
        <w:t xml:space="preserve">) links will interfere with </w:t>
      </w:r>
      <w:r>
        <w:t>the ARNS</w:t>
      </w:r>
      <w:r w:rsidRPr="008C6AD1">
        <w:t xml:space="preserve"> in the bands </w:t>
      </w:r>
      <w:r>
        <w:t xml:space="preserve">13.25-13.4 </w:t>
      </w:r>
      <w:r w:rsidRPr="008C6AD1">
        <w:t>GHz</w:t>
      </w:r>
      <w:r>
        <w:t xml:space="preserve">, exceeding protection criteria by large margins. </w:t>
      </w:r>
      <w:r w:rsidRPr="00845390">
        <w:t>ITU-R sharing studies also show that EESS (active) altimeter measurements of lakes, reservoirs, and coastal areas will be lost over a large area of the Earth spanning over all three ITU regions.</w:t>
      </w:r>
    </w:p>
    <w:p w:rsidR="000849BC" w:rsidRDefault="000849BC" w:rsidP="000849BC">
      <w:pPr>
        <w:rPr>
          <w:u w:val="single"/>
        </w:rPr>
      </w:pPr>
      <w:r>
        <w:rPr>
          <w:u w:val="single"/>
        </w:rPr>
        <w:lastRenderedPageBreak/>
        <w:t>13.4-13.75 GHz</w:t>
      </w:r>
    </w:p>
    <w:p w:rsidR="000849BC" w:rsidRPr="000849BC" w:rsidRDefault="000849BC" w:rsidP="000849BC">
      <w:r w:rsidRPr="00192A5F">
        <w:t>The 13.4</w:t>
      </w:r>
      <w:r>
        <w:t>-</w:t>
      </w:r>
      <w:r w:rsidRPr="00192A5F">
        <w:t xml:space="preserve">13.75 GHz </w:t>
      </w:r>
      <w:r>
        <w:t>frequency band has</w:t>
      </w:r>
      <w:r w:rsidRPr="00192A5F">
        <w:t xml:space="preserve"> allocat</w:t>
      </w:r>
      <w:r>
        <w:t>ions</w:t>
      </w:r>
      <w:r w:rsidRPr="00192A5F">
        <w:t xml:space="preserve"> to the </w:t>
      </w:r>
      <w:r>
        <w:t>EESS</w:t>
      </w:r>
      <w:r w:rsidRPr="00192A5F">
        <w:t xml:space="preserve"> (active), the radiolocation service </w:t>
      </w:r>
      <w:r>
        <w:t xml:space="preserve">(RLS) </w:t>
      </w:r>
      <w:r w:rsidRPr="00192A5F">
        <w:t>and the space research service (active) on a primary basis</w:t>
      </w:r>
      <w:r w:rsidRPr="002F25E4">
        <w:rPr>
          <w:color w:val="000000"/>
        </w:rPr>
        <w:t xml:space="preserve"> </w:t>
      </w:r>
      <w:r w:rsidRPr="008C6AD1">
        <w:rPr>
          <w:color w:val="000000"/>
        </w:rPr>
        <w:t>in all three ITU regions</w:t>
      </w:r>
      <w:r w:rsidRPr="00192A5F">
        <w:t>.</w:t>
      </w:r>
      <w:r>
        <w:t xml:space="preserve"> </w:t>
      </w:r>
      <w:r w:rsidRPr="000849BC">
        <w:t>RR No. 5.501A indicates that the use of the band 13.4-13.75 GHz by the space research service on a primary basis is limited to active spaceborne sensors. Other uses of the band by the space research service are on a secondary basis.</w:t>
      </w:r>
      <w:r w:rsidR="00A146C5">
        <w:t xml:space="preserve"> </w:t>
      </w:r>
      <w:r w:rsidRPr="000849BC">
        <w:t>RR Nos. 5.499, 5.500, 5.501, and 5.501B apply.</w:t>
      </w:r>
    </w:p>
    <w:p w:rsidR="000849BC" w:rsidRDefault="000849BC" w:rsidP="000206EB">
      <w:pPr>
        <w:rPr>
          <w:b/>
        </w:rPr>
      </w:pPr>
      <w:r w:rsidRPr="008C6AD1">
        <w:t xml:space="preserve">ITU-R sharing studies demonstrate that the proposed FSS (Earth-to-space) links in the </w:t>
      </w:r>
      <w:r>
        <w:t>13.25</w:t>
      </w:r>
      <w:r>
        <w:noBreakHyphen/>
        <w:t>13.75 </w:t>
      </w:r>
      <w:r w:rsidRPr="008C6AD1">
        <w:t xml:space="preserve">GHz bands will interfere with existing authorized services in the bands </w:t>
      </w:r>
      <w:r>
        <w:t>13.25</w:t>
      </w:r>
      <w:r>
        <w:noBreakHyphen/>
        <w:t>13.4 </w:t>
      </w:r>
      <w:r w:rsidRPr="008C6AD1">
        <w:t xml:space="preserve">GHz and </w:t>
      </w:r>
      <w:r>
        <w:t>13.4</w:t>
      </w:r>
      <w:r>
        <w:noBreakHyphen/>
        <w:t>13.75</w:t>
      </w:r>
      <w:r w:rsidRPr="008C6AD1">
        <w:t xml:space="preserve"> GHz. The sharing studies’ results show that</w:t>
      </w:r>
      <w:r>
        <w:t xml:space="preserve"> EESS (active) altimeter measurements of lakes, reservoirs, and coastal areas will be lost over a large area of the Earth spanni</w:t>
      </w:r>
      <w:r w:rsidR="000206EB">
        <w:t xml:space="preserve">ng over all three ITU regions. </w:t>
      </w:r>
      <w:r w:rsidRPr="008C6AD1">
        <w:t xml:space="preserve">Mitigation techniques sufficient to protect the </w:t>
      </w:r>
      <w:r>
        <w:t>EESS (active) altimeters</w:t>
      </w:r>
      <w:r w:rsidRPr="008C6AD1">
        <w:t xml:space="preserve"> operating in the current allocations may impose severe if not impractical restrictions on new FSS systems that might operate in this band.</w:t>
      </w:r>
      <w:r w:rsidR="00A146C5">
        <w:t xml:space="preserve"> </w:t>
      </w:r>
      <w:r>
        <w:t>Studies also show that the proposed FSS (Earth-to-space) would significantly exceed allowed aggregate interference levels into the ARNS.</w:t>
      </w:r>
    </w:p>
    <w:p w:rsidR="000849BC" w:rsidRDefault="000849BC" w:rsidP="000206EB">
      <w:pPr>
        <w:spacing w:before="240"/>
        <w:rPr>
          <w:color w:val="000000"/>
          <w:u w:val="single"/>
        </w:rPr>
      </w:pPr>
      <w:r>
        <w:rPr>
          <w:color w:val="000000"/>
          <w:u w:val="single"/>
        </w:rPr>
        <w:t>15.4-17 GHz</w:t>
      </w:r>
    </w:p>
    <w:p w:rsidR="000849BC" w:rsidRDefault="000849BC" w:rsidP="000206EB">
      <w:r>
        <w:t>The 15.4-17.0 GHz range is allocated to the RLS on a primary basis in all three Regions and the 15.4-15.7 GHz band is also allocated to the aeronautical radionavigation service on a prima</w:t>
      </w:r>
      <w:r w:rsidR="000206EB">
        <w:t xml:space="preserve">ry basis in all three Regions. </w:t>
      </w:r>
      <w:r>
        <w:t>Some Administrations will operate synthetic aperture radars worldwide as part of the global RLS allocation in the range 15.4-17 GHz.</w:t>
      </w:r>
      <w:r w:rsidR="00A146C5">
        <w:t xml:space="preserve"> </w:t>
      </w:r>
      <w:r>
        <w:t>Some Administrations also operate an airport surface detection system on a co-primary basis with the primary RLS in the range 15.7</w:t>
      </w:r>
      <w:r w:rsidR="000206EB">
        <w:noBreakHyphen/>
      </w:r>
      <w:r>
        <w:t>16.2</w:t>
      </w:r>
      <w:r w:rsidR="000206EB">
        <w:t> </w:t>
      </w:r>
      <w:r>
        <w:t>GHz.</w:t>
      </w:r>
    </w:p>
    <w:p w:rsidR="000849BC" w:rsidRDefault="000849BC" w:rsidP="000206EB">
      <w:r>
        <w:t>ITU-R sharing studies demonstrate that the proposed FSS (Earth-to-space) links in the 13.0</w:t>
      </w:r>
      <w:r w:rsidR="000206EB">
        <w:t> </w:t>
      </w:r>
      <w:r>
        <w:t>17.0</w:t>
      </w:r>
      <w:r w:rsidR="000206EB">
        <w:t> </w:t>
      </w:r>
      <w:r>
        <w:t>GHz range will interfere with existing services in the frequency ranges 14.5-15.35 GHz and 15.4-17.0 GHz.</w:t>
      </w:r>
      <w:r w:rsidR="00A146C5">
        <w:t xml:space="preserve"> </w:t>
      </w:r>
      <w:r w:rsidRPr="00845390">
        <w:t xml:space="preserve">In addition, the band 15.35-15.4 GHz is an exclusive passive band in which </w:t>
      </w:r>
      <w:r w:rsidRPr="000206EB">
        <w:t xml:space="preserve">RR 5.340 prohibits all emissions in the band. </w:t>
      </w:r>
      <w:r w:rsidRPr="000206EB">
        <w:rPr>
          <w:snapToGrid w:val="0"/>
        </w:rPr>
        <w:t>The studies also show that in order to protect</w:t>
      </w:r>
      <w:r>
        <w:rPr>
          <w:snapToGrid w:val="0"/>
        </w:rPr>
        <w:t xml:space="preserve"> radiolocation stations operating in the range 15.4-17.0 GHz, a separation distance of up to 420 km </w:t>
      </w:r>
      <w:bookmarkStart w:id="8" w:name="_GoBack"/>
      <w:r>
        <w:rPr>
          <w:snapToGrid w:val="0"/>
        </w:rPr>
        <w:t>(not accounting for terrain obstruction) is required.</w:t>
      </w:r>
      <w:r w:rsidR="00A146C5">
        <w:rPr>
          <w:snapToGrid w:val="0"/>
        </w:rPr>
        <w:t xml:space="preserve"> </w:t>
      </w:r>
      <w:r>
        <w:t xml:space="preserve">Given the large, required separation distances </w:t>
      </w:r>
      <w:bookmarkEnd w:id="8"/>
      <w:r>
        <w:t>around AMS and RLS receivers’ operational areas, and the mobile nature of AMS receiver/RLS airborne receiver, the ubiquitous deployment of FSS transmitters would make mitigation and coordination approaches to permit sharing with the FSS very difficult or impra</w:t>
      </w:r>
      <w:r w:rsidR="000206EB">
        <w:t xml:space="preserve">ctical. </w:t>
      </w:r>
      <w:r>
        <w:t>In addition, ITU-R studies have yet to demonstrate how FSS space station receivers in the geostationary satellite orbit could mitigate unacceptable levels of interference from existing operations in these bands.</w:t>
      </w:r>
    </w:p>
    <w:p w:rsidR="000849BC" w:rsidRPr="00A146C5" w:rsidRDefault="000849BC" w:rsidP="000206EB">
      <w:pPr>
        <w:pStyle w:val="Headingb"/>
        <w:rPr>
          <w:lang w:val="en-US"/>
        </w:rPr>
      </w:pPr>
      <w:r w:rsidRPr="00A146C5">
        <w:rPr>
          <w:lang w:val="en-US"/>
        </w:rPr>
        <w:t>Proposals</w:t>
      </w:r>
    </w:p>
    <w:p w:rsidR="000849BC" w:rsidRPr="000849BC" w:rsidRDefault="000849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7BD9" w:rsidRPr="000849B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849BC">
        <w:br w:type="page"/>
      </w:r>
    </w:p>
    <w:p w:rsidR="009B463A" w:rsidRDefault="005825D7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5825D7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5825D7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4832EE" w:rsidRDefault="005825D7">
      <w:pPr>
        <w:pStyle w:val="Proposal"/>
      </w:pPr>
      <w:r>
        <w:rPr>
          <w:u w:val="single"/>
        </w:rPr>
        <w:t>NOC</w:t>
      </w:r>
      <w:r>
        <w:tab/>
        <w:t>IAP/7A6A2/1</w:t>
      </w:r>
    </w:p>
    <w:p w:rsidR="009B463A" w:rsidRPr="008C7634" w:rsidRDefault="005825D7" w:rsidP="009B463A">
      <w:pPr>
        <w:pStyle w:val="Tabletitle"/>
      </w:pPr>
      <w:r w:rsidRPr="008C7634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5825D7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5825D7" w:rsidP="00477577">
            <w:pPr>
              <w:pStyle w:val="Tablehead"/>
            </w:pPr>
            <w:r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5825D7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5825D7" w:rsidP="00477577">
            <w:pPr>
              <w:pStyle w:val="Tablehead"/>
            </w:pPr>
            <w:r>
              <w:t>Region 3</w:t>
            </w:r>
          </w:p>
        </w:tc>
      </w:tr>
      <w:tr w:rsidR="009B463A" w:rsidTr="004775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13.25-13.4</w:t>
            </w:r>
            <w:r>
              <w:rPr>
                <w:color w:val="000000"/>
                <w:lang w:val="en-AU"/>
              </w:rPr>
              <w:tab/>
              <w:t>EARTH EXPLORATION-SATELLITE (active)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AERONAUTICAL RADIONAVIGATION  </w:t>
            </w:r>
            <w:r>
              <w:rPr>
                <w:rStyle w:val="Artref"/>
                <w:color w:val="000000"/>
                <w:lang w:val="en-AU"/>
              </w:rPr>
              <w:t>5.497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(active)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5.498A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5.499</w:t>
            </w:r>
          </w:p>
        </w:tc>
      </w:tr>
    </w:tbl>
    <w:p w:rsidR="004832EE" w:rsidRDefault="005825D7">
      <w:pPr>
        <w:pStyle w:val="Reasons"/>
      </w:pPr>
      <w:r>
        <w:rPr>
          <w:b/>
        </w:rPr>
        <w:t>Reasons:</w:t>
      </w:r>
      <w:r>
        <w:tab/>
      </w:r>
      <w:r w:rsidR="00A2441C" w:rsidRPr="00874950">
        <w:rPr>
          <w:color w:val="000000"/>
          <w:szCs w:val="24"/>
        </w:rPr>
        <w:t>ITU-R studies indicate a potential for interference into existing EESS (active) systems.  ITU-R studies indicate a potential for interference between the proposed FSS (space-to-Earth) and the existing ARNS systems.</w:t>
      </w:r>
    </w:p>
    <w:p w:rsidR="004832EE" w:rsidRDefault="005825D7">
      <w:pPr>
        <w:pStyle w:val="Proposal"/>
      </w:pPr>
      <w:r>
        <w:rPr>
          <w:u w:val="single"/>
        </w:rPr>
        <w:t>NOC</w:t>
      </w:r>
      <w:r>
        <w:tab/>
        <w:t>IAP/7A6A2/2</w:t>
      </w:r>
    </w:p>
    <w:p w:rsidR="009B463A" w:rsidRPr="008C7634" w:rsidRDefault="005825D7" w:rsidP="009B463A">
      <w:pPr>
        <w:pStyle w:val="Tabletitle"/>
      </w:pPr>
      <w:r w:rsidRPr="008C7634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5825D7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5825D7" w:rsidP="00477577">
            <w:pPr>
              <w:pStyle w:val="Tablehead"/>
            </w:pPr>
            <w:r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5825D7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5825D7" w:rsidP="00477577">
            <w:pPr>
              <w:pStyle w:val="Tablehead"/>
            </w:pPr>
            <w:r>
              <w:t>Region 3</w:t>
            </w:r>
          </w:p>
        </w:tc>
      </w:tr>
      <w:tr w:rsidR="009B463A" w:rsidTr="004775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13.4-13.75</w:t>
            </w:r>
            <w:r>
              <w:rPr>
                <w:color w:val="000000"/>
                <w:lang w:val="en-AU"/>
              </w:rPr>
              <w:tab/>
              <w:t>EARTH EXPLORATION-SATELLITE (active)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RADIOLOCATION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 </w:t>
            </w:r>
            <w:r>
              <w:rPr>
                <w:rStyle w:val="Artref"/>
                <w:color w:val="000000"/>
                <w:lang w:val="en-AU"/>
              </w:rPr>
              <w:t>5.501A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Standard frequency and time signal-satellite (Earth-to-space)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5.499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5.500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5.501B</w:t>
            </w:r>
          </w:p>
        </w:tc>
      </w:tr>
    </w:tbl>
    <w:p w:rsidR="004832EE" w:rsidRDefault="005825D7">
      <w:pPr>
        <w:pStyle w:val="Reasons"/>
      </w:pPr>
      <w:r>
        <w:rPr>
          <w:b/>
        </w:rPr>
        <w:t>Reasons:</w:t>
      </w:r>
      <w:r>
        <w:tab/>
      </w:r>
      <w:r w:rsidR="00A2441C" w:rsidRPr="00874950">
        <w:rPr>
          <w:color w:val="000000"/>
          <w:szCs w:val="24"/>
        </w:rPr>
        <w:t>ITU-R studies indicate a potential for interference into existing EESS (active) systems.</w:t>
      </w:r>
    </w:p>
    <w:p w:rsidR="004832EE" w:rsidRDefault="005825D7">
      <w:pPr>
        <w:pStyle w:val="Proposal"/>
      </w:pPr>
      <w:r>
        <w:rPr>
          <w:u w:val="single"/>
        </w:rPr>
        <w:t>NOC</w:t>
      </w:r>
      <w:r>
        <w:tab/>
        <w:t>IAP/7A6A2/3</w:t>
      </w:r>
    </w:p>
    <w:p w:rsidR="009B463A" w:rsidRPr="00F5119C" w:rsidRDefault="005825D7" w:rsidP="009B463A">
      <w:pPr>
        <w:pStyle w:val="Tabletitle"/>
      </w:pPr>
      <w:r w:rsidRPr="00F5119C">
        <w:t>15.4-18.4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F5119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5119C" w:rsidRDefault="005825D7" w:rsidP="00477577">
            <w:pPr>
              <w:pStyle w:val="Tablehead"/>
            </w:pPr>
            <w:r w:rsidRPr="00F5119C">
              <w:t>Allocation to services</w:t>
            </w:r>
          </w:p>
        </w:tc>
      </w:tr>
      <w:tr w:rsidR="009B463A" w:rsidRPr="00F5119C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5119C" w:rsidRDefault="005825D7" w:rsidP="00477577">
            <w:pPr>
              <w:pStyle w:val="Tablehead"/>
            </w:pPr>
            <w:r w:rsidRPr="00F5119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5119C" w:rsidRDefault="005825D7" w:rsidP="00477577">
            <w:pPr>
              <w:pStyle w:val="Tablehead"/>
            </w:pPr>
            <w:r w:rsidRPr="00F5119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5119C" w:rsidRDefault="005825D7" w:rsidP="00477577">
            <w:pPr>
              <w:pStyle w:val="Tablehead"/>
            </w:pPr>
            <w:r w:rsidRPr="00F5119C">
              <w:t>Region 3</w:t>
            </w:r>
          </w:p>
        </w:tc>
      </w:tr>
      <w:tr w:rsidR="009B463A" w:rsidRPr="000849B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B02A5" w:rsidRDefault="005825D7" w:rsidP="00477577">
            <w:pPr>
              <w:pStyle w:val="TableTextS5"/>
              <w:keepNext/>
              <w:spacing w:before="30" w:after="30"/>
              <w:rPr>
                <w:color w:val="000000"/>
                <w:lang w:val="fr-CH"/>
              </w:rPr>
            </w:pPr>
            <w:r w:rsidRPr="00EB02A5">
              <w:rPr>
                <w:rStyle w:val="Tablefreq"/>
                <w:lang w:val="fr-CH"/>
              </w:rPr>
              <w:t>15.4-15.43</w:t>
            </w:r>
            <w:r w:rsidRPr="00EB02A5">
              <w:rPr>
                <w:color w:val="000000"/>
                <w:lang w:val="fr-CH"/>
              </w:rPr>
              <w:tab/>
              <w:t>RADIOLOCATION  5.511E  5.511F</w:t>
            </w:r>
          </w:p>
          <w:p w:rsidR="009B463A" w:rsidRPr="00EB02A5" w:rsidRDefault="005825D7" w:rsidP="00477577">
            <w:pPr>
              <w:pStyle w:val="TableTextS5"/>
              <w:keepNext/>
              <w:spacing w:before="30" w:after="30"/>
              <w:rPr>
                <w:color w:val="000000"/>
                <w:lang w:val="fr-CH"/>
              </w:rPr>
            </w:pP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  <w:t>AERONAUTICAL RADIONAVIGATION</w:t>
            </w:r>
          </w:p>
          <w:p w:rsidR="009B463A" w:rsidRPr="00EB02A5" w:rsidRDefault="005825D7" w:rsidP="00477577">
            <w:pPr>
              <w:pStyle w:val="TableTextS5"/>
              <w:keepNext/>
              <w:spacing w:before="30" w:after="30"/>
              <w:rPr>
                <w:color w:val="000000"/>
                <w:lang w:val="fr-CH"/>
              </w:rPr>
            </w:pP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rStyle w:val="Artref"/>
                <w:color w:val="000000"/>
                <w:lang w:val="fr-CH"/>
              </w:rPr>
              <w:t>5.511D</w:t>
            </w:r>
          </w:p>
        </w:tc>
      </w:tr>
      <w:tr w:rsidR="009B463A" w:rsidRPr="000849B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F5119C" w:rsidRDefault="005825D7" w:rsidP="00477577">
            <w:pPr>
              <w:pStyle w:val="TableTextS5"/>
              <w:keepNext/>
              <w:spacing w:before="30" w:after="30"/>
              <w:rPr>
                <w:rStyle w:val="Artref"/>
                <w:color w:val="000000"/>
              </w:rPr>
            </w:pPr>
            <w:r w:rsidRPr="00F5119C">
              <w:rPr>
                <w:rStyle w:val="Tablefreq"/>
              </w:rPr>
              <w:t>15.43-15.63</w:t>
            </w:r>
            <w:r w:rsidRPr="00F5119C">
              <w:rPr>
                <w:color w:val="000000"/>
              </w:rPr>
              <w:tab/>
              <w:t xml:space="preserve">FIXED-SATELLITE (Earth-to-space)  </w:t>
            </w:r>
            <w:r w:rsidRPr="00F5119C">
              <w:rPr>
                <w:rStyle w:val="Artref"/>
                <w:color w:val="000000"/>
              </w:rPr>
              <w:t>5.511A</w:t>
            </w:r>
          </w:p>
          <w:p w:rsidR="009B463A" w:rsidRPr="00EB02A5" w:rsidRDefault="005825D7" w:rsidP="00477577">
            <w:pPr>
              <w:pStyle w:val="TableTextS5"/>
              <w:keepNext/>
              <w:spacing w:before="30" w:after="30"/>
              <w:rPr>
                <w:color w:val="000000"/>
                <w:lang w:val="fr-CH"/>
              </w:rPr>
            </w:pPr>
            <w:r w:rsidRPr="00F5119C">
              <w:rPr>
                <w:color w:val="000000"/>
              </w:rPr>
              <w:tab/>
            </w:r>
            <w:r w:rsidRPr="00F5119C">
              <w:rPr>
                <w:color w:val="000000"/>
              </w:rPr>
              <w:tab/>
            </w:r>
            <w:r w:rsidRPr="00F5119C">
              <w:rPr>
                <w:color w:val="000000"/>
              </w:rPr>
              <w:tab/>
            </w:r>
            <w:r w:rsidRPr="00F5119C">
              <w:rPr>
                <w:color w:val="000000"/>
              </w:rPr>
              <w:tab/>
            </w:r>
            <w:r w:rsidRPr="00EB02A5">
              <w:rPr>
                <w:color w:val="000000"/>
                <w:lang w:val="fr-CH"/>
              </w:rPr>
              <w:t>RADIOLOCATION  5.511E  5.511F</w:t>
            </w:r>
          </w:p>
          <w:p w:rsidR="009B463A" w:rsidRPr="00EB02A5" w:rsidRDefault="005825D7" w:rsidP="00477577">
            <w:pPr>
              <w:pStyle w:val="TableTextS5"/>
              <w:keepNext/>
              <w:spacing w:before="30" w:after="30"/>
              <w:rPr>
                <w:color w:val="000000"/>
                <w:lang w:val="fr-CH"/>
              </w:rPr>
            </w:pP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  <w:t>AERONAUTICAL RADIONAVIGATION</w:t>
            </w:r>
          </w:p>
          <w:p w:rsidR="009B463A" w:rsidRPr="00EB02A5" w:rsidRDefault="005825D7" w:rsidP="00477577">
            <w:pPr>
              <w:pStyle w:val="TableTextS5"/>
              <w:keepNext/>
              <w:spacing w:before="30" w:after="30"/>
              <w:rPr>
                <w:color w:val="000000"/>
                <w:lang w:val="fr-CH"/>
              </w:rPr>
            </w:pP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rStyle w:val="Artref"/>
                <w:color w:val="000000"/>
                <w:lang w:val="fr-CH"/>
              </w:rPr>
              <w:t>5.511C</w:t>
            </w:r>
          </w:p>
        </w:tc>
      </w:tr>
      <w:tr w:rsidR="009B463A" w:rsidRPr="000849B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B02A5" w:rsidRDefault="005825D7" w:rsidP="00477577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EB02A5">
              <w:rPr>
                <w:rStyle w:val="Tablefreq"/>
                <w:lang w:val="fr-CH"/>
              </w:rPr>
              <w:t>15.63-15.7</w:t>
            </w:r>
            <w:r w:rsidRPr="00EB02A5">
              <w:rPr>
                <w:color w:val="000000"/>
                <w:lang w:val="fr-CH"/>
              </w:rPr>
              <w:tab/>
              <w:t>RADIOLOCATION  5.511E  5.511F</w:t>
            </w:r>
          </w:p>
          <w:p w:rsidR="009B463A" w:rsidRPr="00EB02A5" w:rsidRDefault="005825D7" w:rsidP="00477577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  <w:t>AERONAUTICAL RADIONAVIGATION</w:t>
            </w:r>
          </w:p>
          <w:p w:rsidR="009B463A" w:rsidRPr="00EB02A5" w:rsidRDefault="005825D7" w:rsidP="00477577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color w:val="000000"/>
                <w:lang w:val="fr-CH"/>
              </w:rPr>
              <w:tab/>
            </w:r>
            <w:r w:rsidRPr="00EB02A5">
              <w:rPr>
                <w:rStyle w:val="Artref"/>
                <w:color w:val="000000"/>
                <w:lang w:val="fr-CH"/>
              </w:rPr>
              <w:t>5.511D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lastRenderedPageBreak/>
              <w:t>15.7-16.6</w:t>
            </w:r>
            <w:r>
              <w:rPr>
                <w:color w:val="000000"/>
              </w:rPr>
              <w:tab/>
              <w:t>RADIOLOCATION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en-AU"/>
              </w:rPr>
              <w:t>5.512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5.513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16.6-17.1</w:t>
            </w:r>
            <w:r>
              <w:rPr>
                <w:color w:val="000000"/>
                <w:lang w:val="en-AU"/>
              </w:rPr>
              <w:tab/>
              <w:t>RADIOLOCATION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(deep space) (Earth-to-space)</w:t>
            </w:r>
          </w:p>
          <w:p w:rsidR="009B463A" w:rsidRDefault="005825D7" w:rsidP="00477577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5.512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5.513</w:t>
            </w:r>
          </w:p>
        </w:tc>
      </w:tr>
    </w:tbl>
    <w:p w:rsidR="004832EE" w:rsidRDefault="005825D7">
      <w:pPr>
        <w:pStyle w:val="Reasons"/>
      </w:pPr>
      <w:r>
        <w:rPr>
          <w:b/>
        </w:rPr>
        <w:t>Reasons:</w:t>
      </w:r>
      <w:r>
        <w:tab/>
      </w:r>
      <w:r w:rsidR="00A2441C" w:rsidRPr="00874950">
        <w:rPr>
          <w:color w:val="000000"/>
          <w:szCs w:val="24"/>
        </w:rPr>
        <w:t>ITU-R studies indicate a potential for interference into existing RLS systems.</w:t>
      </w:r>
    </w:p>
    <w:p w:rsidR="004832EE" w:rsidRDefault="005825D7">
      <w:pPr>
        <w:pStyle w:val="Proposal"/>
      </w:pPr>
      <w:r>
        <w:t>SUP</w:t>
      </w:r>
      <w:r>
        <w:tab/>
        <w:t>IAP/7A6A2/4</w:t>
      </w:r>
    </w:p>
    <w:p w:rsidR="003638D8" w:rsidRPr="006905BC" w:rsidRDefault="005825D7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152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5825D7" w:rsidP="00026A83">
      <w:pPr>
        <w:pStyle w:val="Restitle"/>
      </w:pPr>
      <w:bookmarkStart w:id="11" w:name="_Toc327364374"/>
      <w:r w:rsidRPr="006905BC">
        <w:t xml:space="preserve">Additional primary allocations to the fixed-satellite service in the </w:t>
      </w:r>
      <w:r w:rsidRPr="006905BC">
        <w:br/>
        <w:t xml:space="preserve">Earth-to-space direction in frequency bands between 13-17 GHz </w:t>
      </w:r>
      <w:r w:rsidRPr="006905BC">
        <w:br/>
        <w:t>in Region 2 and Region 3</w:t>
      </w:r>
      <w:bookmarkEnd w:id="11"/>
    </w:p>
    <w:p w:rsidR="004832EE" w:rsidRDefault="005825D7">
      <w:pPr>
        <w:pStyle w:val="Reasons"/>
      </w:pPr>
      <w:r>
        <w:rPr>
          <w:b/>
        </w:rPr>
        <w:t>Reasons:</w:t>
      </w:r>
      <w:r>
        <w:tab/>
      </w:r>
      <w:r w:rsidR="00A2441C" w:rsidRPr="00880CE5">
        <w:t>Consequential change to completing the agenda item.</w:t>
      </w:r>
    </w:p>
    <w:p w:rsidR="005825D7" w:rsidRDefault="005825D7">
      <w:pPr>
        <w:pStyle w:val="Reasons"/>
      </w:pPr>
    </w:p>
    <w:p w:rsidR="005825D7" w:rsidRDefault="005825D7" w:rsidP="0032202E">
      <w:pPr>
        <w:pStyle w:val="Reasons"/>
      </w:pPr>
    </w:p>
    <w:p w:rsidR="005825D7" w:rsidRDefault="005825D7">
      <w:pPr>
        <w:jc w:val="center"/>
      </w:pPr>
      <w:r>
        <w:t>______________</w:t>
      </w:r>
    </w:p>
    <w:p w:rsidR="005825D7" w:rsidRDefault="005825D7">
      <w:pPr>
        <w:pStyle w:val="Reasons"/>
      </w:pPr>
    </w:p>
    <w:sectPr w:rsidR="005825D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825D7">
      <w:rPr>
        <w:noProof/>
        <w:lang w:val="en-US"/>
      </w:rPr>
      <w:t>Y:\APP\BR\POOL\WRC-15\DOC (Contributions)\1-100\007ADD06ADD02E.docx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46C5">
      <w:rPr>
        <w:noProof/>
      </w:rPr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25D7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5A" w:rsidRPr="0041348E" w:rsidRDefault="005C195A" w:rsidP="005C195A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P:\ENG\ITU-R\CONF-R\CMR15\000\007ADD06ADD02E.docx</w:t>
    </w:r>
    <w:r>
      <w:fldChar w:fldCharType="end"/>
    </w:r>
    <w:r>
      <w:t xml:space="preserve"> (387375)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C195A">
      <w:rPr>
        <w:lang w:val="en-US"/>
      </w:rPr>
      <w:t>P:\ENG\ITU-R\CONF-R\CMR15\000\007ADD06ADD02E.docx</w:t>
    </w:r>
    <w:r>
      <w:fldChar w:fldCharType="end"/>
    </w:r>
    <w:r w:rsidR="005C195A">
      <w:t xml:space="preserve"> (387375)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46C5"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25D7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C195A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7(Add.6)(Add.2)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06EB"/>
    <w:rsid w:val="00022A29"/>
    <w:rsid w:val="000355FD"/>
    <w:rsid w:val="00051E39"/>
    <w:rsid w:val="000705F2"/>
    <w:rsid w:val="00077239"/>
    <w:rsid w:val="000849BC"/>
    <w:rsid w:val="00086491"/>
    <w:rsid w:val="00090145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832EE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825D7"/>
    <w:rsid w:val="005964AB"/>
    <w:rsid w:val="005C099A"/>
    <w:rsid w:val="005C195A"/>
    <w:rsid w:val="005C31A5"/>
    <w:rsid w:val="005E10C9"/>
    <w:rsid w:val="005E290B"/>
    <w:rsid w:val="005E61DD"/>
    <w:rsid w:val="006023DF"/>
    <w:rsid w:val="00616219"/>
    <w:rsid w:val="00657DE0"/>
    <w:rsid w:val="00672427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46C5"/>
    <w:rsid w:val="00A16D29"/>
    <w:rsid w:val="00A2441C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02BA3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0CCC384-6DA2-4DC5-9CF7-B3A493EA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R15-WRC15-C-0007!A6-A2!MSW-E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EF4EC-16B3-4692-BCAF-CA93D0205B7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F1024D-E064-40AA-AA47-566F5DD2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20</TotalTime>
  <Pages>4</Pages>
  <Words>971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R15-WRC15-C-0007!A6-A2!MSW-E</vt:lpstr>
    </vt:vector>
  </TitlesOfParts>
  <Manager>General Secretariat - Pool</Manager>
  <Company>International Telecommunication Union (ITU)</Company>
  <LinksUpToDate>false</LinksUpToDate>
  <CharactersWithSpaces>6889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R15-WRC15-C-0007!A6-A2!MSW-E</dc:title>
  <dc:subject>World Radiocommunication Conference - 2015</dc:subject>
  <dc:creator>Documents Proposals Manager (DPM)</dc:creator>
  <cp:keywords>DPM_v5.2015.9.16_prod</cp:keywords>
  <dc:description>Uploaded on 2015.07.06</dc:description>
  <cp:lastModifiedBy>Hourican, Maria</cp:lastModifiedBy>
  <cp:revision>3</cp:revision>
  <cp:lastPrinted>2015-10-01T12:19:00Z</cp:lastPrinted>
  <dcterms:created xsi:type="dcterms:W3CDTF">2015-10-12T09:00:00Z</dcterms:created>
  <dcterms:modified xsi:type="dcterms:W3CDTF">2015-10-12T09:17:00Z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