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276F26">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276F26">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631205" w:rsidRDefault="006D4724" w:rsidP="00BA5BD0">
            <w:pPr>
              <w:spacing w:before="0"/>
              <w:rPr>
                <w:rFonts w:ascii="Verdana" w:hAnsi="Verdana"/>
                <w:sz w:val="20"/>
                <w:lang w:val="fr-CH"/>
              </w:rPr>
            </w:pPr>
            <w:r w:rsidRPr="00631205">
              <w:rPr>
                <w:rFonts w:ascii="Verdana" w:eastAsia="SimSun" w:hAnsi="Verdana" w:cs="Traditional Arabic"/>
                <w:b/>
                <w:sz w:val="20"/>
                <w:lang w:val="fr-CH"/>
              </w:rPr>
              <w:t>Addendum 1 au</w:t>
            </w:r>
            <w:r w:rsidRPr="00631205">
              <w:rPr>
                <w:rFonts w:ascii="Verdana" w:eastAsia="SimSun" w:hAnsi="Verdana" w:cs="Traditional Arabic"/>
                <w:b/>
                <w:sz w:val="20"/>
                <w:lang w:val="fr-CH"/>
              </w:rPr>
              <w:br/>
              <w:t>Document 7(Add.6)</w:t>
            </w:r>
            <w:r w:rsidR="00BB1D82" w:rsidRPr="00631205">
              <w:rPr>
                <w:rFonts w:ascii="Verdana" w:hAnsi="Verdana"/>
                <w:b/>
                <w:sz w:val="20"/>
                <w:lang w:val="fr-CH"/>
              </w:rPr>
              <w:t>-</w:t>
            </w:r>
            <w:r w:rsidRPr="00631205">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631205"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276F26">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276F26">
        <w:trPr>
          <w:cantSplit/>
        </w:trPr>
        <w:tc>
          <w:tcPr>
            <w:tcW w:w="10031" w:type="dxa"/>
            <w:gridSpan w:val="2"/>
          </w:tcPr>
          <w:p w:rsidR="00690C7B" w:rsidRPr="00631205" w:rsidRDefault="00690C7B" w:rsidP="00690C7B">
            <w:pPr>
              <w:pStyle w:val="Source"/>
              <w:rPr>
                <w:lang w:val="fr-CH"/>
              </w:rPr>
            </w:pPr>
            <w:bookmarkStart w:id="2" w:name="dsource" w:colFirst="0" w:colLast="0"/>
            <w:r w:rsidRPr="00631205">
              <w:rPr>
                <w:lang w:val="fr-CH"/>
              </w:rPr>
              <w:t>Etats Membres de la Commission interaméricaine des télécommunications (CITEL)</w:t>
            </w:r>
          </w:p>
        </w:tc>
      </w:tr>
      <w:tr w:rsidR="00690C7B" w:rsidRPr="00631205" w:rsidTr="00276F26">
        <w:trPr>
          <w:cantSplit/>
        </w:trPr>
        <w:tc>
          <w:tcPr>
            <w:tcW w:w="10031" w:type="dxa"/>
            <w:gridSpan w:val="2"/>
          </w:tcPr>
          <w:p w:rsidR="00690C7B" w:rsidRPr="00631205" w:rsidRDefault="00631205" w:rsidP="00690C7B">
            <w:pPr>
              <w:pStyle w:val="Title1"/>
              <w:rPr>
                <w:lang w:val="fr-CH"/>
              </w:rPr>
            </w:pPr>
            <w:bookmarkStart w:id="3" w:name="dtitle1" w:colFirst="0" w:colLast="0"/>
            <w:bookmarkEnd w:id="2"/>
            <w:r w:rsidRPr="00631205">
              <w:rPr>
                <w:lang w:val="fr-CH"/>
              </w:rPr>
              <w:t>propositions pour les travaux de la conférence</w:t>
            </w:r>
          </w:p>
        </w:tc>
      </w:tr>
      <w:tr w:rsidR="00690C7B" w:rsidRPr="00631205" w:rsidTr="00276F26">
        <w:trPr>
          <w:cantSplit/>
        </w:trPr>
        <w:tc>
          <w:tcPr>
            <w:tcW w:w="10031" w:type="dxa"/>
            <w:gridSpan w:val="2"/>
          </w:tcPr>
          <w:p w:rsidR="00690C7B" w:rsidRPr="00631205" w:rsidRDefault="00690C7B" w:rsidP="00690C7B">
            <w:pPr>
              <w:pStyle w:val="Title2"/>
              <w:rPr>
                <w:lang w:val="fr-CH"/>
              </w:rPr>
            </w:pPr>
            <w:bookmarkStart w:id="4" w:name="dtitle2" w:colFirst="0" w:colLast="0"/>
            <w:bookmarkEnd w:id="3"/>
          </w:p>
        </w:tc>
      </w:tr>
      <w:tr w:rsidR="00690C7B" w:rsidTr="00276F26">
        <w:trPr>
          <w:cantSplit/>
        </w:trPr>
        <w:tc>
          <w:tcPr>
            <w:tcW w:w="10031" w:type="dxa"/>
            <w:gridSpan w:val="2"/>
          </w:tcPr>
          <w:p w:rsidR="00690C7B" w:rsidRDefault="00690C7B" w:rsidP="00690C7B">
            <w:pPr>
              <w:pStyle w:val="Agendaitem"/>
            </w:pPr>
            <w:bookmarkStart w:id="5" w:name="dtitle3" w:colFirst="0" w:colLast="0"/>
            <w:bookmarkEnd w:id="4"/>
            <w:r w:rsidRPr="006D4724">
              <w:t>Point 1.6.1 de l'ordre du jour</w:t>
            </w:r>
          </w:p>
        </w:tc>
      </w:tr>
    </w:tbl>
    <w:bookmarkEnd w:id="5"/>
    <w:p w:rsidR="00276F26" w:rsidRPr="00A67592" w:rsidRDefault="00276F26" w:rsidP="00276F26">
      <w:pPr>
        <w:rPr>
          <w:lang w:val="fr-CA"/>
        </w:rPr>
      </w:pPr>
      <w:r w:rsidRPr="00A67592">
        <w:rPr>
          <w:lang w:val="fr-CA"/>
        </w:rPr>
        <w:t>1.6</w:t>
      </w:r>
      <w:r w:rsidRPr="00A67592">
        <w:rPr>
          <w:lang w:val="fr-CA"/>
        </w:rPr>
        <w:tab/>
        <w:t>envisager la possibilité de faire des attributions additionnelles à titre primaire:</w:t>
      </w:r>
    </w:p>
    <w:p w:rsidR="00276F26" w:rsidRPr="00AD4DB9" w:rsidRDefault="00276F26" w:rsidP="00276F26">
      <w:r w:rsidRPr="009516B6">
        <w:t>1.6.1</w:t>
      </w:r>
      <w:r w:rsidRPr="009516B6">
        <w:tab/>
        <w:t xml:space="preserve">au </w:t>
      </w:r>
      <w:r w:rsidRPr="009516B6">
        <w:rPr>
          <w:szCs w:val="24"/>
        </w:rPr>
        <w:t>service</w:t>
      </w:r>
      <w:r w:rsidRPr="009516B6">
        <w:t xml:space="preserve"> fixe par </w:t>
      </w:r>
      <w:r w:rsidRPr="009516B6">
        <w:rPr>
          <w:rFonts w:cs="Arial"/>
        </w:rPr>
        <w:t>satellite</w:t>
      </w:r>
      <w:r w:rsidRPr="009516B6">
        <w:t xml:space="preserve"> (Terre vers espace et espace vers Terre) de 250 MHz dans la gamme comprise entre 10 GHz et 17 GHz dans la Région 1;</w:t>
      </w:r>
    </w:p>
    <w:p w:rsidR="00276F26" w:rsidRPr="005B4D38" w:rsidRDefault="00276F26" w:rsidP="00276F26">
      <w:pPr>
        <w:rPr>
          <w:rFonts w:asciiTheme="majorBidi" w:hAnsiTheme="majorBidi" w:cstheme="majorBidi"/>
          <w:szCs w:val="24"/>
          <w:lang w:val="fr-CA"/>
        </w:rPr>
      </w:pPr>
      <w:r w:rsidRPr="005B4D38">
        <w:rPr>
          <w:rFonts w:asciiTheme="majorBidi" w:hAnsiTheme="majorBidi" w:cstheme="majorBidi"/>
          <w:szCs w:val="24"/>
          <w:lang w:val="fr-CA"/>
        </w:rPr>
        <w:t xml:space="preserve">et examiner les dispositions réglementaires relatives aux attributions actuelles au service fixe par satellite dans chaque gamme, compte tenu des résultats des études de l'UIT-R, conformément aux Résolutions </w:t>
      </w:r>
      <w:r w:rsidRPr="005B4D38">
        <w:rPr>
          <w:rFonts w:asciiTheme="majorBidi" w:hAnsiTheme="majorBidi" w:cstheme="majorBidi"/>
          <w:b/>
          <w:bCs/>
          <w:szCs w:val="24"/>
          <w:lang w:val="fr-CA"/>
        </w:rPr>
        <w:t>151 (CMR-12)</w:t>
      </w:r>
      <w:r w:rsidRPr="005B4D38">
        <w:rPr>
          <w:rFonts w:asciiTheme="majorBidi" w:hAnsiTheme="majorBidi" w:cstheme="majorBidi"/>
          <w:szCs w:val="24"/>
          <w:lang w:val="fr-CA"/>
        </w:rPr>
        <w:t xml:space="preserve"> et </w:t>
      </w:r>
      <w:r w:rsidRPr="005B4D38">
        <w:rPr>
          <w:rFonts w:asciiTheme="majorBidi" w:hAnsiTheme="majorBidi" w:cstheme="majorBidi"/>
          <w:b/>
          <w:bCs/>
          <w:szCs w:val="24"/>
          <w:lang w:val="fr-CA"/>
        </w:rPr>
        <w:t>152 (CMR-12)</w:t>
      </w:r>
      <w:r w:rsidRPr="005B4D38">
        <w:rPr>
          <w:rFonts w:asciiTheme="majorBidi" w:hAnsiTheme="majorBidi" w:cstheme="majorBidi"/>
          <w:szCs w:val="24"/>
          <w:lang w:val="fr-CA"/>
        </w:rPr>
        <w:t xml:space="preserve"> respectivement;</w:t>
      </w:r>
    </w:p>
    <w:p w:rsidR="003A583E" w:rsidRDefault="003A583E" w:rsidP="002070EA">
      <w:pPr>
        <w:pStyle w:val="Headingb"/>
      </w:pPr>
    </w:p>
    <w:p w:rsidR="00631205" w:rsidRPr="00631205" w:rsidRDefault="00631205" w:rsidP="002070EA">
      <w:pPr>
        <w:pStyle w:val="Headingb"/>
        <w:rPr>
          <w:bCs/>
        </w:rPr>
      </w:pPr>
      <w:r w:rsidRPr="00631205">
        <w:rPr>
          <w:bCs/>
        </w:rPr>
        <w:t>Considérations générales</w:t>
      </w:r>
    </w:p>
    <w:p w:rsidR="00631205" w:rsidRDefault="00073E34" w:rsidP="006C6D7E">
      <w:r>
        <w:t>Dans la gamme comprise entre 10 GHz et 17 GHz, de nombreux services bénéficient d'attributions à l'échelle mondiale</w:t>
      </w:r>
      <w:r w:rsidR="00631205">
        <w:t xml:space="preserve">, y compris le service d'exploration de la Terre par satellite, le service de recherche spatiale, le service de radionavigation aéronautique, le service mobile et </w:t>
      </w:r>
      <w:r w:rsidR="00451636">
        <w:t>le service mobile aéronautique</w:t>
      </w:r>
      <w:r>
        <w:t>. Ces</w:t>
      </w:r>
      <w:r w:rsidR="0028548B">
        <w:t xml:space="preserve"> attributions représentent </w:t>
      </w:r>
      <w:r w:rsidR="00BE3B72">
        <w:t>des</w:t>
      </w:r>
      <w:r w:rsidR="0028548B">
        <w:t xml:space="preserve"> engagement</w:t>
      </w:r>
      <w:r w:rsidR="00BE3B72">
        <w:t>s</w:t>
      </w:r>
      <w:r w:rsidR="0028548B">
        <w:t xml:space="preserve"> important</w:t>
      </w:r>
      <w:r w:rsidR="00BE3B72">
        <w:t xml:space="preserve">s, souvent </w:t>
      </w:r>
      <w:r w:rsidR="00AD0994">
        <w:t>à l'échelle</w:t>
      </w:r>
      <w:r w:rsidR="00BE3B72">
        <w:t xml:space="preserve"> mondiale</w:t>
      </w:r>
      <w:r w:rsidR="00AD0994">
        <w:t>,</w:t>
      </w:r>
      <w:r w:rsidR="00BE3B72">
        <w:t xml:space="preserve"> </w:t>
      </w:r>
      <w:r w:rsidR="00745B1F">
        <w:t>de la part des administrations</w:t>
      </w:r>
      <w:r w:rsidR="0028548B">
        <w:t>.</w:t>
      </w:r>
      <w:r w:rsidR="00A3586E">
        <w:t xml:space="preserve"> Les efforts </w:t>
      </w:r>
      <w:r w:rsidR="00EF5A4F">
        <w:t>destinés</w:t>
      </w:r>
      <w:r w:rsidR="00A3586E">
        <w:t xml:space="preserve"> à rectifier les accords conclus lors de précédentes CMR qui ont cré</w:t>
      </w:r>
      <w:r w:rsidR="00A633D9">
        <w:t>é</w:t>
      </w:r>
      <w:r w:rsidR="00A3586E">
        <w:t xml:space="preserve"> des déséquilibres entre les liaisons montante et descendante du service fixe par satellite (SFS) dans la gamme </w:t>
      </w:r>
      <w:r w:rsidR="00EF5A4F">
        <w:t xml:space="preserve">de fréquences </w:t>
      </w:r>
      <w:r w:rsidR="00A3586E">
        <w:t xml:space="preserve">10-17 GHz, </w:t>
      </w:r>
      <w:r w:rsidR="00EF5A4F">
        <w:t xml:space="preserve">doivent répondre à la nécessité de protéger les </w:t>
      </w:r>
      <w:r w:rsidR="00425AC6">
        <w:t>exploitations</w:t>
      </w:r>
      <w:r w:rsidR="00EF5A4F">
        <w:t xml:space="preserve"> existant</w:t>
      </w:r>
      <w:r w:rsidR="00425AC6">
        <w:t>e</w:t>
      </w:r>
      <w:r w:rsidR="00EF5A4F">
        <w:t>s</w:t>
      </w:r>
      <w:r w:rsidR="00425AC6">
        <w:t xml:space="preserve"> qui revêtent un caractère crucial</w:t>
      </w:r>
      <w:r w:rsidR="00EF5A4F">
        <w:t xml:space="preserve">. </w:t>
      </w:r>
      <w:r w:rsidR="00082F49">
        <w:t xml:space="preserve">La Commission interaméricaine des télécommunications (CITEL) n'est pas favorable à </w:t>
      </w:r>
      <w:r w:rsidR="00A633D9">
        <w:t>une</w:t>
      </w:r>
      <w:r w:rsidR="00082F49">
        <w:t xml:space="preserve"> attribution additionnelle à titre primaire au SFS (</w:t>
      </w:r>
      <w:r w:rsidR="00082F49" w:rsidRPr="009516B6">
        <w:t xml:space="preserve">Terre vers espace </w:t>
      </w:r>
      <w:r w:rsidR="00A633D9">
        <w:t>ou</w:t>
      </w:r>
      <w:r w:rsidR="00082F49" w:rsidRPr="009516B6">
        <w:t xml:space="preserve"> espace vers Terre)</w:t>
      </w:r>
      <w:r w:rsidR="00082F49">
        <w:t xml:space="preserve"> dans la gamme de fréquences 13,75-17 GHz dans la Région 1, compte tenu des brouillage</w:t>
      </w:r>
      <w:r w:rsidR="00100230">
        <w:t>s</w:t>
      </w:r>
      <w:r w:rsidR="00082F49">
        <w:t xml:space="preserve"> </w:t>
      </w:r>
      <w:r w:rsidR="00100230">
        <w:t>qui pourraient en résulter</w:t>
      </w:r>
      <w:r w:rsidR="00082F49">
        <w:t xml:space="preserve"> pour les services mondiaux existants.</w:t>
      </w:r>
      <w:r w:rsidR="00100230">
        <w:t xml:space="preserve"> La CITEL n'a </w:t>
      </w:r>
      <w:r w:rsidR="00C61E06">
        <w:t xml:space="preserve">toutefois </w:t>
      </w:r>
      <w:r w:rsidR="00A633D9">
        <w:t>pas d'</w:t>
      </w:r>
      <w:r w:rsidR="00100230">
        <w:t>objection à une attribution au SFS (espace vers Terre) dans la bande 13,4-13,75 GHz dans la Région</w:t>
      </w:r>
      <w:r w:rsidR="00C61E06">
        <w:t> </w:t>
      </w:r>
      <w:r w:rsidR="00100230">
        <w:t>1.</w:t>
      </w:r>
    </w:p>
    <w:p w:rsidR="005C0B3E" w:rsidRDefault="005C0B3E" w:rsidP="00100230"/>
    <w:p w:rsidR="005C0B3E" w:rsidRPr="005C0B3E" w:rsidRDefault="005C0B3E" w:rsidP="000B5D65">
      <w:pPr>
        <w:keepNext/>
        <w:rPr>
          <w:u w:val="single"/>
        </w:rPr>
      </w:pPr>
      <w:r w:rsidRPr="005C0B3E">
        <w:rPr>
          <w:u w:val="single"/>
        </w:rPr>
        <w:lastRenderedPageBreak/>
        <w:t>13,25-13,4 GHz</w:t>
      </w:r>
    </w:p>
    <w:p w:rsidR="005C0B3E" w:rsidRDefault="00DB56B3" w:rsidP="00100230">
      <w:r>
        <w:t>La bande de fréquences 13,25-13,4 GHz est attribuée au service d'exploration de la Terre par satellite (SETS) (active), au service de radionavigation aéronautique (SRNA) et au service de recherche spatiale (active) à</w:t>
      </w:r>
      <w:r w:rsidR="0076140E">
        <w:t xml:space="preserve"> titre primaire dans les trois R</w:t>
      </w:r>
      <w:r>
        <w:t>égions de l'UIT, sous réserve des numéros 5.497, 5.498A et 5.499 du Règlement des radiocommunications.</w:t>
      </w:r>
    </w:p>
    <w:p w:rsidR="00B35F08" w:rsidRDefault="00B35F08" w:rsidP="001C5E5F">
      <w:r>
        <w:t xml:space="preserve">Les études de partage de l'UIT-R montrent que les liaisons du SFS </w:t>
      </w:r>
      <w:r w:rsidRPr="009516B6">
        <w:t>(espace vers Terre</w:t>
      </w:r>
      <w:r w:rsidR="00A633D9" w:rsidRPr="00A633D9">
        <w:t xml:space="preserve"> </w:t>
      </w:r>
      <w:r w:rsidR="00A633D9" w:rsidRPr="009516B6">
        <w:t>et Terre vers espace</w:t>
      </w:r>
      <w:r w:rsidRPr="009516B6">
        <w:t>)</w:t>
      </w:r>
      <w:r>
        <w:t xml:space="preserve"> proposées causer</w:t>
      </w:r>
      <w:r w:rsidR="00A633D9">
        <w:t>o</w:t>
      </w:r>
      <w:r>
        <w:t xml:space="preserve">nt des brouillages au SRNA dans la bande 13,25-13,4 GHz, avec un large dépassement des critères de protection. Ces études montrent aussi que les émissions du SRNA causeraient des brouillages aux récepteurs des stations </w:t>
      </w:r>
      <w:r w:rsidR="001C5E5F">
        <w:t>terriennes</w:t>
      </w:r>
      <w:r>
        <w:t xml:space="preserve"> du SFS.</w:t>
      </w:r>
    </w:p>
    <w:p w:rsidR="003E0837" w:rsidRPr="003E0837" w:rsidRDefault="003E0837" w:rsidP="003E0837">
      <w:pPr>
        <w:keepNext/>
        <w:rPr>
          <w:u w:val="single"/>
        </w:rPr>
      </w:pPr>
      <w:r w:rsidRPr="003E0837">
        <w:rPr>
          <w:u w:val="single"/>
        </w:rPr>
        <w:t>13,4-13,75 GHz</w:t>
      </w:r>
    </w:p>
    <w:p w:rsidR="003E0837" w:rsidRDefault="003E0837" w:rsidP="00370EF5">
      <w:r>
        <w:t xml:space="preserve">La bande de fréquences 13,4-13,75 GHz est attribuée au SETS (active), au service de radiolocalisation (SRL) et au service de recherche spatiale (active) à titre primaire dans les trois </w:t>
      </w:r>
      <w:r w:rsidR="0076140E">
        <w:t>R</w:t>
      </w:r>
      <w:r>
        <w:t>égions de l'UIT. Le numéro 5.501A du RR</w:t>
      </w:r>
      <w:r w:rsidR="00276F26">
        <w:t xml:space="preserve"> dispose que</w:t>
      </w:r>
      <w:r>
        <w:t xml:space="preserve"> </w:t>
      </w:r>
      <w:r w:rsidR="00C61E06">
        <w:t>l'utilisation</w:t>
      </w:r>
      <w:r>
        <w:t xml:space="preserve"> de la bande 13,4-13,75 GHz par le service de recherche spatiale à titre primaire est limitée aux détecteurs actifs spatioportés. Les autres utilisations de </w:t>
      </w:r>
      <w:r w:rsidR="00370EF5">
        <w:t>cette</w:t>
      </w:r>
      <w:r>
        <w:t xml:space="preserve"> bande par le service de recherche spatiale sont à titre secondaire.</w:t>
      </w:r>
      <w:r w:rsidR="00276F26">
        <w:t xml:space="preserve"> </w:t>
      </w:r>
      <w:r w:rsidR="00276F26" w:rsidRPr="00276F26">
        <w:t xml:space="preserve">Les numéros 5.499, 5.500, 5.501 et 5.501B </w:t>
      </w:r>
      <w:r w:rsidR="00A633D9">
        <w:t xml:space="preserve">du RR </w:t>
      </w:r>
      <w:r w:rsidR="00276F26" w:rsidRPr="00276F26">
        <w:t>s'appliquent.</w:t>
      </w:r>
    </w:p>
    <w:p w:rsidR="00276F26" w:rsidRDefault="00276F26" w:rsidP="00A633D9">
      <w:r>
        <w:t>Les études de partage de l'UIT-R montrent que les liaisons du SFS (Terre vers espace) proposées dans la bande 13,25-13,75 GHz causeront des brouillages aux services existants aut</w:t>
      </w:r>
      <w:r w:rsidR="00A633D9">
        <w:t>orisés dans les bandes 13,25-13,</w:t>
      </w:r>
      <w:r>
        <w:t xml:space="preserve">4 GHz et 13,4-13,75 GHz. </w:t>
      </w:r>
      <w:r w:rsidR="00A633D9">
        <w:t>Selon</w:t>
      </w:r>
      <w:r>
        <w:t xml:space="preserve"> les résultats des études de partage, les mesures des altimètres du SETS (active) relatives aux lacs, aux réservoirs et aux zones côtières seraient perdues sur une </w:t>
      </w:r>
      <w:r w:rsidR="00A633D9">
        <w:t>grande</w:t>
      </w:r>
      <w:r>
        <w:t xml:space="preserve"> surface de la Terre </w:t>
      </w:r>
      <w:r w:rsidR="005A48A3">
        <w:t xml:space="preserve">qui couvre </w:t>
      </w:r>
      <w:r w:rsidR="0076140E">
        <w:t>les trois R</w:t>
      </w:r>
      <w:r w:rsidR="005A48A3">
        <w:t xml:space="preserve">égions de l'UIT. </w:t>
      </w:r>
      <w:r w:rsidR="00C61E06">
        <w:t>Des</w:t>
      </w:r>
      <w:r w:rsidR="003431DD">
        <w:t xml:space="preserve"> </w:t>
      </w:r>
      <w:r w:rsidR="00C61E06">
        <w:t>mesures</w:t>
      </w:r>
      <w:r w:rsidR="005A48A3">
        <w:t xml:space="preserve"> de limitation des brouillages suffisantes pour protéger les altimètres du SETS (active) exploités </w:t>
      </w:r>
      <w:r w:rsidR="003431DD">
        <w:t>dans le cadre des</w:t>
      </w:r>
      <w:r w:rsidR="005A48A3">
        <w:t xml:space="preserve"> attributions existantes pourrai</w:t>
      </w:r>
      <w:r w:rsidR="00451636">
        <w:t>en</w:t>
      </w:r>
      <w:r w:rsidR="005A48A3">
        <w:t xml:space="preserve">t </w:t>
      </w:r>
      <w:r w:rsidR="003431DD">
        <w:t>imposer</w:t>
      </w:r>
      <w:r w:rsidR="005A48A3">
        <w:t xml:space="preserve"> des restrictions </w:t>
      </w:r>
      <w:r w:rsidR="0076140E">
        <w:t xml:space="preserve">très </w:t>
      </w:r>
      <w:r w:rsidR="003431DD">
        <w:t>contraignantes</w:t>
      </w:r>
      <w:r w:rsidR="00A13761">
        <w:t xml:space="preserve">, sinon </w:t>
      </w:r>
      <w:r w:rsidR="00C61E06">
        <w:t>inapplicables</w:t>
      </w:r>
      <w:r w:rsidR="005A48A3">
        <w:t xml:space="preserve"> aux nouveaux systèmes du SFS qui </w:t>
      </w:r>
      <w:r w:rsidR="00CD0EFF">
        <w:t>se</w:t>
      </w:r>
      <w:r w:rsidR="00F0083A">
        <w:t>raient</w:t>
      </w:r>
      <w:r w:rsidR="005A48A3">
        <w:t xml:space="preserve"> </w:t>
      </w:r>
      <w:r w:rsidR="003431DD">
        <w:t>éventuellement</w:t>
      </w:r>
      <w:r w:rsidR="005A48A3">
        <w:t xml:space="preserve"> exploités dans cette bande.</w:t>
      </w:r>
      <w:r w:rsidR="0076140E">
        <w:t xml:space="preserve"> Les études montrent aussi que les liaisons du SFS (Terre vers espace) proposées dépasseraient largement les niveaux autorisés de brouillages cumulatifs causés au SRNA.</w:t>
      </w:r>
    </w:p>
    <w:p w:rsidR="0076140E" w:rsidRDefault="0076140E" w:rsidP="00AD0994">
      <w:r>
        <w:t>S'agissant des liaisons descendantes du SFS dans la bande 13,4-13,75 GHz dans la Région 1</w:t>
      </w:r>
      <w:r w:rsidR="00A633D9">
        <w:t>,</w:t>
      </w:r>
      <w:r>
        <w:t xml:space="preserve"> les études de l'UIT-R indiquent que les systèmes du SETS (active) exploités dans les trois Régions de l'UIT dans la bande 13,4-13,75 GHz ne subiront pas de contraintes excessives. Par conséquent, </w:t>
      </w:r>
      <w:r w:rsidR="00094277">
        <w:t>une attribution au SFS (espace vers Terre) dans la bande 13,4-13,75 GHz dans la Région 1 de l'UIT n'aurait pas d'</w:t>
      </w:r>
      <w:r w:rsidR="004F4C4B">
        <w:t>incidence</w:t>
      </w:r>
      <w:r w:rsidR="00094277">
        <w:t xml:space="preserve"> défavorable sur le</w:t>
      </w:r>
      <w:r w:rsidR="00C95469">
        <w:t xml:space="preserve">s </w:t>
      </w:r>
      <w:r w:rsidR="00AD0994">
        <w:t xml:space="preserve">biens exploités </w:t>
      </w:r>
      <w:r w:rsidR="00C95469">
        <w:t xml:space="preserve">par les administrations de la CITEL </w:t>
      </w:r>
      <w:r w:rsidR="00AD0994">
        <w:t xml:space="preserve">dans le cadre du SETS (active) </w:t>
      </w:r>
      <w:r w:rsidR="00094277">
        <w:t>d</w:t>
      </w:r>
      <w:r w:rsidR="00C95469">
        <w:t xml:space="preserve">ans </w:t>
      </w:r>
      <w:r w:rsidR="00AD0994">
        <w:t>la bande 13,4-13,75 GHz à l'échelle</w:t>
      </w:r>
      <w:r w:rsidR="00AE0BD8">
        <w:t xml:space="preserve"> mondial</w:t>
      </w:r>
      <w:r w:rsidR="00AD0994">
        <w:t>e</w:t>
      </w:r>
      <w:r w:rsidR="00094277">
        <w:t>.</w:t>
      </w:r>
    </w:p>
    <w:p w:rsidR="00E37CCB" w:rsidRPr="00E37CCB" w:rsidRDefault="00E37CCB" w:rsidP="00E37CCB">
      <w:pPr>
        <w:keepNext/>
        <w:rPr>
          <w:u w:val="single"/>
        </w:rPr>
      </w:pPr>
      <w:r w:rsidRPr="00E37CCB">
        <w:rPr>
          <w:u w:val="single"/>
        </w:rPr>
        <w:t>14,5-15,35 GHz</w:t>
      </w:r>
    </w:p>
    <w:p w:rsidR="00E37CCB" w:rsidRDefault="00073E34" w:rsidP="00073E34">
      <w:r>
        <w:t>Dans l</w:t>
      </w:r>
      <w:r w:rsidR="00E37CCB">
        <w:t xml:space="preserve">a </w:t>
      </w:r>
      <w:r w:rsidR="009C3643">
        <w:t>gamme</w:t>
      </w:r>
      <w:r w:rsidR="00E37CCB">
        <w:t xml:space="preserve"> de fréquences 14,5-15,35 GHz</w:t>
      </w:r>
      <w:r>
        <w:t>,</w:t>
      </w:r>
      <w:r w:rsidR="00E37CCB">
        <w:t xml:space="preserve"> </w:t>
      </w:r>
      <w:r>
        <w:t xml:space="preserve">les services fixe et mobile bénéficient d'une </w:t>
      </w:r>
      <w:r w:rsidR="009C3643">
        <w:t>attribution</w:t>
      </w:r>
      <w:r w:rsidR="00E37CCB">
        <w:t xml:space="preserve"> à titre primaire dans le trois Régions de l'UIT. </w:t>
      </w:r>
      <w:r w:rsidR="004F4FAD">
        <w:t>Par ailleurs, la bande 14,5-14,8 GHz est attribuée au SFS (Terre vers espace) à titre primaire dans les trois Régions de l'UIT, sous réserve du numéro 5.510 du Rè</w:t>
      </w:r>
      <w:r w:rsidR="00AE0BD8">
        <w:t>glement des radiocommunications,</w:t>
      </w:r>
      <w:r w:rsidR="004F4FAD">
        <w:t xml:space="preserve"> </w:t>
      </w:r>
      <w:r w:rsidR="00AE0BD8">
        <w:t xml:space="preserve">qui limite l'utilisation de cette bande par le SFS aux liaisons de connexion pour le service de radiodiffusion par satellite hors de l'Europe, liaisons </w:t>
      </w:r>
      <w:r w:rsidR="003572B4">
        <w:t xml:space="preserve">elles-mêmes </w:t>
      </w:r>
      <w:r w:rsidR="00AE0BD8">
        <w:t xml:space="preserve">assujetties au Plan de radiodiffusion par satellite de l'Appendice 30A </w:t>
      </w:r>
      <w:r w:rsidR="00370EF5">
        <w:t xml:space="preserve">du RR </w:t>
      </w:r>
      <w:r w:rsidR="00AE0BD8">
        <w:t xml:space="preserve">et aux procédures correspondantes. </w:t>
      </w:r>
      <w:r w:rsidR="00F766AE">
        <w:t>D</w:t>
      </w:r>
      <w:r w:rsidR="00F766AE" w:rsidRPr="00F766AE">
        <w:t>es liaisons de données du service mobile aéronautique sont actuellement exploit</w:t>
      </w:r>
      <w:r w:rsidR="00F766AE">
        <w:t xml:space="preserve">ées dans la </w:t>
      </w:r>
      <w:r w:rsidR="009C3643">
        <w:t>gamme</w:t>
      </w:r>
      <w:r w:rsidR="00F766AE">
        <w:t xml:space="preserve"> 14,5-1</w:t>
      </w:r>
      <w:r w:rsidR="00A714D6">
        <w:t>5,35</w:t>
      </w:r>
      <w:r w:rsidR="00F766AE">
        <w:t xml:space="preserve"> GHz</w:t>
      </w:r>
      <w:r w:rsidR="00F766AE" w:rsidRPr="00F766AE">
        <w:t xml:space="preserve"> au titre de l'attribution faite au </w:t>
      </w:r>
      <w:r w:rsidR="00F766AE">
        <w:t>service mobile (</w:t>
      </w:r>
      <w:r w:rsidR="00F766AE" w:rsidRPr="00F766AE">
        <w:t>SM</w:t>
      </w:r>
      <w:r w:rsidR="00F766AE">
        <w:t>)</w:t>
      </w:r>
      <w:r w:rsidR="00F766AE" w:rsidRPr="00F766AE">
        <w:t xml:space="preserve">, </w:t>
      </w:r>
      <w:r w:rsidR="00F766AE">
        <w:t>dont relève le</w:t>
      </w:r>
      <w:r w:rsidR="00F766AE" w:rsidRPr="00F766AE">
        <w:t xml:space="preserve"> service mobile aéronautique (SMA)</w:t>
      </w:r>
      <w:r w:rsidR="00F766AE">
        <w:t>.</w:t>
      </w:r>
    </w:p>
    <w:p w:rsidR="00F766AE" w:rsidRDefault="00F766AE" w:rsidP="00F766AE">
      <w:r>
        <w:t>Le service de recherche spatiale bénéficie d'une attribution à titre secondaire dans la gamme de fréquences 14,5-15,35 GHz dans les trois Régions.</w:t>
      </w:r>
    </w:p>
    <w:p w:rsidR="00B35601" w:rsidRDefault="00F766AE" w:rsidP="00B558E1">
      <w:pPr>
        <w:keepNext/>
        <w:keepLines/>
      </w:pPr>
      <w:r>
        <w:lastRenderedPageBreak/>
        <w:t xml:space="preserve">Certaines administrations exploitent </w:t>
      </w:r>
      <w:r w:rsidR="001F075D">
        <w:t xml:space="preserve">en continu </w:t>
      </w:r>
      <w:r>
        <w:t>de</w:t>
      </w:r>
      <w:r w:rsidR="00A714D6">
        <w:t xml:space="preserve"> nombreux</w:t>
      </w:r>
      <w:r>
        <w:t xml:space="preserve"> systèmes mobiles aéronautiques (liaisons montante et descendante et communications air-air) </w:t>
      </w:r>
      <w:r w:rsidR="001F075D">
        <w:t xml:space="preserve">qui jouent un rôle crucial </w:t>
      </w:r>
      <w:r>
        <w:t>dans</w:t>
      </w:r>
      <w:r w:rsidR="001F075D">
        <w:t xml:space="preserve"> le monde entier pour</w:t>
      </w:r>
      <w:r>
        <w:t xml:space="preserve"> </w:t>
      </w:r>
      <w:r w:rsidR="00B14E82">
        <w:t>coord</w:t>
      </w:r>
      <w:r w:rsidR="001F075D">
        <w:t>onner</w:t>
      </w:r>
      <w:r w:rsidR="00B14E82">
        <w:t xml:space="preserve"> la sécur</w:t>
      </w:r>
      <w:r w:rsidR="00A714D6">
        <w:t>ité, l'application de la loi</w:t>
      </w:r>
      <w:r w:rsidR="00B14E82">
        <w:t xml:space="preserve"> et l'aide humanitaire, dans toute la </w:t>
      </w:r>
      <w:r w:rsidR="009C3643">
        <w:t>gamme</w:t>
      </w:r>
      <w:r w:rsidR="00B14E82">
        <w:t xml:space="preserve"> de fréquences 14,5-15,35 GHz, et ne peuvent </w:t>
      </w:r>
      <w:r w:rsidR="008D184F">
        <w:t>tolérer des</w:t>
      </w:r>
      <w:r w:rsidR="00B14E82">
        <w:t xml:space="preserve"> interruptions de service. </w:t>
      </w:r>
      <w:r w:rsidR="008D184F">
        <w:t xml:space="preserve">Les études de partage montrent que </w:t>
      </w:r>
      <w:r w:rsidR="00073201">
        <w:t>la protection des</w:t>
      </w:r>
      <w:r w:rsidR="008D184F">
        <w:t xml:space="preserve"> récepteurs du SMA exploités dans la </w:t>
      </w:r>
      <w:r w:rsidR="009C3643">
        <w:t>gamme</w:t>
      </w:r>
      <w:r w:rsidR="008D184F">
        <w:t xml:space="preserve"> 14,5-15,35</w:t>
      </w:r>
      <w:r w:rsidR="00B558E1">
        <w:t> </w:t>
      </w:r>
      <w:r w:rsidR="008D184F">
        <w:t xml:space="preserve">GHz </w:t>
      </w:r>
      <w:r w:rsidR="00073201">
        <w:t xml:space="preserve">nécessite </w:t>
      </w:r>
      <w:r w:rsidR="008D184F">
        <w:t xml:space="preserve">une distance de séparation </w:t>
      </w:r>
      <w:r w:rsidR="00073201">
        <w:t>de</w:t>
      </w:r>
      <w:r w:rsidR="008D184F">
        <w:t xml:space="preserve"> 400 </w:t>
      </w:r>
      <w:r w:rsidR="00073201">
        <w:t>à</w:t>
      </w:r>
      <w:r w:rsidR="008D184F">
        <w:t xml:space="preserve"> 5</w:t>
      </w:r>
      <w:r w:rsidR="00073201">
        <w:t>75</w:t>
      </w:r>
      <w:r w:rsidR="008D184F">
        <w:t xml:space="preserve"> km </w:t>
      </w:r>
      <w:r w:rsidR="00073201">
        <w:t>lorsque l'altitude de l'aéronef est de</w:t>
      </w:r>
      <w:r w:rsidR="001F075D">
        <w:t> </w:t>
      </w:r>
      <w:r w:rsidR="00073201">
        <w:t>19</w:t>
      </w:r>
      <w:r w:rsidR="001F075D">
        <w:t> </w:t>
      </w:r>
      <w:r w:rsidR="00073201">
        <w:t xml:space="preserve">km et de 150 à 180 km lorsque </w:t>
      </w:r>
      <w:r w:rsidR="00A714D6">
        <w:t xml:space="preserve">cette </w:t>
      </w:r>
      <w:r w:rsidR="00073201">
        <w:t xml:space="preserve">altitude est de 2,4 km. Outre les études de l'UIT-R, une administration de la CITEL a </w:t>
      </w:r>
      <w:r w:rsidR="00D80846">
        <w:t>men</w:t>
      </w:r>
      <w:r w:rsidR="00073201">
        <w:t>é une analyse supplémentaire concernant les approches envisage</w:t>
      </w:r>
      <w:r w:rsidR="00B35601">
        <w:t xml:space="preserve">ables pour faciliter le partage. </w:t>
      </w:r>
      <w:r w:rsidR="002A75D8">
        <w:t xml:space="preserve">Parmi les techniques de limitation des brouillages qui pourraient être </w:t>
      </w:r>
      <w:r w:rsidR="00A714D6">
        <w:t>appliquées</w:t>
      </w:r>
      <w:r w:rsidR="002A75D8">
        <w:t xml:space="preserve"> par les opérateurs du SFS, </w:t>
      </w:r>
      <w:r w:rsidR="00370EF5">
        <w:t>éventuellement associ</w:t>
      </w:r>
      <w:r w:rsidR="001F075D">
        <w:t>ées</w:t>
      </w:r>
      <w:r w:rsidR="002A75D8">
        <w:t xml:space="preserve"> les unes </w:t>
      </w:r>
      <w:r w:rsidR="001F075D">
        <w:t>aux</w:t>
      </w:r>
      <w:r w:rsidR="00370EF5">
        <w:t xml:space="preserve"> </w:t>
      </w:r>
      <w:r w:rsidR="002A75D8">
        <w:t>autres, certaines consistent, par exemple, à imposer une taille d'antenne minimale ou à appliquer des limites de puissance surfacique. Cependant</w:t>
      </w:r>
      <w:r w:rsidR="00FA3B43">
        <w:t xml:space="preserve">, dans tous les cas, les études ont montré que des brouillages </w:t>
      </w:r>
      <w:r w:rsidR="00DF1EBB">
        <w:t>continueraient d'être</w:t>
      </w:r>
      <w:r w:rsidR="00FA3B43">
        <w:t xml:space="preserve"> causés aux systèmes du service mobile aéronautique sur de grandes distances</w:t>
      </w:r>
      <w:r w:rsidR="00EC3DAC">
        <w:t>,</w:t>
      </w:r>
      <w:r w:rsidR="00A714D6">
        <w:t xml:space="preserve"> et que</w:t>
      </w:r>
      <w:r w:rsidR="00FA3B43">
        <w:t xml:space="preserve"> </w:t>
      </w:r>
      <w:r w:rsidR="00A714D6">
        <w:t>l</w:t>
      </w:r>
      <w:r w:rsidR="00EC3DAC">
        <w:t xml:space="preserve">es </w:t>
      </w:r>
      <w:r w:rsidR="00FF4C89">
        <w:t>mesures</w:t>
      </w:r>
      <w:r w:rsidR="00EC3DAC">
        <w:t xml:space="preserve"> d'atténuation proposées</w:t>
      </w:r>
      <w:r w:rsidR="00A714D6">
        <w:t xml:space="preserve"> n'étaient pas praticables</w:t>
      </w:r>
      <w:r w:rsidR="002A75D8">
        <w:t xml:space="preserve">. Bien que l'utilisation de grandes antennes </w:t>
      </w:r>
      <w:r w:rsidR="00DF1EBB">
        <w:t>se traduise</w:t>
      </w:r>
      <w:r w:rsidR="00897302">
        <w:t xml:space="preserve"> probablement </w:t>
      </w:r>
      <w:r w:rsidR="00DF1EBB">
        <w:t xml:space="preserve">par </w:t>
      </w:r>
      <w:r w:rsidR="00897302">
        <w:t xml:space="preserve">une diminution de la densité des </w:t>
      </w:r>
      <w:r w:rsidR="00DF1EBB">
        <w:t xml:space="preserve">systèmes </w:t>
      </w:r>
      <w:r w:rsidR="00897302">
        <w:t xml:space="preserve">du SFS </w:t>
      </w:r>
      <w:r w:rsidR="00DF1EBB">
        <w:t xml:space="preserve">ainsi que par </w:t>
      </w:r>
      <w:r w:rsidR="00897302">
        <w:t xml:space="preserve">un rétrécissement des faisceaux </w:t>
      </w:r>
      <w:r w:rsidR="00DF1EBB">
        <w:t>qu</w:t>
      </w:r>
      <w:r w:rsidR="00A714D6">
        <w:t xml:space="preserve">e les systèmes aéronautiques </w:t>
      </w:r>
      <w:r w:rsidR="00DF1EBB">
        <w:t xml:space="preserve">auraient à traverser, même les signaux émis par des antennes du SFS </w:t>
      </w:r>
      <w:r w:rsidR="00A714D6">
        <w:t xml:space="preserve">à gain élevé largement espacées </w:t>
      </w:r>
      <w:r w:rsidR="007959C1">
        <w:t>les unes des autres</w:t>
      </w:r>
      <w:r w:rsidR="00DF1EBB">
        <w:t xml:space="preserve"> dépasseraient fréquemment les seuils des récepteurs aéroportés, et ce par des </w:t>
      </w:r>
      <w:r w:rsidR="00FF4C89">
        <w:t xml:space="preserve">écarts plus </w:t>
      </w:r>
      <w:r w:rsidR="00A714D6">
        <w:t>importants</w:t>
      </w:r>
      <w:r w:rsidR="00DF1EBB">
        <w:t xml:space="preserve"> et sur des distances plus grandes que les signaux émis par de petites antennes.</w:t>
      </w:r>
      <w:r w:rsidR="009046FB">
        <w:t xml:space="preserve"> Les études de partage montrent aussi que la protection des récepteurs du SFS (espace vers Terre) exploités dans la </w:t>
      </w:r>
      <w:r w:rsidR="009C3643">
        <w:t>gamme</w:t>
      </w:r>
      <w:r w:rsidR="009046FB">
        <w:t xml:space="preserve"> 14,5-15,35 GHz</w:t>
      </w:r>
      <w:r w:rsidR="00A13761">
        <w:t xml:space="preserve"> nécessite une</w:t>
      </w:r>
      <w:r w:rsidR="009046FB">
        <w:t xml:space="preserve"> distance de séparation</w:t>
      </w:r>
      <w:r w:rsidR="00E248CA">
        <w:t xml:space="preserve"> qui peut </w:t>
      </w:r>
      <w:r w:rsidR="00A13761">
        <w:t>atteindre</w:t>
      </w:r>
      <w:r w:rsidR="00E248CA">
        <w:t xml:space="preserve"> 572 km (sans tenir compte des obstacles sur le terrain). </w:t>
      </w:r>
    </w:p>
    <w:p w:rsidR="00E248CA" w:rsidRDefault="00E248CA" w:rsidP="00370EF5">
      <w:r>
        <w:t xml:space="preserve">Il importe de relever que la </w:t>
      </w:r>
      <w:r w:rsidR="00370EF5">
        <w:t>bande</w:t>
      </w:r>
      <w:r>
        <w:t xml:space="preserve"> 14,5-14,8 GHz est une bande planifiée attribuée au SFS (Terre vers espace), dont l'utilisation </w:t>
      </w:r>
      <w:r w:rsidR="009C3643">
        <w:t>au titre</w:t>
      </w:r>
      <w:r>
        <w:t xml:space="preserve"> de cette attribution est limitée aux liaisons de conn</w:t>
      </w:r>
      <w:r w:rsidR="009C3643">
        <w:t>exion pour le</w:t>
      </w:r>
      <w:r>
        <w:t xml:space="preserve"> service de radiodiffusion par satellite (SRS) hors de l'Europe. </w:t>
      </w:r>
      <w:r w:rsidR="000742EB">
        <w:t>L</w:t>
      </w:r>
      <w:r>
        <w:t>es bandes planifiées visent à anticiper les futurs besoins des pays en développement.</w:t>
      </w:r>
      <w:r w:rsidR="000742EB">
        <w:t xml:space="preserve"> Bien que quelques satellites soient actuellement inscrits dans le Fichier de référence international des fréquences, aucune station </w:t>
      </w:r>
      <w:r w:rsidR="001C5E5F">
        <w:t>terrienne</w:t>
      </w:r>
      <w:r w:rsidR="000742EB">
        <w:t xml:space="preserve"> </w:t>
      </w:r>
      <w:r w:rsidR="0040239E">
        <w:t xml:space="preserve">type ou </w:t>
      </w:r>
      <w:r w:rsidR="000742EB">
        <w:t>p</w:t>
      </w:r>
      <w:r w:rsidR="0040239E">
        <w:t>récise</w:t>
      </w:r>
      <w:r w:rsidR="000742EB">
        <w:t xml:space="preserve"> n'a </w:t>
      </w:r>
      <w:r w:rsidR="0040239E">
        <w:t xml:space="preserve">encore </w:t>
      </w:r>
      <w:r w:rsidR="000742EB">
        <w:t xml:space="preserve">été notifiée pour cette bande. Le fait de limiter </w:t>
      </w:r>
      <w:r w:rsidR="0040239E">
        <w:t xml:space="preserve">son </w:t>
      </w:r>
      <w:r w:rsidR="000742EB">
        <w:t>utilisation par le SFS aux liaisons de connexion pour le SRS</w:t>
      </w:r>
      <w:r w:rsidR="00FF4C89">
        <w:t xml:space="preserve">, s'il </w:t>
      </w:r>
      <w:r w:rsidR="000742EB">
        <w:t xml:space="preserve">ne garantit pas la protection de toutes les </w:t>
      </w:r>
      <w:r w:rsidR="00A633D9">
        <w:t>exploit</w:t>
      </w:r>
      <w:r w:rsidR="000742EB">
        <w:t xml:space="preserve">ations du SMA, permet de réduire </w:t>
      </w:r>
      <w:r w:rsidR="009C3643">
        <w:t>autant que</w:t>
      </w:r>
      <w:r w:rsidR="000742EB">
        <w:t xml:space="preserve"> possible les risques de </w:t>
      </w:r>
      <w:r w:rsidR="0040239E">
        <w:t>conflit</w:t>
      </w:r>
      <w:r w:rsidR="000742EB">
        <w:t>.</w:t>
      </w:r>
    </w:p>
    <w:p w:rsidR="0040239E" w:rsidRPr="0040239E" w:rsidRDefault="0040239E" w:rsidP="0040239E">
      <w:pPr>
        <w:keepNext/>
        <w:rPr>
          <w:u w:val="single"/>
        </w:rPr>
      </w:pPr>
      <w:r w:rsidRPr="0040239E">
        <w:rPr>
          <w:u w:val="single"/>
        </w:rPr>
        <w:t>15,4-17 GHz</w:t>
      </w:r>
    </w:p>
    <w:p w:rsidR="0040239E" w:rsidRDefault="00073E34" w:rsidP="006C02E1">
      <w:r>
        <w:t>Dans l</w:t>
      </w:r>
      <w:r w:rsidR="0040239E">
        <w:t xml:space="preserve">a </w:t>
      </w:r>
      <w:r w:rsidR="009C3643">
        <w:t>gamme</w:t>
      </w:r>
      <w:r w:rsidR="0040239E">
        <w:t xml:space="preserve"> de fréquences 15,4-17 GHz</w:t>
      </w:r>
      <w:r>
        <w:t xml:space="preserve">, le SRL et le service de radionavigation aéronautique bénéficient d'une </w:t>
      </w:r>
      <w:r w:rsidR="009C3643">
        <w:t>attribution</w:t>
      </w:r>
      <w:r w:rsidR="0040239E">
        <w:t xml:space="preserve"> </w:t>
      </w:r>
      <w:r>
        <w:t xml:space="preserve">à </w:t>
      </w:r>
      <w:r w:rsidR="0040239E">
        <w:t xml:space="preserve">titre </w:t>
      </w:r>
      <w:r>
        <w:t xml:space="preserve">primaire dans les trois Régions. </w:t>
      </w:r>
      <w:r w:rsidR="00C06C5D">
        <w:t>C</w:t>
      </w:r>
      <w:r w:rsidR="0040239E">
        <w:t xml:space="preserve">ertaines administrations exploitent des radars aéroportés à ouverture synthétique </w:t>
      </w:r>
      <w:r w:rsidR="00C06C5D">
        <w:t>à l'échelle mondiale</w:t>
      </w:r>
      <w:r w:rsidR="0040239E">
        <w:t xml:space="preserve"> dans le cadre de l'attribution mondiale </w:t>
      </w:r>
      <w:r w:rsidR="006C02E1">
        <w:t>dont bénéficie le</w:t>
      </w:r>
      <w:r w:rsidR="0040239E">
        <w:t xml:space="preserve"> SRL</w:t>
      </w:r>
      <w:r w:rsidR="00C06C5D">
        <w:t xml:space="preserve"> dans la </w:t>
      </w:r>
      <w:r w:rsidR="009C3643">
        <w:t>gamme</w:t>
      </w:r>
      <w:r w:rsidR="00C06C5D">
        <w:t xml:space="preserve"> 15,4-17 GHz</w:t>
      </w:r>
      <w:r w:rsidR="0040239E">
        <w:t xml:space="preserve">. En outre, </w:t>
      </w:r>
      <w:r w:rsidR="00C06C5D">
        <w:t xml:space="preserve">dans la bande 15,7-16,2 GHz, </w:t>
      </w:r>
      <w:r w:rsidR="0040239E">
        <w:t xml:space="preserve">certaines administrations exploitent un système de surveillance au sol </w:t>
      </w:r>
      <w:r w:rsidR="00C06C5D">
        <w:t xml:space="preserve">pour </w:t>
      </w:r>
      <w:r w:rsidR="0040239E">
        <w:t>aéroport</w:t>
      </w:r>
      <w:r w:rsidR="00C06C5D">
        <w:t xml:space="preserve"> à titre primaire avec égalité des droits avec le SLR, qui bénéficie d'une attribution à t</w:t>
      </w:r>
      <w:r w:rsidR="001C5E5F">
        <w:t>itre primaire dans cette bande.</w:t>
      </w:r>
    </w:p>
    <w:p w:rsidR="00C06C5D" w:rsidRDefault="00C06C5D" w:rsidP="00370EF5">
      <w:r>
        <w:t xml:space="preserve">Les études de partage de l'UIT-R montrent que les liaisons du SFS (Terre vers espace) proposées dans la </w:t>
      </w:r>
      <w:r w:rsidR="00370EF5">
        <w:t>gamme</w:t>
      </w:r>
      <w:r>
        <w:t xml:space="preserve"> 10,0-17,0 GHz causeraient des brouillages </w:t>
      </w:r>
      <w:r w:rsidR="00FF4C89">
        <w:t xml:space="preserve">aux </w:t>
      </w:r>
      <w:r>
        <w:t xml:space="preserve">services existants autorisés dans les </w:t>
      </w:r>
      <w:r w:rsidR="001C5E5F">
        <w:t>gammes</w:t>
      </w:r>
      <w:r>
        <w:t xml:space="preserve"> 14,5-15,35 GHz et 15,4-17 GHz. En outre, la bande 15,35-15,4 GHz est une bande attribuée en exclusivité aux services passifs, dans laquelle toute</w:t>
      </w:r>
      <w:r w:rsidR="00A13761">
        <w:t>s</w:t>
      </w:r>
      <w:r>
        <w:t xml:space="preserve"> </w:t>
      </w:r>
      <w:r w:rsidR="00A13761">
        <w:t xml:space="preserve">les </w:t>
      </w:r>
      <w:r>
        <w:t>émission</w:t>
      </w:r>
      <w:r w:rsidR="00A13761">
        <w:t>s</w:t>
      </w:r>
      <w:r>
        <w:t xml:space="preserve"> </w:t>
      </w:r>
      <w:r w:rsidR="00A13761">
        <w:t>sont</w:t>
      </w:r>
      <w:r>
        <w:t xml:space="preserve"> interdite</w:t>
      </w:r>
      <w:r w:rsidR="00A13761">
        <w:t>s</w:t>
      </w:r>
      <w:r>
        <w:t xml:space="preserve"> en vertu du numéro 5.340 du RR.</w:t>
      </w:r>
      <w:r w:rsidR="00A13761">
        <w:t xml:space="preserve"> Les études montrent aussi que la protection des stations de radiolocalisation </w:t>
      </w:r>
      <w:r w:rsidR="001C5E5F">
        <w:t>exploité</w:t>
      </w:r>
      <w:r w:rsidR="00370EF5">
        <w:t>e</w:t>
      </w:r>
      <w:r w:rsidR="001C5E5F">
        <w:t xml:space="preserve">s dans la gamme 15,4-17 GHz </w:t>
      </w:r>
      <w:r w:rsidR="00A13761">
        <w:t xml:space="preserve">nécessite une distance de séparation qui peut atteindre 420 km (sans tenir compte des obstacles sur le terrain). Compte tenu des grandes distances de séparation nécessaires autour des zones </w:t>
      </w:r>
      <w:r w:rsidR="001C5E5F">
        <w:t>d'exploitation</w:t>
      </w:r>
      <w:r w:rsidR="00A13761">
        <w:t xml:space="preserve"> des récepteurs du SMA et du SRL, ainsi que du caractère mobile des récepteurs aéroportés de chacun de ces services, le déploiement ubiquitaire d'émetteurs du SFS rendrait les mesures de limitation des brouillages et de </w:t>
      </w:r>
      <w:r w:rsidR="00A13761">
        <w:lastRenderedPageBreak/>
        <w:t>coordination très difficiles</w:t>
      </w:r>
      <w:r w:rsidR="001C5E5F">
        <w:t>,</w:t>
      </w:r>
      <w:r w:rsidR="00A13761">
        <w:t xml:space="preserve"> </w:t>
      </w:r>
      <w:r w:rsidR="001C5E5F">
        <w:t>voire</w:t>
      </w:r>
      <w:r w:rsidR="00A13761">
        <w:t xml:space="preserve"> imp</w:t>
      </w:r>
      <w:r w:rsidR="00FF4C89">
        <w:t>ossi</w:t>
      </w:r>
      <w:r w:rsidR="00A13761">
        <w:t>ble</w:t>
      </w:r>
      <w:r w:rsidR="007A4BE9">
        <w:t>s</w:t>
      </w:r>
      <w:r w:rsidR="00FF4C89">
        <w:t xml:space="preserve"> à mettre en oeuvre</w:t>
      </w:r>
      <w:r w:rsidR="00A13761">
        <w:t xml:space="preserve">. </w:t>
      </w:r>
      <w:r w:rsidR="007A4BE9">
        <w:t>En outre, les études de l'UIT</w:t>
      </w:r>
      <w:r w:rsidR="00FF4C89">
        <w:t>-R</w:t>
      </w:r>
      <w:r w:rsidR="007A4BE9">
        <w:t xml:space="preserve"> doivent encore montrer comment les récepteurs des stations spatiales du SFS sur l'orbite des satellites géostationnaires pourraient atténuer les niveaux de brouillage </w:t>
      </w:r>
      <w:r w:rsidR="00F0083A">
        <w:t xml:space="preserve">inacceptables </w:t>
      </w:r>
      <w:r w:rsidR="007A4BE9">
        <w:t>dus aux systèmes existants exploités dans ces bandes.</w:t>
      </w:r>
    </w:p>
    <w:p w:rsidR="007A4BE9" w:rsidRDefault="007A4BE9" w:rsidP="001D2466">
      <w:r>
        <w:t xml:space="preserve">S'agissant des liaisons descendantes du SFS dans la </w:t>
      </w:r>
      <w:r w:rsidR="001C5E5F">
        <w:t>gamme</w:t>
      </w:r>
      <w:r>
        <w:t xml:space="preserve"> 15,4-17,0 GHz dans la Région 1, les études de l'UIT-R indiquent que les stations de radiolocalisation de la Région 2 exploitées dans cette </w:t>
      </w:r>
      <w:r w:rsidR="001C5E5F">
        <w:t>gamme</w:t>
      </w:r>
      <w:r>
        <w:t xml:space="preserve"> pourraient </w:t>
      </w:r>
      <w:r w:rsidR="00FF4C89">
        <w:t>subir</w:t>
      </w:r>
      <w:r>
        <w:t xml:space="preserve"> des niveaux de brouillage inacceptables </w:t>
      </w:r>
      <w:r w:rsidR="00F0083A">
        <w:t>dus aux</w:t>
      </w:r>
      <w:r>
        <w:t xml:space="preserve"> stations spatiales du SFS sur l'orbite des satellites gé</w:t>
      </w:r>
      <w:bookmarkStart w:id="6" w:name="_GoBack"/>
      <w:bookmarkEnd w:id="6"/>
      <w:r>
        <w:t>ostationnaires.</w:t>
      </w:r>
      <w:r w:rsidR="00F0083A">
        <w:t xml:space="preserve"> De manière analogue, les stations </w:t>
      </w:r>
      <w:r w:rsidR="001C5E5F">
        <w:t>terrienne</w:t>
      </w:r>
      <w:r w:rsidR="001D2466">
        <w:t>s</w:t>
      </w:r>
      <w:r w:rsidR="001C5E5F">
        <w:t xml:space="preserve"> </w:t>
      </w:r>
      <w:r w:rsidR="001D2466">
        <w:t xml:space="preserve">du SFS </w:t>
      </w:r>
      <w:r w:rsidR="001C5E5F">
        <w:t>en</w:t>
      </w:r>
      <w:r w:rsidR="00F0083A">
        <w:t xml:space="preserve"> liaison descendante pourraient subir des niveaux de brouillage inacceptables dus aux stations aéroportées au-delà de l'horizon radioélectrique. </w:t>
      </w:r>
      <w:r w:rsidR="00FF4C89">
        <w:t>Des mesures</w:t>
      </w:r>
      <w:r w:rsidR="00F0083A">
        <w:t xml:space="preserve"> de limitation des brouillages suffisantes pour protéger les systèmes exploités dans le cadre des attributions existantes pourraient imposer des restrictions très contraignantes, sinon </w:t>
      </w:r>
      <w:r w:rsidR="00FF4C89">
        <w:t>inapplicables</w:t>
      </w:r>
      <w:r w:rsidR="00F0083A">
        <w:t xml:space="preserve"> aux </w:t>
      </w:r>
      <w:r w:rsidR="001D2466">
        <w:t xml:space="preserve">nouveaux </w:t>
      </w:r>
      <w:r w:rsidR="00F0083A">
        <w:t xml:space="preserve">systèmes du SFS qui </w:t>
      </w:r>
      <w:r w:rsidR="00CD0EFF">
        <w:t>se</w:t>
      </w:r>
      <w:r w:rsidR="00F0083A">
        <w:t>raient éventuellement exploités dans cette bande.</w:t>
      </w:r>
    </w:p>
    <w:p w:rsidR="00CD0EFF" w:rsidRDefault="00CD0EFF" w:rsidP="00B15198">
      <w:pPr>
        <w:pStyle w:val="Headingb"/>
      </w:pPr>
      <w:r w:rsidRPr="00CD0EFF">
        <w:t>Propositions</w:t>
      </w:r>
    </w:p>
    <w:p w:rsidR="00B15198" w:rsidRPr="00B15198" w:rsidRDefault="00B15198" w:rsidP="00B15198"/>
    <w:p w:rsidR="0015203F" w:rsidRDefault="0015203F">
      <w:pPr>
        <w:tabs>
          <w:tab w:val="clear" w:pos="1134"/>
          <w:tab w:val="clear" w:pos="1871"/>
          <w:tab w:val="clear" w:pos="2268"/>
        </w:tabs>
        <w:overflowPunct/>
        <w:autoSpaceDE/>
        <w:autoSpaceDN/>
        <w:adjustRightInd/>
        <w:spacing w:before="0"/>
        <w:textAlignment w:val="auto"/>
      </w:pPr>
      <w:r>
        <w:br w:type="page"/>
      </w:r>
    </w:p>
    <w:p w:rsidR="00276F26" w:rsidRDefault="00276F26" w:rsidP="00276F26">
      <w:pPr>
        <w:pStyle w:val="ArtNo"/>
      </w:pPr>
      <w:r>
        <w:lastRenderedPageBreak/>
        <w:t xml:space="preserve">ARTICLE </w:t>
      </w:r>
      <w:r>
        <w:rPr>
          <w:rStyle w:val="href"/>
          <w:color w:val="000000"/>
        </w:rPr>
        <w:t>5</w:t>
      </w:r>
    </w:p>
    <w:p w:rsidR="00276F26" w:rsidRDefault="00276F26" w:rsidP="00276F26">
      <w:pPr>
        <w:pStyle w:val="Arttitle"/>
        <w:rPr>
          <w:lang w:val="fr-CH"/>
        </w:rPr>
      </w:pPr>
      <w:r>
        <w:rPr>
          <w:lang w:val="fr-CH"/>
        </w:rPr>
        <w:t>Attribution des bandes de fréquences</w:t>
      </w:r>
    </w:p>
    <w:p w:rsidR="00276F26" w:rsidRPr="00375EEA" w:rsidRDefault="00276F26" w:rsidP="00276F26">
      <w:pPr>
        <w:pStyle w:val="Section1"/>
        <w:keepNext/>
      </w:pPr>
      <w:r>
        <w:t>Section IV –</w:t>
      </w:r>
      <w:r w:rsidRPr="00375EEA">
        <w:t xml:space="preserve"> Tableau d'attribution des bandes de fréquences</w:t>
      </w:r>
      <w:r w:rsidRPr="00375EEA">
        <w:br/>
      </w:r>
      <w:r w:rsidRPr="00B558E1">
        <w:rPr>
          <w:b w:val="0"/>
          <w:bCs/>
        </w:rPr>
        <w:t>(Voir le numéro</w:t>
      </w:r>
      <w:r w:rsidRPr="00260AE5">
        <w:t xml:space="preserve"> 2.1</w:t>
      </w:r>
      <w:r w:rsidRPr="00B558E1">
        <w:rPr>
          <w:b w:val="0"/>
          <w:bCs/>
        </w:rPr>
        <w:t>)</w:t>
      </w:r>
      <w:r>
        <w:rPr>
          <w:b w:val="0"/>
          <w:color w:val="000000"/>
        </w:rPr>
        <w:br/>
      </w:r>
      <w:r>
        <w:rPr>
          <w:b w:val="0"/>
          <w:color w:val="000000"/>
        </w:rPr>
        <w:br/>
      </w:r>
    </w:p>
    <w:p w:rsidR="0061269B" w:rsidRDefault="00276F26">
      <w:pPr>
        <w:pStyle w:val="Proposal"/>
      </w:pPr>
      <w:r>
        <w:rPr>
          <w:u w:val="single"/>
        </w:rPr>
        <w:t>NOC</w:t>
      </w:r>
      <w:r>
        <w:tab/>
        <w:t>IAP/7A6A1/1</w:t>
      </w:r>
    </w:p>
    <w:p w:rsidR="00276F26" w:rsidRDefault="00276F26" w:rsidP="00276F26">
      <w:pPr>
        <w:pStyle w:val="Tabletitle"/>
        <w:rPr>
          <w:color w:val="000000"/>
        </w:rPr>
      </w:pPr>
      <w:r>
        <w:rPr>
          <w:color w:val="000000"/>
        </w:rPr>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276F26" w:rsidTr="00276F2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76F26" w:rsidRDefault="00276F26" w:rsidP="00276F26">
            <w:pPr>
              <w:pStyle w:val="Tablehead"/>
              <w:spacing w:before="60" w:after="60"/>
              <w:rPr>
                <w:color w:val="000000"/>
              </w:rPr>
            </w:pPr>
            <w:r>
              <w:rPr>
                <w:color w:val="000000"/>
              </w:rPr>
              <w:t>Attribution aux services</w:t>
            </w:r>
          </w:p>
        </w:tc>
      </w:tr>
      <w:tr w:rsidR="00276F26" w:rsidTr="00276F26">
        <w:trPr>
          <w:cantSplit/>
          <w:jc w:val="center"/>
        </w:trPr>
        <w:tc>
          <w:tcPr>
            <w:tcW w:w="3101" w:type="dxa"/>
            <w:tcBorders>
              <w:top w:val="single" w:sz="6" w:space="0" w:color="auto"/>
              <w:left w:val="single" w:sz="6" w:space="0" w:color="auto"/>
              <w:bottom w:val="single" w:sz="6" w:space="0" w:color="auto"/>
              <w:right w:val="single" w:sz="6" w:space="0" w:color="auto"/>
            </w:tcBorders>
          </w:tcPr>
          <w:p w:rsidR="00276F26" w:rsidRDefault="00276F26" w:rsidP="00276F26">
            <w:pPr>
              <w:pStyle w:val="Tablehead"/>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276F26" w:rsidRDefault="00276F26" w:rsidP="00276F26">
            <w:pPr>
              <w:pStyle w:val="Tablehead"/>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276F26" w:rsidRDefault="00276F26" w:rsidP="00276F26">
            <w:pPr>
              <w:pStyle w:val="Tablehead"/>
              <w:spacing w:before="60" w:after="60"/>
              <w:rPr>
                <w:color w:val="000000"/>
              </w:rPr>
            </w:pPr>
            <w:r>
              <w:rPr>
                <w:color w:val="000000"/>
              </w:rPr>
              <w:t>Région 3</w:t>
            </w:r>
          </w:p>
        </w:tc>
      </w:tr>
      <w:tr w:rsidR="00276F26" w:rsidTr="00276F2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76F26" w:rsidRDefault="00276F26" w:rsidP="00276F26">
            <w:pPr>
              <w:pStyle w:val="TableTextS5"/>
              <w:spacing w:before="10" w:after="10"/>
              <w:rPr>
                <w:color w:val="000000"/>
              </w:rPr>
            </w:pPr>
            <w:r w:rsidRPr="0046453D">
              <w:rPr>
                <w:rStyle w:val="Tablefreq"/>
              </w:rPr>
              <w:t>13,25-13,4</w:t>
            </w:r>
            <w:r>
              <w:rPr>
                <w:color w:val="000000"/>
              </w:rPr>
              <w:tab/>
              <w:t>EXPLORATION DE LA TERRE PAR SATELLITE (active)</w:t>
            </w:r>
          </w:p>
          <w:p w:rsidR="00276F26" w:rsidRDefault="00276F26" w:rsidP="00276F26">
            <w:pPr>
              <w:pStyle w:val="TableTextS5"/>
              <w:spacing w:before="10" w:after="10"/>
              <w:rPr>
                <w:color w:val="000000"/>
              </w:rPr>
            </w:pPr>
            <w:r>
              <w:rPr>
                <w:color w:val="000000"/>
              </w:rPr>
              <w:tab/>
            </w:r>
            <w:r>
              <w:rPr>
                <w:color w:val="000000"/>
              </w:rPr>
              <w:tab/>
            </w:r>
            <w:r>
              <w:rPr>
                <w:color w:val="000000"/>
              </w:rPr>
              <w:tab/>
            </w:r>
            <w:r>
              <w:rPr>
                <w:color w:val="000000"/>
              </w:rPr>
              <w:tab/>
              <w:t xml:space="preserve">RADIONAVIGATION AÉRONAUTIQUE  </w:t>
            </w:r>
            <w:r>
              <w:rPr>
                <w:rStyle w:val="Artref"/>
                <w:color w:val="000000"/>
              </w:rPr>
              <w:t>5.497</w:t>
            </w:r>
          </w:p>
          <w:p w:rsidR="00276F26" w:rsidRDefault="00276F26" w:rsidP="00276F26">
            <w:pPr>
              <w:pStyle w:val="TableTextS5"/>
              <w:spacing w:before="10" w:after="10"/>
              <w:rPr>
                <w:color w:val="000000"/>
              </w:rPr>
            </w:pPr>
            <w:r>
              <w:rPr>
                <w:color w:val="000000"/>
              </w:rPr>
              <w:tab/>
            </w:r>
            <w:r>
              <w:rPr>
                <w:color w:val="000000"/>
              </w:rPr>
              <w:tab/>
            </w:r>
            <w:r>
              <w:rPr>
                <w:color w:val="000000"/>
              </w:rPr>
              <w:tab/>
            </w:r>
            <w:r>
              <w:rPr>
                <w:color w:val="000000"/>
              </w:rPr>
              <w:tab/>
              <w:t>RECHERCHE SPATIALE (active)</w:t>
            </w:r>
          </w:p>
          <w:p w:rsidR="00276F26" w:rsidRDefault="00276F26" w:rsidP="00276F26">
            <w:pPr>
              <w:pStyle w:val="TableTextS5"/>
              <w:spacing w:before="10" w:after="10"/>
              <w:rPr>
                <w:color w:val="000000"/>
                <w:lang w:val="fr-CH"/>
              </w:rPr>
            </w:pPr>
            <w:r>
              <w:rPr>
                <w:color w:val="000000"/>
              </w:rPr>
              <w:tab/>
            </w:r>
            <w:r>
              <w:rPr>
                <w:color w:val="000000"/>
              </w:rPr>
              <w:tab/>
            </w:r>
            <w:r>
              <w:rPr>
                <w:color w:val="000000"/>
              </w:rPr>
              <w:tab/>
            </w:r>
            <w:r>
              <w:rPr>
                <w:color w:val="000000"/>
              </w:rPr>
              <w:tab/>
            </w:r>
            <w:r>
              <w:rPr>
                <w:rStyle w:val="Artref"/>
                <w:color w:val="000000"/>
                <w:lang w:val="fr-CH"/>
              </w:rPr>
              <w:t>5.498A</w:t>
            </w:r>
            <w:r>
              <w:rPr>
                <w:color w:val="000000"/>
                <w:lang w:val="fr-CH"/>
              </w:rPr>
              <w:t xml:space="preserve">  </w:t>
            </w:r>
            <w:r>
              <w:rPr>
                <w:rStyle w:val="Artref"/>
                <w:color w:val="000000"/>
                <w:lang w:val="fr-CH"/>
              </w:rPr>
              <w:t>5.499</w:t>
            </w:r>
          </w:p>
        </w:tc>
      </w:tr>
    </w:tbl>
    <w:p w:rsidR="0061269B" w:rsidRDefault="00276F26" w:rsidP="001D2466">
      <w:pPr>
        <w:pStyle w:val="Reasons"/>
      </w:pPr>
      <w:r>
        <w:rPr>
          <w:b/>
        </w:rPr>
        <w:t>Motifs:</w:t>
      </w:r>
      <w:r>
        <w:tab/>
      </w:r>
      <w:r w:rsidR="00CD0EFF">
        <w:t xml:space="preserve">Les études de l'UIT-R </w:t>
      </w:r>
      <w:r w:rsidR="00762F92">
        <w:t>indiqu</w:t>
      </w:r>
      <w:r w:rsidR="00CD0EFF">
        <w:t>ent que le SFS (Terre vers espace) pourrait causer des brouillages aux systèmes existants du SETS (active).</w:t>
      </w:r>
      <w:r w:rsidR="00762F92">
        <w:t xml:space="preserve"> Ces études </w:t>
      </w:r>
      <w:r w:rsidR="001D2466">
        <w:t>indiquent en outre qu'il</w:t>
      </w:r>
      <w:r w:rsidR="00762F92">
        <w:t xml:space="preserve"> existe</w:t>
      </w:r>
      <w:r w:rsidR="001D2466">
        <w:t xml:space="preserve"> </w:t>
      </w:r>
      <w:r w:rsidR="00762F92">
        <w:t>un risque de brouillage entre les liaisons du SFS (espace vers Terre) proposées et les systèmes existants du SRNA.</w:t>
      </w:r>
    </w:p>
    <w:p w:rsidR="0061269B" w:rsidRDefault="00276F26">
      <w:pPr>
        <w:pStyle w:val="Proposal"/>
      </w:pPr>
      <w:r>
        <w:rPr>
          <w:u w:val="single"/>
        </w:rPr>
        <w:t>NOC</w:t>
      </w:r>
      <w:r>
        <w:tab/>
        <w:t>IAP/7A6A1/2</w:t>
      </w:r>
    </w:p>
    <w:p w:rsidR="00276F26" w:rsidRDefault="00276F26" w:rsidP="00276F26">
      <w:pPr>
        <w:pStyle w:val="Tabletitle"/>
        <w:rPr>
          <w:color w:val="000000"/>
        </w:rPr>
      </w:pPr>
      <w:r>
        <w:rPr>
          <w:color w:val="000000"/>
        </w:rPr>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276F26" w:rsidTr="00276F2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76F26" w:rsidRDefault="00276F26" w:rsidP="00276F26">
            <w:pPr>
              <w:pStyle w:val="Tablehead"/>
              <w:spacing w:before="60" w:after="60"/>
              <w:rPr>
                <w:color w:val="000000"/>
              </w:rPr>
            </w:pPr>
            <w:r>
              <w:rPr>
                <w:color w:val="000000"/>
              </w:rPr>
              <w:t>Attribution aux services</w:t>
            </w:r>
          </w:p>
        </w:tc>
      </w:tr>
      <w:tr w:rsidR="00276F26" w:rsidTr="00276F26">
        <w:trPr>
          <w:cantSplit/>
          <w:jc w:val="center"/>
        </w:trPr>
        <w:tc>
          <w:tcPr>
            <w:tcW w:w="3101" w:type="dxa"/>
            <w:tcBorders>
              <w:top w:val="single" w:sz="6" w:space="0" w:color="auto"/>
              <w:left w:val="single" w:sz="6" w:space="0" w:color="auto"/>
              <w:bottom w:val="single" w:sz="6" w:space="0" w:color="auto"/>
              <w:right w:val="single" w:sz="6" w:space="0" w:color="auto"/>
            </w:tcBorders>
          </w:tcPr>
          <w:p w:rsidR="00276F26" w:rsidRDefault="00276F26" w:rsidP="00276F26">
            <w:pPr>
              <w:pStyle w:val="Tablehead"/>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276F26" w:rsidRDefault="00276F26" w:rsidP="00276F26">
            <w:pPr>
              <w:pStyle w:val="Tablehead"/>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276F26" w:rsidRDefault="00276F26" w:rsidP="00276F26">
            <w:pPr>
              <w:pStyle w:val="Tablehead"/>
              <w:spacing w:before="60" w:after="60"/>
              <w:rPr>
                <w:color w:val="000000"/>
              </w:rPr>
            </w:pPr>
            <w:r>
              <w:rPr>
                <w:color w:val="000000"/>
              </w:rPr>
              <w:t>Région 3</w:t>
            </w:r>
          </w:p>
        </w:tc>
      </w:tr>
      <w:tr w:rsidR="00276F26" w:rsidTr="00276F2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76F26" w:rsidRDefault="00276F26" w:rsidP="00276F26">
            <w:pPr>
              <w:pStyle w:val="TableTextS5"/>
              <w:spacing w:before="10" w:after="10"/>
              <w:rPr>
                <w:color w:val="000000"/>
              </w:rPr>
            </w:pPr>
            <w:r w:rsidRPr="0046453D">
              <w:rPr>
                <w:rStyle w:val="Tablefreq"/>
              </w:rPr>
              <w:t>13,4-13,75</w:t>
            </w:r>
            <w:r>
              <w:rPr>
                <w:color w:val="000000"/>
              </w:rPr>
              <w:tab/>
              <w:t>EXPLORATION DE LA TERRE PAR SATELLITE (active)</w:t>
            </w:r>
          </w:p>
          <w:p w:rsidR="00276F26" w:rsidRDefault="00276F26" w:rsidP="00276F26">
            <w:pPr>
              <w:pStyle w:val="TableTextS5"/>
              <w:spacing w:before="10" w:after="10"/>
              <w:rPr>
                <w:color w:val="000000"/>
              </w:rPr>
            </w:pPr>
            <w:r>
              <w:rPr>
                <w:color w:val="000000"/>
              </w:rPr>
              <w:tab/>
            </w:r>
            <w:r>
              <w:rPr>
                <w:color w:val="000000"/>
              </w:rPr>
              <w:tab/>
            </w:r>
            <w:r>
              <w:rPr>
                <w:color w:val="000000"/>
              </w:rPr>
              <w:tab/>
            </w:r>
            <w:r>
              <w:rPr>
                <w:color w:val="000000"/>
              </w:rPr>
              <w:tab/>
              <w:t>RADIOLOCALISATION</w:t>
            </w:r>
          </w:p>
          <w:p w:rsidR="00276F26" w:rsidRDefault="00276F26" w:rsidP="00276F26">
            <w:pPr>
              <w:pStyle w:val="TableTextS5"/>
              <w:spacing w:before="10" w:after="10"/>
              <w:rPr>
                <w:color w:val="000000"/>
              </w:rPr>
            </w:pPr>
            <w:r>
              <w:rPr>
                <w:color w:val="000000"/>
              </w:rPr>
              <w:tab/>
            </w:r>
            <w:r>
              <w:rPr>
                <w:color w:val="000000"/>
              </w:rPr>
              <w:tab/>
            </w:r>
            <w:r>
              <w:rPr>
                <w:color w:val="000000"/>
              </w:rPr>
              <w:tab/>
            </w:r>
            <w:r>
              <w:rPr>
                <w:color w:val="000000"/>
              </w:rPr>
              <w:tab/>
              <w:t xml:space="preserve">RECHERCHE SPATIALE  </w:t>
            </w:r>
            <w:r>
              <w:rPr>
                <w:rStyle w:val="Artref"/>
                <w:color w:val="000000"/>
              </w:rPr>
              <w:t>5.501A</w:t>
            </w:r>
          </w:p>
          <w:p w:rsidR="00276F26" w:rsidRDefault="00276F26" w:rsidP="00276F26">
            <w:pPr>
              <w:pStyle w:val="TableTextS5"/>
              <w:spacing w:before="10" w:after="10"/>
              <w:rPr>
                <w:color w:val="000000"/>
              </w:rPr>
            </w:pPr>
            <w:r>
              <w:rPr>
                <w:color w:val="000000"/>
              </w:rPr>
              <w:tab/>
            </w:r>
            <w:r>
              <w:rPr>
                <w:color w:val="000000"/>
              </w:rPr>
              <w:tab/>
            </w:r>
            <w:r>
              <w:rPr>
                <w:color w:val="000000"/>
              </w:rPr>
              <w:tab/>
            </w:r>
            <w:r>
              <w:rPr>
                <w:color w:val="000000"/>
              </w:rPr>
              <w:tab/>
              <w:t xml:space="preserve">Fréquences étalon et signaux horaires par satellite (Terre vers espace) </w:t>
            </w:r>
          </w:p>
          <w:p w:rsidR="00276F26" w:rsidRDefault="00276F26" w:rsidP="00276F26">
            <w:pPr>
              <w:pStyle w:val="TableTextS5"/>
              <w:spacing w:before="10" w:after="10"/>
              <w:rPr>
                <w:color w:val="000000"/>
                <w:lang w:val="fr-CH"/>
              </w:rPr>
            </w:pPr>
            <w:r>
              <w:rPr>
                <w:color w:val="000000"/>
              </w:rPr>
              <w:tab/>
            </w:r>
            <w:r>
              <w:rPr>
                <w:color w:val="000000"/>
              </w:rPr>
              <w:tab/>
            </w:r>
            <w:r>
              <w:rPr>
                <w:color w:val="000000"/>
              </w:rPr>
              <w:tab/>
            </w:r>
            <w:r>
              <w:rPr>
                <w:color w:val="000000"/>
              </w:rPr>
              <w:tab/>
            </w:r>
            <w:r>
              <w:rPr>
                <w:rStyle w:val="Artref"/>
                <w:color w:val="000000"/>
                <w:lang w:val="fr-CH"/>
              </w:rPr>
              <w:t>5.499</w:t>
            </w:r>
            <w:r>
              <w:rPr>
                <w:color w:val="000000"/>
                <w:lang w:val="fr-CH"/>
              </w:rPr>
              <w:t xml:space="preserve">  </w:t>
            </w:r>
            <w:r>
              <w:rPr>
                <w:rStyle w:val="Artref"/>
                <w:color w:val="000000"/>
                <w:lang w:val="fr-CH"/>
              </w:rPr>
              <w:t>5.500</w:t>
            </w:r>
            <w:r>
              <w:rPr>
                <w:color w:val="000000"/>
                <w:lang w:val="fr-CH"/>
              </w:rPr>
              <w:t xml:space="preserve">  </w:t>
            </w:r>
            <w:r>
              <w:rPr>
                <w:rStyle w:val="Artref"/>
                <w:color w:val="000000"/>
                <w:lang w:val="fr-CH"/>
              </w:rPr>
              <w:t>5.501</w:t>
            </w:r>
            <w:r>
              <w:rPr>
                <w:color w:val="000000"/>
                <w:lang w:val="fr-CH"/>
              </w:rPr>
              <w:t xml:space="preserve">  </w:t>
            </w:r>
            <w:r>
              <w:rPr>
                <w:rStyle w:val="Artref"/>
                <w:color w:val="000000"/>
                <w:lang w:val="fr-CH"/>
              </w:rPr>
              <w:t>5.501B</w:t>
            </w:r>
          </w:p>
        </w:tc>
      </w:tr>
    </w:tbl>
    <w:p w:rsidR="0061269B" w:rsidRDefault="00276F26" w:rsidP="001D2466">
      <w:pPr>
        <w:pStyle w:val="Reasons"/>
      </w:pPr>
      <w:r>
        <w:rPr>
          <w:b/>
        </w:rPr>
        <w:t>Motifs:</w:t>
      </w:r>
      <w:r>
        <w:tab/>
      </w:r>
      <w:r w:rsidR="00762F92">
        <w:t xml:space="preserve">Les études de l'UIT-R indiquent que le SFS (Terre vers espace) pourrait causer des brouillages aux systèmes existants du SETS (active). La mise en oeuvre de liaisons du SFS (espace vers Terre) dans cette bande dans la Région 1 n'aurait pas d'incidence défavorable sur les systèmes du SETS (active). Cette proposition </w:t>
      </w:r>
      <w:r w:rsidR="00762F92" w:rsidRPr="00827A8A">
        <w:rPr>
          <w:u w:val="single"/>
        </w:rPr>
        <w:t>NOC</w:t>
      </w:r>
      <w:r w:rsidR="00762F92">
        <w:t xml:space="preserve"> concerne uniquement le SFS dans le sens Terre vers espace.</w:t>
      </w:r>
    </w:p>
    <w:p w:rsidR="0061269B" w:rsidRDefault="00276F26">
      <w:pPr>
        <w:pStyle w:val="Proposal"/>
      </w:pPr>
      <w:r>
        <w:rPr>
          <w:u w:val="single"/>
        </w:rPr>
        <w:t>NOC</w:t>
      </w:r>
      <w:r>
        <w:tab/>
        <w:t>IAP/7A6A1/3</w:t>
      </w:r>
    </w:p>
    <w:p w:rsidR="00276F26" w:rsidRDefault="00276F26" w:rsidP="00276F26">
      <w:pPr>
        <w:pStyle w:val="Tabletitle"/>
        <w:rPr>
          <w:color w:val="000000"/>
        </w:rPr>
      </w:pPr>
      <w:r>
        <w:rPr>
          <w:color w:val="000000"/>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276F26" w:rsidTr="00276F2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76F26" w:rsidRDefault="00276F26" w:rsidP="00276F26">
            <w:pPr>
              <w:pStyle w:val="Tablehead"/>
              <w:rPr>
                <w:color w:val="000000"/>
              </w:rPr>
            </w:pPr>
            <w:r>
              <w:rPr>
                <w:color w:val="000000"/>
              </w:rPr>
              <w:t>Attribution aux services</w:t>
            </w:r>
          </w:p>
        </w:tc>
      </w:tr>
      <w:tr w:rsidR="00276F26" w:rsidTr="00276F26">
        <w:trPr>
          <w:cantSplit/>
          <w:jc w:val="center"/>
        </w:trPr>
        <w:tc>
          <w:tcPr>
            <w:tcW w:w="3101" w:type="dxa"/>
            <w:tcBorders>
              <w:top w:val="single" w:sz="6" w:space="0" w:color="auto"/>
              <w:left w:val="single" w:sz="6" w:space="0" w:color="auto"/>
              <w:bottom w:val="single" w:sz="6" w:space="0" w:color="auto"/>
              <w:right w:val="single" w:sz="6" w:space="0" w:color="auto"/>
            </w:tcBorders>
          </w:tcPr>
          <w:p w:rsidR="00276F26" w:rsidRDefault="00276F26" w:rsidP="00276F26">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276F26" w:rsidRDefault="00276F26" w:rsidP="00276F26">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276F26" w:rsidRDefault="00276F26" w:rsidP="00276F26">
            <w:pPr>
              <w:pStyle w:val="Tablehead"/>
              <w:rPr>
                <w:color w:val="000000"/>
              </w:rPr>
            </w:pPr>
            <w:r>
              <w:rPr>
                <w:color w:val="000000"/>
              </w:rPr>
              <w:t>Région 3</w:t>
            </w:r>
          </w:p>
        </w:tc>
      </w:tr>
      <w:tr w:rsidR="00276F26" w:rsidTr="00276F2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76F26" w:rsidRDefault="00276F26" w:rsidP="00276F26">
            <w:pPr>
              <w:pStyle w:val="TableTextS5"/>
              <w:spacing w:before="20" w:after="20"/>
              <w:rPr>
                <w:color w:val="000000"/>
              </w:rPr>
            </w:pPr>
            <w:r w:rsidRPr="0046453D">
              <w:rPr>
                <w:rStyle w:val="Tablefreq"/>
              </w:rPr>
              <w:t>14,5-14,8</w:t>
            </w:r>
            <w:r>
              <w:rPr>
                <w:color w:val="000000"/>
              </w:rPr>
              <w:tab/>
              <w:t>FIXE</w:t>
            </w:r>
          </w:p>
          <w:p w:rsidR="00276F26" w:rsidRDefault="00276F26" w:rsidP="00276F26">
            <w:pPr>
              <w:pStyle w:val="TableTextS5"/>
              <w:spacing w:before="20" w:after="20"/>
              <w:rPr>
                <w:color w:val="000000"/>
              </w:rPr>
            </w:pPr>
            <w:r>
              <w:rPr>
                <w:color w:val="000000"/>
              </w:rPr>
              <w:tab/>
            </w:r>
            <w:r>
              <w:rPr>
                <w:color w:val="000000"/>
              </w:rPr>
              <w:tab/>
            </w:r>
            <w:r>
              <w:rPr>
                <w:color w:val="000000"/>
              </w:rPr>
              <w:tab/>
            </w:r>
            <w:r>
              <w:rPr>
                <w:color w:val="000000"/>
              </w:rPr>
              <w:tab/>
              <w:t xml:space="preserve">FIXE PAR SATELLITE (Terre vers espace)  </w:t>
            </w:r>
            <w:r>
              <w:rPr>
                <w:rStyle w:val="Artref"/>
                <w:color w:val="000000"/>
              </w:rPr>
              <w:t>5.510</w:t>
            </w:r>
          </w:p>
          <w:p w:rsidR="00276F26" w:rsidRDefault="00276F26" w:rsidP="00276F26">
            <w:pPr>
              <w:pStyle w:val="TableTextS5"/>
              <w:spacing w:before="20" w:after="20"/>
              <w:rPr>
                <w:color w:val="000000"/>
              </w:rPr>
            </w:pPr>
            <w:r>
              <w:rPr>
                <w:color w:val="000000"/>
              </w:rPr>
              <w:tab/>
            </w:r>
            <w:r>
              <w:rPr>
                <w:color w:val="000000"/>
              </w:rPr>
              <w:tab/>
            </w:r>
            <w:r>
              <w:rPr>
                <w:color w:val="000000"/>
              </w:rPr>
              <w:tab/>
            </w:r>
            <w:r>
              <w:rPr>
                <w:color w:val="000000"/>
              </w:rPr>
              <w:tab/>
              <w:t>MOBILE</w:t>
            </w:r>
          </w:p>
          <w:p w:rsidR="00276F26" w:rsidRDefault="00276F26" w:rsidP="00276F26">
            <w:pPr>
              <w:pStyle w:val="TableTextS5"/>
              <w:spacing w:before="20" w:after="20"/>
              <w:rPr>
                <w:color w:val="000000"/>
              </w:rPr>
            </w:pPr>
            <w:r>
              <w:rPr>
                <w:color w:val="000000"/>
              </w:rPr>
              <w:tab/>
            </w:r>
            <w:r>
              <w:rPr>
                <w:color w:val="000000"/>
              </w:rPr>
              <w:tab/>
            </w:r>
            <w:r>
              <w:rPr>
                <w:color w:val="000000"/>
              </w:rPr>
              <w:tab/>
            </w:r>
            <w:r>
              <w:rPr>
                <w:color w:val="000000"/>
              </w:rPr>
              <w:tab/>
              <w:t>Recherche spatiale</w:t>
            </w:r>
          </w:p>
        </w:tc>
      </w:tr>
      <w:tr w:rsidR="00276F26" w:rsidTr="00276F2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76F26" w:rsidRDefault="00276F26" w:rsidP="00276F26">
            <w:pPr>
              <w:pStyle w:val="TableTextS5"/>
              <w:spacing w:before="20" w:after="20"/>
              <w:rPr>
                <w:color w:val="000000"/>
              </w:rPr>
            </w:pPr>
            <w:r w:rsidRPr="0046453D">
              <w:rPr>
                <w:rStyle w:val="Tablefreq"/>
              </w:rPr>
              <w:lastRenderedPageBreak/>
              <w:t>14,8-15,35</w:t>
            </w:r>
            <w:r>
              <w:rPr>
                <w:color w:val="000000"/>
              </w:rPr>
              <w:tab/>
              <w:t>FIXE</w:t>
            </w:r>
          </w:p>
          <w:p w:rsidR="00276F26" w:rsidRDefault="00276F26" w:rsidP="00276F26">
            <w:pPr>
              <w:pStyle w:val="TableTextS5"/>
              <w:spacing w:before="20" w:after="20"/>
              <w:rPr>
                <w:color w:val="000000"/>
              </w:rPr>
            </w:pPr>
            <w:r>
              <w:rPr>
                <w:color w:val="000000"/>
              </w:rPr>
              <w:tab/>
            </w:r>
            <w:r>
              <w:rPr>
                <w:color w:val="000000"/>
              </w:rPr>
              <w:tab/>
            </w:r>
            <w:r>
              <w:rPr>
                <w:color w:val="000000"/>
              </w:rPr>
              <w:tab/>
            </w:r>
            <w:r>
              <w:rPr>
                <w:color w:val="000000"/>
              </w:rPr>
              <w:tab/>
              <w:t>MOBILE</w:t>
            </w:r>
          </w:p>
          <w:p w:rsidR="00276F26" w:rsidRDefault="00276F26" w:rsidP="00276F26">
            <w:pPr>
              <w:pStyle w:val="TableTextS5"/>
              <w:spacing w:before="20" w:after="20"/>
              <w:rPr>
                <w:color w:val="000000"/>
              </w:rPr>
            </w:pPr>
            <w:r>
              <w:rPr>
                <w:color w:val="000000"/>
              </w:rPr>
              <w:tab/>
            </w:r>
            <w:r>
              <w:rPr>
                <w:color w:val="000000"/>
              </w:rPr>
              <w:tab/>
            </w:r>
            <w:r>
              <w:rPr>
                <w:color w:val="000000"/>
              </w:rPr>
              <w:tab/>
            </w:r>
            <w:r>
              <w:rPr>
                <w:color w:val="000000"/>
              </w:rPr>
              <w:tab/>
              <w:t>Recherche spatiale</w:t>
            </w:r>
          </w:p>
          <w:p w:rsidR="00276F26" w:rsidRDefault="00276F26" w:rsidP="00276F26">
            <w:pPr>
              <w:pStyle w:val="TableTextS5"/>
              <w:spacing w:before="20" w:after="20"/>
              <w:rPr>
                <w:color w:val="000000"/>
              </w:rPr>
            </w:pPr>
            <w:r>
              <w:rPr>
                <w:color w:val="000000"/>
              </w:rPr>
              <w:tab/>
            </w:r>
            <w:r>
              <w:rPr>
                <w:color w:val="000000"/>
              </w:rPr>
              <w:tab/>
            </w:r>
            <w:r>
              <w:rPr>
                <w:color w:val="000000"/>
              </w:rPr>
              <w:tab/>
            </w:r>
            <w:r>
              <w:rPr>
                <w:color w:val="000000"/>
              </w:rPr>
              <w:tab/>
            </w:r>
            <w:r>
              <w:rPr>
                <w:rStyle w:val="Artref"/>
                <w:color w:val="000000"/>
              </w:rPr>
              <w:t>5.339</w:t>
            </w:r>
          </w:p>
        </w:tc>
      </w:tr>
      <w:tr w:rsidR="00276F26" w:rsidTr="00276F2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76F26" w:rsidRDefault="00276F26" w:rsidP="00276F26">
            <w:pPr>
              <w:pStyle w:val="TableTextS5"/>
              <w:spacing w:before="20" w:after="20"/>
              <w:rPr>
                <w:color w:val="000000"/>
              </w:rPr>
            </w:pPr>
            <w:r w:rsidRPr="0046453D">
              <w:rPr>
                <w:rStyle w:val="Tablefreq"/>
              </w:rPr>
              <w:t>15,35-15,4</w:t>
            </w:r>
            <w:r>
              <w:rPr>
                <w:color w:val="000000"/>
              </w:rPr>
              <w:tab/>
              <w:t>EXPLORATION DE LA TERRE PAR SATELLITE (passive)</w:t>
            </w:r>
          </w:p>
          <w:p w:rsidR="00276F26" w:rsidRDefault="00276F26" w:rsidP="00276F26">
            <w:pPr>
              <w:pStyle w:val="TableTextS5"/>
              <w:spacing w:before="20" w:after="20"/>
              <w:rPr>
                <w:color w:val="000000"/>
              </w:rPr>
            </w:pPr>
            <w:r>
              <w:rPr>
                <w:color w:val="000000"/>
              </w:rPr>
              <w:tab/>
            </w:r>
            <w:r>
              <w:rPr>
                <w:color w:val="000000"/>
              </w:rPr>
              <w:tab/>
            </w:r>
            <w:r>
              <w:rPr>
                <w:color w:val="000000"/>
              </w:rPr>
              <w:tab/>
            </w:r>
            <w:r>
              <w:rPr>
                <w:color w:val="000000"/>
              </w:rPr>
              <w:tab/>
              <w:t>RADIOASTRONOMIE</w:t>
            </w:r>
          </w:p>
          <w:p w:rsidR="00276F26" w:rsidRDefault="00276F26" w:rsidP="00276F26">
            <w:pPr>
              <w:pStyle w:val="TableTextS5"/>
              <w:spacing w:before="20" w:after="20"/>
              <w:rPr>
                <w:color w:val="000000"/>
              </w:rPr>
            </w:pPr>
            <w:r>
              <w:rPr>
                <w:color w:val="000000"/>
              </w:rPr>
              <w:tab/>
            </w:r>
            <w:r>
              <w:rPr>
                <w:color w:val="000000"/>
              </w:rPr>
              <w:tab/>
            </w:r>
            <w:r>
              <w:rPr>
                <w:color w:val="000000"/>
              </w:rPr>
              <w:tab/>
            </w:r>
            <w:r>
              <w:rPr>
                <w:color w:val="000000"/>
              </w:rPr>
              <w:tab/>
              <w:t>RECHERCHE SPATIALE (passive)</w:t>
            </w:r>
          </w:p>
          <w:p w:rsidR="00276F26" w:rsidRDefault="00276F26" w:rsidP="00276F26">
            <w:pPr>
              <w:pStyle w:val="TableTextS5"/>
              <w:spacing w:before="20" w:after="20"/>
              <w:rPr>
                <w:color w:val="000000"/>
              </w:rPr>
            </w:pPr>
            <w:r>
              <w:rPr>
                <w:color w:val="000000"/>
              </w:rPr>
              <w:tab/>
            </w:r>
            <w:r>
              <w:rPr>
                <w:color w:val="000000"/>
              </w:rPr>
              <w:tab/>
            </w:r>
            <w:r>
              <w:rPr>
                <w:color w:val="000000"/>
              </w:rPr>
              <w:tab/>
            </w:r>
            <w:r>
              <w:rPr>
                <w:color w:val="000000"/>
              </w:rPr>
              <w:tab/>
            </w:r>
            <w:r>
              <w:rPr>
                <w:rStyle w:val="Artref"/>
                <w:color w:val="000000"/>
              </w:rPr>
              <w:t>5.340</w:t>
            </w:r>
            <w:r>
              <w:rPr>
                <w:color w:val="000000"/>
              </w:rPr>
              <w:t xml:space="preserve">  </w:t>
            </w:r>
            <w:r>
              <w:rPr>
                <w:rStyle w:val="Artref"/>
                <w:color w:val="000000"/>
              </w:rPr>
              <w:t>5.511</w:t>
            </w:r>
          </w:p>
        </w:tc>
      </w:tr>
    </w:tbl>
    <w:p w:rsidR="0061269B" w:rsidRDefault="00276F26" w:rsidP="00827A8A">
      <w:pPr>
        <w:pStyle w:val="Reasons"/>
      </w:pPr>
      <w:r>
        <w:rPr>
          <w:b/>
        </w:rPr>
        <w:t>Motifs:</w:t>
      </w:r>
      <w:r>
        <w:tab/>
      </w:r>
      <w:r w:rsidR="00827A8A">
        <w:t>Les études de l'UIT-R indiquent qu'il existe un risque de brouillage pour les systèmes existants du SM et du SMA. En vertu du numéro 5.340</w:t>
      </w:r>
      <w:r w:rsidR="00FF4C89">
        <w:t xml:space="preserve"> du RR</w:t>
      </w:r>
      <w:r w:rsidR="00827A8A">
        <w:t>, toutes les émissions sont interdites dans la bande 15,35-15,4 GHz, attribuée en exclusivité aux services passifs.</w:t>
      </w:r>
    </w:p>
    <w:p w:rsidR="0061269B" w:rsidRDefault="00276F26">
      <w:pPr>
        <w:pStyle w:val="Proposal"/>
      </w:pPr>
      <w:r>
        <w:rPr>
          <w:u w:val="single"/>
        </w:rPr>
        <w:t>NOC</w:t>
      </w:r>
      <w:r>
        <w:tab/>
        <w:t>IAP/7A6A1/4</w:t>
      </w:r>
    </w:p>
    <w:p w:rsidR="00276F26" w:rsidRDefault="00276F26" w:rsidP="00276F26">
      <w:pPr>
        <w:pStyle w:val="Tabletitle"/>
        <w:spacing w:after="80"/>
        <w:rPr>
          <w:color w:val="000000"/>
        </w:rPr>
      </w:pPr>
      <w:r>
        <w:rPr>
          <w:color w:val="000000"/>
        </w:rPr>
        <w:t>15,4-18,4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276F26" w:rsidTr="00276F2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76F26" w:rsidRDefault="00276F26" w:rsidP="00276F26">
            <w:pPr>
              <w:pStyle w:val="Tablehead"/>
              <w:spacing w:before="60" w:after="60"/>
              <w:rPr>
                <w:color w:val="000000"/>
              </w:rPr>
            </w:pPr>
            <w:r>
              <w:rPr>
                <w:color w:val="000000"/>
              </w:rPr>
              <w:t>Attribution aux services</w:t>
            </w:r>
          </w:p>
        </w:tc>
      </w:tr>
      <w:tr w:rsidR="00276F26" w:rsidTr="00276F26">
        <w:trPr>
          <w:cantSplit/>
          <w:jc w:val="center"/>
        </w:trPr>
        <w:tc>
          <w:tcPr>
            <w:tcW w:w="3101" w:type="dxa"/>
            <w:tcBorders>
              <w:top w:val="single" w:sz="6" w:space="0" w:color="auto"/>
              <w:left w:val="single" w:sz="6" w:space="0" w:color="auto"/>
              <w:bottom w:val="single" w:sz="6" w:space="0" w:color="auto"/>
              <w:right w:val="single" w:sz="6" w:space="0" w:color="auto"/>
            </w:tcBorders>
          </w:tcPr>
          <w:p w:rsidR="00276F26" w:rsidRDefault="00276F26" w:rsidP="00276F26">
            <w:pPr>
              <w:pStyle w:val="Tablehead"/>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276F26" w:rsidRDefault="00276F26" w:rsidP="00276F26">
            <w:pPr>
              <w:pStyle w:val="Tablehead"/>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276F26" w:rsidRDefault="00276F26" w:rsidP="00276F26">
            <w:pPr>
              <w:pStyle w:val="Tablehead"/>
              <w:spacing w:before="60" w:after="60"/>
              <w:rPr>
                <w:color w:val="000000"/>
              </w:rPr>
            </w:pPr>
            <w:r>
              <w:rPr>
                <w:color w:val="000000"/>
              </w:rPr>
              <w:t>Région 3</w:t>
            </w:r>
          </w:p>
        </w:tc>
      </w:tr>
      <w:tr w:rsidR="00276F26" w:rsidTr="00276F2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76F26" w:rsidRDefault="00276F26" w:rsidP="00276F26">
            <w:pPr>
              <w:pStyle w:val="TableTextS5"/>
              <w:spacing w:before="10" w:after="10"/>
              <w:rPr>
                <w:color w:val="000000"/>
              </w:rPr>
            </w:pPr>
            <w:r w:rsidRPr="0046453D">
              <w:rPr>
                <w:rStyle w:val="Tablefreq"/>
              </w:rPr>
              <w:t>15,4-15,43</w:t>
            </w:r>
            <w:r>
              <w:rPr>
                <w:color w:val="000000"/>
              </w:rPr>
              <w:tab/>
              <w:t>RADIOLOCALISATION 5.511E 5.511F</w:t>
            </w:r>
          </w:p>
          <w:p w:rsidR="00276F26" w:rsidRDefault="00276F26" w:rsidP="00276F26">
            <w:pPr>
              <w:pStyle w:val="TableTextS5"/>
              <w:spacing w:before="10" w:after="10"/>
              <w:rPr>
                <w:color w:val="000000"/>
              </w:rPr>
            </w:pPr>
            <w:r>
              <w:rPr>
                <w:color w:val="000000"/>
              </w:rPr>
              <w:tab/>
            </w:r>
            <w:r>
              <w:rPr>
                <w:color w:val="000000"/>
              </w:rPr>
              <w:tab/>
            </w:r>
            <w:r>
              <w:rPr>
                <w:color w:val="000000"/>
              </w:rPr>
              <w:tab/>
            </w:r>
            <w:r>
              <w:rPr>
                <w:color w:val="000000"/>
              </w:rPr>
              <w:tab/>
              <w:t>RADIONAVIGATION AÉRONAUTIQUE</w:t>
            </w:r>
          </w:p>
          <w:p w:rsidR="00276F26" w:rsidRDefault="00276F26" w:rsidP="00276F26">
            <w:pPr>
              <w:pStyle w:val="TableTextS5"/>
              <w:spacing w:before="10" w:after="10"/>
              <w:rPr>
                <w:color w:val="000000"/>
              </w:rPr>
            </w:pPr>
            <w:r>
              <w:rPr>
                <w:color w:val="000000"/>
              </w:rPr>
              <w:tab/>
            </w:r>
            <w:r>
              <w:rPr>
                <w:color w:val="000000"/>
              </w:rPr>
              <w:tab/>
            </w:r>
            <w:r>
              <w:rPr>
                <w:color w:val="000000"/>
              </w:rPr>
              <w:tab/>
            </w:r>
            <w:r>
              <w:rPr>
                <w:color w:val="000000"/>
              </w:rPr>
              <w:tab/>
            </w:r>
            <w:r>
              <w:rPr>
                <w:rStyle w:val="Artref"/>
                <w:color w:val="000000"/>
              </w:rPr>
              <w:t>5.511D</w:t>
            </w:r>
          </w:p>
        </w:tc>
      </w:tr>
      <w:tr w:rsidR="00276F26" w:rsidTr="00276F2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76F26" w:rsidRDefault="00276F26" w:rsidP="00276F26">
            <w:pPr>
              <w:pStyle w:val="TableTextS5"/>
              <w:spacing w:before="10" w:after="10"/>
            </w:pPr>
            <w:r w:rsidRPr="0046453D">
              <w:rPr>
                <w:rStyle w:val="Tablefreq"/>
              </w:rPr>
              <w:t>15,43-15,63</w:t>
            </w:r>
            <w:r>
              <w:rPr>
                <w:color w:val="000000"/>
              </w:rPr>
              <w:tab/>
              <w:t xml:space="preserve">FIXE PAR SATELLITE (Terre vers espace)  </w:t>
            </w:r>
            <w:r w:rsidRPr="00880E98">
              <w:t>5.511A</w:t>
            </w:r>
          </w:p>
          <w:p w:rsidR="00276F26" w:rsidRDefault="00276F26" w:rsidP="00276F26">
            <w:pPr>
              <w:pStyle w:val="TableTextS5"/>
              <w:spacing w:before="10" w:after="10"/>
              <w:rPr>
                <w:color w:val="000000"/>
              </w:rPr>
            </w:pPr>
            <w:r>
              <w:rPr>
                <w:color w:val="000000"/>
              </w:rPr>
              <w:tab/>
            </w:r>
            <w:r>
              <w:rPr>
                <w:color w:val="000000"/>
              </w:rPr>
              <w:tab/>
            </w:r>
            <w:r>
              <w:rPr>
                <w:color w:val="000000"/>
              </w:rPr>
              <w:tab/>
            </w:r>
            <w:r>
              <w:rPr>
                <w:color w:val="000000"/>
              </w:rPr>
              <w:tab/>
              <w:t>RADIOLOCALISATION 5.511E 5.511F</w:t>
            </w:r>
          </w:p>
          <w:p w:rsidR="00276F26" w:rsidRDefault="00276F26" w:rsidP="00276F26">
            <w:pPr>
              <w:pStyle w:val="TableTextS5"/>
              <w:spacing w:before="10" w:after="10"/>
              <w:rPr>
                <w:color w:val="000000"/>
              </w:rPr>
            </w:pPr>
            <w:r>
              <w:rPr>
                <w:color w:val="000000"/>
              </w:rPr>
              <w:tab/>
            </w:r>
            <w:r>
              <w:rPr>
                <w:color w:val="000000"/>
              </w:rPr>
              <w:tab/>
            </w:r>
            <w:r>
              <w:rPr>
                <w:color w:val="000000"/>
              </w:rPr>
              <w:tab/>
            </w:r>
            <w:r>
              <w:rPr>
                <w:color w:val="000000"/>
              </w:rPr>
              <w:tab/>
              <w:t>RADIONAVIGATION AÉRONAUTIQUE</w:t>
            </w:r>
          </w:p>
          <w:p w:rsidR="00276F26" w:rsidRDefault="00276F26" w:rsidP="00276F26">
            <w:pPr>
              <w:pStyle w:val="TableTextS5"/>
              <w:spacing w:before="10" w:after="10"/>
              <w:rPr>
                <w:color w:val="000000"/>
              </w:rPr>
            </w:pPr>
            <w:r>
              <w:rPr>
                <w:color w:val="000000"/>
              </w:rPr>
              <w:tab/>
            </w:r>
            <w:r>
              <w:rPr>
                <w:color w:val="000000"/>
              </w:rPr>
              <w:tab/>
            </w:r>
            <w:r>
              <w:rPr>
                <w:color w:val="000000"/>
              </w:rPr>
              <w:tab/>
            </w:r>
            <w:r>
              <w:rPr>
                <w:color w:val="000000"/>
              </w:rPr>
              <w:tab/>
            </w:r>
            <w:r>
              <w:rPr>
                <w:rStyle w:val="Artref"/>
                <w:color w:val="000000"/>
              </w:rPr>
              <w:t>5.511C</w:t>
            </w:r>
          </w:p>
        </w:tc>
      </w:tr>
      <w:tr w:rsidR="00276F26" w:rsidTr="00276F2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76F26" w:rsidRDefault="00276F26" w:rsidP="00276F26">
            <w:pPr>
              <w:pStyle w:val="TableTextS5"/>
              <w:spacing w:before="10" w:after="10"/>
              <w:rPr>
                <w:color w:val="000000"/>
              </w:rPr>
            </w:pPr>
            <w:r w:rsidRPr="0046453D">
              <w:rPr>
                <w:rStyle w:val="Tablefreq"/>
              </w:rPr>
              <w:t>15,63-15,7</w:t>
            </w:r>
            <w:r>
              <w:rPr>
                <w:color w:val="000000"/>
              </w:rPr>
              <w:tab/>
              <w:t>RADIOLOCALISATION 5.511E 5.511F</w:t>
            </w:r>
          </w:p>
          <w:p w:rsidR="00276F26" w:rsidRDefault="00276F26" w:rsidP="00276F26">
            <w:pPr>
              <w:pStyle w:val="TableTextS5"/>
              <w:spacing w:before="10" w:after="10"/>
              <w:rPr>
                <w:color w:val="000000"/>
              </w:rPr>
            </w:pPr>
            <w:r>
              <w:rPr>
                <w:color w:val="000000"/>
              </w:rPr>
              <w:tab/>
            </w:r>
            <w:r>
              <w:rPr>
                <w:color w:val="000000"/>
              </w:rPr>
              <w:tab/>
            </w:r>
            <w:r>
              <w:rPr>
                <w:color w:val="000000"/>
              </w:rPr>
              <w:tab/>
            </w:r>
            <w:r>
              <w:rPr>
                <w:color w:val="000000"/>
              </w:rPr>
              <w:tab/>
              <w:t>RADIONAVIGATION AÉRONAUTIQUE</w:t>
            </w:r>
          </w:p>
          <w:p w:rsidR="00276F26" w:rsidRDefault="00276F26" w:rsidP="00276F26">
            <w:pPr>
              <w:pStyle w:val="TableTextS5"/>
              <w:spacing w:before="10" w:after="10"/>
              <w:rPr>
                <w:color w:val="000000"/>
              </w:rPr>
            </w:pPr>
            <w:r>
              <w:rPr>
                <w:color w:val="000000"/>
              </w:rPr>
              <w:tab/>
            </w:r>
            <w:r>
              <w:rPr>
                <w:color w:val="000000"/>
              </w:rPr>
              <w:tab/>
            </w:r>
            <w:r>
              <w:rPr>
                <w:color w:val="000000"/>
              </w:rPr>
              <w:tab/>
            </w:r>
            <w:r>
              <w:rPr>
                <w:color w:val="000000"/>
              </w:rPr>
              <w:tab/>
            </w:r>
            <w:r>
              <w:rPr>
                <w:rStyle w:val="Artref"/>
                <w:color w:val="000000"/>
              </w:rPr>
              <w:t>5.511D</w:t>
            </w:r>
          </w:p>
        </w:tc>
      </w:tr>
      <w:tr w:rsidR="00276F26" w:rsidTr="00276F2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76F26" w:rsidRDefault="00276F26" w:rsidP="00276F26">
            <w:pPr>
              <w:pStyle w:val="TableTextS5"/>
              <w:tabs>
                <w:tab w:val="clear" w:pos="737"/>
              </w:tabs>
              <w:spacing w:before="10" w:after="10"/>
              <w:rPr>
                <w:color w:val="000000"/>
                <w:lang w:val="fr-CH"/>
              </w:rPr>
            </w:pPr>
            <w:r w:rsidRPr="0046453D">
              <w:rPr>
                <w:rStyle w:val="Tablefreq"/>
              </w:rPr>
              <w:t>15,7-16,6</w:t>
            </w:r>
            <w:r>
              <w:rPr>
                <w:color w:val="000000"/>
                <w:lang w:val="fr-CH"/>
              </w:rPr>
              <w:tab/>
              <w:t>RADIOLOCALISATION</w:t>
            </w:r>
          </w:p>
          <w:p w:rsidR="00276F26" w:rsidRDefault="00276F26" w:rsidP="00276F26">
            <w:pPr>
              <w:pStyle w:val="TableTextS5"/>
              <w:spacing w:before="10" w:after="1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5.512</w:t>
            </w:r>
            <w:r>
              <w:rPr>
                <w:color w:val="000000"/>
                <w:lang w:val="fr-CH"/>
              </w:rPr>
              <w:t xml:space="preserve">  </w:t>
            </w:r>
            <w:r>
              <w:rPr>
                <w:rStyle w:val="Artref"/>
                <w:color w:val="000000"/>
                <w:lang w:val="fr-CH"/>
              </w:rPr>
              <w:t>5.513</w:t>
            </w:r>
          </w:p>
        </w:tc>
      </w:tr>
      <w:tr w:rsidR="00276F26" w:rsidTr="00276F2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76F26" w:rsidRDefault="00276F26" w:rsidP="00276F26">
            <w:pPr>
              <w:pStyle w:val="TableTextS5"/>
              <w:tabs>
                <w:tab w:val="clear" w:pos="737"/>
              </w:tabs>
              <w:spacing w:before="10" w:after="10"/>
              <w:rPr>
                <w:color w:val="000000"/>
              </w:rPr>
            </w:pPr>
            <w:r w:rsidRPr="0046453D">
              <w:rPr>
                <w:rStyle w:val="Tablefreq"/>
              </w:rPr>
              <w:t>16,6-17,1</w:t>
            </w:r>
            <w:r>
              <w:rPr>
                <w:color w:val="000000"/>
              </w:rPr>
              <w:tab/>
              <w:t>RADIOLOCALISATION</w:t>
            </w:r>
          </w:p>
          <w:p w:rsidR="00276F26" w:rsidRDefault="00276F26" w:rsidP="00276F26">
            <w:pPr>
              <w:pStyle w:val="TableTextS5"/>
              <w:spacing w:before="10" w:after="10"/>
              <w:rPr>
                <w:color w:val="000000"/>
              </w:rPr>
            </w:pPr>
            <w:r>
              <w:rPr>
                <w:color w:val="000000"/>
              </w:rPr>
              <w:tab/>
            </w:r>
            <w:r>
              <w:rPr>
                <w:color w:val="000000"/>
              </w:rPr>
              <w:tab/>
            </w:r>
            <w:r>
              <w:rPr>
                <w:color w:val="000000"/>
              </w:rPr>
              <w:tab/>
            </w:r>
            <w:r>
              <w:rPr>
                <w:color w:val="000000"/>
              </w:rPr>
              <w:tab/>
              <w:t>Recherche spatiale (espace lointain) (Terre vers espace)</w:t>
            </w:r>
          </w:p>
          <w:p w:rsidR="00276F26" w:rsidRDefault="00276F26" w:rsidP="00276F26">
            <w:pPr>
              <w:pStyle w:val="TableTextS5"/>
              <w:spacing w:before="10" w:after="10"/>
              <w:rPr>
                <w:color w:val="000000"/>
                <w:lang w:val="fr-CH"/>
              </w:rPr>
            </w:pPr>
            <w:r>
              <w:rPr>
                <w:color w:val="000000"/>
              </w:rPr>
              <w:tab/>
            </w:r>
            <w:r>
              <w:rPr>
                <w:color w:val="000000"/>
              </w:rPr>
              <w:tab/>
            </w:r>
            <w:r>
              <w:rPr>
                <w:color w:val="000000"/>
              </w:rPr>
              <w:tab/>
            </w:r>
            <w:r>
              <w:rPr>
                <w:color w:val="000000"/>
              </w:rPr>
              <w:tab/>
            </w:r>
            <w:r>
              <w:rPr>
                <w:rStyle w:val="Artref"/>
                <w:color w:val="000000"/>
                <w:lang w:val="fr-CH"/>
              </w:rPr>
              <w:t>5.512</w:t>
            </w:r>
            <w:r>
              <w:rPr>
                <w:color w:val="000000"/>
                <w:lang w:val="fr-CH"/>
              </w:rPr>
              <w:t xml:space="preserve">  </w:t>
            </w:r>
            <w:r>
              <w:rPr>
                <w:rStyle w:val="Artref"/>
                <w:color w:val="000000"/>
                <w:lang w:val="fr-CH"/>
              </w:rPr>
              <w:t>5.513</w:t>
            </w:r>
          </w:p>
        </w:tc>
      </w:tr>
    </w:tbl>
    <w:p w:rsidR="0061269B" w:rsidRDefault="00276F26">
      <w:pPr>
        <w:pStyle w:val="Reasons"/>
      </w:pPr>
      <w:r>
        <w:rPr>
          <w:b/>
        </w:rPr>
        <w:t>Motifs:</w:t>
      </w:r>
      <w:r>
        <w:tab/>
      </w:r>
      <w:r w:rsidR="00FF4C89">
        <w:t>L</w:t>
      </w:r>
      <w:r w:rsidR="00827A8A">
        <w:t>es études de l'UIT-R indiquent qu'il existe un risque de brouillage pour les systèmes existants du SRL.</w:t>
      </w:r>
    </w:p>
    <w:p w:rsidR="0061269B" w:rsidRDefault="00276F26">
      <w:pPr>
        <w:pStyle w:val="Proposal"/>
      </w:pPr>
      <w:r>
        <w:t>SUP</w:t>
      </w:r>
      <w:r>
        <w:tab/>
        <w:t>IAP/7A6A1/5</w:t>
      </w:r>
    </w:p>
    <w:p w:rsidR="00276F26" w:rsidRPr="00EC29C7" w:rsidRDefault="00276F26" w:rsidP="00276F26">
      <w:pPr>
        <w:pStyle w:val="ResNo"/>
      </w:pPr>
      <w:r w:rsidRPr="00155258">
        <w:t>R</w:t>
      </w:r>
      <w:r w:rsidRPr="00520C96">
        <w:t>É</w:t>
      </w:r>
      <w:r w:rsidRPr="00155258">
        <w:t>SOLUTION</w:t>
      </w:r>
      <w:r w:rsidRPr="00EC29C7">
        <w:t xml:space="preserve"> </w:t>
      </w:r>
      <w:r w:rsidRPr="000F6F9A">
        <w:rPr>
          <w:rStyle w:val="href"/>
        </w:rPr>
        <w:t>151</w:t>
      </w:r>
      <w:r w:rsidRPr="00EC29C7">
        <w:t xml:space="preserve"> (CMR-12)</w:t>
      </w:r>
    </w:p>
    <w:p w:rsidR="00276F26" w:rsidRPr="009C7CEE" w:rsidRDefault="00276F26" w:rsidP="00276F26">
      <w:pPr>
        <w:pStyle w:val="Restitle"/>
      </w:pPr>
      <w:r w:rsidRPr="009C7CEE">
        <w:t xml:space="preserve">Attributions additionnelles à titre primaire au service fixe par satellite dans </w:t>
      </w:r>
      <w:r w:rsidRPr="009C7CEE">
        <w:br/>
        <w:t>les bandes de fréquences comprises entre 10 et 17 GHz dans la Région 1</w:t>
      </w:r>
    </w:p>
    <w:p w:rsidR="0061269B" w:rsidRDefault="00276F26" w:rsidP="006C6D7E">
      <w:pPr>
        <w:pStyle w:val="Reasons"/>
      </w:pPr>
      <w:r>
        <w:rPr>
          <w:b/>
        </w:rPr>
        <w:t>Motifs:</w:t>
      </w:r>
      <w:r>
        <w:tab/>
      </w:r>
      <w:r w:rsidR="00BE3B72">
        <w:t>S</w:t>
      </w:r>
      <w:r w:rsidR="009737C1">
        <w:t xml:space="preserve">uppression </w:t>
      </w:r>
      <w:r w:rsidR="006C6D7E">
        <w:t>qui vise</w:t>
      </w:r>
      <w:r w:rsidR="00BE3B72">
        <w:t xml:space="preserve"> à tenir compte</w:t>
      </w:r>
      <w:r w:rsidR="00827A8A">
        <w:t xml:space="preserve"> du fait que ce point de l'ordre du jour a été entièrement traité.</w:t>
      </w:r>
    </w:p>
    <w:p w:rsidR="00827A8A" w:rsidRDefault="00827A8A" w:rsidP="00B15198">
      <w:pPr>
        <w:pStyle w:val="Reasons"/>
        <w:rPr>
          <w:lang w:val="fr-CH"/>
        </w:rPr>
      </w:pPr>
    </w:p>
    <w:p w:rsidR="00B15198" w:rsidRPr="00FF4A9C" w:rsidRDefault="00B15198" w:rsidP="00B15198">
      <w:pPr>
        <w:pStyle w:val="Reasons"/>
        <w:rPr>
          <w:lang w:val="fr-CH"/>
        </w:rPr>
      </w:pPr>
    </w:p>
    <w:p w:rsidR="00827A8A" w:rsidRDefault="00827A8A" w:rsidP="00B15198">
      <w:pPr>
        <w:jc w:val="center"/>
      </w:pPr>
      <w:r>
        <w:t>______________</w:t>
      </w:r>
    </w:p>
    <w:p w:rsidR="00827A8A" w:rsidRDefault="00827A8A" w:rsidP="00B15198">
      <w:pPr>
        <w:pStyle w:val="Reasons"/>
      </w:pPr>
    </w:p>
    <w:sectPr w:rsidR="00827A8A">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F26" w:rsidRDefault="00276F26">
      <w:r>
        <w:separator/>
      </w:r>
    </w:p>
  </w:endnote>
  <w:endnote w:type="continuationSeparator" w:id="0">
    <w:p w:rsidR="00276F26" w:rsidRDefault="0027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26" w:rsidRDefault="00276F26">
    <w:pPr>
      <w:rPr>
        <w:lang w:val="en-US"/>
      </w:rPr>
    </w:pPr>
    <w:r>
      <w:fldChar w:fldCharType="begin"/>
    </w:r>
    <w:r>
      <w:rPr>
        <w:lang w:val="en-US"/>
      </w:rPr>
      <w:instrText xml:space="preserve"> FILENAME \p  \* MERGEFORMAT </w:instrText>
    </w:r>
    <w:r>
      <w:fldChar w:fldCharType="separate"/>
    </w:r>
    <w:r w:rsidR="00B15198">
      <w:rPr>
        <w:noProof/>
        <w:lang w:val="en-US"/>
      </w:rPr>
      <w:t>P:\FRA\ITU-R\007ADD06ADD01F.docx</w:t>
    </w:r>
    <w:r>
      <w:fldChar w:fldCharType="end"/>
    </w:r>
    <w:r>
      <w:rPr>
        <w:lang w:val="en-US"/>
      </w:rPr>
      <w:tab/>
    </w:r>
    <w:r>
      <w:fldChar w:fldCharType="begin"/>
    </w:r>
    <w:r>
      <w:instrText xml:space="preserve"> SAVEDATE \@ DD.MM.YY </w:instrText>
    </w:r>
    <w:r>
      <w:fldChar w:fldCharType="separate"/>
    </w:r>
    <w:r w:rsidR="00B558E1">
      <w:rPr>
        <w:noProof/>
      </w:rPr>
      <w:t>06.10.15</w:t>
    </w:r>
    <w:r>
      <w:fldChar w:fldCharType="end"/>
    </w:r>
    <w:r>
      <w:rPr>
        <w:lang w:val="en-US"/>
      </w:rPr>
      <w:tab/>
    </w:r>
    <w:r>
      <w:fldChar w:fldCharType="begin"/>
    </w:r>
    <w:r>
      <w:instrText xml:space="preserve"> PRINTDATE \@ DD.MM.YY </w:instrText>
    </w:r>
    <w:r>
      <w:fldChar w:fldCharType="separate"/>
    </w:r>
    <w:r w:rsidR="00B15198">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26" w:rsidRDefault="00276F26">
    <w:pPr>
      <w:pStyle w:val="Footer"/>
      <w:rPr>
        <w:lang w:val="en-US"/>
      </w:rPr>
    </w:pPr>
    <w:r>
      <w:fldChar w:fldCharType="begin"/>
    </w:r>
    <w:r>
      <w:rPr>
        <w:lang w:val="en-US"/>
      </w:rPr>
      <w:instrText xml:space="preserve"> FILENAME \p  \* MERGEFORMAT </w:instrText>
    </w:r>
    <w:r>
      <w:fldChar w:fldCharType="separate"/>
    </w:r>
    <w:r w:rsidR="00B558E1">
      <w:rPr>
        <w:lang w:val="en-US"/>
      </w:rPr>
      <w:t>P:\FRA\ITU-R\CONF-R\CMR15\000\007ADD06ADD01F.docx</w:t>
    </w:r>
    <w:r>
      <w:fldChar w:fldCharType="end"/>
    </w:r>
    <w:r w:rsidR="00E76E12">
      <w:t xml:space="preserve"> (387374)</w:t>
    </w:r>
    <w:r>
      <w:rPr>
        <w:lang w:val="en-US"/>
      </w:rPr>
      <w:tab/>
    </w:r>
    <w:r>
      <w:fldChar w:fldCharType="begin"/>
    </w:r>
    <w:r>
      <w:instrText xml:space="preserve"> SAVEDATE \@ DD.MM.YY </w:instrText>
    </w:r>
    <w:r>
      <w:fldChar w:fldCharType="separate"/>
    </w:r>
    <w:r w:rsidR="00B558E1">
      <w:t>06.10.15</w:t>
    </w:r>
    <w:r>
      <w:fldChar w:fldCharType="end"/>
    </w:r>
    <w:r>
      <w:rPr>
        <w:lang w:val="en-US"/>
      </w:rPr>
      <w:tab/>
    </w:r>
    <w:r>
      <w:fldChar w:fldCharType="begin"/>
    </w:r>
    <w:r>
      <w:instrText xml:space="preserve"> PRINTDATE \@ DD.MM.YY </w:instrText>
    </w:r>
    <w:r>
      <w:fldChar w:fldCharType="separate"/>
    </w:r>
    <w:r w:rsidR="00B558E1">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26" w:rsidRDefault="00276F26">
    <w:pPr>
      <w:pStyle w:val="Footer"/>
      <w:rPr>
        <w:lang w:val="en-US"/>
      </w:rPr>
    </w:pPr>
    <w:r>
      <w:fldChar w:fldCharType="begin"/>
    </w:r>
    <w:r>
      <w:rPr>
        <w:lang w:val="en-US"/>
      </w:rPr>
      <w:instrText xml:space="preserve"> FILENAME \p  \* MERGEFORMAT </w:instrText>
    </w:r>
    <w:r>
      <w:fldChar w:fldCharType="separate"/>
    </w:r>
    <w:r w:rsidR="00B558E1">
      <w:rPr>
        <w:lang w:val="en-US"/>
      </w:rPr>
      <w:t>P:\FRA\ITU-R\CONF-R\CMR15\000\007ADD06ADD01F.docx</w:t>
    </w:r>
    <w:r>
      <w:fldChar w:fldCharType="end"/>
    </w:r>
    <w:r w:rsidR="00E76E12">
      <w:t xml:space="preserve"> (387374)</w:t>
    </w:r>
    <w:r>
      <w:rPr>
        <w:lang w:val="en-US"/>
      </w:rPr>
      <w:tab/>
    </w:r>
    <w:r>
      <w:fldChar w:fldCharType="begin"/>
    </w:r>
    <w:r>
      <w:instrText xml:space="preserve"> SAVEDATE \@ DD.MM.YY </w:instrText>
    </w:r>
    <w:r>
      <w:fldChar w:fldCharType="separate"/>
    </w:r>
    <w:r w:rsidR="00B558E1">
      <w:t>06.10.15</w:t>
    </w:r>
    <w:r>
      <w:fldChar w:fldCharType="end"/>
    </w:r>
    <w:r>
      <w:rPr>
        <w:lang w:val="en-US"/>
      </w:rPr>
      <w:tab/>
    </w:r>
    <w:r>
      <w:fldChar w:fldCharType="begin"/>
    </w:r>
    <w:r>
      <w:instrText xml:space="preserve"> PRINTDATE \@ DD.MM.YY </w:instrText>
    </w:r>
    <w:r>
      <w:fldChar w:fldCharType="separate"/>
    </w:r>
    <w:r w:rsidR="00B558E1">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F26" w:rsidRDefault="00276F26">
      <w:r>
        <w:rPr>
          <w:b/>
        </w:rPr>
        <w:t>_______________</w:t>
      </w:r>
    </w:p>
  </w:footnote>
  <w:footnote w:type="continuationSeparator" w:id="0">
    <w:p w:rsidR="00276F26" w:rsidRDefault="00276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26" w:rsidRDefault="00276F26" w:rsidP="004F1F8E">
    <w:pPr>
      <w:pStyle w:val="Header"/>
    </w:pPr>
    <w:r>
      <w:fldChar w:fldCharType="begin"/>
    </w:r>
    <w:r>
      <w:instrText xml:space="preserve"> PAGE </w:instrText>
    </w:r>
    <w:r>
      <w:fldChar w:fldCharType="separate"/>
    </w:r>
    <w:r w:rsidR="005C08D3">
      <w:rPr>
        <w:noProof/>
      </w:rPr>
      <w:t>4</w:t>
    </w:r>
    <w:r>
      <w:fldChar w:fldCharType="end"/>
    </w:r>
  </w:p>
  <w:p w:rsidR="00276F26" w:rsidRDefault="00276F26" w:rsidP="002C28A4">
    <w:pPr>
      <w:pStyle w:val="Header"/>
    </w:pPr>
    <w:r>
      <w:t>CMR15/7(Add.6)(Add.1)-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3201"/>
    <w:rsid w:val="00073E34"/>
    <w:rsid w:val="000742EB"/>
    <w:rsid w:val="00080E2C"/>
    <w:rsid w:val="00082F49"/>
    <w:rsid w:val="00094277"/>
    <w:rsid w:val="000A4755"/>
    <w:rsid w:val="000B2E0C"/>
    <w:rsid w:val="000B3D0C"/>
    <w:rsid w:val="000B5D65"/>
    <w:rsid w:val="000F761A"/>
    <w:rsid w:val="00100230"/>
    <w:rsid w:val="001167B9"/>
    <w:rsid w:val="001267A0"/>
    <w:rsid w:val="0015203F"/>
    <w:rsid w:val="00153C92"/>
    <w:rsid w:val="00160C64"/>
    <w:rsid w:val="0018169B"/>
    <w:rsid w:val="0019352B"/>
    <w:rsid w:val="001960D0"/>
    <w:rsid w:val="001C5E5F"/>
    <w:rsid w:val="001D2466"/>
    <w:rsid w:val="001F075D"/>
    <w:rsid w:val="001F17E8"/>
    <w:rsid w:val="00204306"/>
    <w:rsid w:val="002070EA"/>
    <w:rsid w:val="00232FD2"/>
    <w:rsid w:val="0026554E"/>
    <w:rsid w:val="00276F26"/>
    <w:rsid w:val="0028548B"/>
    <w:rsid w:val="002A4622"/>
    <w:rsid w:val="002A6F8F"/>
    <w:rsid w:val="002A75D8"/>
    <w:rsid w:val="002B17E5"/>
    <w:rsid w:val="002C0EBF"/>
    <w:rsid w:val="002C28A4"/>
    <w:rsid w:val="00315AFE"/>
    <w:rsid w:val="00324B26"/>
    <w:rsid w:val="003431DD"/>
    <w:rsid w:val="003572B4"/>
    <w:rsid w:val="003606A6"/>
    <w:rsid w:val="0036650C"/>
    <w:rsid w:val="00370EF5"/>
    <w:rsid w:val="00393ACD"/>
    <w:rsid w:val="003A583E"/>
    <w:rsid w:val="003E0837"/>
    <w:rsid w:val="003E112B"/>
    <w:rsid w:val="003E1D1C"/>
    <w:rsid w:val="003E7B05"/>
    <w:rsid w:val="0040239E"/>
    <w:rsid w:val="004155CA"/>
    <w:rsid w:val="00425AC6"/>
    <w:rsid w:val="00451636"/>
    <w:rsid w:val="00466211"/>
    <w:rsid w:val="004834A9"/>
    <w:rsid w:val="004D01FC"/>
    <w:rsid w:val="004E28C3"/>
    <w:rsid w:val="004F1F8E"/>
    <w:rsid w:val="004F4C4B"/>
    <w:rsid w:val="004F4FAD"/>
    <w:rsid w:val="00512A32"/>
    <w:rsid w:val="00586CF2"/>
    <w:rsid w:val="005A48A3"/>
    <w:rsid w:val="005C08D3"/>
    <w:rsid w:val="005C0B3E"/>
    <w:rsid w:val="005C3768"/>
    <w:rsid w:val="005C6C3F"/>
    <w:rsid w:val="0061269B"/>
    <w:rsid w:val="00613635"/>
    <w:rsid w:val="0062093D"/>
    <w:rsid w:val="00631205"/>
    <w:rsid w:val="00637ECF"/>
    <w:rsid w:val="00647B59"/>
    <w:rsid w:val="00690C7B"/>
    <w:rsid w:val="006A4B45"/>
    <w:rsid w:val="006C02E1"/>
    <w:rsid w:val="006C6D7E"/>
    <w:rsid w:val="006D4724"/>
    <w:rsid w:val="00701BAE"/>
    <w:rsid w:val="00721F04"/>
    <w:rsid w:val="00730E95"/>
    <w:rsid w:val="007426B9"/>
    <w:rsid w:val="00745B1F"/>
    <w:rsid w:val="0076140E"/>
    <w:rsid w:val="00762F92"/>
    <w:rsid w:val="00764342"/>
    <w:rsid w:val="00774362"/>
    <w:rsid w:val="00786598"/>
    <w:rsid w:val="007959C1"/>
    <w:rsid w:val="007A04E8"/>
    <w:rsid w:val="007A4BE9"/>
    <w:rsid w:val="00827A8A"/>
    <w:rsid w:val="00851625"/>
    <w:rsid w:val="00863C0A"/>
    <w:rsid w:val="00886827"/>
    <w:rsid w:val="00897302"/>
    <w:rsid w:val="008A3120"/>
    <w:rsid w:val="008D184F"/>
    <w:rsid w:val="008D41BE"/>
    <w:rsid w:val="008D58D3"/>
    <w:rsid w:val="009046FB"/>
    <w:rsid w:val="009107DD"/>
    <w:rsid w:val="00920828"/>
    <w:rsid w:val="00923064"/>
    <w:rsid w:val="00930FFD"/>
    <w:rsid w:val="00936D25"/>
    <w:rsid w:val="00941EA5"/>
    <w:rsid w:val="00964700"/>
    <w:rsid w:val="00966C16"/>
    <w:rsid w:val="009737C1"/>
    <w:rsid w:val="00983CD4"/>
    <w:rsid w:val="0098732F"/>
    <w:rsid w:val="009A045F"/>
    <w:rsid w:val="009C3643"/>
    <w:rsid w:val="009C7E7C"/>
    <w:rsid w:val="00A00473"/>
    <w:rsid w:val="00A03C9B"/>
    <w:rsid w:val="00A13761"/>
    <w:rsid w:val="00A3586E"/>
    <w:rsid w:val="00A37105"/>
    <w:rsid w:val="00A606C3"/>
    <w:rsid w:val="00A633D9"/>
    <w:rsid w:val="00A714D6"/>
    <w:rsid w:val="00A83B09"/>
    <w:rsid w:val="00A84541"/>
    <w:rsid w:val="00AD0994"/>
    <w:rsid w:val="00AE0BD8"/>
    <w:rsid w:val="00AE36A0"/>
    <w:rsid w:val="00B00294"/>
    <w:rsid w:val="00B14E82"/>
    <w:rsid w:val="00B15198"/>
    <w:rsid w:val="00B35601"/>
    <w:rsid w:val="00B35F08"/>
    <w:rsid w:val="00B558E1"/>
    <w:rsid w:val="00B64FD0"/>
    <w:rsid w:val="00BA5BD0"/>
    <w:rsid w:val="00BB1D82"/>
    <w:rsid w:val="00BE3B72"/>
    <w:rsid w:val="00BF26E7"/>
    <w:rsid w:val="00C06C5D"/>
    <w:rsid w:val="00C53FCA"/>
    <w:rsid w:val="00C61E06"/>
    <w:rsid w:val="00C76BAF"/>
    <w:rsid w:val="00C814B9"/>
    <w:rsid w:val="00C95469"/>
    <w:rsid w:val="00CD0EFF"/>
    <w:rsid w:val="00CD516F"/>
    <w:rsid w:val="00D119A7"/>
    <w:rsid w:val="00D25FBA"/>
    <w:rsid w:val="00D32B28"/>
    <w:rsid w:val="00D42954"/>
    <w:rsid w:val="00D66EAC"/>
    <w:rsid w:val="00D730DF"/>
    <w:rsid w:val="00D772F0"/>
    <w:rsid w:val="00D77BDC"/>
    <w:rsid w:val="00D80846"/>
    <w:rsid w:val="00DB56B3"/>
    <w:rsid w:val="00DC402B"/>
    <w:rsid w:val="00DE0932"/>
    <w:rsid w:val="00DF1EBB"/>
    <w:rsid w:val="00E03A27"/>
    <w:rsid w:val="00E049F1"/>
    <w:rsid w:val="00E248CA"/>
    <w:rsid w:val="00E37A25"/>
    <w:rsid w:val="00E37CCB"/>
    <w:rsid w:val="00E537FF"/>
    <w:rsid w:val="00E6539B"/>
    <w:rsid w:val="00E70A31"/>
    <w:rsid w:val="00E76E12"/>
    <w:rsid w:val="00EA3F38"/>
    <w:rsid w:val="00EA5AB6"/>
    <w:rsid w:val="00EC3DAC"/>
    <w:rsid w:val="00EC7615"/>
    <w:rsid w:val="00ED16AA"/>
    <w:rsid w:val="00EF5A4F"/>
    <w:rsid w:val="00EF662E"/>
    <w:rsid w:val="00F0083A"/>
    <w:rsid w:val="00F148F1"/>
    <w:rsid w:val="00F766AE"/>
    <w:rsid w:val="00FA3B43"/>
    <w:rsid w:val="00FA3BBF"/>
    <w:rsid w:val="00FC41F8"/>
    <w:rsid w:val="00FF1C40"/>
    <w:rsid w:val="00FF4C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61526FB-CE30-4137-ADA9-1181E524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R15-WRC15-C-0007!A6-A1!MSW-F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79427-42AC-4625-8F4A-C9297FC425CE}">
  <ds:schemaRefs>
    <ds:schemaRef ds:uri="http://purl.org/dc/elements/1.1/"/>
    <ds:schemaRef ds:uri="996b2e75-67fd-4955-a3b0-5ab9934cb50b"/>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32a1a8c5-2265-4ebc-b7a0-2071e2c5c9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2145</Words>
  <Characters>12372</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R15-WRC15-C-0007!A6-A1!MSW-F</vt:lpstr>
    </vt:vector>
  </TitlesOfParts>
  <Manager>Secrétariat général - Pool</Manager>
  <Company>Union internationale des télécommunications (UIT)</Company>
  <LinksUpToDate>false</LinksUpToDate>
  <CharactersWithSpaces>14489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R15-WRC15-C-0007!A6-A1!MSW-F</dc:title>
  <dc:subject>Conférence mondiale des radiocommunications - 2015</dc:subject>
  <dc:creator>Documents Proposals Manager (DPM)</dc:creator>
  <cp:keywords>DPM_v5.2015.9.16_prod</cp:keywords>
  <dc:description/>
  <cp:lastModifiedBy>Saxod, Nathalie</cp:lastModifiedBy>
  <cp:revision>5</cp:revision>
  <cp:lastPrinted>2015-10-06T11:47:00Z</cp:lastPrinted>
  <dcterms:created xsi:type="dcterms:W3CDTF">2015-10-06T09:22:00Z</dcterms:created>
  <dcterms:modified xsi:type="dcterms:W3CDTF">2015-10-08T09:41:00Z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