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7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7F47E6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7F47E6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F3509F" w:rsidTr="0050008E">
        <w:trPr>
          <w:cantSplit/>
        </w:trPr>
        <w:tc>
          <w:tcPr>
            <w:tcW w:w="10031" w:type="dxa"/>
            <w:gridSpan w:val="2"/>
          </w:tcPr>
          <w:p w:rsidR="00690C7B" w:rsidRPr="00F3509F" w:rsidRDefault="00F3509F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F3509F">
              <w:rPr>
                <w:lang w:val="fr-CH"/>
              </w:rPr>
              <w:t>propositions pour les travaux de la conférence</w:t>
            </w:r>
          </w:p>
        </w:tc>
      </w:tr>
      <w:tr w:rsidR="00690C7B" w:rsidRPr="00F3509F" w:rsidTr="0050008E">
        <w:trPr>
          <w:cantSplit/>
        </w:trPr>
        <w:tc>
          <w:tcPr>
            <w:tcW w:w="10031" w:type="dxa"/>
            <w:gridSpan w:val="2"/>
          </w:tcPr>
          <w:p w:rsidR="00690C7B" w:rsidRPr="00F3509F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1.4 de l'ordre du jour</w:t>
            </w:r>
          </w:p>
        </w:tc>
      </w:tr>
    </w:tbl>
    <w:bookmarkEnd w:id="6"/>
    <w:p w:rsidR="001C0E40" w:rsidRPr="0058132E" w:rsidRDefault="00124E41" w:rsidP="00F67C4D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3A583E" w:rsidRPr="00F3509F" w:rsidRDefault="00F3509F" w:rsidP="00ED3A0C">
      <w:pPr>
        <w:pStyle w:val="Headingb"/>
      </w:pPr>
      <w:r w:rsidRPr="00F3509F">
        <w:t>Considérations générales</w:t>
      </w:r>
    </w:p>
    <w:p w:rsidR="00F3509F" w:rsidRDefault="00D1366F" w:rsidP="00786BDA">
      <w:r>
        <w:rPr>
          <w:color w:val="000000"/>
        </w:rPr>
        <w:t xml:space="preserve">Conformément à </w:t>
      </w:r>
      <w:r w:rsidR="00F3509F" w:rsidRPr="00D60897">
        <w:rPr>
          <w:color w:val="000000"/>
        </w:rPr>
        <w:t>la recommandation de la réunion préparatoire spéciale du CCIR de 1978, la CAMR</w:t>
      </w:r>
      <w:r w:rsidR="00F3509F" w:rsidRPr="00D60897">
        <w:rPr>
          <w:color w:val="000000"/>
        </w:rPr>
        <w:noBreakHyphen/>
        <w:t xml:space="preserve">79 a accepté le principe selon lequel le </w:t>
      </w:r>
      <w:r w:rsidR="00F3509F">
        <w:t>service d'amateur</w:t>
      </w:r>
      <w:r w:rsidR="00F3509F" w:rsidRPr="00D60897">
        <w:rPr>
          <w:color w:val="000000"/>
        </w:rPr>
        <w:t>, tout comme les autres services de radiocommunication en ondes décamétriques, dev</w:t>
      </w:r>
      <w:r>
        <w:rPr>
          <w:color w:val="000000"/>
        </w:rPr>
        <w:t>r</w:t>
      </w:r>
      <w:r w:rsidR="00F3509F" w:rsidRPr="00D60897">
        <w:rPr>
          <w:color w:val="000000"/>
        </w:rPr>
        <w:t xml:space="preserve">ait avoir accès à une famille de bandes de fréquences </w:t>
      </w:r>
      <w:r w:rsidR="00786BDA">
        <w:rPr>
          <w:color w:val="000000"/>
        </w:rPr>
        <w:t>qui lui permettent de maintenir</w:t>
      </w:r>
      <w:r w:rsidR="00F3509F" w:rsidRPr="00D60897">
        <w:rPr>
          <w:color w:val="000000"/>
        </w:rPr>
        <w:t xml:space="preserve"> les communications lorsque les conditions de propagation </w:t>
      </w:r>
      <w:r>
        <w:rPr>
          <w:color w:val="000000"/>
        </w:rPr>
        <w:t>évolu</w:t>
      </w:r>
      <w:r w:rsidR="00F3509F" w:rsidRPr="00D60897">
        <w:rPr>
          <w:color w:val="000000"/>
        </w:rPr>
        <w:t xml:space="preserve">ent. Le </w:t>
      </w:r>
      <w:r w:rsidR="00F3509F">
        <w:t>service d'amateur</w:t>
      </w:r>
      <w:r w:rsidR="00F3509F" w:rsidRPr="00D60897">
        <w:rPr>
          <w:color w:val="000000"/>
        </w:rPr>
        <w:t xml:space="preserve"> a accès à des attributions au voisinage de 3 500 </w:t>
      </w:r>
      <w:r>
        <w:rPr>
          <w:color w:val="000000"/>
        </w:rPr>
        <w:t xml:space="preserve">kHz </w:t>
      </w:r>
      <w:r w:rsidR="00F3509F" w:rsidRPr="00D60897">
        <w:rPr>
          <w:color w:val="000000"/>
        </w:rPr>
        <w:t xml:space="preserve">et 7 000 kHz; toutefois, il arrive souvent que </w:t>
      </w:r>
      <w:r w:rsidR="00F3509F" w:rsidRPr="00D60897">
        <w:t>les conditions ionosphériques rendent l'utilisation de l'une ou l'autre d</w:t>
      </w:r>
      <w:r>
        <w:t>e c</w:t>
      </w:r>
      <w:r w:rsidR="00F3509F" w:rsidRPr="00D60897">
        <w:t>es attributions non satisfaisan</w:t>
      </w:r>
      <w:r>
        <w:t>te pour assurer des communications sur d</w:t>
      </w:r>
      <w:r w:rsidR="00F3509F" w:rsidRPr="00D60897">
        <w:t xml:space="preserve">es distances que les opérateurs radioamateurs sont fréquemment appelés à couvrir </w:t>
      </w:r>
      <w:r>
        <w:t>dans</w:t>
      </w:r>
      <w:r w:rsidR="00F3509F" w:rsidRPr="00D60897">
        <w:t xml:space="preserve"> les </w:t>
      </w:r>
      <w:r>
        <w:t xml:space="preserve">situations d'urgence et lors des </w:t>
      </w:r>
      <w:r w:rsidR="00F3509F" w:rsidRPr="00D60897">
        <w:t>opérations de secours en cas de catastrophe. Ces distances peuvent être relativement courtes (moins de 1 000 km) lorsqu'il s'agit de fournir un appui direct aux équipes de premiers secours ou relativement longues (plus de 1 000 km) lorsqu'il s'agit d'échanger des informations, par exemple, avec des organisations internationales.</w:t>
      </w:r>
    </w:p>
    <w:p w:rsidR="00F3509F" w:rsidRDefault="00F3509F" w:rsidP="00786BDA">
      <w:r>
        <w:t xml:space="preserve">Par conséquent, </w:t>
      </w:r>
      <w:r w:rsidR="00771B91">
        <w:t xml:space="preserve">pour </w:t>
      </w:r>
      <w:r w:rsidR="00E636FD">
        <w:t>être en mesure</w:t>
      </w:r>
      <w:r>
        <w:t xml:space="preserve"> d'assurer des communications à tout moment, y compris </w:t>
      </w:r>
      <w:r w:rsidR="00786BDA">
        <w:t>dans les</w:t>
      </w:r>
      <w:r>
        <w:t xml:space="preserve"> situation</w:t>
      </w:r>
      <w:r w:rsidR="00786BDA">
        <w:t>s</w:t>
      </w:r>
      <w:r>
        <w:t xml:space="preserve"> d'urgence et lors des opérations de secours en cas de catastrophe, les radioamateurs ont besoin d'</w:t>
      </w:r>
      <w:r w:rsidR="00E27AF8">
        <w:t>avoir</w:t>
      </w:r>
      <w:r>
        <w:t xml:space="preserve"> accès à des fréquences au voisinage de 5 300 kHz.</w:t>
      </w:r>
    </w:p>
    <w:p w:rsidR="00F3509F" w:rsidRDefault="00C54D56" w:rsidP="00786BDA">
      <w:r>
        <w:t xml:space="preserve">De nombreuses administrations, y compris les îles Caïmans, le Canada, Cuba, les Etats-Unis d'Amérique et la République Dominicaine </w:t>
      </w:r>
      <w:r w:rsidR="00D1366F">
        <w:t>dans la Région 2,</w:t>
      </w:r>
      <w:r>
        <w:t xml:space="preserve"> ainsi que Bahre</w:t>
      </w:r>
      <w:r w:rsidR="0074543A">
        <w:t>ïn, le</w:t>
      </w:r>
      <w:r>
        <w:t xml:space="preserve"> Bangladesh, la Finlande, l'Irlande, la Norvège, la Suède, la République tchèque et le Royaume-Uni, entre autres, ont autorisé, sous réserve de diverses restrictions qui s'ajoutent aux dispositions </w:t>
      </w:r>
      <w:r w:rsidR="00BC4E6B">
        <w:t>du numéro</w:t>
      </w:r>
      <w:r>
        <w:t xml:space="preserve"> 4.4 du RR, l'utilisation de la </w:t>
      </w:r>
      <w:r w:rsidR="00786BDA">
        <w:t>bande</w:t>
      </w:r>
      <w:r>
        <w:t xml:space="preserve"> de fréquences 5 250-5 450 kHz par les titulaires de licences pour le service d'amateur</w:t>
      </w:r>
      <w:r w:rsidR="009E024C">
        <w:t>.</w:t>
      </w:r>
    </w:p>
    <w:p w:rsidR="006D4D3F" w:rsidRDefault="009E024C" w:rsidP="00A14077">
      <w:pPr>
        <w:rPr>
          <w:szCs w:val="24"/>
        </w:rPr>
      </w:pPr>
      <w:r w:rsidRPr="00D60897">
        <w:rPr>
          <w:szCs w:val="24"/>
        </w:rPr>
        <w:lastRenderedPageBreak/>
        <w:t>Les caractéristiques d</w:t>
      </w:r>
      <w:r>
        <w:rPr>
          <w:szCs w:val="24"/>
        </w:rPr>
        <w:t>es stations</w:t>
      </w:r>
      <w:r w:rsidRPr="00D60897">
        <w:rPr>
          <w:szCs w:val="24"/>
        </w:rPr>
        <w:t xml:space="preserve"> </w:t>
      </w:r>
      <w:r>
        <w:rPr>
          <w:szCs w:val="24"/>
        </w:rPr>
        <w:t xml:space="preserve">d'amateur </w:t>
      </w:r>
      <w:r w:rsidRPr="00D60897">
        <w:rPr>
          <w:szCs w:val="24"/>
        </w:rPr>
        <w:t xml:space="preserve">dans la </w:t>
      </w:r>
      <w:r w:rsidR="00786BDA">
        <w:rPr>
          <w:szCs w:val="24"/>
        </w:rPr>
        <w:t>bande</w:t>
      </w:r>
      <w:r w:rsidRPr="00D60897">
        <w:rPr>
          <w:szCs w:val="24"/>
        </w:rPr>
        <w:t xml:space="preserve"> de fréquences 5 250-5 450 kHz sont analogues à celles </w:t>
      </w:r>
      <w:r>
        <w:rPr>
          <w:szCs w:val="24"/>
        </w:rPr>
        <w:t xml:space="preserve">des stations </w:t>
      </w:r>
      <w:r w:rsidRPr="00D60897">
        <w:rPr>
          <w:szCs w:val="24"/>
        </w:rPr>
        <w:t>mobile</w:t>
      </w:r>
      <w:r w:rsidR="007048B2">
        <w:rPr>
          <w:szCs w:val="24"/>
        </w:rPr>
        <w:t>s</w:t>
      </w:r>
      <w:r w:rsidRPr="00D60897">
        <w:rPr>
          <w:szCs w:val="24"/>
        </w:rPr>
        <w:t xml:space="preserve"> terrestre</w:t>
      </w:r>
      <w:r w:rsidR="007048B2">
        <w:rPr>
          <w:szCs w:val="24"/>
        </w:rPr>
        <w:t>s</w:t>
      </w:r>
      <w:r w:rsidRPr="00D60897">
        <w:rPr>
          <w:szCs w:val="24"/>
        </w:rPr>
        <w:t xml:space="preserve"> en ce qui concerne les types d'antenne, la modulation et les largeurs de bande d'émission.</w:t>
      </w:r>
      <w:r>
        <w:rPr>
          <w:szCs w:val="24"/>
        </w:rPr>
        <w:t xml:space="preserve"> </w:t>
      </w:r>
      <w:r w:rsidR="006D4D3F">
        <w:rPr>
          <w:szCs w:val="24"/>
        </w:rPr>
        <w:t xml:space="preserve">Des bandes d'ondes décamétriques ont déjà fait </w:t>
      </w:r>
      <w:r w:rsidR="00D1366F">
        <w:rPr>
          <w:szCs w:val="24"/>
        </w:rPr>
        <w:t xml:space="preserve">avec succès </w:t>
      </w:r>
      <w:r w:rsidR="006D4D3F">
        <w:rPr>
          <w:szCs w:val="24"/>
        </w:rPr>
        <w:t>l'objet</w:t>
      </w:r>
      <w:r w:rsidR="00411210">
        <w:rPr>
          <w:szCs w:val="24"/>
        </w:rPr>
        <w:t xml:space="preserve"> </w:t>
      </w:r>
      <w:r w:rsidR="006D4D3F">
        <w:rPr>
          <w:szCs w:val="24"/>
        </w:rPr>
        <w:t>d'une utilisation en partage entre le service d'amateur et d</w:t>
      </w:r>
      <w:r w:rsidR="00411210">
        <w:rPr>
          <w:szCs w:val="24"/>
        </w:rPr>
        <w:t>'autr</w:t>
      </w:r>
      <w:r w:rsidR="006D4D3F">
        <w:rPr>
          <w:szCs w:val="24"/>
        </w:rPr>
        <w:t xml:space="preserve">es services similaires </w:t>
      </w:r>
      <w:r w:rsidR="00A14077">
        <w:rPr>
          <w:szCs w:val="24"/>
        </w:rPr>
        <w:t>ayant un</w:t>
      </w:r>
      <w:r w:rsidR="00411210">
        <w:rPr>
          <w:szCs w:val="24"/>
        </w:rPr>
        <w:t xml:space="preserve"> statut secondaire.</w:t>
      </w:r>
    </w:p>
    <w:p w:rsidR="00411210" w:rsidRDefault="00411210" w:rsidP="005A533B">
      <w:pPr>
        <w:rPr>
          <w:szCs w:val="24"/>
        </w:rPr>
      </w:pPr>
      <w:r>
        <w:rPr>
          <w:szCs w:val="24"/>
        </w:rPr>
        <w:t xml:space="preserve">Dans la Région 2, le Brésil a en outre octroyé une autorisation temporaire au service d'amateur </w:t>
      </w:r>
      <w:r w:rsidR="007048B2">
        <w:rPr>
          <w:szCs w:val="24"/>
        </w:rPr>
        <w:t>en </w:t>
      </w:r>
      <w:r>
        <w:rPr>
          <w:szCs w:val="24"/>
        </w:rPr>
        <w:t xml:space="preserve">2008 et mène depuis 2013 des activités de contrôle qui </w:t>
      </w:r>
      <w:r w:rsidR="005A533B">
        <w:rPr>
          <w:szCs w:val="24"/>
        </w:rPr>
        <w:t>montr</w:t>
      </w:r>
      <w:r w:rsidR="007048B2">
        <w:rPr>
          <w:szCs w:val="24"/>
        </w:rPr>
        <w:t>ent</w:t>
      </w:r>
      <w:r>
        <w:rPr>
          <w:szCs w:val="24"/>
        </w:rPr>
        <w:t xml:space="preserve"> </w:t>
      </w:r>
      <w:r w:rsidR="007048B2">
        <w:rPr>
          <w:szCs w:val="24"/>
        </w:rPr>
        <w:t>que le</w:t>
      </w:r>
      <w:r w:rsidR="005A533B">
        <w:rPr>
          <w:szCs w:val="24"/>
        </w:rPr>
        <w:t>s</w:t>
      </w:r>
      <w:r w:rsidR="007048B2">
        <w:rPr>
          <w:szCs w:val="24"/>
        </w:rPr>
        <w:t xml:space="preserve"> </w:t>
      </w:r>
      <w:r>
        <w:rPr>
          <w:szCs w:val="24"/>
        </w:rPr>
        <w:t xml:space="preserve">stations </w:t>
      </w:r>
      <w:r w:rsidR="007048B2">
        <w:rPr>
          <w:szCs w:val="24"/>
        </w:rPr>
        <w:t xml:space="preserve">mobiles terrestres </w:t>
      </w:r>
      <w:r>
        <w:rPr>
          <w:szCs w:val="24"/>
        </w:rPr>
        <w:t>actives dans la bande visée entre 5 275 kHz et 5 450 kHz</w:t>
      </w:r>
      <w:r w:rsidR="007048B2">
        <w:rPr>
          <w:szCs w:val="24"/>
        </w:rPr>
        <w:t xml:space="preserve"> </w:t>
      </w:r>
      <w:r w:rsidR="005A533B">
        <w:rPr>
          <w:szCs w:val="24"/>
        </w:rPr>
        <w:t>sont</w:t>
      </w:r>
      <w:r w:rsidR="007048B2">
        <w:rPr>
          <w:szCs w:val="24"/>
        </w:rPr>
        <w:t xml:space="preserve"> relativement </w:t>
      </w:r>
      <w:r w:rsidR="005A533B">
        <w:rPr>
          <w:szCs w:val="24"/>
        </w:rPr>
        <w:t>peu nombreuses</w:t>
      </w:r>
      <w:r w:rsidR="007048B2">
        <w:rPr>
          <w:szCs w:val="24"/>
        </w:rPr>
        <w:t xml:space="preserve"> dans le pays</w:t>
      </w:r>
      <w:r>
        <w:rPr>
          <w:szCs w:val="24"/>
        </w:rPr>
        <w:t>.</w:t>
      </w:r>
    </w:p>
    <w:p w:rsidR="007048B2" w:rsidRDefault="0069082F" w:rsidP="0069082F">
      <w:pPr>
        <w:rPr>
          <w:szCs w:val="24"/>
        </w:rPr>
      </w:pPr>
      <w:r>
        <w:rPr>
          <w:szCs w:val="24"/>
        </w:rPr>
        <w:t>Au vu</w:t>
      </w:r>
      <w:r w:rsidR="005A533B">
        <w:rPr>
          <w:szCs w:val="24"/>
        </w:rPr>
        <w:t xml:space="preserve"> de</w:t>
      </w:r>
      <w:r w:rsidR="004C133C">
        <w:rPr>
          <w:szCs w:val="24"/>
        </w:rPr>
        <w:t xml:space="preserve"> ce qui </w:t>
      </w:r>
      <w:r w:rsidR="005A533B">
        <w:rPr>
          <w:szCs w:val="24"/>
        </w:rPr>
        <w:t>préc</w:t>
      </w:r>
      <w:r w:rsidR="004C133C">
        <w:rPr>
          <w:szCs w:val="24"/>
        </w:rPr>
        <w:t>è</w:t>
      </w:r>
      <w:r w:rsidR="005A533B">
        <w:rPr>
          <w:szCs w:val="24"/>
        </w:rPr>
        <w:t>de</w:t>
      </w:r>
      <w:r w:rsidR="004669A2">
        <w:rPr>
          <w:szCs w:val="24"/>
        </w:rPr>
        <w:t xml:space="preserve"> et</w:t>
      </w:r>
      <w:r w:rsidR="004C133C">
        <w:rPr>
          <w:szCs w:val="24"/>
        </w:rPr>
        <w:t xml:space="preserve"> </w:t>
      </w:r>
      <w:r w:rsidR="005A533B">
        <w:rPr>
          <w:szCs w:val="24"/>
        </w:rPr>
        <w:t>des résultats des études de l'UIT-R</w:t>
      </w:r>
      <w:r w:rsidR="004669A2">
        <w:rPr>
          <w:szCs w:val="24"/>
        </w:rPr>
        <w:t>,</w:t>
      </w:r>
      <w:r w:rsidR="004C133C">
        <w:rPr>
          <w:szCs w:val="24"/>
        </w:rPr>
        <w:t xml:space="preserve"> et</w:t>
      </w:r>
      <w:r>
        <w:rPr>
          <w:szCs w:val="24"/>
        </w:rPr>
        <w:t xml:space="preserve"> compte tenu, notamment, </w:t>
      </w:r>
      <w:r w:rsidR="00981A5F">
        <w:rPr>
          <w:szCs w:val="24"/>
        </w:rPr>
        <w:t>du</w:t>
      </w:r>
      <w:r w:rsidR="004C133C">
        <w:rPr>
          <w:szCs w:val="24"/>
        </w:rPr>
        <w:t xml:space="preserve"> bienfait général que représente pour la société </w:t>
      </w:r>
      <w:r w:rsidR="00313932">
        <w:rPr>
          <w:szCs w:val="24"/>
        </w:rPr>
        <w:t>la mise à disposition</w:t>
      </w:r>
      <w:r w:rsidR="004C133C">
        <w:rPr>
          <w:szCs w:val="24"/>
        </w:rPr>
        <w:t xml:space="preserve"> d'une bande </w:t>
      </w:r>
      <w:r w:rsidR="009E5924">
        <w:rPr>
          <w:szCs w:val="24"/>
        </w:rPr>
        <w:t xml:space="preserve">de fréquences </w:t>
      </w:r>
      <w:r w:rsidR="004C133C">
        <w:rPr>
          <w:szCs w:val="24"/>
        </w:rPr>
        <w:t xml:space="preserve">supplémentaire </w:t>
      </w:r>
      <w:r w:rsidR="00313932">
        <w:rPr>
          <w:szCs w:val="24"/>
        </w:rPr>
        <w:t>pour les</w:t>
      </w:r>
      <w:r w:rsidR="004C133C">
        <w:rPr>
          <w:szCs w:val="24"/>
        </w:rPr>
        <w:t xml:space="preserve"> communications d'urgence en ondes </w:t>
      </w:r>
      <w:r w:rsidR="0074543A">
        <w:rPr>
          <w:szCs w:val="24"/>
        </w:rPr>
        <w:t>déca</w:t>
      </w:r>
      <w:r w:rsidR="004C133C">
        <w:rPr>
          <w:szCs w:val="24"/>
        </w:rPr>
        <w:t xml:space="preserve">métriques </w:t>
      </w:r>
      <w:r w:rsidR="00313932">
        <w:rPr>
          <w:szCs w:val="24"/>
        </w:rPr>
        <w:t>dans</w:t>
      </w:r>
      <w:r w:rsidR="00981A5F">
        <w:rPr>
          <w:szCs w:val="24"/>
        </w:rPr>
        <w:t xml:space="preserve"> des</w:t>
      </w:r>
      <w:r w:rsidR="009E5924">
        <w:rPr>
          <w:szCs w:val="24"/>
        </w:rPr>
        <w:t xml:space="preserve"> </w:t>
      </w:r>
      <w:r w:rsidR="004C133C">
        <w:rPr>
          <w:szCs w:val="24"/>
        </w:rPr>
        <w:t>zone</w:t>
      </w:r>
      <w:r w:rsidR="00981A5F">
        <w:rPr>
          <w:szCs w:val="24"/>
        </w:rPr>
        <w:t>s</w:t>
      </w:r>
      <w:r w:rsidR="004C133C">
        <w:rPr>
          <w:szCs w:val="24"/>
        </w:rPr>
        <w:t xml:space="preserve"> étendue</w:t>
      </w:r>
      <w:r w:rsidR="00981A5F">
        <w:rPr>
          <w:szCs w:val="24"/>
        </w:rPr>
        <w:t>s</w:t>
      </w:r>
      <w:r w:rsidR="004C133C">
        <w:rPr>
          <w:szCs w:val="24"/>
        </w:rPr>
        <w:t xml:space="preserve">, la CITEL propose </w:t>
      </w:r>
      <w:r w:rsidR="00981A5F">
        <w:rPr>
          <w:szCs w:val="24"/>
        </w:rPr>
        <w:t>d'attribuer la bande 5 275-5 450 kHz au</w:t>
      </w:r>
      <w:r w:rsidR="004C133C">
        <w:rPr>
          <w:szCs w:val="24"/>
        </w:rPr>
        <w:t xml:space="preserve"> service d'amateur à titre secondaire.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124E41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124E41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124E41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B1020A" w:rsidRDefault="00124E41">
      <w:pPr>
        <w:pStyle w:val="Proposal"/>
      </w:pPr>
      <w:r>
        <w:t>MOD</w:t>
      </w:r>
      <w:r>
        <w:tab/>
        <w:t>IAP/7A4/1</w:t>
      </w:r>
    </w:p>
    <w:p w:rsidR="004A6A8C" w:rsidRPr="004B50BC" w:rsidRDefault="00124E41" w:rsidP="004B50BC">
      <w:pPr>
        <w:pStyle w:val="Tabletitle"/>
      </w:pPr>
      <w:r w:rsidRPr="004B50BC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Tr="0069082F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124E41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Tr="0069082F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124E41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124E41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124E41" w:rsidP="00D94B99">
            <w:pPr>
              <w:pStyle w:val="Tablehead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Tr="0069082F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124E41" w:rsidP="00D94B99">
            <w:pPr>
              <w:pStyle w:val="TableTextS5"/>
              <w:spacing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rStyle w:val="Tablefreq"/>
                <w:szCs w:val="18"/>
              </w:rPr>
              <w:t>5 275-5 450</w:t>
            </w:r>
            <w:r w:rsidRPr="002C0191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Default="00124E41" w:rsidP="00D94B99">
            <w:pPr>
              <w:pStyle w:val="TableTextS5"/>
              <w:spacing w:before="20" w:after="20" w:line="200" w:lineRule="exact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2C0191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  <w:p w:rsidR="0069082F" w:rsidRPr="0069082F" w:rsidRDefault="0069082F" w:rsidP="00D94B99">
            <w:pPr>
              <w:pStyle w:val="TableTextS5"/>
              <w:spacing w:before="20" w:after="20" w:line="20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ab/>
            </w:r>
            <w:r>
              <w:rPr>
                <w:b/>
                <w:color w:val="000000"/>
                <w:sz w:val="18"/>
                <w:szCs w:val="18"/>
              </w:rPr>
              <w:tab/>
            </w:r>
            <w:r>
              <w:rPr>
                <w:b/>
                <w:color w:val="000000"/>
                <w:sz w:val="18"/>
                <w:szCs w:val="18"/>
              </w:rPr>
              <w:tab/>
            </w:r>
            <w:r>
              <w:rPr>
                <w:b/>
                <w:color w:val="000000"/>
                <w:sz w:val="18"/>
                <w:szCs w:val="18"/>
              </w:rPr>
              <w:tab/>
            </w:r>
            <w:ins w:id="7" w:author="Manouvrier, Yves" w:date="2015-10-06T15:10:00Z">
              <w:r>
                <w:rPr>
                  <w:bCs/>
                  <w:color w:val="000000"/>
                  <w:sz w:val="18"/>
                  <w:szCs w:val="18"/>
                </w:rPr>
                <w:t>Amateur ADD 5.A14</w:t>
              </w:r>
            </w:ins>
          </w:p>
        </w:tc>
      </w:tr>
    </w:tbl>
    <w:p w:rsidR="00B1020A" w:rsidRDefault="00B1020A">
      <w:pPr>
        <w:pStyle w:val="Reasons"/>
      </w:pPr>
    </w:p>
    <w:p w:rsidR="00B1020A" w:rsidRPr="00A14077" w:rsidRDefault="00124E41">
      <w:pPr>
        <w:pStyle w:val="Proposal"/>
        <w:rPr>
          <w:lang w:val="fr-CH"/>
        </w:rPr>
      </w:pPr>
      <w:r w:rsidRPr="00A14077">
        <w:rPr>
          <w:lang w:val="fr-CH"/>
        </w:rPr>
        <w:t>ADD</w:t>
      </w:r>
      <w:r w:rsidRPr="00A14077">
        <w:rPr>
          <w:lang w:val="fr-CH"/>
        </w:rPr>
        <w:tab/>
        <w:t>IAP/7A4/2</w:t>
      </w:r>
    </w:p>
    <w:p w:rsidR="00B1020A" w:rsidRPr="0069082F" w:rsidRDefault="00124E41" w:rsidP="0069082F">
      <w:pPr>
        <w:rPr>
          <w:lang w:val="fr-CH"/>
        </w:rPr>
      </w:pPr>
      <w:r w:rsidRPr="0069082F">
        <w:rPr>
          <w:rStyle w:val="Artdef"/>
          <w:lang w:val="fr-CH"/>
        </w:rPr>
        <w:t>5.A14</w:t>
      </w:r>
      <w:r w:rsidRPr="0069082F">
        <w:rPr>
          <w:lang w:val="fr-CH"/>
        </w:rPr>
        <w:tab/>
      </w:r>
      <w:r w:rsidR="0069082F" w:rsidRPr="0069082F">
        <w:rPr>
          <w:lang w:val="fr-CH"/>
        </w:rPr>
        <w:t xml:space="preserve">Les administrations nationales peuvent </w:t>
      </w:r>
      <w:r w:rsidR="0069082F">
        <w:rPr>
          <w:lang w:val="fr-CH"/>
        </w:rPr>
        <w:t>adopter des restrictions</w:t>
      </w:r>
      <w:r w:rsidR="0069082F" w:rsidRPr="0069082F">
        <w:rPr>
          <w:lang w:val="fr-CH"/>
        </w:rPr>
        <w:t xml:space="preserve"> supplémentaires</w:t>
      </w:r>
      <w:r w:rsidR="0069082F">
        <w:rPr>
          <w:lang w:val="fr-CH"/>
        </w:rPr>
        <w:t xml:space="preserve"> pour améliorer encore la compatibilité avec les services existants.</w:t>
      </w:r>
      <w:r w:rsidR="006430C2" w:rsidRPr="005B726A">
        <w:rPr>
          <w:sz w:val="16"/>
          <w:szCs w:val="12"/>
          <w:lang w:val="fr-CH"/>
        </w:rPr>
        <w:t>     </w:t>
      </w:r>
      <w:r w:rsidR="006430C2" w:rsidRPr="005B726A">
        <w:rPr>
          <w:sz w:val="16"/>
          <w:szCs w:val="16"/>
          <w:lang w:val="fr-CH"/>
        </w:rPr>
        <w:t>(CMR</w:t>
      </w:r>
      <w:r w:rsidR="006430C2" w:rsidRPr="005B726A">
        <w:rPr>
          <w:sz w:val="16"/>
          <w:szCs w:val="16"/>
          <w:lang w:val="fr-CH"/>
        </w:rPr>
        <w:noBreakHyphen/>
        <w:t>15)</w:t>
      </w:r>
    </w:p>
    <w:p w:rsidR="00B1020A" w:rsidRDefault="00124E41" w:rsidP="00124E41">
      <w:pPr>
        <w:pStyle w:val="Reasons"/>
        <w:rPr>
          <w:lang w:val="fr-CH"/>
        </w:rPr>
      </w:pPr>
      <w:r w:rsidRPr="006430C2">
        <w:rPr>
          <w:b/>
          <w:lang w:val="fr-CH"/>
        </w:rPr>
        <w:t>Motifs:</w:t>
      </w:r>
      <w:r w:rsidRPr="006430C2">
        <w:rPr>
          <w:lang w:val="fr-CH"/>
        </w:rPr>
        <w:tab/>
      </w:r>
      <w:r w:rsidR="00644E85">
        <w:rPr>
          <w:lang w:val="fr-CH"/>
        </w:rPr>
        <w:t>Permettre</w:t>
      </w:r>
      <w:r w:rsidR="006430C2">
        <w:rPr>
          <w:lang w:val="fr-CH"/>
        </w:rPr>
        <w:t xml:space="preserve"> au service d'amateur </w:t>
      </w:r>
      <w:r w:rsidR="00644E85">
        <w:rPr>
          <w:lang w:val="fr-CH"/>
        </w:rPr>
        <w:t>d'avoir</w:t>
      </w:r>
      <w:r w:rsidR="006430C2">
        <w:rPr>
          <w:lang w:val="fr-CH"/>
        </w:rPr>
        <w:t xml:space="preserve"> accès </w:t>
      </w:r>
      <w:r w:rsidR="00644E85">
        <w:rPr>
          <w:lang w:val="fr-CH"/>
        </w:rPr>
        <w:t>à des fréquences au voisinage de 5 </w:t>
      </w:r>
      <w:r w:rsidR="006430C2">
        <w:rPr>
          <w:lang w:val="fr-CH"/>
        </w:rPr>
        <w:t>300</w:t>
      </w:r>
      <w:r w:rsidR="00644E85">
        <w:rPr>
          <w:lang w:val="fr-CH"/>
        </w:rPr>
        <w:t> </w:t>
      </w:r>
      <w:r w:rsidR="006430C2">
        <w:rPr>
          <w:lang w:val="fr-CH"/>
        </w:rPr>
        <w:t>kHz</w:t>
      </w:r>
      <w:r w:rsidR="00757372">
        <w:rPr>
          <w:lang w:val="fr-CH"/>
        </w:rPr>
        <w:t>,</w:t>
      </w:r>
      <w:r w:rsidR="006430C2">
        <w:rPr>
          <w:lang w:val="fr-CH"/>
        </w:rPr>
        <w:t xml:space="preserve"> compte tenu de l'occupation </w:t>
      </w:r>
      <w:r w:rsidR="00757372">
        <w:rPr>
          <w:lang w:val="fr-CH"/>
        </w:rPr>
        <w:t>existante</w:t>
      </w:r>
      <w:r w:rsidR="006430C2">
        <w:rPr>
          <w:lang w:val="fr-CH"/>
        </w:rPr>
        <w:t xml:space="preserve"> du spectre</w:t>
      </w:r>
      <w:r w:rsidR="004D4959">
        <w:rPr>
          <w:lang w:val="fr-CH"/>
        </w:rPr>
        <w:t xml:space="preserve"> au niveau local</w:t>
      </w:r>
      <w:r w:rsidR="000112B8">
        <w:rPr>
          <w:lang w:val="fr-CH"/>
        </w:rPr>
        <w:t>,</w:t>
      </w:r>
      <w:r w:rsidR="006430C2">
        <w:rPr>
          <w:lang w:val="fr-CH"/>
        </w:rPr>
        <w:t xml:space="preserve"> qui </w:t>
      </w:r>
      <w:r w:rsidR="00757372">
        <w:rPr>
          <w:lang w:val="fr-CH"/>
        </w:rPr>
        <w:t xml:space="preserve">peut </w:t>
      </w:r>
      <w:r w:rsidR="000112B8">
        <w:rPr>
          <w:lang w:val="fr-CH"/>
        </w:rPr>
        <w:t xml:space="preserve">éventuellement </w:t>
      </w:r>
      <w:r>
        <w:rPr>
          <w:lang w:val="fr-CH"/>
        </w:rPr>
        <w:t>justifier</w:t>
      </w:r>
      <w:r w:rsidR="00757372">
        <w:rPr>
          <w:lang w:val="fr-CH"/>
        </w:rPr>
        <w:t xml:space="preserve"> des </w:t>
      </w:r>
      <w:r w:rsidR="006430C2">
        <w:rPr>
          <w:lang w:val="fr-CH"/>
        </w:rPr>
        <w:t>restrictions supplémentaires (par exemple, sous</w:t>
      </w:r>
      <w:r w:rsidR="00644E85">
        <w:rPr>
          <w:lang w:val="fr-CH"/>
        </w:rPr>
        <w:t>-</w:t>
      </w:r>
      <w:r w:rsidR="006430C2">
        <w:rPr>
          <w:lang w:val="fr-CH"/>
        </w:rPr>
        <w:t>bandes de fréquence, canaux, puissance de sortie, modes, largeurs de bande, etc.).</w:t>
      </w:r>
    </w:p>
    <w:p w:rsidR="0074543A" w:rsidRPr="00ED3A0C" w:rsidRDefault="0074543A" w:rsidP="00ED3A0C">
      <w:pPr>
        <w:pStyle w:val="Reasons"/>
      </w:pPr>
    </w:p>
    <w:p w:rsidR="0074543A" w:rsidRDefault="0074543A" w:rsidP="0074543A">
      <w:pPr>
        <w:jc w:val="center"/>
      </w:pPr>
      <w:r>
        <w:t>______________</w:t>
      </w:r>
    </w:p>
    <w:p w:rsidR="0074543A" w:rsidRPr="006430C2" w:rsidRDefault="0074543A" w:rsidP="006430C2">
      <w:pPr>
        <w:pStyle w:val="Reasons"/>
        <w:rPr>
          <w:lang w:val="fr-CH"/>
        </w:rPr>
      </w:pPr>
    </w:p>
    <w:sectPr w:rsidR="0074543A" w:rsidRPr="006430C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7540">
      <w:rPr>
        <w:noProof/>
        <w:lang w:val="en-US"/>
      </w:rPr>
      <w:t>P:\FRA\ITU-R\CONF-R\CMR15\000\007ADD04F.docx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7540">
      <w:rPr>
        <w:noProof/>
      </w:rPr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7540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7540">
      <w:rPr>
        <w:lang w:val="en-US"/>
      </w:rPr>
      <w:t>P:\FRA\ITU-R\CONF-R\CMR15\000\007ADD04F.docx</w:t>
    </w:r>
    <w:r>
      <w:fldChar w:fldCharType="end"/>
    </w:r>
    <w:r w:rsidR="00ED3A0C">
      <w:t xml:space="preserve"> (387372)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7540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7540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17540">
      <w:rPr>
        <w:lang w:val="en-US"/>
      </w:rPr>
      <w:t>P:\FRA\ITU-R\CONF-R\CMR15\000\007ADD04F.docx</w:t>
    </w:r>
    <w:r>
      <w:fldChar w:fldCharType="end"/>
    </w:r>
    <w:r w:rsidR="00ED3A0C">
      <w:t xml:space="preserve"> (387372)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7540">
      <w:t>08.10.15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7540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17540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12B8"/>
    <w:rsid w:val="00016648"/>
    <w:rsid w:val="0003522F"/>
    <w:rsid w:val="00080E2C"/>
    <w:rsid w:val="000A4755"/>
    <w:rsid w:val="000B2E0C"/>
    <w:rsid w:val="000B3D0C"/>
    <w:rsid w:val="001167B9"/>
    <w:rsid w:val="00124E41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B70B1"/>
    <w:rsid w:val="002C0EBF"/>
    <w:rsid w:val="002C28A4"/>
    <w:rsid w:val="00313932"/>
    <w:rsid w:val="00315AFE"/>
    <w:rsid w:val="003606A6"/>
    <w:rsid w:val="0036650C"/>
    <w:rsid w:val="00393ACD"/>
    <w:rsid w:val="003A583E"/>
    <w:rsid w:val="003E112B"/>
    <w:rsid w:val="003E1D1C"/>
    <w:rsid w:val="003E7B05"/>
    <w:rsid w:val="00411210"/>
    <w:rsid w:val="00466211"/>
    <w:rsid w:val="004669A2"/>
    <w:rsid w:val="004834A9"/>
    <w:rsid w:val="004C133C"/>
    <w:rsid w:val="004D01FC"/>
    <w:rsid w:val="004D4959"/>
    <w:rsid w:val="004E28C3"/>
    <w:rsid w:val="004F1F8E"/>
    <w:rsid w:val="00512A32"/>
    <w:rsid w:val="00586CF2"/>
    <w:rsid w:val="005A533B"/>
    <w:rsid w:val="005C3768"/>
    <w:rsid w:val="005C6C3F"/>
    <w:rsid w:val="00613635"/>
    <w:rsid w:val="0062093D"/>
    <w:rsid w:val="00637ECF"/>
    <w:rsid w:val="006430C2"/>
    <w:rsid w:val="00644E85"/>
    <w:rsid w:val="00647B59"/>
    <w:rsid w:val="0066715A"/>
    <w:rsid w:val="0067528B"/>
    <w:rsid w:val="0069082F"/>
    <w:rsid w:val="00690C7B"/>
    <w:rsid w:val="006A4B45"/>
    <w:rsid w:val="006D4724"/>
    <w:rsid w:val="006D4D3F"/>
    <w:rsid w:val="00701BAE"/>
    <w:rsid w:val="007048B2"/>
    <w:rsid w:val="00721F04"/>
    <w:rsid w:val="00730E95"/>
    <w:rsid w:val="007426B9"/>
    <w:rsid w:val="0074543A"/>
    <w:rsid w:val="00757372"/>
    <w:rsid w:val="00764342"/>
    <w:rsid w:val="00771B91"/>
    <w:rsid w:val="00774362"/>
    <w:rsid w:val="00786598"/>
    <w:rsid w:val="00786BDA"/>
    <w:rsid w:val="007A04E8"/>
    <w:rsid w:val="007F47E6"/>
    <w:rsid w:val="00851625"/>
    <w:rsid w:val="00863C0A"/>
    <w:rsid w:val="008760D9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1A5F"/>
    <w:rsid w:val="0098732F"/>
    <w:rsid w:val="009A045F"/>
    <w:rsid w:val="009C7E7C"/>
    <w:rsid w:val="009E024C"/>
    <w:rsid w:val="009E5924"/>
    <w:rsid w:val="00A00473"/>
    <w:rsid w:val="00A03C9B"/>
    <w:rsid w:val="00A14077"/>
    <w:rsid w:val="00A37105"/>
    <w:rsid w:val="00A606C3"/>
    <w:rsid w:val="00A83B09"/>
    <w:rsid w:val="00A84541"/>
    <w:rsid w:val="00AE36A0"/>
    <w:rsid w:val="00B00294"/>
    <w:rsid w:val="00B1020A"/>
    <w:rsid w:val="00B22707"/>
    <w:rsid w:val="00B64FD0"/>
    <w:rsid w:val="00BA5BD0"/>
    <w:rsid w:val="00BB1D82"/>
    <w:rsid w:val="00BC4E6B"/>
    <w:rsid w:val="00BF26E7"/>
    <w:rsid w:val="00C53FCA"/>
    <w:rsid w:val="00C54D56"/>
    <w:rsid w:val="00C76BAF"/>
    <w:rsid w:val="00C814B9"/>
    <w:rsid w:val="00CD26DE"/>
    <w:rsid w:val="00CD516F"/>
    <w:rsid w:val="00D119A7"/>
    <w:rsid w:val="00D1366F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17540"/>
    <w:rsid w:val="00E27AF8"/>
    <w:rsid w:val="00E37A25"/>
    <w:rsid w:val="00E537FF"/>
    <w:rsid w:val="00E636FD"/>
    <w:rsid w:val="00E6539B"/>
    <w:rsid w:val="00E70A31"/>
    <w:rsid w:val="00EA3F38"/>
    <w:rsid w:val="00EA5AB6"/>
    <w:rsid w:val="00EC7615"/>
    <w:rsid w:val="00ED16AA"/>
    <w:rsid w:val="00ED3A0C"/>
    <w:rsid w:val="00EF662E"/>
    <w:rsid w:val="00F148F1"/>
    <w:rsid w:val="00F3509F"/>
    <w:rsid w:val="00F63E89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57BC0B1-9B20-4DCF-8EA1-83744F7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R15-WRC15-C-0007!A4!MSW-F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D0224-9C66-4A0B-9A33-282CE2D3937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651</Words>
  <Characters>3673</Characters>
  <Application>Microsoft Office Word</Application>
  <DocSecurity>0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R15-WRC15-C-0007!A4!MSW-F</vt:lpstr>
    </vt:vector>
  </TitlesOfParts>
  <Manager>Secrétariat général - Pool</Manager>
  <Company>Union internationale des télécommunications (UIT)</Company>
  <LinksUpToDate>false</LinksUpToDate>
  <CharactersWithSpaces>4306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R15-WRC15-C-0007!A4!MSW-F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4</cp:revision>
  <cp:lastPrinted>2015-10-08T11:01:00Z</cp:lastPrinted>
  <dcterms:created xsi:type="dcterms:W3CDTF">2015-10-08T10:55:00Z</dcterms:created>
  <dcterms:modified xsi:type="dcterms:W3CDTF">2015-10-08T11:01:00Z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