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C53B9">
        <w:trPr>
          <w:cantSplit/>
        </w:trPr>
        <w:tc>
          <w:tcPr>
            <w:tcW w:w="6911" w:type="dxa"/>
          </w:tcPr>
          <w:p w:rsidR="00A066F1" w:rsidRPr="008C53B9" w:rsidRDefault="00241FA2" w:rsidP="003B2284">
            <w:pPr>
              <w:spacing w:before="400" w:after="48" w:line="240" w:lineRule="atLeast"/>
              <w:rPr>
                <w:rFonts w:ascii="Verdana" w:hAnsi="Verdana"/>
                <w:position w:val="6"/>
              </w:rPr>
            </w:pPr>
            <w:r w:rsidRPr="008C53B9">
              <w:rPr>
                <w:rFonts w:ascii="Verdana" w:hAnsi="Verdana" w:cs="Times"/>
                <w:b/>
                <w:position w:val="6"/>
                <w:sz w:val="22"/>
                <w:szCs w:val="22"/>
              </w:rPr>
              <w:t>World Radiocommunication Conference (</w:t>
            </w:r>
            <w:r w:rsidR="0091184A" w:rsidRPr="008C53B9">
              <w:rPr>
                <w:rFonts w:ascii="Verdana" w:hAnsi="Verdana" w:cs="Times"/>
                <w:b/>
                <w:position w:val="6"/>
                <w:sz w:val="22"/>
                <w:szCs w:val="22"/>
              </w:rPr>
              <w:t>WRC</w:t>
            </w:r>
            <w:r w:rsidR="0091184A" w:rsidRPr="008C53B9">
              <w:rPr>
                <w:rFonts w:ascii="Verdana" w:hAnsi="Verdana" w:cs="Times"/>
                <w:b/>
                <w:position w:val="6"/>
                <w:sz w:val="22"/>
                <w:szCs w:val="22"/>
              </w:rPr>
              <w:noBreakHyphen/>
            </w:r>
            <w:r w:rsidRPr="008C53B9">
              <w:rPr>
                <w:rFonts w:ascii="Verdana" w:hAnsi="Verdana" w:cs="Times"/>
                <w:b/>
                <w:position w:val="6"/>
                <w:sz w:val="22"/>
                <w:szCs w:val="22"/>
              </w:rPr>
              <w:t>15)</w:t>
            </w:r>
            <w:r w:rsidRPr="008C53B9">
              <w:rPr>
                <w:rFonts w:ascii="Verdana" w:hAnsi="Verdana" w:cs="Times"/>
                <w:b/>
                <w:position w:val="6"/>
                <w:sz w:val="26"/>
                <w:szCs w:val="26"/>
              </w:rPr>
              <w:br/>
            </w:r>
            <w:r w:rsidRPr="008C53B9">
              <w:rPr>
                <w:rFonts w:ascii="Verdana" w:hAnsi="Verdana"/>
                <w:b/>
                <w:bCs/>
                <w:position w:val="6"/>
                <w:sz w:val="18"/>
                <w:szCs w:val="18"/>
              </w:rPr>
              <w:t>Geneva, 2–27 November 2015</w:t>
            </w:r>
          </w:p>
        </w:tc>
        <w:tc>
          <w:tcPr>
            <w:tcW w:w="3120" w:type="dxa"/>
          </w:tcPr>
          <w:p w:rsidR="00A066F1" w:rsidRPr="008C53B9" w:rsidRDefault="003B2284" w:rsidP="003B2284">
            <w:pPr>
              <w:spacing w:before="0" w:line="240" w:lineRule="atLeast"/>
              <w:jc w:val="right"/>
            </w:pPr>
            <w:bookmarkStart w:id="0" w:name="ditulogo"/>
            <w:bookmarkEnd w:id="0"/>
            <w:r w:rsidRPr="008C53B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C53B9">
        <w:trPr>
          <w:cantSplit/>
        </w:trPr>
        <w:tc>
          <w:tcPr>
            <w:tcW w:w="6911" w:type="dxa"/>
            <w:tcBorders>
              <w:bottom w:val="single" w:sz="12" w:space="0" w:color="auto"/>
            </w:tcBorders>
          </w:tcPr>
          <w:p w:rsidR="00A066F1" w:rsidRPr="008C53B9" w:rsidRDefault="003B2284" w:rsidP="00A066F1">
            <w:pPr>
              <w:spacing w:before="0" w:after="48" w:line="240" w:lineRule="atLeast"/>
              <w:rPr>
                <w:rFonts w:ascii="Verdana" w:hAnsi="Verdana"/>
                <w:b/>
                <w:smallCaps/>
                <w:sz w:val="20"/>
              </w:rPr>
            </w:pPr>
            <w:bookmarkStart w:id="1" w:name="dhead"/>
            <w:r w:rsidRPr="008C53B9">
              <w:rPr>
                <w:rFonts w:ascii="Verdana" w:hAnsi="Verdana"/>
                <w:b/>
                <w:smallCaps/>
                <w:sz w:val="20"/>
              </w:rPr>
              <w:t>INTERNATIONAL TELECOMMUNICATION UNION</w:t>
            </w:r>
          </w:p>
        </w:tc>
        <w:tc>
          <w:tcPr>
            <w:tcW w:w="3120" w:type="dxa"/>
            <w:tcBorders>
              <w:bottom w:val="single" w:sz="12" w:space="0" w:color="auto"/>
            </w:tcBorders>
          </w:tcPr>
          <w:p w:rsidR="00A066F1" w:rsidRPr="008C53B9" w:rsidRDefault="00A066F1" w:rsidP="00A066F1">
            <w:pPr>
              <w:spacing w:before="0" w:line="240" w:lineRule="atLeast"/>
              <w:rPr>
                <w:rFonts w:ascii="Verdana" w:hAnsi="Verdana"/>
                <w:szCs w:val="24"/>
              </w:rPr>
            </w:pPr>
          </w:p>
        </w:tc>
      </w:tr>
      <w:tr w:rsidR="00A066F1" w:rsidRPr="008C53B9">
        <w:trPr>
          <w:cantSplit/>
        </w:trPr>
        <w:tc>
          <w:tcPr>
            <w:tcW w:w="6911" w:type="dxa"/>
            <w:tcBorders>
              <w:top w:val="single" w:sz="12" w:space="0" w:color="auto"/>
            </w:tcBorders>
          </w:tcPr>
          <w:p w:rsidR="00A066F1" w:rsidRPr="008C53B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C53B9" w:rsidRDefault="00A066F1" w:rsidP="00A066F1">
            <w:pPr>
              <w:spacing w:before="0" w:line="240" w:lineRule="atLeast"/>
              <w:rPr>
                <w:rFonts w:ascii="Verdana" w:hAnsi="Verdana"/>
                <w:sz w:val="20"/>
              </w:rPr>
            </w:pPr>
          </w:p>
        </w:tc>
      </w:tr>
      <w:tr w:rsidR="00A066F1" w:rsidRPr="008C53B9">
        <w:trPr>
          <w:cantSplit/>
          <w:trHeight w:val="23"/>
        </w:trPr>
        <w:tc>
          <w:tcPr>
            <w:tcW w:w="6911" w:type="dxa"/>
            <w:shd w:val="clear" w:color="auto" w:fill="auto"/>
          </w:tcPr>
          <w:p w:rsidR="00A066F1" w:rsidRPr="008C53B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C53B9">
              <w:rPr>
                <w:rFonts w:ascii="Verdana" w:hAnsi="Verdana"/>
                <w:sz w:val="20"/>
                <w:szCs w:val="20"/>
              </w:rPr>
              <w:t>PLENARY MEETING</w:t>
            </w:r>
          </w:p>
        </w:tc>
        <w:tc>
          <w:tcPr>
            <w:tcW w:w="3120" w:type="dxa"/>
            <w:shd w:val="clear" w:color="auto" w:fill="auto"/>
          </w:tcPr>
          <w:p w:rsidR="00A066F1" w:rsidRPr="008C53B9" w:rsidRDefault="00E55816" w:rsidP="00AA666F">
            <w:pPr>
              <w:tabs>
                <w:tab w:val="left" w:pos="851"/>
              </w:tabs>
              <w:spacing w:before="0" w:line="240" w:lineRule="atLeast"/>
              <w:rPr>
                <w:rFonts w:ascii="Verdana" w:hAnsi="Verdana"/>
                <w:sz w:val="20"/>
              </w:rPr>
            </w:pPr>
            <w:r w:rsidRPr="008C53B9">
              <w:rPr>
                <w:rFonts w:ascii="Verdana" w:eastAsia="SimSun" w:hAnsi="Verdana" w:cs="Traditional Arabic"/>
                <w:b/>
                <w:sz w:val="20"/>
              </w:rPr>
              <w:t>Addendum 6 to</w:t>
            </w:r>
            <w:r w:rsidRPr="008C53B9">
              <w:rPr>
                <w:rFonts w:ascii="Verdana" w:eastAsia="SimSun" w:hAnsi="Verdana" w:cs="Traditional Arabic"/>
                <w:b/>
                <w:sz w:val="20"/>
              </w:rPr>
              <w:br/>
              <w:t>Document 7(Add.24)</w:t>
            </w:r>
            <w:r w:rsidR="00A066F1" w:rsidRPr="008C53B9">
              <w:rPr>
                <w:rFonts w:ascii="Verdana" w:hAnsi="Verdana"/>
                <w:b/>
                <w:sz w:val="20"/>
              </w:rPr>
              <w:t>-</w:t>
            </w:r>
            <w:r w:rsidR="005E10C9" w:rsidRPr="008C53B9">
              <w:rPr>
                <w:rFonts w:ascii="Verdana" w:hAnsi="Verdana"/>
                <w:b/>
                <w:sz w:val="20"/>
              </w:rPr>
              <w:t>E</w:t>
            </w:r>
          </w:p>
        </w:tc>
      </w:tr>
      <w:tr w:rsidR="00A066F1" w:rsidRPr="008C53B9">
        <w:trPr>
          <w:cantSplit/>
          <w:trHeight w:val="23"/>
        </w:trPr>
        <w:tc>
          <w:tcPr>
            <w:tcW w:w="6911" w:type="dxa"/>
            <w:shd w:val="clear" w:color="auto" w:fill="auto"/>
          </w:tcPr>
          <w:p w:rsidR="00A066F1" w:rsidRPr="008C53B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C53B9" w:rsidRDefault="00420873" w:rsidP="00A066F1">
            <w:pPr>
              <w:tabs>
                <w:tab w:val="left" w:pos="993"/>
              </w:tabs>
              <w:spacing w:before="0"/>
              <w:rPr>
                <w:rFonts w:ascii="Verdana" w:hAnsi="Verdana"/>
                <w:sz w:val="20"/>
              </w:rPr>
            </w:pPr>
            <w:r w:rsidRPr="008C53B9">
              <w:rPr>
                <w:rFonts w:ascii="Verdana" w:hAnsi="Verdana"/>
                <w:b/>
                <w:sz w:val="20"/>
              </w:rPr>
              <w:t>29 September 2015</w:t>
            </w:r>
          </w:p>
        </w:tc>
      </w:tr>
      <w:tr w:rsidR="00A066F1" w:rsidRPr="008C53B9">
        <w:trPr>
          <w:cantSplit/>
          <w:trHeight w:val="23"/>
        </w:trPr>
        <w:tc>
          <w:tcPr>
            <w:tcW w:w="6911" w:type="dxa"/>
            <w:shd w:val="clear" w:color="auto" w:fill="auto"/>
          </w:tcPr>
          <w:p w:rsidR="00A066F1" w:rsidRPr="008C53B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C53B9" w:rsidRDefault="00E55816" w:rsidP="00A066F1">
            <w:pPr>
              <w:tabs>
                <w:tab w:val="left" w:pos="993"/>
              </w:tabs>
              <w:spacing w:before="0"/>
              <w:rPr>
                <w:rFonts w:ascii="Verdana" w:hAnsi="Verdana"/>
                <w:b/>
                <w:sz w:val="20"/>
              </w:rPr>
            </w:pPr>
            <w:r w:rsidRPr="008C53B9">
              <w:rPr>
                <w:rFonts w:ascii="Verdana" w:hAnsi="Verdana"/>
                <w:b/>
                <w:sz w:val="20"/>
              </w:rPr>
              <w:t>Original: English</w:t>
            </w:r>
          </w:p>
        </w:tc>
      </w:tr>
      <w:tr w:rsidR="00A066F1" w:rsidRPr="008C53B9" w:rsidTr="00025864">
        <w:trPr>
          <w:cantSplit/>
          <w:trHeight w:val="23"/>
        </w:trPr>
        <w:tc>
          <w:tcPr>
            <w:tcW w:w="10031" w:type="dxa"/>
            <w:gridSpan w:val="2"/>
            <w:shd w:val="clear" w:color="auto" w:fill="auto"/>
          </w:tcPr>
          <w:p w:rsidR="00A066F1" w:rsidRPr="008C53B9" w:rsidRDefault="00A066F1" w:rsidP="00A066F1">
            <w:pPr>
              <w:tabs>
                <w:tab w:val="left" w:pos="993"/>
              </w:tabs>
              <w:spacing w:before="0"/>
              <w:rPr>
                <w:rFonts w:ascii="Verdana" w:hAnsi="Verdana"/>
                <w:b/>
                <w:sz w:val="20"/>
              </w:rPr>
            </w:pPr>
          </w:p>
        </w:tc>
      </w:tr>
      <w:tr w:rsidR="00E55816" w:rsidRPr="008C53B9" w:rsidTr="00025864">
        <w:trPr>
          <w:cantSplit/>
          <w:trHeight w:val="23"/>
        </w:trPr>
        <w:tc>
          <w:tcPr>
            <w:tcW w:w="10031" w:type="dxa"/>
            <w:gridSpan w:val="2"/>
            <w:shd w:val="clear" w:color="auto" w:fill="auto"/>
          </w:tcPr>
          <w:p w:rsidR="00E55816" w:rsidRPr="008C53B9" w:rsidRDefault="00884D60" w:rsidP="00E55816">
            <w:pPr>
              <w:pStyle w:val="Source"/>
            </w:pPr>
            <w:r w:rsidRPr="008C53B9">
              <w:t>Member States of the Inter-American Telecommunication Commission (CITEL)</w:t>
            </w:r>
          </w:p>
        </w:tc>
      </w:tr>
      <w:tr w:rsidR="00E55816" w:rsidRPr="008C53B9" w:rsidTr="00025864">
        <w:trPr>
          <w:cantSplit/>
          <w:trHeight w:val="23"/>
        </w:trPr>
        <w:tc>
          <w:tcPr>
            <w:tcW w:w="10031" w:type="dxa"/>
            <w:gridSpan w:val="2"/>
            <w:shd w:val="clear" w:color="auto" w:fill="auto"/>
          </w:tcPr>
          <w:p w:rsidR="00E55816" w:rsidRPr="008C53B9" w:rsidRDefault="007D5320" w:rsidP="00E55816">
            <w:pPr>
              <w:pStyle w:val="Title1"/>
            </w:pPr>
            <w:r w:rsidRPr="008C53B9">
              <w:t>Proposals for the work of the conference</w:t>
            </w:r>
          </w:p>
        </w:tc>
      </w:tr>
      <w:tr w:rsidR="00E55816" w:rsidRPr="008C53B9" w:rsidTr="00025864">
        <w:trPr>
          <w:cantSplit/>
          <w:trHeight w:val="23"/>
        </w:trPr>
        <w:tc>
          <w:tcPr>
            <w:tcW w:w="10031" w:type="dxa"/>
            <w:gridSpan w:val="2"/>
            <w:shd w:val="clear" w:color="auto" w:fill="auto"/>
          </w:tcPr>
          <w:p w:rsidR="00E55816" w:rsidRPr="008C53B9" w:rsidRDefault="00E55816" w:rsidP="00E55816">
            <w:pPr>
              <w:pStyle w:val="Title2"/>
            </w:pPr>
          </w:p>
        </w:tc>
      </w:tr>
      <w:tr w:rsidR="00A538A6" w:rsidRPr="008C53B9" w:rsidTr="00025864">
        <w:trPr>
          <w:cantSplit/>
          <w:trHeight w:val="23"/>
        </w:trPr>
        <w:tc>
          <w:tcPr>
            <w:tcW w:w="10031" w:type="dxa"/>
            <w:gridSpan w:val="2"/>
            <w:shd w:val="clear" w:color="auto" w:fill="auto"/>
          </w:tcPr>
          <w:p w:rsidR="00A538A6" w:rsidRPr="008C53B9" w:rsidRDefault="004B13CB" w:rsidP="004B13CB">
            <w:pPr>
              <w:pStyle w:val="Agendaitem"/>
              <w:rPr>
                <w:lang w:val="en-GB"/>
              </w:rPr>
            </w:pPr>
            <w:r w:rsidRPr="008C53B9">
              <w:rPr>
                <w:lang w:val="en-GB"/>
              </w:rPr>
              <w:t>Agenda item 10</w:t>
            </w:r>
          </w:p>
        </w:tc>
      </w:tr>
    </w:tbl>
    <w:bookmarkEnd w:id="6"/>
    <w:bookmarkEnd w:id="7"/>
    <w:p w:rsidR="00B02325" w:rsidRPr="008C53B9" w:rsidRDefault="00535AD7" w:rsidP="009218EA">
      <w:pPr>
        <w:overflowPunct/>
        <w:autoSpaceDE/>
        <w:autoSpaceDN/>
        <w:adjustRightInd/>
        <w:textAlignment w:val="auto"/>
      </w:pPr>
      <w:r w:rsidRPr="008C53B9">
        <w:t>10</w:t>
      </w:r>
      <w:r w:rsidRPr="008C53B9">
        <w:rPr>
          <w:b/>
          <w:bCs/>
        </w:rPr>
        <w:tab/>
      </w:r>
      <w:r w:rsidRPr="008C53B9">
        <w:t>to recommend to the Council items for inclusion in the agenda for the next WRC, and to give its views on the preliminary agenda for the subsequent conference and on possible agenda items for future conferences, in accordance with Article 7 of the Convention,</w:t>
      </w:r>
    </w:p>
    <w:p w:rsidR="0029538A" w:rsidRPr="008C53B9" w:rsidRDefault="0029538A" w:rsidP="0029538A">
      <w:pPr>
        <w:overflowPunct/>
        <w:autoSpaceDE/>
        <w:autoSpaceDN/>
        <w:adjustRightInd/>
        <w:spacing w:before="0"/>
        <w:textAlignment w:val="auto"/>
      </w:pPr>
    </w:p>
    <w:p w:rsidR="00052317" w:rsidRPr="008C53B9" w:rsidRDefault="00052317" w:rsidP="0029538A">
      <w:pPr>
        <w:pStyle w:val="Headingb"/>
        <w:rPr>
          <w:lang w:val="en-GB"/>
        </w:rPr>
      </w:pPr>
      <w:r w:rsidRPr="008C53B9">
        <w:rPr>
          <w:lang w:val="en-GB"/>
        </w:rPr>
        <w:t xml:space="preserve">Background </w:t>
      </w:r>
    </w:p>
    <w:p w:rsidR="00052317" w:rsidRPr="008C53B9" w:rsidRDefault="00052317" w:rsidP="0029538A">
      <w:r w:rsidRPr="008C53B9">
        <w:t>Recent test deployments of broadband provided from stations on lightweight, solar-powered aircraft operating at approximately 20 km above ground in the stratosphere have demonstrated the potential of providing connectivity to underserved communities with minimal ground-level infrastructure and maintenance. Nominally fixed stations operating at 20 km are high enough to provide service to a large footprint but low enough to provide dense coverage at low latency. Thus, they could potentially provide a high Quality of Service to underserved communities. These stations are also highly resilient in the face of natural disasters and therefore could potentially be an effective tool for disaster recovery.</w:t>
      </w:r>
    </w:p>
    <w:p w:rsidR="00052317" w:rsidRPr="008C53B9" w:rsidRDefault="00052317" w:rsidP="0029538A">
      <w:r w:rsidRPr="008C53B9">
        <w:t xml:space="preserve">While tests of unmanned aircraft at high altitudes for Internet service are recent, high altitude platform stations (HAPS) have been studied by the </w:t>
      </w:r>
      <w:r w:rsidR="0091184A" w:rsidRPr="008C53B9">
        <w:t>ITU</w:t>
      </w:r>
      <w:r w:rsidR="0091184A" w:rsidRPr="008C53B9">
        <w:noBreakHyphen/>
      </w:r>
      <w:r w:rsidRPr="008C53B9">
        <w:t xml:space="preserve">R for about two decades, beginning for </w:t>
      </w:r>
      <w:r w:rsidR="0091184A" w:rsidRPr="008C53B9">
        <w:t>WRC</w:t>
      </w:r>
      <w:r w:rsidR="0091184A" w:rsidRPr="008C53B9">
        <w:noBreakHyphen/>
      </w:r>
      <w:r w:rsidRPr="008C53B9">
        <w:t xml:space="preserve">1997. HAPS are defined in </w:t>
      </w:r>
      <w:r w:rsidR="00441032" w:rsidRPr="008C53B9">
        <w:t>No. </w:t>
      </w:r>
      <w:r w:rsidRPr="008C53B9">
        <w:t>1.66A of the Radio Regulations as “[a] station located on an object at an altitude of 20 to 50 km and at a specified, nominal, fixed point relative to the Earth.” Some entities are developing unmanned aircraft that will circle for several months at approximately 20 km in the stratosphere to maintain coverage of a constant service area on the ground. Such nominally fixed aircraft, which could be considered HAPS, are one promising model for delivery of broadband from a high altitude, and could be used by broadband providers to offer service to underserved communities.</w:t>
      </w:r>
    </w:p>
    <w:p w:rsidR="00052317" w:rsidRPr="008C53B9" w:rsidRDefault="00052317" w:rsidP="0029538A">
      <w:r w:rsidRPr="008C53B9">
        <w:t xml:space="preserve">The initial HAPS identification provided for HAPS use in the fixed service at 47.2-47-5 GHz and 47.9-48.2 GHz. Because of concern with rain fade in that range, </w:t>
      </w:r>
      <w:r w:rsidR="0091184A" w:rsidRPr="008C53B9">
        <w:t>WRC</w:t>
      </w:r>
      <w:r w:rsidR="0091184A" w:rsidRPr="008C53B9">
        <w:noBreakHyphen/>
      </w:r>
      <w:r w:rsidRPr="008C53B9">
        <w:t xml:space="preserve">2000 agreed on HAPS identification in the fixed service for 27.9-28.2 GHz (HAPS-to-ground), paired with 31.0-31.3 GHz (ground-to-HAPS) outside Region 2. Also at </w:t>
      </w:r>
      <w:r w:rsidR="0091184A" w:rsidRPr="008C53B9">
        <w:t>WRC</w:t>
      </w:r>
      <w:r w:rsidR="0091184A" w:rsidRPr="008C53B9">
        <w:noBreakHyphen/>
      </w:r>
      <w:r w:rsidRPr="008C53B9">
        <w:t>2000, the bands 1 885-1 980 MHz, 2 010</w:t>
      </w:r>
      <w:r w:rsidRPr="008C53B9">
        <w:noBreakHyphen/>
        <w:t xml:space="preserve">2 025 MHz and 2 110-2 170 MHz were identified in the mobile service for HAPS operating </w:t>
      </w:r>
      <w:r w:rsidRPr="008C53B9">
        <w:lastRenderedPageBreak/>
        <w:t xml:space="preserve">as IMT base stations. In </w:t>
      </w:r>
      <w:r w:rsidR="0091184A" w:rsidRPr="008C53B9">
        <w:t>WRC</w:t>
      </w:r>
      <w:r w:rsidR="0091184A" w:rsidRPr="008C53B9">
        <w:noBreakHyphen/>
      </w:r>
      <w:r w:rsidRPr="008C53B9">
        <w:t xml:space="preserve">12, five countries joined a footnote for a HAPS designation in the fixed service for 6 440-6 520 MHz (HAPS-to-ground) and 6 560-6 640 MHz (ground-to-HAPS). Despite these designations, few HAPS systems have been deployed. </w:t>
      </w:r>
    </w:p>
    <w:p w:rsidR="00052317" w:rsidRPr="008C53B9" w:rsidRDefault="00052317" w:rsidP="0029538A">
      <w:r w:rsidRPr="008C53B9">
        <w:t>Since 1997, demand for broadband has increased markedly. The identifications for HAPS, now geographically limited, may need to be expanded, geographically and/or spectrally, in order to allow newer HAPS technologies to deliver broadband consistent with user demand. Global fixed service identifications facilitating the delivery of broadband from HAPS could provide the economies of scale necessary to make this technology affordable in underserved areas, especially those with terrain features that make it challenging to deploy conventional terrestrial networks and those that have suffered natural or other disasters.</w:t>
      </w:r>
    </w:p>
    <w:p w:rsidR="00052317" w:rsidRPr="008C53B9" w:rsidRDefault="00052317" w:rsidP="0029538A">
      <w:r w:rsidRPr="008C53B9">
        <w:t>In addition to expanded geographic reach, additional spectrum may be required to support modern broadband technologies. Therefore, the frequency bands currently allocated to the Fixed Service should be studied for additional identifications for HAPS to pr</w:t>
      </w:r>
      <w:r w:rsidR="00441032" w:rsidRPr="008C53B9">
        <w:t xml:space="preserve">ovide links to fixed stations. </w:t>
      </w:r>
      <w:r w:rsidRPr="008C53B9">
        <w:t xml:space="preserve">For purposes of such studies, such fixed stations could include gateway or other fixed terminals and would not include links directly to mobile devices. </w:t>
      </w:r>
    </w:p>
    <w:p w:rsidR="00052317" w:rsidRPr="008C53B9" w:rsidRDefault="00052317" w:rsidP="0029538A">
      <w:r w:rsidRPr="008C53B9">
        <w:t xml:space="preserve">The following proposal puts forth a new agenda item for </w:t>
      </w:r>
      <w:r w:rsidR="0091184A" w:rsidRPr="008C53B9">
        <w:t>WRC</w:t>
      </w:r>
      <w:r w:rsidR="0091184A" w:rsidRPr="008C53B9">
        <w:noBreakHyphen/>
      </w:r>
      <w:r w:rsidRPr="008C53B9">
        <w:t xml:space="preserve">19 to consider the results of studies on the delivery of broadband applications by HAPS, and related </w:t>
      </w:r>
      <w:r w:rsidR="0091184A" w:rsidRPr="008C53B9">
        <w:t>ITU</w:t>
      </w:r>
      <w:r w:rsidR="0091184A" w:rsidRPr="008C53B9">
        <w:noBreakHyphen/>
      </w:r>
      <w:r w:rsidRPr="008C53B9">
        <w:t>R Recommendations and Resolutions, and take appropriate action.</w:t>
      </w:r>
    </w:p>
    <w:p w:rsidR="00052317" w:rsidRPr="008C53B9" w:rsidRDefault="00052317" w:rsidP="0029538A">
      <w:pPr>
        <w:pStyle w:val="Headingb"/>
        <w:rPr>
          <w:lang w:val="en-GB"/>
        </w:rPr>
      </w:pPr>
      <w:r w:rsidRPr="008C53B9">
        <w:rPr>
          <w:lang w:val="en-GB"/>
        </w:rPr>
        <w:t>Proposals</w:t>
      </w:r>
    </w:p>
    <w:p w:rsidR="0029538A" w:rsidRPr="008C53B9" w:rsidRDefault="0029538A" w:rsidP="0029538A"/>
    <w:p w:rsidR="0029538A" w:rsidRPr="008C53B9" w:rsidRDefault="0029538A" w:rsidP="0029538A"/>
    <w:p w:rsidR="0029538A" w:rsidRPr="008C53B9" w:rsidRDefault="0029538A" w:rsidP="0029538A"/>
    <w:p w:rsidR="0029538A" w:rsidRPr="008C53B9" w:rsidRDefault="0029538A" w:rsidP="0029538A"/>
    <w:p w:rsidR="0029538A" w:rsidRPr="008C53B9" w:rsidRDefault="0029538A" w:rsidP="0029538A"/>
    <w:p w:rsidR="0029538A" w:rsidRPr="008C53B9" w:rsidRDefault="0029538A" w:rsidP="0029538A"/>
    <w:p w:rsidR="0029538A" w:rsidRPr="008C53B9" w:rsidRDefault="0029538A" w:rsidP="0029538A"/>
    <w:p w:rsidR="00052317" w:rsidRPr="008C53B9" w:rsidRDefault="00052317" w:rsidP="0029538A">
      <w:r w:rsidRPr="008C53B9">
        <w:rPr>
          <w:b/>
          <w:bCs/>
        </w:rPr>
        <w:t>Attachment:</w:t>
      </w:r>
      <w:r w:rsidRPr="008C53B9">
        <w:t xml:space="preserve"> 1</w:t>
      </w:r>
    </w:p>
    <w:p w:rsidR="00187BD9" w:rsidRPr="008C53B9" w:rsidRDefault="00187BD9" w:rsidP="00187BD9">
      <w:pPr>
        <w:tabs>
          <w:tab w:val="clear" w:pos="1134"/>
          <w:tab w:val="clear" w:pos="1871"/>
          <w:tab w:val="clear" w:pos="2268"/>
        </w:tabs>
        <w:overflowPunct/>
        <w:autoSpaceDE/>
        <w:autoSpaceDN/>
        <w:adjustRightInd/>
        <w:spacing w:before="0"/>
        <w:textAlignment w:val="auto"/>
      </w:pPr>
      <w:r w:rsidRPr="008C53B9">
        <w:br w:type="page"/>
      </w:r>
    </w:p>
    <w:p w:rsidR="00EE020E" w:rsidRPr="008C53B9" w:rsidRDefault="00535AD7" w:rsidP="0017066B">
      <w:pPr>
        <w:pStyle w:val="Proposal"/>
        <w:keepNext w:val="0"/>
      </w:pPr>
      <w:r w:rsidRPr="008C53B9">
        <w:lastRenderedPageBreak/>
        <w:t>SUP</w:t>
      </w:r>
      <w:r w:rsidRPr="008C53B9">
        <w:tab/>
        <w:t>IAP/7A24A6/1</w:t>
      </w:r>
    </w:p>
    <w:p w:rsidR="004415B9" w:rsidRPr="008C53B9" w:rsidRDefault="00535AD7" w:rsidP="0017066B">
      <w:pPr>
        <w:pStyle w:val="ResNo"/>
        <w:keepNext w:val="0"/>
        <w:keepLines w:val="0"/>
      </w:pPr>
      <w:bookmarkStart w:id="8" w:name="_Toc327364588"/>
      <w:r w:rsidRPr="008C53B9">
        <w:t xml:space="preserve">RESOLUTION </w:t>
      </w:r>
      <w:r w:rsidRPr="008C53B9">
        <w:rPr>
          <w:rStyle w:val="href"/>
        </w:rPr>
        <w:t>808</w:t>
      </w:r>
      <w:r w:rsidRPr="008C53B9">
        <w:t xml:space="preserve"> (</w:t>
      </w:r>
      <w:r w:rsidR="0091184A" w:rsidRPr="008C53B9">
        <w:t>WRC</w:t>
      </w:r>
      <w:r w:rsidR="0091184A" w:rsidRPr="008C53B9">
        <w:noBreakHyphen/>
      </w:r>
      <w:r w:rsidRPr="008C53B9">
        <w:t>12)</w:t>
      </w:r>
      <w:bookmarkEnd w:id="8"/>
      <w:r w:rsidR="00441032" w:rsidRPr="008C53B9">
        <w:t xml:space="preserve"> (</w:t>
      </w:r>
      <w:r w:rsidR="0091184A" w:rsidRPr="008C53B9">
        <w:t>WRC</w:t>
      </w:r>
      <w:r w:rsidR="0091184A" w:rsidRPr="008C53B9">
        <w:noBreakHyphen/>
      </w:r>
      <w:r w:rsidR="00441032" w:rsidRPr="008C53B9">
        <w:t>15)</w:t>
      </w:r>
    </w:p>
    <w:p w:rsidR="004415B9" w:rsidRPr="008C53B9" w:rsidRDefault="00535AD7" w:rsidP="0017066B">
      <w:pPr>
        <w:pStyle w:val="Restitle"/>
        <w:keepNext w:val="0"/>
        <w:keepLines w:val="0"/>
      </w:pPr>
      <w:bookmarkStart w:id="9" w:name="_Toc327364589"/>
      <w:r w:rsidRPr="008C53B9">
        <w:t>Preliminary agenda for the 2018 World Radiocommunication Conference</w:t>
      </w:r>
      <w:bookmarkEnd w:id="9"/>
    </w:p>
    <w:p w:rsidR="00EE020E" w:rsidRPr="008C53B9" w:rsidRDefault="0091184A" w:rsidP="0091184A">
      <w:pPr>
        <w:pStyle w:val="Reasons"/>
      </w:pPr>
      <w:r w:rsidRPr="008C53B9">
        <w:rPr>
          <w:b/>
        </w:rPr>
        <w:t>Reasons:</w:t>
      </w:r>
      <w:r w:rsidRPr="008C53B9">
        <w:rPr>
          <w:b/>
        </w:rPr>
        <w:tab/>
      </w:r>
      <w:r w:rsidR="0017066B" w:rsidRPr="008C53B9">
        <w:t xml:space="preserve">This Resolution must be suppressed, as </w:t>
      </w:r>
      <w:r w:rsidRPr="008C53B9">
        <w:t>WRC</w:t>
      </w:r>
      <w:r w:rsidRPr="008C53B9">
        <w:noBreakHyphen/>
      </w:r>
      <w:r w:rsidR="0017066B" w:rsidRPr="008C53B9">
        <w:t xml:space="preserve">15 will create a new Resolution that will include the agenda for </w:t>
      </w:r>
      <w:r w:rsidRPr="008C53B9">
        <w:t>WRC</w:t>
      </w:r>
      <w:r w:rsidRPr="008C53B9">
        <w:noBreakHyphen/>
      </w:r>
      <w:r w:rsidR="0017066B" w:rsidRPr="008C53B9">
        <w:t>19.</w:t>
      </w:r>
    </w:p>
    <w:p w:rsidR="00EE020E" w:rsidRPr="008C53B9" w:rsidRDefault="00535AD7" w:rsidP="0017066B">
      <w:pPr>
        <w:pStyle w:val="Proposal"/>
        <w:keepNext w:val="0"/>
      </w:pPr>
      <w:r w:rsidRPr="008C53B9">
        <w:t>ADD</w:t>
      </w:r>
      <w:r w:rsidRPr="008C53B9">
        <w:tab/>
        <w:t>IAP/7A24A6/2</w:t>
      </w:r>
    </w:p>
    <w:p w:rsidR="00516A51" w:rsidRPr="008C53B9" w:rsidRDefault="0029538A" w:rsidP="0029538A">
      <w:pPr>
        <w:pStyle w:val="ResNo"/>
      </w:pPr>
      <w:r w:rsidRPr="008C53B9">
        <w:t xml:space="preserve">Draft New Resolution [IAP-10F-2019] </w:t>
      </w:r>
      <w:r w:rsidR="00A06433" w:rsidRPr="008C53B9">
        <w:t>(</w:t>
      </w:r>
      <w:r w:rsidR="0091184A" w:rsidRPr="008C53B9">
        <w:t>WRC</w:t>
      </w:r>
      <w:r w:rsidR="0091184A" w:rsidRPr="008C53B9">
        <w:noBreakHyphen/>
      </w:r>
      <w:r w:rsidR="00A06433" w:rsidRPr="008C53B9">
        <w:t>15)</w:t>
      </w:r>
    </w:p>
    <w:p w:rsidR="0017066B" w:rsidRPr="008C53B9" w:rsidRDefault="0017066B" w:rsidP="0029538A">
      <w:pPr>
        <w:pStyle w:val="Restitle"/>
      </w:pPr>
      <w:bookmarkStart w:id="10" w:name="_Toc319401924"/>
      <w:bookmarkStart w:id="11" w:name="_Toc327364587"/>
      <w:r w:rsidRPr="008C53B9">
        <w:t>Agenda for the 2019 World Radiocommunication Conference</w:t>
      </w:r>
      <w:bookmarkEnd w:id="10"/>
      <w:bookmarkEnd w:id="11"/>
    </w:p>
    <w:p w:rsidR="0017066B" w:rsidRPr="008C53B9" w:rsidRDefault="0017066B" w:rsidP="0029538A">
      <w:pPr>
        <w:pStyle w:val="Normalaftertitle"/>
      </w:pPr>
      <w:r w:rsidRPr="008C53B9">
        <w:t>The World Radiocommunication Conference (Geneva, 2015),</w:t>
      </w:r>
    </w:p>
    <w:p w:rsidR="0017066B" w:rsidRPr="008C53B9" w:rsidRDefault="0017066B" w:rsidP="0029538A">
      <w:pPr>
        <w:pStyle w:val="Call"/>
      </w:pPr>
      <w:r w:rsidRPr="008C53B9">
        <w:t>considering</w:t>
      </w:r>
    </w:p>
    <w:p w:rsidR="0017066B" w:rsidRPr="008C53B9" w:rsidRDefault="0017066B" w:rsidP="0029538A">
      <w:r w:rsidRPr="008C53B9">
        <w:rPr>
          <w:i/>
          <w:iCs/>
        </w:rPr>
        <w:t>a)</w:t>
      </w:r>
      <w:r w:rsidRPr="008C53B9">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17066B" w:rsidRPr="008C53B9" w:rsidRDefault="0017066B" w:rsidP="0029538A">
      <w:r w:rsidRPr="008C53B9">
        <w:rPr>
          <w:i/>
          <w:iCs/>
        </w:rPr>
        <w:t>b)</w:t>
      </w:r>
      <w:r w:rsidRPr="008C53B9">
        <w:tab/>
        <w:t>Article 13 of the ITU Constitution relating to the competence and scheduling of world radiocommunication conferences and Article 7 of the Convention relating to their agendas;</w:t>
      </w:r>
    </w:p>
    <w:p w:rsidR="0017066B" w:rsidRPr="008C53B9" w:rsidRDefault="0017066B" w:rsidP="0029538A">
      <w:r w:rsidRPr="008C53B9">
        <w:rPr>
          <w:i/>
          <w:iCs/>
        </w:rPr>
        <w:t>c)</w:t>
      </w:r>
      <w:r w:rsidRPr="008C53B9">
        <w:tab/>
        <w:t>the relevant resolutions and recommendations of previous world administrative radio conferences (WARCs) and world radiocommunication conferences (WRCs),</w:t>
      </w:r>
    </w:p>
    <w:p w:rsidR="0017066B" w:rsidRPr="008C53B9" w:rsidRDefault="0017066B" w:rsidP="0017066B">
      <w:pPr>
        <w:pStyle w:val="Call"/>
      </w:pPr>
      <w:r w:rsidRPr="008C53B9">
        <w:t>recognizing</w:t>
      </w:r>
    </w:p>
    <w:p w:rsidR="0017066B" w:rsidRPr="008C53B9" w:rsidRDefault="0017066B" w:rsidP="0029538A">
      <w:r w:rsidRPr="008C53B9">
        <w:rPr>
          <w:i/>
          <w:iCs/>
        </w:rPr>
        <w:t>a)</w:t>
      </w:r>
      <w:r w:rsidRPr="008C53B9">
        <w:tab/>
        <w:t xml:space="preserve">that </w:t>
      </w:r>
      <w:r w:rsidR="0091184A" w:rsidRPr="008C53B9">
        <w:t>WRC</w:t>
      </w:r>
      <w:r w:rsidR="0091184A" w:rsidRPr="008C53B9">
        <w:noBreakHyphen/>
      </w:r>
      <w:r w:rsidRPr="008C53B9">
        <w:t>15 has identified a number of urgent issues requiring further examination by </w:t>
      </w:r>
      <w:r w:rsidR="0091184A" w:rsidRPr="008C53B9">
        <w:t>WRC</w:t>
      </w:r>
      <w:r w:rsidR="0091184A" w:rsidRPr="008C53B9">
        <w:noBreakHyphen/>
      </w:r>
      <w:r w:rsidRPr="008C53B9">
        <w:t>19;</w:t>
      </w:r>
    </w:p>
    <w:p w:rsidR="0017066B" w:rsidRPr="008C53B9" w:rsidRDefault="0017066B" w:rsidP="0029538A">
      <w:r w:rsidRPr="008C53B9">
        <w:rPr>
          <w:i/>
          <w:iCs/>
        </w:rPr>
        <w:t>b)</w:t>
      </w:r>
      <w:r w:rsidRPr="008C53B9">
        <w:tab/>
        <w:t>that, in preparing this agenda, some items proposed by administrations could not be included and have had to be deferred to future conference agendas,</w:t>
      </w:r>
    </w:p>
    <w:p w:rsidR="0017066B" w:rsidRPr="008C53B9" w:rsidRDefault="0017066B" w:rsidP="0017066B">
      <w:pPr>
        <w:pStyle w:val="Call"/>
      </w:pPr>
      <w:r w:rsidRPr="008C53B9">
        <w:t>resolves</w:t>
      </w:r>
    </w:p>
    <w:p w:rsidR="0017066B" w:rsidRPr="008C53B9" w:rsidRDefault="0017066B" w:rsidP="0029538A">
      <w:r w:rsidRPr="008C53B9">
        <w:t>to recommend to the Council that a world radiocommunication conference be held in 2019 for a maximum period of four weeks, with the following agenda:</w:t>
      </w:r>
    </w:p>
    <w:p w:rsidR="0017066B" w:rsidRPr="008C53B9" w:rsidRDefault="0017066B" w:rsidP="0029538A">
      <w:r w:rsidRPr="008C53B9">
        <w:t>1</w:t>
      </w:r>
      <w:r w:rsidRPr="008C53B9">
        <w:tab/>
        <w:t xml:space="preserve">on the basis of proposals from administrations, taking account of the results of </w:t>
      </w:r>
      <w:r w:rsidR="0091184A" w:rsidRPr="008C53B9">
        <w:t>WRC</w:t>
      </w:r>
      <w:r w:rsidR="0091184A" w:rsidRPr="008C53B9">
        <w:noBreakHyphen/>
      </w:r>
      <w:r w:rsidRPr="008C53B9">
        <w:t>15 and the Report of the Conference Preparatory Meeting, and with due regard to the requirements of existing and future services in the bands under consideration, to consider and take appropriate action in respect of the following items:</w:t>
      </w:r>
    </w:p>
    <w:p w:rsidR="0017066B" w:rsidRPr="008C53B9" w:rsidRDefault="002E7E35" w:rsidP="0091184A">
      <w:r>
        <w:t>1</w:t>
      </w:r>
      <w:r w:rsidR="0017066B" w:rsidRPr="008C53B9">
        <w:t>[HAPS]</w:t>
      </w:r>
      <w:r w:rsidR="000A6C48" w:rsidRPr="008C53B9">
        <w:tab/>
      </w:r>
      <w:r w:rsidR="00441032" w:rsidRPr="008C53B9">
        <w:t xml:space="preserve">to </w:t>
      </w:r>
      <w:r w:rsidR="0017066B" w:rsidRPr="008C53B9">
        <w:t xml:space="preserve">consider, on the basis of </w:t>
      </w:r>
      <w:r w:rsidR="0091184A" w:rsidRPr="008C53B9">
        <w:t>ITU</w:t>
      </w:r>
      <w:r w:rsidR="0091184A" w:rsidRPr="008C53B9">
        <w:noBreakHyphen/>
      </w:r>
      <w:r w:rsidR="0017066B" w:rsidRPr="008C53B9">
        <w:t xml:space="preserve">R studies in accordance with Resolution </w:t>
      </w:r>
      <w:r w:rsidR="0017066B" w:rsidRPr="008C53B9">
        <w:rPr>
          <w:b/>
        </w:rPr>
        <w:t>[IAP</w:t>
      </w:r>
      <w:r w:rsidR="00441032" w:rsidRPr="008C53B9">
        <w:rPr>
          <w:b/>
        </w:rPr>
        <w:noBreakHyphen/>
      </w:r>
      <w:r w:rsidR="0017066B" w:rsidRPr="008C53B9">
        <w:rPr>
          <w:b/>
        </w:rPr>
        <w:t>10</w:t>
      </w:r>
      <w:r w:rsidR="00441032" w:rsidRPr="008C53B9">
        <w:rPr>
          <w:b/>
        </w:rPr>
        <w:t>F</w:t>
      </w:r>
      <w:r w:rsidR="00441032" w:rsidRPr="008C53B9">
        <w:rPr>
          <w:b/>
        </w:rPr>
        <w:noBreakHyphen/>
      </w:r>
      <w:r w:rsidR="0017066B" w:rsidRPr="008C53B9">
        <w:rPr>
          <w:b/>
        </w:rPr>
        <w:t>HAPS] (</w:t>
      </w:r>
      <w:r w:rsidR="0091184A" w:rsidRPr="008C53B9">
        <w:rPr>
          <w:b/>
        </w:rPr>
        <w:t>WRC</w:t>
      </w:r>
      <w:r w:rsidR="0091184A" w:rsidRPr="008C53B9">
        <w:rPr>
          <w:b/>
        </w:rPr>
        <w:noBreakHyphen/>
      </w:r>
      <w:r w:rsidR="0017066B" w:rsidRPr="008C53B9">
        <w:rPr>
          <w:b/>
        </w:rPr>
        <w:t>15)</w:t>
      </w:r>
      <w:r w:rsidR="0017066B" w:rsidRPr="008C53B9">
        <w:t>, appropriate regulatory actions, potentially including expansion of existing identifications for HAPS links within existing fixed</w:t>
      </w:r>
      <w:r w:rsidR="0091184A" w:rsidRPr="008C53B9">
        <w:t xml:space="preserve"> </w:t>
      </w:r>
      <w:r w:rsidR="0017066B" w:rsidRPr="008C53B9">
        <w:t>service allocations, by revising geographic, technical, and regulatory restrictions associated with existing HAPS identifications, and identifying additional frequency ranges (including any appropriate regulatory and technical conditions) for use by HAPS, within existing fixed service allocations;</w:t>
      </w:r>
    </w:p>
    <w:p w:rsidR="0017066B" w:rsidRPr="008C53B9" w:rsidRDefault="0017066B" w:rsidP="0091184A">
      <w:r w:rsidRPr="008C53B9">
        <w:lastRenderedPageBreak/>
        <w:t>2</w:t>
      </w:r>
      <w:r w:rsidRPr="008C53B9">
        <w:tab/>
        <w:t xml:space="preserve">to examine the revised </w:t>
      </w:r>
      <w:r w:rsidR="0091184A" w:rsidRPr="008C53B9">
        <w:t>ITU</w:t>
      </w:r>
      <w:r w:rsidR="0091184A" w:rsidRPr="008C53B9">
        <w:noBreakHyphen/>
      </w:r>
      <w:r w:rsidRPr="008C53B9">
        <w:t>R Recommendations incorporated by reference in the Radio Regulations communicated by the Radiocommunication Assembly, in accordance with Resolution</w:t>
      </w:r>
      <w:r w:rsidR="0091184A" w:rsidRPr="008C53B9">
        <w:t xml:space="preserve"> </w:t>
      </w:r>
      <w:r w:rsidRPr="008C53B9">
        <w:rPr>
          <w:b/>
          <w:bCs/>
        </w:rPr>
        <w:t>28 (Rev.</w:t>
      </w:r>
      <w:r w:rsidR="0091184A" w:rsidRPr="008C53B9">
        <w:rPr>
          <w:b/>
          <w:bCs/>
        </w:rPr>
        <w:t>WRC</w:t>
      </w:r>
      <w:r w:rsidR="0091184A" w:rsidRPr="008C53B9">
        <w:rPr>
          <w:b/>
          <w:bCs/>
        </w:rPr>
        <w:noBreakHyphen/>
      </w:r>
      <w:r w:rsidRPr="008C53B9">
        <w:rPr>
          <w:b/>
          <w:bCs/>
        </w:rPr>
        <w:t>03)</w:t>
      </w:r>
      <w:r w:rsidRPr="008C53B9">
        <w:t>, and to decide whether or not to update the corresponding references in the Radio Regulations, in accordance with the principles contained in Annex 1 to Resolution</w:t>
      </w:r>
      <w:r w:rsidR="0091184A" w:rsidRPr="008C53B9">
        <w:t xml:space="preserve"> </w:t>
      </w:r>
      <w:r w:rsidRPr="008C53B9">
        <w:rPr>
          <w:b/>
          <w:bCs/>
        </w:rPr>
        <w:t>27 (Rev.</w:t>
      </w:r>
      <w:r w:rsidR="0091184A" w:rsidRPr="008C53B9">
        <w:rPr>
          <w:b/>
          <w:bCs/>
        </w:rPr>
        <w:t>WRC</w:t>
      </w:r>
      <w:r w:rsidR="0091184A" w:rsidRPr="008C53B9">
        <w:rPr>
          <w:b/>
          <w:bCs/>
        </w:rPr>
        <w:noBreakHyphen/>
      </w:r>
      <w:r w:rsidRPr="008C53B9">
        <w:rPr>
          <w:b/>
          <w:bCs/>
        </w:rPr>
        <w:t>12)</w:t>
      </w:r>
      <w:r w:rsidRPr="008C53B9">
        <w:t>;</w:t>
      </w:r>
    </w:p>
    <w:p w:rsidR="0017066B" w:rsidRPr="008C53B9" w:rsidRDefault="0017066B" w:rsidP="0029538A">
      <w:r w:rsidRPr="008C53B9">
        <w:t>3</w:t>
      </w:r>
      <w:r w:rsidRPr="008C53B9">
        <w:tab/>
        <w:t>to consider such consequential changes and amendments to the Radio Regulations as may be necessitated by the decisions of the Conference;</w:t>
      </w:r>
    </w:p>
    <w:p w:rsidR="0017066B" w:rsidRPr="008C53B9" w:rsidRDefault="0017066B" w:rsidP="0029538A">
      <w:r w:rsidRPr="008C53B9">
        <w:t>4</w:t>
      </w:r>
      <w:r w:rsidRPr="008C53B9">
        <w:tab/>
        <w:t xml:space="preserve">in accordance with Resolution </w:t>
      </w:r>
      <w:r w:rsidRPr="008C53B9">
        <w:rPr>
          <w:b/>
          <w:bCs/>
        </w:rPr>
        <w:t>95 (Rev.</w:t>
      </w:r>
      <w:r w:rsidR="0091184A" w:rsidRPr="008C53B9">
        <w:rPr>
          <w:b/>
          <w:bCs/>
        </w:rPr>
        <w:t>WRC</w:t>
      </w:r>
      <w:r w:rsidR="0091184A" w:rsidRPr="008C53B9">
        <w:rPr>
          <w:b/>
          <w:bCs/>
        </w:rPr>
        <w:noBreakHyphen/>
      </w:r>
      <w:r w:rsidRPr="008C53B9">
        <w:rPr>
          <w:b/>
          <w:bCs/>
        </w:rPr>
        <w:t>07)</w:t>
      </w:r>
      <w:r w:rsidRPr="008C53B9">
        <w:t>, to review the resolutions and recommendations of previous conferences with a view to their possible revision, replacement or abrogation;</w:t>
      </w:r>
    </w:p>
    <w:p w:rsidR="0017066B" w:rsidRPr="008C53B9" w:rsidRDefault="0017066B" w:rsidP="0029538A">
      <w:r w:rsidRPr="008C53B9">
        <w:t>5</w:t>
      </w:r>
      <w:r w:rsidRPr="008C53B9">
        <w:tab/>
        <w:t>to review, and take appropriate action on, the Report from the Radiocommunication Assembly submitted in accordance with Nos. 135 and 136 of the Convention;</w:t>
      </w:r>
    </w:p>
    <w:p w:rsidR="0017066B" w:rsidRPr="008C53B9" w:rsidRDefault="0017066B" w:rsidP="0029538A">
      <w:r w:rsidRPr="008C53B9">
        <w:t>6</w:t>
      </w:r>
      <w:r w:rsidRPr="008C53B9">
        <w:tab/>
        <w:t>to identify those items requiring urgent action by the Radiocommunication Study Groups in preparation for the next world radiocommunication conference;</w:t>
      </w:r>
    </w:p>
    <w:p w:rsidR="0017066B" w:rsidRPr="008C53B9" w:rsidRDefault="0017066B" w:rsidP="0029538A">
      <w:r w:rsidRPr="008C53B9">
        <w:t>7</w:t>
      </w:r>
      <w:r w:rsidRPr="008C53B9">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8C53B9">
        <w:rPr>
          <w:b/>
          <w:bCs/>
        </w:rPr>
        <w:t xml:space="preserve">86 </w:t>
      </w:r>
      <w:r w:rsidRPr="008C53B9">
        <w:rPr>
          <w:b/>
          <w:bCs/>
          <w:lang w:eastAsia="ja-JP"/>
        </w:rPr>
        <w:t>(Rev.</w:t>
      </w:r>
      <w:r w:rsidR="0091184A" w:rsidRPr="008C53B9">
        <w:rPr>
          <w:b/>
          <w:bCs/>
          <w:lang w:eastAsia="ja-JP"/>
        </w:rPr>
        <w:t>WRC</w:t>
      </w:r>
      <w:r w:rsidR="0091184A" w:rsidRPr="008C53B9">
        <w:rPr>
          <w:b/>
          <w:bCs/>
          <w:lang w:eastAsia="ja-JP"/>
        </w:rPr>
        <w:noBreakHyphen/>
      </w:r>
      <w:r w:rsidRPr="008C53B9">
        <w:rPr>
          <w:b/>
          <w:bCs/>
          <w:lang w:eastAsia="ja-JP"/>
        </w:rPr>
        <w:t>07)</w:t>
      </w:r>
      <w:r w:rsidRPr="008C53B9">
        <w:t xml:space="preserve"> to facilitate rational, efficient, and economical use of radio frequencies and any associated orbits, including the geostationary</w:t>
      </w:r>
      <w:r w:rsidRPr="008C53B9">
        <w:noBreakHyphen/>
        <w:t>satellite orbit;</w:t>
      </w:r>
    </w:p>
    <w:p w:rsidR="0017066B" w:rsidRPr="008C53B9" w:rsidRDefault="0017066B" w:rsidP="0091184A">
      <w:r w:rsidRPr="008C53B9">
        <w:t>8</w:t>
      </w:r>
      <w:r w:rsidRPr="008C53B9">
        <w:tab/>
        <w:t>to consider and take appropriate action on requests from administrations to delete their country footnotes or to have their country name deleted from footnotes, if no longer required, taking into account Resolution</w:t>
      </w:r>
      <w:r w:rsidR="0091184A" w:rsidRPr="008C53B9">
        <w:t xml:space="preserve"> </w:t>
      </w:r>
      <w:r w:rsidRPr="008C53B9">
        <w:rPr>
          <w:b/>
          <w:bCs/>
        </w:rPr>
        <w:t>26 (Rev.</w:t>
      </w:r>
      <w:r w:rsidR="0091184A" w:rsidRPr="008C53B9">
        <w:rPr>
          <w:b/>
          <w:bCs/>
        </w:rPr>
        <w:t>WRC</w:t>
      </w:r>
      <w:r w:rsidR="0091184A" w:rsidRPr="008C53B9">
        <w:rPr>
          <w:b/>
          <w:bCs/>
        </w:rPr>
        <w:noBreakHyphen/>
      </w:r>
      <w:r w:rsidRPr="008C53B9">
        <w:rPr>
          <w:b/>
          <w:bCs/>
        </w:rPr>
        <w:t>07)</w:t>
      </w:r>
      <w:r w:rsidRPr="008C53B9">
        <w:t>;</w:t>
      </w:r>
    </w:p>
    <w:p w:rsidR="0017066B" w:rsidRPr="008C53B9" w:rsidRDefault="0017066B" w:rsidP="0029538A">
      <w:r w:rsidRPr="008C53B9">
        <w:t>9</w:t>
      </w:r>
      <w:r w:rsidRPr="008C53B9">
        <w:tab/>
        <w:t>to consider and approve the Report of the Director of the Radiocommunication Bureau, in accordance with Article 7 of the Convention:</w:t>
      </w:r>
    </w:p>
    <w:p w:rsidR="0017066B" w:rsidRPr="008C53B9" w:rsidRDefault="0017066B" w:rsidP="0029538A">
      <w:r w:rsidRPr="008C53B9">
        <w:t>9.1</w:t>
      </w:r>
      <w:r w:rsidRPr="008C53B9">
        <w:tab/>
        <w:t xml:space="preserve">on the activities of the Radiocommunication Sector since </w:t>
      </w:r>
      <w:r w:rsidR="0091184A" w:rsidRPr="008C53B9">
        <w:t>WRC</w:t>
      </w:r>
      <w:r w:rsidR="0091184A" w:rsidRPr="008C53B9">
        <w:noBreakHyphen/>
      </w:r>
      <w:r w:rsidRPr="008C53B9">
        <w:t>15;</w:t>
      </w:r>
    </w:p>
    <w:p w:rsidR="0017066B" w:rsidRPr="008C53B9" w:rsidRDefault="0017066B" w:rsidP="0029538A">
      <w:r w:rsidRPr="008C53B9">
        <w:t>9.2</w:t>
      </w:r>
      <w:r w:rsidRPr="008C53B9">
        <w:tab/>
        <w:t>on any difficulties or inconsistencies encountered in the application of the Radio Regulations; and</w:t>
      </w:r>
    </w:p>
    <w:p w:rsidR="0017066B" w:rsidRPr="008C53B9" w:rsidRDefault="0017066B" w:rsidP="0029538A">
      <w:r w:rsidRPr="008C53B9">
        <w:t>9.3</w:t>
      </w:r>
      <w:r w:rsidRPr="008C53B9">
        <w:tab/>
        <w:t xml:space="preserve">on action in response to Resolution </w:t>
      </w:r>
      <w:r w:rsidRPr="008C53B9">
        <w:rPr>
          <w:b/>
          <w:bCs/>
        </w:rPr>
        <w:t>80 (Rev.</w:t>
      </w:r>
      <w:r w:rsidR="0091184A" w:rsidRPr="008C53B9">
        <w:rPr>
          <w:b/>
          <w:bCs/>
        </w:rPr>
        <w:t>WRC</w:t>
      </w:r>
      <w:r w:rsidR="0091184A" w:rsidRPr="008C53B9">
        <w:rPr>
          <w:b/>
          <w:bCs/>
        </w:rPr>
        <w:noBreakHyphen/>
      </w:r>
      <w:r w:rsidRPr="008C53B9">
        <w:rPr>
          <w:b/>
          <w:bCs/>
        </w:rPr>
        <w:t>07)</w:t>
      </w:r>
      <w:r w:rsidRPr="008C53B9">
        <w:t>;</w:t>
      </w:r>
    </w:p>
    <w:p w:rsidR="0017066B" w:rsidRPr="008C53B9" w:rsidRDefault="0017066B" w:rsidP="0029538A">
      <w:r w:rsidRPr="008C53B9">
        <w:t>10</w:t>
      </w:r>
      <w:r w:rsidRPr="008C53B9">
        <w:rPr>
          <w:b/>
          <w:bCs/>
        </w:rPr>
        <w:tab/>
      </w:r>
      <w:r w:rsidRPr="008C53B9">
        <w:t>to recommend to the Council items for inclusion in the agenda for the next WRC, and to give its views on the preliminary agenda for the subsequent conference and on possible agenda items for future conferences, in accordance with Article 7 of the Convention,</w:t>
      </w:r>
    </w:p>
    <w:p w:rsidR="0017066B" w:rsidRPr="008C53B9" w:rsidRDefault="0017066B" w:rsidP="0017066B">
      <w:pPr>
        <w:pStyle w:val="Call"/>
      </w:pPr>
      <w:r w:rsidRPr="008C53B9">
        <w:t>resolves further</w:t>
      </w:r>
    </w:p>
    <w:p w:rsidR="0017066B" w:rsidRPr="008C53B9" w:rsidRDefault="0017066B" w:rsidP="0029538A">
      <w:r w:rsidRPr="008C53B9">
        <w:t>to activate the Conference Preparatory Meeting,</w:t>
      </w:r>
    </w:p>
    <w:p w:rsidR="0017066B" w:rsidRPr="008C53B9" w:rsidRDefault="0017066B" w:rsidP="0017066B">
      <w:pPr>
        <w:pStyle w:val="Call"/>
        <w:keepNext w:val="0"/>
        <w:keepLines w:val="0"/>
      </w:pPr>
      <w:r w:rsidRPr="008C53B9">
        <w:t>invites the Council</w:t>
      </w:r>
    </w:p>
    <w:p w:rsidR="0017066B" w:rsidRPr="008C53B9" w:rsidRDefault="0017066B" w:rsidP="0029538A">
      <w:r w:rsidRPr="008C53B9">
        <w:t xml:space="preserve">to finalize the agenda and arrange for the convening of </w:t>
      </w:r>
      <w:r w:rsidR="0091184A" w:rsidRPr="008C53B9">
        <w:t>WRC</w:t>
      </w:r>
      <w:r w:rsidR="0091184A" w:rsidRPr="008C53B9">
        <w:noBreakHyphen/>
      </w:r>
      <w:r w:rsidR="002E7E35">
        <w:t>19</w:t>
      </w:r>
      <w:r w:rsidRPr="008C53B9">
        <w:t>, and to initiate as soon as possible the necessary consultations with Member States,</w:t>
      </w:r>
    </w:p>
    <w:p w:rsidR="0017066B" w:rsidRPr="008C53B9" w:rsidRDefault="0017066B" w:rsidP="0017066B">
      <w:pPr>
        <w:pStyle w:val="Call"/>
        <w:keepNext w:val="0"/>
        <w:keepLines w:val="0"/>
      </w:pPr>
      <w:r w:rsidRPr="008C53B9">
        <w:t>instructs the Director of the Radiocommunication Bureau</w:t>
      </w:r>
    </w:p>
    <w:p w:rsidR="0017066B" w:rsidRPr="008C53B9" w:rsidRDefault="0017066B" w:rsidP="0029538A">
      <w:r w:rsidRPr="008C53B9">
        <w:t xml:space="preserve">to make the necessary arrangements to convene meetings of the Conference Preparatory Meeting and to prepare a report to </w:t>
      </w:r>
      <w:r w:rsidR="0091184A" w:rsidRPr="008C53B9">
        <w:t>WRC</w:t>
      </w:r>
      <w:r w:rsidR="0091184A" w:rsidRPr="008C53B9">
        <w:noBreakHyphen/>
      </w:r>
      <w:r w:rsidRPr="008C53B9">
        <w:t>19,</w:t>
      </w:r>
    </w:p>
    <w:p w:rsidR="0017066B" w:rsidRPr="008C53B9" w:rsidRDefault="0017066B" w:rsidP="0017066B">
      <w:pPr>
        <w:pStyle w:val="Call"/>
        <w:keepNext w:val="0"/>
        <w:keepLines w:val="0"/>
      </w:pPr>
      <w:r w:rsidRPr="008C53B9">
        <w:t>instructs the Secretary-General</w:t>
      </w:r>
    </w:p>
    <w:p w:rsidR="0017066B" w:rsidRPr="008C53B9" w:rsidRDefault="0017066B" w:rsidP="0029538A">
      <w:r w:rsidRPr="008C53B9">
        <w:t>to communicate this Resolution to international and regional organizations concerned.</w:t>
      </w:r>
    </w:p>
    <w:p w:rsidR="00EE020E" w:rsidRPr="008C53B9" w:rsidRDefault="0091184A" w:rsidP="0091184A">
      <w:pPr>
        <w:pStyle w:val="Reasons"/>
      </w:pPr>
      <w:r w:rsidRPr="008C53B9">
        <w:rPr>
          <w:b/>
        </w:rPr>
        <w:lastRenderedPageBreak/>
        <w:t>Reasons:</w:t>
      </w:r>
      <w:r w:rsidRPr="008C53B9">
        <w:rPr>
          <w:b/>
        </w:rPr>
        <w:tab/>
      </w:r>
      <w:r w:rsidR="0017066B" w:rsidRPr="008C53B9">
        <w:t>To facilitate access by underserved communities, as well as residents in rural and remote areas, to affordable and reliable broadband services.</w:t>
      </w:r>
    </w:p>
    <w:p w:rsidR="00EE020E" w:rsidRPr="008C53B9" w:rsidRDefault="00535AD7" w:rsidP="0017066B">
      <w:pPr>
        <w:pStyle w:val="Proposal"/>
        <w:keepNext w:val="0"/>
      </w:pPr>
      <w:r w:rsidRPr="008C53B9">
        <w:t>ADD</w:t>
      </w:r>
      <w:r w:rsidRPr="008C53B9">
        <w:tab/>
        <w:t>IAP/7A24A6/3</w:t>
      </w:r>
    </w:p>
    <w:p w:rsidR="0017066B" w:rsidRPr="008C53B9" w:rsidRDefault="0029538A" w:rsidP="00535AD7">
      <w:pPr>
        <w:pStyle w:val="ResNo"/>
      </w:pPr>
      <w:r w:rsidRPr="008C53B9">
        <w:t>Draft New Resolution [IAP-10F-HAPS]</w:t>
      </w:r>
      <w:r w:rsidR="0017066B" w:rsidRPr="008C53B9">
        <w:t xml:space="preserve"> (</w:t>
      </w:r>
      <w:r w:rsidR="0091184A" w:rsidRPr="008C53B9">
        <w:t>WRC</w:t>
      </w:r>
      <w:r w:rsidR="0091184A" w:rsidRPr="008C53B9">
        <w:noBreakHyphen/>
      </w:r>
      <w:r w:rsidR="0017066B" w:rsidRPr="008C53B9">
        <w:t>15)</w:t>
      </w:r>
    </w:p>
    <w:p w:rsidR="0017066B" w:rsidRPr="008C53B9" w:rsidRDefault="0017066B" w:rsidP="0091184A">
      <w:pPr>
        <w:pStyle w:val="Restitle"/>
      </w:pPr>
      <w:r w:rsidRPr="008C53B9">
        <w:t>Facilitating access to broadband applications delivered from HAPS</w:t>
      </w:r>
    </w:p>
    <w:p w:rsidR="0017066B" w:rsidRPr="008C53B9" w:rsidRDefault="0017066B" w:rsidP="0091184A">
      <w:pPr>
        <w:pStyle w:val="Normalaftertitle"/>
      </w:pPr>
      <w:r w:rsidRPr="008C53B9">
        <w:t>The World Radiocommunication Conference (Geneva, 2015),</w:t>
      </w:r>
    </w:p>
    <w:p w:rsidR="0017066B" w:rsidRPr="008C53B9" w:rsidRDefault="0017066B" w:rsidP="00154E81">
      <w:pPr>
        <w:pStyle w:val="Call"/>
      </w:pPr>
      <w:r w:rsidRPr="008C53B9">
        <w:t>considering</w:t>
      </w:r>
    </w:p>
    <w:p w:rsidR="0017066B" w:rsidRPr="008C53B9" w:rsidRDefault="0017066B" w:rsidP="0091184A">
      <w:r w:rsidRPr="008C53B9">
        <w:rPr>
          <w:i/>
          <w:iCs/>
        </w:rPr>
        <w:t>a)</w:t>
      </w:r>
      <w:r w:rsidRPr="008C53B9">
        <w:tab/>
        <w:t>that existing identifications for high altitude platform stations (HAPS) are in a limited number of countries;</w:t>
      </w:r>
    </w:p>
    <w:p w:rsidR="0017066B" w:rsidRPr="008C53B9" w:rsidRDefault="0017066B" w:rsidP="0091184A">
      <w:r w:rsidRPr="008C53B9">
        <w:rPr>
          <w:i/>
          <w:iCs/>
        </w:rPr>
        <w:t>b)</w:t>
      </w:r>
      <w:r w:rsidRPr="008C53B9">
        <w:tab/>
        <w:t>there is an urgent need for greater broadband connectivity and telecommunication services in underserved communities and in rural and remote areas;</w:t>
      </w:r>
    </w:p>
    <w:p w:rsidR="0017066B" w:rsidRPr="008C53B9" w:rsidRDefault="0017066B" w:rsidP="0091184A">
      <w:r w:rsidRPr="008C53B9">
        <w:rPr>
          <w:i/>
          <w:iCs/>
        </w:rPr>
        <w:t>c)</w:t>
      </w:r>
      <w:r w:rsidRPr="008C53B9">
        <w:tab/>
        <w:t>that some entities are currently testing the delivery of broadband over lightweight, solar-powered aircraft that are designed to circle at approximately 20</w:t>
      </w:r>
      <w:r w:rsidR="0091184A" w:rsidRPr="008C53B9">
        <w:t> </w:t>
      </w:r>
      <w:r w:rsidRPr="008C53B9">
        <w:t>kilomet</w:t>
      </w:r>
      <w:r w:rsidR="0091184A" w:rsidRPr="008C53B9">
        <w:t>r</w:t>
      </w:r>
      <w:r w:rsidRPr="008C53B9">
        <w:t xml:space="preserve">es for several months at a nominal fixed point relative to the ground below; </w:t>
      </w:r>
    </w:p>
    <w:p w:rsidR="0017066B" w:rsidRPr="008C53B9" w:rsidRDefault="0017066B" w:rsidP="0091184A">
      <w:r w:rsidRPr="008C53B9">
        <w:rPr>
          <w:i/>
          <w:iCs/>
        </w:rPr>
        <w:t>d)</w:t>
      </w:r>
      <w:r w:rsidRPr="008C53B9">
        <w:tab/>
        <w:t>that current technologies can be used to deliver broadband services from base stations operating at high altitudes;</w:t>
      </w:r>
    </w:p>
    <w:p w:rsidR="0017066B" w:rsidRPr="008C53B9" w:rsidRDefault="0017066B" w:rsidP="0091184A">
      <w:r w:rsidRPr="008C53B9">
        <w:rPr>
          <w:i/>
          <w:iCs/>
        </w:rPr>
        <w:t>e)</w:t>
      </w:r>
      <w:r w:rsidRPr="008C53B9">
        <w:tab/>
        <w:t>that HAPS are one possible model for facilitating the delivery of broadband services;</w:t>
      </w:r>
    </w:p>
    <w:p w:rsidR="0017066B" w:rsidRPr="008C53B9" w:rsidRDefault="0017066B" w:rsidP="0091184A">
      <w:r w:rsidRPr="008C53B9">
        <w:rPr>
          <w:i/>
          <w:iCs/>
        </w:rPr>
        <w:t>f)</w:t>
      </w:r>
      <w:r w:rsidRPr="008C53B9">
        <w:rPr>
          <w:i/>
          <w:iCs/>
        </w:rPr>
        <w:tab/>
      </w:r>
      <w:r w:rsidRPr="008C53B9">
        <w:t>that HAPS could provide broadband connectivity in remote areas, including mountainous, coast, and sandy desert areas;</w:t>
      </w:r>
    </w:p>
    <w:p w:rsidR="0017066B" w:rsidRPr="008C53B9" w:rsidRDefault="0017066B" w:rsidP="0091184A">
      <w:r w:rsidRPr="008C53B9">
        <w:rPr>
          <w:i/>
          <w:iCs/>
        </w:rPr>
        <w:t>g)</w:t>
      </w:r>
      <w:r w:rsidRPr="008C53B9">
        <w:tab/>
        <w:t>that HAPS can provide broadband connectivity with minimal ground network infrastructure, and therefore could be effective for disaster recovery,</w:t>
      </w:r>
    </w:p>
    <w:p w:rsidR="0017066B" w:rsidRPr="008C53B9" w:rsidRDefault="0017066B" w:rsidP="00154E81">
      <w:pPr>
        <w:pStyle w:val="Call"/>
      </w:pPr>
      <w:r w:rsidRPr="008C53B9">
        <w:t>recognizing</w:t>
      </w:r>
    </w:p>
    <w:p w:rsidR="0017066B" w:rsidRPr="008C53B9" w:rsidRDefault="0017066B" w:rsidP="0091184A">
      <w:r w:rsidRPr="008C53B9">
        <w:rPr>
          <w:i/>
          <w:iCs/>
        </w:rPr>
        <w:t>a)</w:t>
      </w:r>
      <w:r w:rsidRPr="008C53B9">
        <w:tab/>
        <w:t>the importance of protecting existing services and users;</w:t>
      </w:r>
    </w:p>
    <w:p w:rsidR="0017066B" w:rsidRPr="008C53B9" w:rsidRDefault="0017066B" w:rsidP="0013131D">
      <w:r w:rsidRPr="008C53B9">
        <w:rPr>
          <w:i/>
          <w:iCs/>
        </w:rPr>
        <w:t>b)</w:t>
      </w:r>
      <w:r w:rsidRPr="008C53B9">
        <w:tab/>
        <w:t>that HAPS is defined in No.</w:t>
      </w:r>
      <w:r w:rsidR="0013131D" w:rsidRPr="008C53B9">
        <w:t> </w:t>
      </w:r>
      <w:r w:rsidRPr="008C53B9">
        <w:rPr>
          <w:b/>
          <w:bCs/>
        </w:rPr>
        <w:t>1.66A</w:t>
      </w:r>
      <w:r w:rsidRPr="008C53B9">
        <w:t xml:space="preserve"> of the Radio Regulations as a station located on an object at an altitude of 20 to 50</w:t>
      </w:r>
      <w:r w:rsidR="0013131D" w:rsidRPr="008C53B9">
        <w:t> </w:t>
      </w:r>
      <w:r w:rsidRPr="008C53B9">
        <w:t xml:space="preserve">km and at a specified, nominal, fixed point relative to the Earth; </w:t>
      </w:r>
    </w:p>
    <w:p w:rsidR="0017066B" w:rsidRPr="008C53B9" w:rsidRDefault="0017066B" w:rsidP="0013131D">
      <w:r w:rsidRPr="008C53B9">
        <w:rPr>
          <w:i/>
          <w:iCs/>
        </w:rPr>
        <w:t>c)</w:t>
      </w:r>
      <w:r w:rsidRPr="008C53B9">
        <w:tab/>
        <w:t>that certain bands are presently identified for use by HAPS in limited areas of the world, such as the 1</w:t>
      </w:r>
      <w:r w:rsidR="0013131D" w:rsidRPr="008C53B9">
        <w:t> </w:t>
      </w:r>
      <w:r w:rsidRPr="008C53B9">
        <w:t>885</w:t>
      </w:r>
      <w:r w:rsidR="0013131D" w:rsidRPr="008C53B9">
        <w:t>-</w:t>
      </w:r>
      <w:r w:rsidRPr="008C53B9">
        <w:t>1</w:t>
      </w:r>
      <w:r w:rsidR="0013131D" w:rsidRPr="008C53B9">
        <w:t> </w:t>
      </w:r>
      <w:r w:rsidRPr="008C53B9">
        <w:t>980</w:t>
      </w:r>
      <w:r w:rsidR="0013131D" w:rsidRPr="008C53B9">
        <w:t> </w:t>
      </w:r>
      <w:r w:rsidRPr="008C53B9">
        <w:t>MHz, 2</w:t>
      </w:r>
      <w:r w:rsidR="0013131D" w:rsidRPr="008C53B9">
        <w:t> </w:t>
      </w:r>
      <w:r w:rsidRPr="008C53B9">
        <w:t>010</w:t>
      </w:r>
      <w:r w:rsidR="0013131D" w:rsidRPr="008C53B9">
        <w:t>-</w:t>
      </w:r>
      <w:r w:rsidRPr="008C53B9">
        <w:t>2</w:t>
      </w:r>
      <w:r w:rsidR="0013131D" w:rsidRPr="008C53B9">
        <w:t> </w:t>
      </w:r>
      <w:r w:rsidRPr="008C53B9">
        <w:t>025</w:t>
      </w:r>
      <w:r w:rsidR="0013131D" w:rsidRPr="008C53B9">
        <w:t> </w:t>
      </w:r>
      <w:r w:rsidRPr="008C53B9">
        <w:t>MHz, and 2</w:t>
      </w:r>
      <w:r w:rsidR="0013131D" w:rsidRPr="008C53B9">
        <w:t> </w:t>
      </w:r>
      <w:r w:rsidRPr="008C53B9">
        <w:t>110</w:t>
      </w:r>
      <w:r w:rsidR="0013131D" w:rsidRPr="008C53B9">
        <w:t xml:space="preserve">-2 170 MHz mobile allocations </w:t>
      </w:r>
      <w:r w:rsidRPr="008C53B9">
        <w:t>as well as the fixed allocations in the 6</w:t>
      </w:r>
      <w:r w:rsidR="0013131D" w:rsidRPr="008C53B9">
        <w:t> </w:t>
      </w:r>
      <w:r w:rsidRPr="008C53B9">
        <w:t>440</w:t>
      </w:r>
      <w:r w:rsidR="0013131D" w:rsidRPr="008C53B9">
        <w:t>-</w:t>
      </w:r>
      <w:r w:rsidRPr="008C53B9">
        <w:t>6</w:t>
      </w:r>
      <w:r w:rsidR="0013131D" w:rsidRPr="008C53B9">
        <w:t> </w:t>
      </w:r>
      <w:r w:rsidRPr="008C53B9">
        <w:t>520</w:t>
      </w:r>
      <w:r w:rsidR="0013131D" w:rsidRPr="008C53B9">
        <w:t> </w:t>
      </w:r>
      <w:r w:rsidRPr="008C53B9">
        <w:t>MHz (HAPS-to-ground) paired with 6</w:t>
      </w:r>
      <w:r w:rsidR="0013131D" w:rsidRPr="008C53B9">
        <w:t> </w:t>
      </w:r>
      <w:r w:rsidRPr="008C53B9">
        <w:t>560</w:t>
      </w:r>
      <w:r w:rsidR="0013131D" w:rsidRPr="008C53B9">
        <w:t>-</w:t>
      </w:r>
      <w:r w:rsidRPr="008C53B9">
        <w:t>6</w:t>
      </w:r>
      <w:r w:rsidR="0013131D" w:rsidRPr="008C53B9">
        <w:t> </w:t>
      </w:r>
      <w:r w:rsidRPr="008C53B9">
        <w:t>640</w:t>
      </w:r>
      <w:r w:rsidR="0013131D" w:rsidRPr="008C53B9">
        <w:t> </w:t>
      </w:r>
      <w:r w:rsidRPr="008C53B9">
        <w:t>MHz (ground-to-HAPS); and 27.9</w:t>
      </w:r>
      <w:r w:rsidR="0013131D" w:rsidRPr="008C53B9">
        <w:t>-</w:t>
      </w:r>
      <w:r w:rsidRPr="008C53B9">
        <w:t>28.2</w:t>
      </w:r>
      <w:r w:rsidR="0013131D" w:rsidRPr="008C53B9">
        <w:t> </w:t>
      </w:r>
      <w:r w:rsidRPr="008C53B9">
        <w:t>GHz (HAPS-to-ground), paired with 31.0</w:t>
      </w:r>
      <w:r w:rsidR="0013131D" w:rsidRPr="008C53B9">
        <w:t>-</w:t>
      </w:r>
      <w:r w:rsidRPr="008C53B9">
        <w:t>31.3</w:t>
      </w:r>
      <w:r w:rsidR="0013131D" w:rsidRPr="008C53B9">
        <w:t> </w:t>
      </w:r>
      <w:r w:rsidRPr="008C53B9">
        <w:t xml:space="preserve">GHz (ground-to-HAPS) bands; </w:t>
      </w:r>
    </w:p>
    <w:p w:rsidR="0017066B" w:rsidRPr="008C53B9" w:rsidRDefault="0017066B" w:rsidP="0091184A">
      <w:r w:rsidRPr="008C53B9">
        <w:rPr>
          <w:i/>
          <w:iCs/>
        </w:rPr>
        <w:t>d)</w:t>
      </w:r>
      <w:r w:rsidRPr="008C53B9">
        <w:rPr>
          <w:i/>
          <w:iCs/>
        </w:rPr>
        <w:tab/>
      </w:r>
      <w:r w:rsidRPr="008C53B9">
        <w:t>that the existing HAPS identifications were established without reference to today’s broadband capabilities;</w:t>
      </w:r>
    </w:p>
    <w:p w:rsidR="0017066B" w:rsidRPr="008C53B9" w:rsidRDefault="0017066B" w:rsidP="0091184A">
      <w:r w:rsidRPr="008C53B9">
        <w:rPr>
          <w:i/>
          <w:iCs/>
        </w:rPr>
        <w:t>e)</w:t>
      </w:r>
      <w:r w:rsidRPr="008C53B9">
        <w:tab/>
        <w:t xml:space="preserve">that Resolution </w:t>
      </w:r>
      <w:r w:rsidRPr="008C53B9">
        <w:rPr>
          <w:b/>
          <w:bCs/>
        </w:rPr>
        <w:t>233 (</w:t>
      </w:r>
      <w:r w:rsidR="0091184A" w:rsidRPr="008C53B9">
        <w:rPr>
          <w:b/>
          <w:bCs/>
        </w:rPr>
        <w:t>WRC</w:t>
      </w:r>
      <w:r w:rsidR="0091184A" w:rsidRPr="008C53B9">
        <w:rPr>
          <w:b/>
          <w:bCs/>
        </w:rPr>
        <w:noBreakHyphen/>
      </w:r>
      <w:r w:rsidRPr="008C53B9">
        <w:rPr>
          <w:b/>
          <w:bCs/>
        </w:rPr>
        <w:t>12)</w:t>
      </w:r>
      <w:r w:rsidRPr="008C53B9">
        <w:t xml:space="preserve"> noted that mobile broadband systems can help reduce the digital divide between urban and rural areas, including underserved communities;</w:t>
      </w:r>
    </w:p>
    <w:p w:rsidR="0017066B" w:rsidRPr="008C53B9" w:rsidRDefault="0017066B" w:rsidP="0091184A">
      <w:r w:rsidRPr="008C53B9">
        <w:rPr>
          <w:i/>
          <w:iCs/>
        </w:rPr>
        <w:t>f)</w:t>
      </w:r>
      <w:r w:rsidRPr="008C53B9">
        <w:tab/>
        <w:t xml:space="preserve">that Resolution </w:t>
      </w:r>
      <w:r w:rsidRPr="008C53B9">
        <w:rPr>
          <w:b/>
          <w:bCs/>
        </w:rPr>
        <w:t>233 (</w:t>
      </w:r>
      <w:r w:rsidR="0091184A" w:rsidRPr="008C53B9">
        <w:rPr>
          <w:b/>
          <w:bCs/>
        </w:rPr>
        <w:t>WRC</w:t>
      </w:r>
      <w:r w:rsidR="0091184A" w:rsidRPr="008C53B9">
        <w:rPr>
          <w:b/>
          <w:bCs/>
        </w:rPr>
        <w:noBreakHyphen/>
      </w:r>
      <w:r w:rsidRPr="008C53B9">
        <w:rPr>
          <w:b/>
          <w:bCs/>
        </w:rPr>
        <w:t>12)</w:t>
      </w:r>
      <w:r w:rsidRPr="008C53B9">
        <w:t xml:space="preserve"> also noted the need to continually take advantage of technological developments to increase the efficient use of spectrum and facilitate spectrum access;</w:t>
      </w:r>
    </w:p>
    <w:p w:rsidR="0017066B" w:rsidRPr="008C53B9" w:rsidRDefault="00154E81" w:rsidP="0091184A">
      <w:r w:rsidRPr="008C53B9">
        <w:rPr>
          <w:i/>
          <w:iCs/>
        </w:rPr>
        <w:lastRenderedPageBreak/>
        <w:t>g)</w:t>
      </w:r>
      <w:r w:rsidRPr="008C53B9">
        <w:tab/>
        <w:t>t</w:t>
      </w:r>
      <w:r w:rsidR="0017066B" w:rsidRPr="008C53B9">
        <w:t xml:space="preserve">hat Resolution </w:t>
      </w:r>
      <w:r w:rsidR="0017066B" w:rsidRPr="008C53B9">
        <w:rPr>
          <w:b/>
          <w:bCs/>
        </w:rPr>
        <w:t>34 (Rev.</w:t>
      </w:r>
      <w:r w:rsidR="0091184A" w:rsidRPr="008C53B9">
        <w:rPr>
          <w:b/>
          <w:bCs/>
        </w:rPr>
        <w:t>WRC</w:t>
      </w:r>
      <w:r w:rsidR="0091184A" w:rsidRPr="008C53B9">
        <w:rPr>
          <w:b/>
          <w:bCs/>
        </w:rPr>
        <w:noBreakHyphen/>
      </w:r>
      <w:r w:rsidR="0017066B" w:rsidRPr="008C53B9">
        <w:rPr>
          <w:b/>
          <w:bCs/>
        </w:rPr>
        <w:t>12)</w:t>
      </w:r>
      <w:r w:rsidR="0017066B" w:rsidRPr="008C53B9">
        <w:t xml:space="preserve"> noted that that the development of common worldwide allocations is desirable in order to improve and harmonize utilization of the radio-frequency spectrum,</w:t>
      </w:r>
    </w:p>
    <w:p w:rsidR="0017066B" w:rsidRPr="008C53B9" w:rsidRDefault="0017066B" w:rsidP="00154E81">
      <w:pPr>
        <w:pStyle w:val="Call"/>
      </w:pPr>
      <w:r w:rsidRPr="008C53B9">
        <w:t xml:space="preserve">resolves to invite </w:t>
      </w:r>
      <w:r w:rsidR="0091184A" w:rsidRPr="008C53B9">
        <w:t>ITU</w:t>
      </w:r>
      <w:r w:rsidR="0091184A" w:rsidRPr="008C53B9">
        <w:noBreakHyphen/>
      </w:r>
      <w:r w:rsidRPr="008C53B9">
        <w:t>R</w:t>
      </w:r>
    </w:p>
    <w:p w:rsidR="0017066B" w:rsidRPr="008C53B9" w:rsidRDefault="0017066B" w:rsidP="001331F1">
      <w:pPr>
        <w:keepNext/>
      </w:pPr>
      <w:r w:rsidRPr="008C53B9">
        <w:t>1</w:t>
      </w:r>
      <w:r w:rsidRPr="008C53B9">
        <w:tab/>
        <w:t>to study additional spectrum requirements for HAPS, taking into account:</w:t>
      </w:r>
    </w:p>
    <w:p w:rsidR="0017066B" w:rsidRPr="008C53B9" w:rsidRDefault="0017066B" w:rsidP="001331F1">
      <w:pPr>
        <w:pStyle w:val="enumlev1"/>
      </w:pPr>
      <w:r w:rsidRPr="008C53B9">
        <w:t>–</w:t>
      </w:r>
      <w:r w:rsidR="00154E81" w:rsidRPr="008C53B9">
        <w:tab/>
      </w:r>
      <w:r w:rsidRPr="008C53B9">
        <w:t>technical and operational characteristics of HAPS systems, including the evolution of HAPS through advances in technology and spectrally-efficient techniques, and their deployment;</w:t>
      </w:r>
    </w:p>
    <w:p w:rsidR="0017066B" w:rsidRPr="008C53B9" w:rsidRDefault="0017066B" w:rsidP="001331F1">
      <w:pPr>
        <w:pStyle w:val="enumlev1"/>
      </w:pPr>
      <w:r w:rsidRPr="008C53B9">
        <w:t>–</w:t>
      </w:r>
      <w:r w:rsidR="00154E81" w:rsidRPr="008C53B9">
        <w:tab/>
      </w:r>
      <w:r w:rsidRPr="008C53B9">
        <w:t xml:space="preserve">the possibility of modifying the geographic, technical, and regulatory restrictions associated with existing HAPS footnote identifications listed in </w:t>
      </w:r>
      <w:r w:rsidRPr="008C53B9">
        <w:rPr>
          <w:i/>
          <w:iCs/>
        </w:rPr>
        <w:t>recognizing</w:t>
      </w:r>
      <w:r w:rsidR="001331F1" w:rsidRPr="008C53B9">
        <w:rPr>
          <w:i/>
          <w:iCs/>
        </w:rPr>
        <w:t> </w:t>
      </w:r>
      <w:r w:rsidRPr="008C53B9">
        <w:rPr>
          <w:i/>
          <w:iCs/>
        </w:rPr>
        <w:t xml:space="preserve">c) </w:t>
      </w:r>
      <w:r w:rsidRPr="008C53B9">
        <w:t>to facilitate access to broadband, taking into account the technical characteristics of newer configurations of stratospheric broadband systems and the evolving user needs, particularly in underserved, rural, and remote areas and areas suffering from disasters;</w:t>
      </w:r>
    </w:p>
    <w:p w:rsidR="0017066B" w:rsidRPr="008C53B9" w:rsidRDefault="0017066B" w:rsidP="001331F1">
      <w:pPr>
        <w:tabs>
          <w:tab w:val="left" w:pos="1170"/>
        </w:tabs>
      </w:pPr>
      <w:r w:rsidRPr="008C53B9">
        <w:t>2</w:t>
      </w:r>
      <w:r w:rsidRPr="008C53B9">
        <w:tab/>
        <w:t>to study additionally, based on the studies in</w:t>
      </w:r>
      <w:r w:rsidRPr="008C53B9">
        <w:rPr>
          <w:i/>
          <w:iCs/>
        </w:rPr>
        <w:t xml:space="preserve"> resolves to invite </w:t>
      </w:r>
      <w:r w:rsidR="0091184A" w:rsidRPr="008C53B9">
        <w:rPr>
          <w:i/>
          <w:iCs/>
        </w:rPr>
        <w:t>ITU</w:t>
      </w:r>
      <w:r w:rsidR="0091184A" w:rsidRPr="008C53B9">
        <w:rPr>
          <w:i/>
          <w:iCs/>
        </w:rPr>
        <w:noBreakHyphen/>
      </w:r>
      <w:r w:rsidRPr="008C53B9">
        <w:rPr>
          <w:i/>
          <w:iCs/>
        </w:rPr>
        <w:t>R</w:t>
      </w:r>
      <w:r w:rsidR="001331F1" w:rsidRPr="008C53B9">
        <w:t> </w:t>
      </w:r>
      <w:r w:rsidRPr="008C53B9">
        <w:t>1, the feasibility of identifying portions of the following existing fixed service frequency ranges, not subject to Appendices</w:t>
      </w:r>
      <w:r w:rsidR="001331F1" w:rsidRPr="008C53B9">
        <w:t> </w:t>
      </w:r>
      <w:r w:rsidRPr="008C53B9">
        <w:rPr>
          <w:b/>
          <w:bCs/>
        </w:rPr>
        <w:t>30</w:t>
      </w:r>
      <w:r w:rsidRPr="008C53B9">
        <w:t xml:space="preserve">, </w:t>
      </w:r>
      <w:r w:rsidRPr="008C53B9">
        <w:rPr>
          <w:b/>
          <w:bCs/>
        </w:rPr>
        <w:t>30A</w:t>
      </w:r>
      <w:r w:rsidRPr="008C53B9">
        <w:t>, and</w:t>
      </w:r>
      <w:r w:rsidR="001331F1" w:rsidRPr="008C53B9">
        <w:t> </w:t>
      </w:r>
      <w:r w:rsidRPr="008C53B9">
        <w:rPr>
          <w:b/>
          <w:bCs/>
        </w:rPr>
        <w:t>30B</w:t>
      </w:r>
      <w:r w:rsidRPr="008C53B9">
        <w:t xml:space="preserve"> in an</w:t>
      </w:r>
      <w:r w:rsidR="00154E81" w:rsidRPr="008C53B9">
        <w:t xml:space="preserve">y region, for the use of HAPS: </w:t>
      </w:r>
      <w:r w:rsidRPr="008C53B9">
        <w:t>10.95</w:t>
      </w:r>
      <w:r w:rsidR="00154E81" w:rsidRPr="008C53B9">
        <w:t>-11.2</w:t>
      </w:r>
      <w:r w:rsidR="001331F1" w:rsidRPr="008C53B9">
        <w:t> </w:t>
      </w:r>
      <w:r w:rsidR="00154E81" w:rsidRPr="008C53B9">
        <w:t>GHz, 11.45-</w:t>
      </w:r>
      <w:r w:rsidRPr="008C53B9">
        <w:t>11.7</w:t>
      </w:r>
      <w:r w:rsidR="001331F1" w:rsidRPr="008C53B9">
        <w:t> </w:t>
      </w:r>
      <w:r w:rsidR="00154E81" w:rsidRPr="008C53B9">
        <w:t>GHz, 21.4-22</w:t>
      </w:r>
      <w:r w:rsidR="001331F1" w:rsidRPr="008C53B9">
        <w:t> </w:t>
      </w:r>
      <w:r w:rsidR="00154E81" w:rsidRPr="008C53B9">
        <w:t>GHz, and 24.25-</w:t>
      </w:r>
      <w:r w:rsidRPr="008C53B9">
        <w:t>28.35</w:t>
      </w:r>
      <w:r w:rsidR="001331F1" w:rsidRPr="008C53B9">
        <w:t> </w:t>
      </w:r>
      <w:r w:rsidRPr="008C53B9">
        <w:t>GHz;</w:t>
      </w:r>
    </w:p>
    <w:p w:rsidR="0017066B" w:rsidRPr="008C53B9" w:rsidRDefault="0017066B" w:rsidP="001331F1">
      <w:pPr>
        <w:tabs>
          <w:tab w:val="left" w:pos="1170"/>
        </w:tabs>
      </w:pPr>
      <w:r w:rsidRPr="008C53B9">
        <w:t>3</w:t>
      </w:r>
      <w:r w:rsidRPr="008C53B9">
        <w:tab/>
        <w:t xml:space="preserve">to conduct sharing and compatibility studies with existing services allocated in the frequency ranges identified in </w:t>
      </w:r>
      <w:r w:rsidRPr="008C53B9">
        <w:rPr>
          <w:i/>
          <w:iCs/>
        </w:rPr>
        <w:t xml:space="preserve">resolves to invite </w:t>
      </w:r>
      <w:r w:rsidR="0091184A" w:rsidRPr="008C53B9">
        <w:rPr>
          <w:i/>
          <w:iCs/>
        </w:rPr>
        <w:t>ITU</w:t>
      </w:r>
      <w:r w:rsidR="0091184A" w:rsidRPr="008C53B9">
        <w:rPr>
          <w:i/>
          <w:iCs/>
        </w:rPr>
        <w:noBreakHyphen/>
      </w:r>
      <w:r w:rsidRPr="008C53B9">
        <w:rPr>
          <w:i/>
          <w:iCs/>
        </w:rPr>
        <w:t>R</w:t>
      </w:r>
      <w:r w:rsidR="001331F1" w:rsidRPr="008C53B9">
        <w:t> </w:t>
      </w:r>
      <w:r w:rsidRPr="008C53B9">
        <w:t>1 and</w:t>
      </w:r>
      <w:r w:rsidR="001331F1" w:rsidRPr="008C53B9">
        <w:t> </w:t>
      </w:r>
      <w:r w:rsidRPr="008C53B9">
        <w:t xml:space="preserve">2 and, as appropriate, adjacent band studies, taking into account studies already performed in </w:t>
      </w:r>
      <w:r w:rsidR="0091184A" w:rsidRPr="008C53B9">
        <w:t>ITU</w:t>
      </w:r>
      <w:r w:rsidR="0091184A" w:rsidRPr="008C53B9">
        <w:noBreakHyphen/>
      </w:r>
      <w:r w:rsidRPr="008C53B9">
        <w:t>R;</w:t>
      </w:r>
    </w:p>
    <w:p w:rsidR="0017066B" w:rsidRPr="008C53B9" w:rsidRDefault="0017066B" w:rsidP="001331F1">
      <w:pPr>
        <w:tabs>
          <w:tab w:val="left" w:pos="1170"/>
        </w:tabs>
      </w:pPr>
      <w:r w:rsidRPr="008C53B9">
        <w:t>4</w:t>
      </w:r>
      <w:r w:rsidRPr="008C53B9">
        <w:tab/>
        <w:t xml:space="preserve">to develop </w:t>
      </w:r>
      <w:r w:rsidR="0091184A" w:rsidRPr="008C53B9">
        <w:t>ITU</w:t>
      </w:r>
      <w:r w:rsidR="0091184A" w:rsidRPr="008C53B9">
        <w:noBreakHyphen/>
      </w:r>
      <w:r w:rsidRPr="008C53B9">
        <w:t xml:space="preserve">R Recommendations and Reports, as appropriate, taking into account </w:t>
      </w:r>
      <w:r w:rsidRPr="008C53B9">
        <w:rPr>
          <w:i/>
          <w:iCs/>
        </w:rPr>
        <w:t xml:space="preserve">resolves to invite </w:t>
      </w:r>
      <w:r w:rsidR="0091184A" w:rsidRPr="008C53B9">
        <w:rPr>
          <w:i/>
          <w:iCs/>
        </w:rPr>
        <w:t>ITU</w:t>
      </w:r>
      <w:r w:rsidR="0091184A" w:rsidRPr="008C53B9">
        <w:rPr>
          <w:i/>
          <w:iCs/>
        </w:rPr>
        <w:noBreakHyphen/>
      </w:r>
      <w:r w:rsidRPr="008C53B9">
        <w:rPr>
          <w:i/>
          <w:iCs/>
        </w:rPr>
        <w:t>R</w:t>
      </w:r>
      <w:r w:rsidR="001331F1" w:rsidRPr="008C53B9">
        <w:t> </w:t>
      </w:r>
      <w:r w:rsidRPr="008C53B9">
        <w:t>1, 2, and</w:t>
      </w:r>
      <w:r w:rsidR="001331F1" w:rsidRPr="008C53B9">
        <w:t> </w:t>
      </w:r>
      <w:r w:rsidRPr="008C53B9">
        <w:t>3 above,</w:t>
      </w:r>
    </w:p>
    <w:p w:rsidR="0017066B" w:rsidRPr="008C53B9" w:rsidRDefault="0017066B" w:rsidP="00154E81">
      <w:pPr>
        <w:pStyle w:val="Call"/>
      </w:pPr>
      <w:r w:rsidRPr="008C53B9">
        <w:t xml:space="preserve">further resolves to invite </w:t>
      </w:r>
      <w:r w:rsidR="0091184A" w:rsidRPr="008C53B9">
        <w:t>WRC</w:t>
      </w:r>
      <w:r w:rsidR="0091184A" w:rsidRPr="008C53B9">
        <w:noBreakHyphen/>
      </w:r>
      <w:r w:rsidRPr="008C53B9">
        <w:t>19</w:t>
      </w:r>
    </w:p>
    <w:p w:rsidR="0017066B" w:rsidRPr="008C53B9" w:rsidRDefault="0017066B" w:rsidP="00FA69B9">
      <w:pPr>
        <w:tabs>
          <w:tab w:val="left" w:pos="1170"/>
        </w:tabs>
      </w:pPr>
      <w:r w:rsidRPr="008C53B9">
        <w:t xml:space="preserve">to consider, on the basis of the studies conducted under </w:t>
      </w:r>
      <w:r w:rsidRPr="008C53B9">
        <w:rPr>
          <w:i/>
          <w:iCs/>
        </w:rPr>
        <w:t xml:space="preserve">resolves to invite </w:t>
      </w:r>
      <w:r w:rsidR="0091184A" w:rsidRPr="008C53B9">
        <w:rPr>
          <w:i/>
          <w:iCs/>
        </w:rPr>
        <w:t>ITU</w:t>
      </w:r>
      <w:r w:rsidR="0091184A" w:rsidRPr="008C53B9">
        <w:rPr>
          <w:i/>
          <w:iCs/>
        </w:rPr>
        <w:noBreakHyphen/>
      </w:r>
      <w:r w:rsidRPr="008C53B9">
        <w:rPr>
          <w:i/>
          <w:iCs/>
        </w:rPr>
        <w:t>R</w:t>
      </w:r>
      <w:r w:rsidRPr="008C53B9">
        <w:t xml:space="preserve"> above, appropriate regulatory actions, including the possible expansion of existing HAPS identifications within existing fixed service allocations for HAPS links by revising geographic, technical, and regulatory restrictions associated with existing HAPS identifications, and possible identification of additional frequency ranges within existing fixed service allocations for HAPS links in accordance with </w:t>
      </w:r>
      <w:r w:rsidRPr="008C53B9">
        <w:rPr>
          <w:i/>
          <w:iCs/>
        </w:rPr>
        <w:t xml:space="preserve">resolves to invite </w:t>
      </w:r>
      <w:r w:rsidR="0091184A" w:rsidRPr="008C53B9">
        <w:rPr>
          <w:i/>
          <w:iCs/>
        </w:rPr>
        <w:t>ITU</w:t>
      </w:r>
      <w:r w:rsidR="0091184A" w:rsidRPr="008C53B9">
        <w:rPr>
          <w:i/>
          <w:iCs/>
        </w:rPr>
        <w:noBreakHyphen/>
      </w:r>
      <w:r w:rsidRPr="008C53B9">
        <w:rPr>
          <w:i/>
          <w:iCs/>
        </w:rPr>
        <w:t>R</w:t>
      </w:r>
      <w:r w:rsidR="00FA69B9" w:rsidRPr="008C53B9">
        <w:t> </w:t>
      </w:r>
      <w:r w:rsidRPr="008C53B9">
        <w:t>2 and</w:t>
      </w:r>
      <w:r w:rsidR="00FA69B9" w:rsidRPr="008C53B9">
        <w:t> </w:t>
      </w:r>
      <w:r w:rsidRPr="008C53B9">
        <w:t>3.</w:t>
      </w:r>
    </w:p>
    <w:p w:rsidR="00EE020E" w:rsidRPr="008C53B9" w:rsidRDefault="00FA69B9" w:rsidP="00FA69B9">
      <w:pPr>
        <w:pStyle w:val="Reasons"/>
      </w:pPr>
      <w:r w:rsidRPr="008C53B9">
        <w:rPr>
          <w:b/>
        </w:rPr>
        <w:t>Reasons:</w:t>
      </w:r>
      <w:r w:rsidRPr="008C53B9">
        <w:rPr>
          <w:b/>
        </w:rPr>
        <w:tab/>
      </w:r>
      <w:r w:rsidR="00154E81" w:rsidRPr="008C53B9">
        <w:t>To facilitate the delivery of broadband services to underserved communities over affordable and reliable infrastructure.</w:t>
      </w:r>
    </w:p>
    <w:p w:rsidR="00F36991" w:rsidRPr="008C53B9" w:rsidRDefault="00F36991">
      <w:pPr>
        <w:pStyle w:val="Reasons"/>
      </w:pPr>
    </w:p>
    <w:p w:rsidR="008B6406" w:rsidRPr="008C53B9" w:rsidRDefault="008B6406">
      <w:pPr>
        <w:tabs>
          <w:tab w:val="clear" w:pos="1134"/>
          <w:tab w:val="clear" w:pos="1871"/>
          <w:tab w:val="clear" w:pos="2268"/>
        </w:tabs>
        <w:overflowPunct/>
        <w:autoSpaceDE/>
        <w:autoSpaceDN/>
        <w:adjustRightInd/>
        <w:spacing w:before="0"/>
        <w:textAlignment w:val="auto"/>
      </w:pPr>
      <w:r w:rsidRPr="008C53B9">
        <w:br w:type="page"/>
      </w:r>
    </w:p>
    <w:p w:rsidR="008B6406" w:rsidRPr="008C53B9" w:rsidRDefault="008B6406" w:rsidP="00FA69B9">
      <w:pPr>
        <w:pStyle w:val="AppendixNo"/>
      </w:pPr>
      <w:r w:rsidRPr="008C53B9">
        <w:lastRenderedPageBreak/>
        <w:t>ATTACHMENT</w:t>
      </w:r>
    </w:p>
    <w:p w:rsidR="008B6406" w:rsidRPr="008C53B9" w:rsidRDefault="008B6406" w:rsidP="00FA69B9">
      <w:pPr>
        <w:pStyle w:val="Appendixtitle"/>
        <w:rPr>
          <w:b w:val="0"/>
        </w:rPr>
      </w:pPr>
      <w:r w:rsidRPr="008C53B9">
        <w:t>P</w:t>
      </w:r>
      <w:r w:rsidR="00FA69B9" w:rsidRPr="008C53B9">
        <w:t>roposal for future agenda item for broadband from high altitude base stations</w:t>
      </w:r>
    </w:p>
    <w:p w:rsidR="008B6406" w:rsidRPr="008C53B9" w:rsidRDefault="008B6406" w:rsidP="00FA69B9">
      <w:pPr>
        <w:pStyle w:val="Normalaftertitle"/>
      </w:pPr>
      <w:r w:rsidRPr="008C53B9">
        <w:rPr>
          <w:b/>
          <w:bCs/>
          <w:i/>
          <w:iCs/>
        </w:rPr>
        <w:t>Subject:</w:t>
      </w:r>
      <w:r w:rsidRPr="008C53B9">
        <w:t xml:space="preserve"> Proposed </w:t>
      </w:r>
      <w:r w:rsidR="000E661A" w:rsidRPr="008C53B9">
        <w:t>f</w:t>
      </w:r>
      <w:r w:rsidRPr="008C53B9">
        <w:t xml:space="preserve">uture WRC </w:t>
      </w:r>
      <w:r w:rsidR="000E661A" w:rsidRPr="008C53B9">
        <w:t>a</w:t>
      </w:r>
      <w:r w:rsidRPr="008C53B9">
        <w:t xml:space="preserve">genda </w:t>
      </w:r>
      <w:r w:rsidR="000E661A" w:rsidRPr="008C53B9">
        <w:t>i</w:t>
      </w:r>
      <w:r w:rsidRPr="008C53B9">
        <w:t xml:space="preserve">tem for </w:t>
      </w:r>
      <w:r w:rsidR="0091184A" w:rsidRPr="008C53B9">
        <w:t>WRC</w:t>
      </w:r>
      <w:r w:rsidR="0091184A" w:rsidRPr="008C53B9">
        <w:noBreakHyphen/>
      </w:r>
      <w:r w:rsidRPr="008C53B9">
        <w:t xml:space="preserve">19 to consider the results of studies on the delivery of broadband applications by HAPS, and whether changes are needed to the set of existing bands identified for use by HAPS and </w:t>
      </w:r>
      <w:r w:rsidR="0091184A" w:rsidRPr="008C53B9">
        <w:t>ITU</w:t>
      </w:r>
      <w:r w:rsidR="0091184A" w:rsidRPr="008C53B9">
        <w:noBreakHyphen/>
      </w:r>
      <w:r w:rsidRPr="008C53B9">
        <w:t>R Recommendations and Resolutions to facilitate the delivery of broadband to underserved communities, taking actions as appropriate.</w:t>
      </w:r>
    </w:p>
    <w:p w:rsidR="008B6406" w:rsidRPr="008C53B9" w:rsidRDefault="008B6406" w:rsidP="00FA69B9">
      <w:pPr>
        <w:pBdr>
          <w:bottom w:val="single" w:sz="12" w:space="1" w:color="auto"/>
        </w:pBdr>
        <w:spacing w:before="0"/>
      </w:pPr>
    </w:p>
    <w:p w:rsidR="008B6406" w:rsidRPr="008C53B9" w:rsidRDefault="008B6406" w:rsidP="008B6406">
      <w:r w:rsidRPr="008C53B9">
        <w:rPr>
          <w:b/>
          <w:bCs/>
          <w:i/>
          <w:iCs/>
        </w:rPr>
        <w:t>Origin:</w:t>
      </w:r>
      <w:r w:rsidRPr="008C53B9">
        <w:t xml:space="preserve"> Member States of the Inter-American Telecommunication Commission (CITEL)</w:t>
      </w:r>
    </w:p>
    <w:p w:rsidR="008B6406" w:rsidRPr="008C53B9" w:rsidRDefault="008B6406" w:rsidP="00FA69B9">
      <w:pPr>
        <w:pBdr>
          <w:bottom w:val="single" w:sz="12" w:space="1" w:color="auto"/>
        </w:pBdr>
        <w:spacing w:before="0"/>
      </w:pPr>
    </w:p>
    <w:p w:rsidR="008B6406" w:rsidRPr="008C53B9" w:rsidRDefault="008B6406" w:rsidP="008B6406">
      <w:r w:rsidRPr="008C53B9">
        <w:rPr>
          <w:b/>
          <w:bCs/>
          <w:i/>
          <w:iCs/>
        </w:rPr>
        <w:t xml:space="preserve">Proposal: </w:t>
      </w:r>
      <w:r w:rsidRPr="008C53B9">
        <w:t>To study high altitude platform station operations for broadband.</w:t>
      </w:r>
    </w:p>
    <w:p w:rsidR="008B6406" w:rsidRPr="008C53B9" w:rsidRDefault="008B6406" w:rsidP="00FA69B9">
      <w:pPr>
        <w:pBdr>
          <w:bottom w:val="single" w:sz="12" w:space="1" w:color="auto"/>
        </w:pBdr>
        <w:spacing w:before="0"/>
      </w:pPr>
    </w:p>
    <w:p w:rsidR="008B6406" w:rsidRPr="008C53B9" w:rsidRDefault="008B6406" w:rsidP="0001169E">
      <w:pPr>
        <w:rPr>
          <w:b/>
          <w:bCs/>
          <w:i/>
          <w:iCs/>
        </w:rPr>
      </w:pPr>
      <w:r w:rsidRPr="008C53B9">
        <w:rPr>
          <w:b/>
          <w:bCs/>
          <w:i/>
          <w:iCs/>
        </w:rPr>
        <w:t>Background/reason:</w:t>
      </w:r>
    </w:p>
    <w:p w:rsidR="008B6406" w:rsidRPr="008C53B9" w:rsidRDefault="008B6406" w:rsidP="00FA69B9">
      <w:r w:rsidRPr="008C53B9">
        <w:t>Test deployments of broadband provided from stations operating at approximately 20 km above ground in the stratosphere have demonstrated the potential of providing connectivity to underserved communities with minimal ground-level infrastructure and maintenance. Stations operating at 20</w:t>
      </w:r>
      <w:r w:rsidR="0001169E" w:rsidRPr="008C53B9">
        <w:t> </w:t>
      </w:r>
      <w:r w:rsidRPr="008C53B9">
        <w:t>km are high enough to provide service to a large footprint but low enough to provide dense coverage at low latency. Thus, they could potentially provide a high quality of service to underserved communities at reasonable cost. These stations are also highly resilient in the face of natural disasters and therefore could potentially be an effective tool for disaster recovery. Since</w:t>
      </w:r>
      <w:r w:rsidR="00FA69B9" w:rsidRPr="008C53B9">
        <w:t xml:space="preserve"> </w:t>
      </w:r>
      <w:r w:rsidRPr="008C53B9">
        <w:t>1997, demand for bro</w:t>
      </w:r>
      <w:r w:rsidR="00FA69B9" w:rsidRPr="008C53B9">
        <w:t xml:space="preserve">adband has increased markedly. </w:t>
      </w:r>
      <w:r w:rsidRPr="008C53B9">
        <w:t xml:space="preserve">Studies are required to ensure that existing </w:t>
      </w:r>
      <w:r w:rsidR="0091184A" w:rsidRPr="008C53B9">
        <w:t>ITU</w:t>
      </w:r>
      <w:r w:rsidR="0091184A" w:rsidRPr="008C53B9">
        <w:noBreakHyphen/>
      </w:r>
      <w:r w:rsidRPr="008C53B9">
        <w:t>R HAPS identifications are sufficient to enable the current generation of broadband technologies to be delivered over HAPS and to possibly identify additional ranges for identifications.</w:t>
      </w:r>
    </w:p>
    <w:p w:rsidR="008B6406" w:rsidRPr="008C53B9" w:rsidRDefault="008B6406" w:rsidP="00FA69B9">
      <w:pPr>
        <w:pBdr>
          <w:bottom w:val="single" w:sz="12" w:space="1" w:color="auto"/>
        </w:pBdr>
        <w:spacing w:before="0"/>
      </w:pPr>
    </w:p>
    <w:p w:rsidR="008B6406" w:rsidRPr="008C53B9" w:rsidRDefault="008B6406" w:rsidP="00FA69B9">
      <w:r w:rsidRPr="008C53B9">
        <w:rPr>
          <w:b/>
          <w:bCs/>
          <w:i/>
          <w:iCs/>
        </w:rPr>
        <w:t xml:space="preserve">Radiocommunication services concerned: </w:t>
      </w:r>
      <w:r w:rsidRPr="008C53B9">
        <w:t xml:space="preserve">Amateur, </w:t>
      </w:r>
      <w:r w:rsidR="00FA69B9" w:rsidRPr="008C53B9">
        <w:t>amateur-satellite, broadcasting-satelli</w:t>
      </w:r>
      <w:r w:rsidRPr="008C53B9">
        <w:t>te,</w:t>
      </w:r>
      <w:r w:rsidR="00FA69B9" w:rsidRPr="008C53B9">
        <w:t xml:space="preserve"> </w:t>
      </w:r>
      <w:r w:rsidRPr="008C53B9">
        <w:t xml:space="preserve">Earth </w:t>
      </w:r>
      <w:r w:rsidR="00FA69B9" w:rsidRPr="008C53B9">
        <w:t>exploration-satellite, fixed, fixed-satellite, inter-satellite, meteorological satellite, mobile, mobile satellite, radio astronomy, radiolocation, radiolocation-satellite, radionavigation, radionavigation-satellite, space research, stan</w:t>
      </w:r>
      <w:r w:rsidRPr="008C53B9">
        <w:t>dard frequency and time signal-satellite.</w:t>
      </w:r>
    </w:p>
    <w:p w:rsidR="008B6406" w:rsidRPr="008C53B9" w:rsidRDefault="008B6406" w:rsidP="00FA69B9">
      <w:pPr>
        <w:pBdr>
          <w:bottom w:val="single" w:sz="12" w:space="1" w:color="auto"/>
        </w:pBdr>
        <w:spacing w:before="0"/>
      </w:pPr>
    </w:p>
    <w:p w:rsidR="008B6406" w:rsidRPr="008C53B9" w:rsidRDefault="008B6406" w:rsidP="008B6406">
      <w:r w:rsidRPr="008C53B9">
        <w:rPr>
          <w:b/>
          <w:bCs/>
          <w:i/>
          <w:iCs/>
        </w:rPr>
        <w:t xml:space="preserve">Indication of possible difficulties: </w:t>
      </w:r>
      <w:r w:rsidRPr="008C53B9">
        <w:t>None foreseen.</w:t>
      </w:r>
    </w:p>
    <w:p w:rsidR="008B6406" w:rsidRPr="008C53B9" w:rsidRDefault="008B6406" w:rsidP="00FA69B9">
      <w:pPr>
        <w:pBdr>
          <w:bottom w:val="single" w:sz="12" w:space="1" w:color="auto"/>
        </w:pBdr>
        <w:spacing w:before="0"/>
      </w:pPr>
    </w:p>
    <w:p w:rsidR="008B6406" w:rsidRPr="002E7E35" w:rsidRDefault="008B6406" w:rsidP="008B6406">
      <w:pPr>
        <w:rPr>
          <w:lang w:val="fr-CH"/>
        </w:rPr>
      </w:pPr>
      <w:r w:rsidRPr="008C53B9">
        <w:rPr>
          <w:b/>
          <w:bCs/>
          <w:i/>
          <w:iCs/>
        </w:rPr>
        <w:t xml:space="preserve">Previous/ongoing studies on the issue: </w:t>
      </w:r>
      <w:r w:rsidRPr="008C53B9">
        <w:t xml:space="preserve">Recs. </w:t>
      </w:r>
      <w:r w:rsidR="0091184A" w:rsidRPr="002E7E35">
        <w:rPr>
          <w:lang w:val="fr-CH"/>
        </w:rPr>
        <w:t>ITU</w:t>
      </w:r>
      <w:r w:rsidR="0091184A" w:rsidRPr="002E7E35">
        <w:rPr>
          <w:lang w:val="fr-CH"/>
        </w:rPr>
        <w:noBreakHyphen/>
      </w:r>
      <w:r w:rsidRPr="002E7E35">
        <w:rPr>
          <w:lang w:val="fr-CH"/>
        </w:rPr>
        <w:t>R F.1569, F.1570, F.1607, F.1609, F.1612,</w:t>
      </w:r>
    </w:p>
    <w:p w:rsidR="008B6406" w:rsidRPr="008C53B9" w:rsidRDefault="000E661A" w:rsidP="00BA4B15">
      <w:r w:rsidRPr="002E7E35">
        <w:rPr>
          <w:lang w:val="fr-CH"/>
        </w:rPr>
        <w:t xml:space="preserve">Recs. </w:t>
      </w:r>
      <w:r w:rsidR="0091184A" w:rsidRPr="008C53B9">
        <w:t>ITU</w:t>
      </w:r>
      <w:r w:rsidR="0091184A" w:rsidRPr="008C53B9">
        <w:noBreakHyphen/>
      </w:r>
      <w:r w:rsidRPr="008C53B9">
        <w:t xml:space="preserve">R </w:t>
      </w:r>
      <w:r w:rsidR="008B6406" w:rsidRPr="008C53B9">
        <w:t xml:space="preserve">F.1764, F.1891 and F.2011, provide requirements and studies on the provision of HAPS operating in the fixed service. Recs. </w:t>
      </w:r>
      <w:r w:rsidR="0091184A" w:rsidRPr="008C53B9">
        <w:t>ITU</w:t>
      </w:r>
      <w:r w:rsidR="0091184A" w:rsidRPr="008C53B9">
        <w:noBreakHyphen/>
      </w:r>
      <w:r w:rsidR="008B6406" w:rsidRPr="008C53B9">
        <w:t>R M.1456 and M.1641 provide requirements and studies on the provision of mobile services from HAPS using certain bands around 1.9/2.1 GHz.</w:t>
      </w:r>
    </w:p>
    <w:p w:rsidR="008B6406" w:rsidRPr="008C53B9" w:rsidRDefault="008B6406" w:rsidP="008B6406">
      <w:r w:rsidRPr="008C53B9">
        <w:t xml:space="preserve">Recs. </w:t>
      </w:r>
      <w:r w:rsidR="0091184A" w:rsidRPr="008C53B9">
        <w:t>ITU</w:t>
      </w:r>
      <w:r w:rsidR="0091184A" w:rsidRPr="008C53B9">
        <w:noBreakHyphen/>
      </w:r>
      <w:r w:rsidRPr="008C53B9">
        <w:t>R SF.1601 and SM.1633 provide propagation, interference mitigation, compatibility, and other technical analyses regarding the operation of HAPS.</w:t>
      </w:r>
    </w:p>
    <w:p w:rsidR="008B6406" w:rsidRPr="008C53B9" w:rsidRDefault="008B6406" w:rsidP="00FA69B9">
      <w:pPr>
        <w:pBdr>
          <w:bottom w:val="single" w:sz="12" w:space="1" w:color="auto"/>
        </w:pBdr>
        <w:spacing w:before="0"/>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8B6406" w:rsidRPr="008C53B9" w:rsidTr="00CA645F">
        <w:tc>
          <w:tcPr>
            <w:tcW w:w="3979" w:type="dxa"/>
            <w:tcBorders>
              <w:top w:val="nil"/>
              <w:left w:val="nil"/>
              <w:bottom w:val="single" w:sz="12" w:space="0" w:color="auto"/>
              <w:right w:val="single" w:sz="12" w:space="0" w:color="auto"/>
            </w:tcBorders>
          </w:tcPr>
          <w:p w:rsidR="008B6406" w:rsidRPr="008C53B9" w:rsidRDefault="008B6406" w:rsidP="00CA645F">
            <w:pPr>
              <w:framePr w:hSpace="181" w:wrap="notBeside" w:vAnchor="text" w:hAnchor="text" w:xAlign="center" w:y="1"/>
              <w:tabs>
                <w:tab w:val="left" w:pos="4366"/>
              </w:tabs>
              <w:rPr>
                <w:b/>
                <w:bCs/>
                <w:i/>
                <w:iCs/>
                <w:color w:val="000000"/>
                <w:szCs w:val="24"/>
              </w:rPr>
            </w:pPr>
            <w:r w:rsidRPr="008C53B9">
              <w:rPr>
                <w:b/>
                <w:bCs/>
                <w:i/>
                <w:iCs/>
              </w:rPr>
              <w:t>Studies to be carried out by:</w:t>
            </w:r>
            <w:r w:rsidRPr="008C53B9">
              <w:t xml:space="preserve"> </w:t>
            </w:r>
            <w:r w:rsidR="0091184A" w:rsidRPr="008C53B9">
              <w:t>ITU</w:t>
            </w:r>
            <w:r w:rsidR="0091184A" w:rsidRPr="008C53B9">
              <w:noBreakHyphen/>
            </w:r>
            <w:r w:rsidRPr="008C53B9">
              <w:t>R Study Group 5, WP 5C</w:t>
            </w:r>
          </w:p>
        </w:tc>
        <w:tc>
          <w:tcPr>
            <w:tcW w:w="5357" w:type="dxa"/>
            <w:tcBorders>
              <w:top w:val="nil"/>
              <w:left w:val="single" w:sz="12" w:space="0" w:color="auto"/>
              <w:bottom w:val="single" w:sz="12" w:space="0" w:color="auto"/>
              <w:right w:val="nil"/>
            </w:tcBorders>
          </w:tcPr>
          <w:p w:rsidR="008B6406" w:rsidRPr="008C53B9" w:rsidRDefault="008B6406" w:rsidP="00CA645F">
            <w:pPr>
              <w:framePr w:hSpace="181" w:wrap="notBeside" w:vAnchor="text" w:hAnchor="text" w:xAlign="center" w:y="1"/>
              <w:tabs>
                <w:tab w:val="left" w:pos="360"/>
                <w:tab w:val="left" w:pos="900"/>
                <w:tab w:val="left" w:pos="4366"/>
              </w:tabs>
              <w:ind w:left="113"/>
            </w:pPr>
            <w:r w:rsidRPr="008C53B9">
              <w:rPr>
                <w:b/>
                <w:bCs/>
                <w:i/>
                <w:iCs/>
              </w:rPr>
              <w:t xml:space="preserve">with the participation of: </w:t>
            </w:r>
            <w:r w:rsidRPr="008C53B9">
              <w:t>SG 4 and SG 7</w:t>
            </w:r>
          </w:p>
          <w:p w:rsidR="008B6406" w:rsidRPr="008C53B9" w:rsidRDefault="008B6406" w:rsidP="00CA645F">
            <w:pPr>
              <w:framePr w:hSpace="181" w:wrap="notBeside" w:vAnchor="text" w:hAnchor="text" w:xAlign="center" w:y="1"/>
              <w:tabs>
                <w:tab w:val="left" w:pos="4366"/>
              </w:tabs>
              <w:rPr>
                <w:b/>
                <w:bCs/>
                <w:i/>
                <w:iCs/>
                <w:color w:val="000000"/>
                <w:szCs w:val="24"/>
              </w:rPr>
            </w:pPr>
          </w:p>
        </w:tc>
      </w:tr>
    </w:tbl>
    <w:p w:rsidR="008B6406" w:rsidRPr="008C53B9" w:rsidRDefault="0091184A" w:rsidP="00FA69B9">
      <w:r w:rsidRPr="008C53B9">
        <w:rPr>
          <w:b/>
          <w:bCs/>
          <w:i/>
          <w:iCs/>
        </w:rPr>
        <w:t>ITU</w:t>
      </w:r>
      <w:r w:rsidRPr="008C53B9">
        <w:rPr>
          <w:b/>
          <w:bCs/>
          <w:i/>
          <w:iCs/>
        </w:rPr>
        <w:noBreakHyphen/>
      </w:r>
      <w:r w:rsidR="008B6406" w:rsidRPr="008C53B9">
        <w:rPr>
          <w:b/>
          <w:bCs/>
          <w:i/>
          <w:iCs/>
        </w:rPr>
        <w:t xml:space="preserve">R Study Groups concerned: </w:t>
      </w:r>
      <w:r w:rsidR="008B6406" w:rsidRPr="008C53B9">
        <w:t>SG 4, 5, 6 and 7</w:t>
      </w:r>
    </w:p>
    <w:p w:rsidR="008B6406" w:rsidRPr="008C53B9" w:rsidRDefault="008B6406" w:rsidP="00FA69B9">
      <w:pPr>
        <w:pBdr>
          <w:bottom w:val="single" w:sz="12" w:space="1" w:color="auto"/>
        </w:pBdr>
        <w:spacing w:before="0"/>
      </w:pPr>
    </w:p>
    <w:p w:rsidR="008B6406" w:rsidRPr="008C53B9" w:rsidRDefault="008B6406" w:rsidP="008B6406">
      <w:r w:rsidRPr="008C53B9">
        <w:rPr>
          <w:b/>
          <w:bCs/>
          <w:i/>
          <w:iCs/>
        </w:rPr>
        <w:t xml:space="preserve">ITU resource implications, including financial implications (refer to CV126): </w:t>
      </w:r>
      <w:r w:rsidRPr="008C53B9">
        <w:t>Minimal</w:t>
      </w:r>
    </w:p>
    <w:p w:rsidR="008B6406" w:rsidRPr="008C53B9" w:rsidRDefault="008B6406" w:rsidP="00FA69B9">
      <w:pPr>
        <w:pBdr>
          <w:bottom w:val="single" w:sz="12" w:space="1" w:color="auto"/>
        </w:pBdr>
        <w:spacing w:before="0"/>
      </w:pPr>
    </w:p>
    <w:p w:rsidR="008B6406" w:rsidRPr="008C53B9" w:rsidRDefault="008B6406" w:rsidP="008B6406">
      <w:r w:rsidRPr="008C53B9">
        <w:rPr>
          <w:b/>
          <w:bCs/>
          <w:i/>
          <w:iCs/>
        </w:rPr>
        <w:t xml:space="preserve">Common regional proposal: </w:t>
      </w:r>
      <w:r w:rsidRPr="008C53B9">
        <w:t xml:space="preserve">Yes/No </w:t>
      </w:r>
      <w:r w:rsidRPr="008C53B9">
        <w:tab/>
      </w:r>
      <w:r w:rsidRPr="008C53B9">
        <w:tab/>
      </w:r>
      <w:r w:rsidRPr="008C53B9">
        <w:rPr>
          <w:b/>
          <w:bCs/>
          <w:i/>
          <w:iCs/>
        </w:rPr>
        <w:t xml:space="preserve">Multicountry proposal: </w:t>
      </w:r>
      <w:r w:rsidRPr="008C53B9">
        <w:t>Yes/No</w:t>
      </w:r>
    </w:p>
    <w:p w:rsidR="008B6406" w:rsidRPr="008C53B9" w:rsidRDefault="00FA69B9" w:rsidP="00FA69B9">
      <w:pPr>
        <w:tabs>
          <w:tab w:val="clear" w:pos="1134"/>
          <w:tab w:val="left" w:pos="709"/>
        </w:tabs>
        <w:rPr>
          <w:b/>
          <w:bCs/>
          <w:i/>
          <w:iCs/>
        </w:rPr>
      </w:pPr>
      <w:r w:rsidRPr="008C53B9">
        <w:rPr>
          <w:i/>
          <w:iCs/>
        </w:rPr>
        <w:tab/>
      </w:r>
      <w:r w:rsidR="008B6406" w:rsidRPr="008C53B9">
        <w:rPr>
          <w:b/>
          <w:bCs/>
          <w:i/>
          <w:iCs/>
        </w:rPr>
        <w:t>Number of countries:</w:t>
      </w:r>
    </w:p>
    <w:p w:rsidR="008B6406" w:rsidRPr="008C53B9" w:rsidRDefault="008B6406" w:rsidP="00FA69B9">
      <w:pPr>
        <w:pBdr>
          <w:bottom w:val="single" w:sz="12" w:space="1" w:color="auto"/>
        </w:pBdr>
        <w:spacing w:before="0"/>
      </w:pPr>
      <w:bookmarkStart w:id="12" w:name="_GoBack"/>
    </w:p>
    <w:bookmarkEnd w:id="12"/>
    <w:p w:rsidR="008B6406" w:rsidRPr="008C53B9" w:rsidRDefault="008B6406" w:rsidP="0029538A">
      <w:pPr>
        <w:rPr>
          <w:b/>
          <w:bCs/>
          <w:i/>
          <w:iCs/>
        </w:rPr>
      </w:pPr>
      <w:r w:rsidRPr="008C53B9">
        <w:rPr>
          <w:b/>
          <w:bCs/>
          <w:i/>
          <w:iCs/>
        </w:rPr>
        <w:t>Remarks</w:t>
      </w:r>
    </w:p>
    <w:p w:rsidR="000A6C48" w:rsidRPr="008C53B9" w:rsidRDefault="000A6C48" w:rsidP="00FA69B9"/>
    <w:p w:rsidR="00FA69B9" w:rsidRPr="008C53B9" w:rsidRDefault="00FA69B9" w:rsidP="00FA69B9"/>
    <w:p w:rsidR="00FA69B9" w:rsidRPr="008C53B9" w:rsidRDefault="00FA69B9" w:rsidP="0032202E">
      <w:pPr>
        <w:pStyle w:val="Reasons"/>
      </w:pPr>
    </w:p>
    <w:p w:rsidR="00FA69B9" w:rsidRPr="008C53B9" w:rsidRDefault="00FA69B9">
      <w:pPr>
        <w:jc w:val="center"/>
      </w:pPr>
      <w:r w:rsidRPr="008C53B9">
        <w:t>______________</w:t>
      </w:r>
    </w:p>
    <w:sectPr w:rsidR="00FA69B9" w:rsidRPr="008C53B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A4B15">
      <w:rPr>
        <w:noProof/>
        <w:lang w:val="en-US"/>
      </w:rPr>
      <w:t>Y:\APP\BR\POOL\</w:t>
    </w:r>
    <w:r w:rsidR="0091184A">
      <w:rPr>
        <w:noProof/>
        <w:lang w:val="en-US"/>
      </w:rPr>
      <w:t>WRC</w:t>
    </w:r>
    <w:r w:rsidR="0091184A">
      <w:rPr>
        <w:noProof/>
        <w:lang w:val="en-US"/>
      </w:rPr>
      <w:noBreakHyphen/>
    </w:r>
    <w:r w:rsidR="00BA4B15">
      <w:rPr>
        <w:noProof/>
        <w:lang w:val="en-US"/>
      </w:rPr>
      <w:t>15\DOC (Contributions)\1-100\007ADD24ADD06E.docx</w:t>
    </w:r>
    <w:r>
      <w:fldChar w:fldCharType="end"/>
    </w:r>
    <w:r w:rsidRPr="0041348E">
      <w:rPr>
        <w:lang w:val="en-US"/>
      </w:rPr>
      <w:tab/>
    </w:r>
    <w:r>
      <w:fldChar w:fldCharType="begin"/>
    </w:r>
    <w:r>
      <w:instrText xml:space="preserve"> SAVEDATE \@ DD.MM.YY </w:instrText>
    </w:r>
    <w:r>
      <w:fldChar w:fldCharType="separate"/>
    </w:r>
    <w:r w:rsidR="002E7E35">
      <w:rPr>
        <w:noProof/>
      </w:rPr>
      <w:t>12.10.15</w:t>
    </w:r>
    <w:r>
      <w:fldChar w:fldCharType="end"/>
    </w:r>
    <w:r w:rsidRPr="0041348E">
      <w:rPr>
        <w:lang w:val="en-US"/>
      </w:rPr>
      <w:tab/>
    </w:r>
    <w:r>
      <w:fldChar w:fldCharType="begin"/>
    </w:r>
    <w:r>
      <w:instrText xml:space="preserve"> PRINTDATE \@ DD.MM.YY </w:instrText>
    </w:r>
    <w:r>
      <w:fldChar w:fldCharType="separate"/>
    </w:r>
    <w:r w:rsidR="00BA4B15">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9538A">
      <w:rPr>
        <w:lang w:val="en-US"/>
      </w:rPr>
      <w:t>P:\ENG\</w:t>
    </w:r>
    <w:r w:rsidR="0091184A">
      <w:rPr>
        <w:lang w:val="en-US"/>
      </w:rPr>
      <w:t>ITU</w:t>
    </w:r>
    <w:r w:rsidR="0091184A">
      <w:rPr>
        <w:lang w:val="en-US"/>
      </w:rPr>
      <w:noBreakHyphen/>
    </w:r>
    <w:r w:rsidR="0029538A">
      <w:rPr>
        <w:lang w:val="en-US"/>
      </w:rPr>
      <w:t>R\CONF-R\CMR15\000\007ADD24ADD06E.docx</w:t>
    </w:r>
    <w:r>
      <w:fldChar w:fldCharType="end"/>
    </w:r>
    <w:r w:rsidR="0029538A">
      <w:t xml:space="preserve"> (387567)</w:t>
    </w:r>
    <w:r w:rsidRPr="0041348E">
      <w:rPr>
        <w:lang w:val="en-US"/>
      </w:rPr>
      <w:tab/>
    </w:r>
    <w:r>
      <w:fldChar w:fldCharType="begin"/>
    </w:r>
    <w:r>
      <w:instrText xml:space="preserve"> SAVEDATE \@ DD.MM.YY </w:instrText>
    </w:r>
    <w:r>
      <w:fldChar w:fldCharType="separate"/>
    </w:r>
    <w:r w:rsidR="002E7E35">
      <w:t>12.10.15</w:t>
    </w:r>
    <w:r>
      <w:fldChar w:fldCharType="end"/>
    </w:r>
    <w:r w:rsidRPr="0041348E">
      <w:rPr>
        <w:lang w:val="en-US"/>
      </w:rPr>
      <w:tab/>
    </w:r>
    <w:r>
      <w:fldChar w:fldCharType="begin"/>
    </w:r>
    <w:r>
      <w:instrText xml:space="preserve"> PRINTDATE \@ DD.MM.YY </w:instrText>
    </w:r>
    <w:r>
      <w:fldChar w:fldCharType="separate"/>
    </w:r>
    <w:r w:rsidR="0029538A">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9538A">
      <w:rPr>
        <w:lang w:val="en-US"/>
      </w:rPr>
      <w:t>P:\ENG\</w:t>
    </w:r>
    <w:r w:rsidR="0091184A">
      <w:rPr>
        <w:lang w:val="en-US"/>
      </w:rPr>
      <w:t>ITU</w:t>
    </w:r>
    <w:r w:rsidR="0091184A">
      <w:rPr>
        <w:lang w:val="en-US"/>
      </w:rPr>
      <w:noBreakHyphen/>
    </w:r>
    <w:r w:rsidR="0029538A">
      <w:rPr>
        <w:lang w:val="en-US"/>
      </w:rPr>
      <w:t>R\CONF-R\CMR15\000\007ADD24ADD06E.docx</w:t>
    </w:r>
    <w:r>
      <w:fldChar w:fldCharType="end"/>
    </w:r>
    <w:r w:rsidR="0029538A">
      <w:t xml:space="preserve"> (387567)</w:t>
    </w:r>
    <w:r w:rsidRPr="0041348E">
      <w:rPr>
        <w:lang w:val="en-US"/>
      </w:rPr>
      <w:tab/>
    </w:r>
    <w:r>
      <w:fldChar w:fldCharType="begin"/>
    </w:r>
    <w:r>
      <w:instrText xml:space="preserve"> SAVEDATE \@ DD.MM.YY </w:instrText>
    </w:r>
    <w:r>
      <w:fldChar w:fldCharType="separate"/>
    </w:r>
    <w:r w:rsidR="002E7E35">
      <w:t>12.10.15</w:t>
    </w:r>
    <w:r>
      <w:fldChar w:fldCharType="end"/>
    </w:r>
    <w:r w:rsidRPr="0041348E">
      <w:rPr>
        <w:lang w:val="en-US"/>
      </w:rPr>
      <w:tab/>
    </w:r>
    <w:r>
      <w:fldChar w:fldCharType="begin"/>
    </w:r>
    <w:r>
      <w:instrText xml:space="preserve"> PRINTDATE \@ DD.MM.YY </w:instrText>
    </w:r>
    <w:r>
      <w:fldChar w:fldCharType="separate"/>
    </w:r>
    <w:r w:rsidR="0029538A">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E7E35">
      <w:rPr>
        <w:noProof/>
      </w:rPr>
      <w:t>4</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7(Add.24)(Add.6)</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DCD1477"/>
    <w:multiLevelType w:val="hybridMultilevel"/>
    <w:tmpl w:val="AB241552"/>
    <w:lvl w:ilvl="0" w:tplc="34BA25E8">
      <w:start w:val="1"/>
      <w:numFmt w:val="lowerLetter"/>
      <w:lvlText w:val="%1)"/>
      <w:lvlJc w:val="left"/>
      <w:pPr>
        <w:tabs>
          <w:tab w:val="num" w:pos="-360"/>
        </w:tabs>
        <w:ind w:left="36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B53007"/>
    <w:multiLevelType w:val="hybridMultilevel"/>
    <w:tmpl w:val="7E0270BE"/>
    <w:lvl w:ilvl="0" w:tplc="34BA25E8">
      <w:start w:val="1"/>
      <w:numFmt w:val="lowerLetter"/>
      <w:lvlText w:val="%1)"/>
      <w:lvlJc w:val="left"/>
      <w:pPr>
        <w:tabs>
          <w:tab w:val="num" w:pos="-360"/>
        </w:tabs>
        <w:ind w:left="36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313"/>
    <w:rsid w:val="000041EA"/>
    <w:rsid w:val="0001169E"/>
    <w:rsid w:val="00022A29"/>
    <w:rsid w:val="000355FD"/>
    <w:rsid w:val="00051E39"/>
    <w:rsid w:val="00052317"/>
    <w:rsid w:val="000705F2"/>
    <w:rsid w:val="00077239"/>
    <w:rsid w:val="00086491"/>
    <w:rsid w:val="00091346"/>
    <w:rsid w:val="0009706C"/>
    <w:rsid w:val="000A6C48"/>
    <w:rsid w:val="000D154B"/>
    <w:rsid w:val="000E661A"/>
    <w:rsid w:val="000F73FF"/>
    <w:rsid w:val="00114CF7"/>
    <w:rsid w:val="00123B68"/>
    <w:rsid w:val="00126F2E"/>
    <w:rsid w:val="0013131D"/>
    <w:rsid w:val="001331F1"/>
    <w:rsid w:val="00146F6F"/>
    <w:rsid w:val="00154E81"/>
    <w:rsid w:val="001633BE"/>
    <w:rsid w:val="0017066B"/>
    <w:rsid w:val="00187BD9"/>
    <w:rsid w:val="00190B55"/>
    <w:rsid w:val="001C3B5F"/>
    <w:rsid w:val="001D058F"/>
    <w:rsid w:val="002009EA"/>
    <w:rsid w:val="00202CA0"/>
    <w:rsid w:val="00216B6D"/>
    <w:rsid w:val="00241FA2"/>
    <w:rsid w:val="00271316"/>
    <w:rsid w:val="0029538A"/>
    <w:rsid w:val="002B349C"/>
    <w:rsid w:val="002D58BE"/>
    <w:rsid w:val="002E7E35"/>
    <w:rsid w:val="00361B37"/>
    <w:rsid w:val="00377BD3"/>
    <w:rsid w:val="00384088"/>
    <w:rsid w:val="003852CE"/>
    <w:rsid w:val="0039169B"/>
    <w:rsid w:val="003A7F8C"/>
    <w:rsid w:val="003B2284"/>
    <w:rsid w:val="003B532E"/>
    <w:rsid w:val="003D0F8B"/>
    <w:rsid w:val="003E0DB6"/>
    <w:rsid w:val="0041348E"/>
    <w:rsid w:val="00420873"/>
    <w:rsid w:val="00441032"/>
    <w:rsid w:val="00492075"/>
    <w:rsid w:val="004969AD"/>
    <w:rsid w:val="004A26C4"/>
    <w:rsid w:val="004B13CB"/>
    <w:rsid w:val="004D26EA"/>
    <w:rsid w:val="004D2BFB"/>
    <w:rsid w:val="004D5D5C"/>
    <w:rsid w:val="0050139F"/>
    <w:rsid w:val="00535AD7"/>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406"/>
    <w:rsid w:val="008B6CFF"/>
    <w:rsid w:val="008C53B9"/>
    <w:rsid w:val="008F599A"/>
    <w:rsid w:val="0091184A"/>
    <w:rsid w:val="009274B4"/>
    <w:rsid w:val="00934EA2"/>
    <w:rsid w:val="00944A5C"/>
    <w:rsid w:val="00952A66"/>
    <w:rsid w:val="009B7C9A"/>
    <w:rsid w:val="009C56E5"/>
    <w:rsid w:val="009E5FC8"/>
    <w:rsid w:val="009E687A"/>
    <w:rsid w:val="00A06433"/>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A4B15"/>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2B18"/>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020E"/>
    <w:rsid w:val="00EF1932"/>
    <w:rsid w:val="00F02766"/>
    <w:rsid w:val="00F05BD4"/>
    <w:rsid w:val="00F36991"/>
    <w:rsid w:val="00F6155B"/>
    <w:rsid w:val="00F65C19"/>
    <w:rsid w:val="00FA69B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15D960B-BA8B-45EC-A8F0-87B8B8C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link w:val="Normalaftertitle"/>
    <w:rsid w:val="0017066B"/>
    <w:rPr>
      <w:rFonts w:ascii="Times New Roman" w:hAnsi="Times New Roman"/>
      <w:sz w:val="24"/>
      <w:lang w:val="en-GB" w:eastAsia="en-US"/>
    </w:rPr>
  </w:style>
  <w:style w:type="character" w:customStyle="1" w:styleId="CallChar">
    <w:name w:val="Call Char"/>
    <w:link w:val="Call"/>
    <w:locked/>
    <w:rsid w:val="0017066B"/>
    <w:rPr>
      <w:rFonts w:ascii="Times New Roman" w:hAnsi="Times New Roman"/>
      <w:i/>
      <w:sz w:val="24"/>
      <w:lang w:val="en-GB" w:eastAsia="en-US"/>
    </w:rPr>
  </w:style>
  <w:style w:type="character" w:customStyle="1" w:styleId="RestitleChar">
    <w:name w:val="Res_title Char"/>
    <w:link w:val="Restitle"/>
    <w:rsid w:val="0017066B"/>
    <w:rPr>
      <w:rFonts w:ascii="Times New Roman Bold" w:hAnsi="Times New Roman Bold"/>
      <w:b/>
      <w:sz w:val="28"/>
      <w:lang w:val="en-GB" w:eastAsia="en-US"/>
    </w:rPr>
  </w:style>
  <w:style w:type="paragraph" w:customStyle="1" w:styleId="At">
    <w:name w:val="At"/>
    <w:basedOn w:val="Normal"/>
    <w:rsid w:val="008B6406"/>
    <w:pPr>
      <w:jc w:val="center"/>
    </w:pPr>
    <w:rPr>
      <w:rFonts w:ascii="TimesNewRomanPS-BoldMT" w:hAnsi="TimesNewRomanPS-BoldMT" w:cs="TimesNewRomanPS-BoldMT"/>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CA1E7-8424-471F-8354-F765AB3FAE45}">
  <ds:schemaRefs>
    <ds:schemaRef ds:uri="996b2e75-67fd-4955-a3b0-5ab9934cb50b"/>
    <ds:schemaRef ds:uri="http://purl.org/dc/dcmitype/"/>
    <ds:schemaRef ds:uri="32a1a8c5-2265-4ebc-b7a0-2071e2c5c9bb"/>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B183BB9F-1003-414D-B478-9C7B2F6B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41</TotalTime>
  <Pages>8</Pages>
  <Words>2449</Words>
  <Characters>14541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R15-WRC15-C-0007!A24-A6!MSW-E</vt:lpstr>
    </vt:vector>
  </TitlesOfParts>
  <Manager>General Secretariat - Pool</Manager>
  <Company>International Telecommunication Union (ITU)</Company>
  <LinksUpToDate>false</LinksUpToDate>
  <CharactersWithSpaces>16957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R15-WRC15-C-0007!A24-A6!MSW-E</dc:title>
  <dc:subject>World Radiocommunication Conference - 2015</dc:subject>
  <dc:creator>Documents Proposals Manager (DPM)</dc:creator>
  <cp:keywords>DPM_v5.2015.9.16_prod</cp:keywords>
  <dc:description>Uploaded on 2015.07.06</dc:description>
  <cp:lastModifiedBy>Neal, Sharon</cp:lastModifiedBy>
  <cp:revision>6</cp:revision>
  <cp:lastPrinted>2015-10-06T09:43:00Z</cp:lastPrinted>
  <dcterms:created xsi:type="dcterms:W3CDTF">2015-10-12T08:18:00Z</dcterms:created>
  <dcterms:modified xsi:type="dcterms:W3CDTF">2015-10-13T12:17:00Z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