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4F1001">
            <w:pPr>
              <w:spacing w:before="0"/>
              <w:rPr>
                <w:rFonts w:ascii="Verdana" w:hAnsi="Verdana"/>
                <w:sz w:val="20"/>
              </w:rPr>
            </w:pPr>
            <w:proofErr w:type="spellStart"/>
            <w:r>
              <w:rPr>
                <w:rFonts w:ascii="Verdana" w:hAnsi="Verdana" w:cs="Traditional Arabic"/>
                <w:b/>
                <w:sz w:val="20"/>
              </w:rPr>
              <w:t>文件</w:t>
            </w:r>
            <w:proofErr w:type="spellEnd"/>
            <w:r w:rsidR="00862784">
              <w:rPr>
                <w:rFonts w:ascii="Verdana" w:hAnsi="Verdana" w:cs="Traditional Arabic"/>
                <w:b/>
                <w:sz w:val="20"/>
              </w:rPr>
              <w:t xml:space="preserve"> 7</w:t>
            </w:r>
            <w:r>
              <w:rPr>
                <w:rFonts w:ascii="Verdana" w:hAnsi="Verdana" w:cs="Traditional Arabic"/>
                <w:b/>
                <w:sz w:val="20"/>
              </w:rPr>
              <w:t>(Add.</w:t>
            </w:r>
            <w:r w:rsidR="004F1001">
              <w:rPr>
                <w:rFonts w:ascii="Verdana" w:hAnsi="Verdana" w:cs="Traditional Arabic"/>
                <w:b/>
                <w:sz w:val="20"/>
              </w:rPr>
              <w:t>24</w:t>
            </w:r>
            <w:r>
              <w:rPr>
                <w:rFonts w:ascii="Verdana" w:hAnsi="Verdana" w:cs="Traditional Arabic"/>
                <w:b/>
                <w:sz w:val="20"/>
              </w:rPr>
              <w:t>)(Add.</w:t>
            </w:r>
            <w:r w:rsidR="004F1001">
              <w:rPr>
                <w:rFonts w:ascii="Verdana" w:hAnsi="Verdana" w:cs="Traditional Arabic"/>
                <w:b/>
                <w:sz w:val="20"/>
              </w:rPr>
              <w:t>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635536" w:rsidP="008221A4">
            <w:pPr>
              <w:pStyle w:val="Title1"/>
            </w:pPr>
            <w:bookmarkStart w:id="5" w:name="dtitle1" w:colFirst="0" w:colLast="0"/>
            <w:bookmarkEnd w:id="4"/>
            <w:proofErr w:type="spellStart"/>
            <w:r w:rsidRPr="00635536">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E17865" w:rsidP="00022FD3">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83672D">
      <w:pPr>
        <w:rPr>
          <w:lang w:eastAsia="zh-CN"/>
        </w:rPr>
      </w:pPr>
    </w:p>
    <w:p w:rsidR="004F1001" w:rsidRPr="004C2A09" w:rsidRDefault="004F1001" w:rsidP="00467FDF">
      <w:pPr>
        <w:pStyle w:val="Headingb"/>
        <w:rPr>
          <w:lang w:eastAsia="zh-CN"/>
        </w:rPr>
      </w:pPr>
      <w:proofErr w:type="spellStart"/>
      <w:r w:rsidRPr="00467FDF">
        <w:rPr>
          <w:rFonts w:hint="eastAsia"/>
        </w:rPr>
        <w:t>背景</w:t>
      </w:r>
      <w:proofErr w:type="spellEnd"/>
    </w:p>
    <w:p w:rsidR="004F1001" w:rsidRPr="004F1001" w:rsidRDefault="003F6ADF" w:rsidP="00384147">
      <w:pPr>
        <w:ind w:firstLineChars="200" w:firstLine="480"/>
        <w:rPr>
          <w:lang w:eastAsia="zh-CN"/>
        </w:rPr>
      </w:pPr>
      <w:r w:rsidRPr="004F1001">
        <w:rPr>
          <w:lang w:eastAsia="zh-CN"/>
        </w:rPr>
        <w:t>460-470 MHz</w:t>
      </w:r>
      <w:r>
        <w:rPr>
          <w:rFonts w:hint="eastAsia"/>
          <w:lang w:val="en-US" w:eastAsia="zh-CN"/>
        </w:rPr>
        <w:t>频段作为主要业务划分给固定和移动业务。目前，卫星气象业务在该频段内有一个次要划分。在该频段内，</w:t>
      </w:r>
      <w:r>
        <w:rPr>
          <w:rFonts w:hint="eastAsia"/>
          <w:lang w:val="en-US" w:eastAsia="zh-CN"/>
        </w:rPr>
        <w:t>118</w:t>
      </w:r>
      <w:r>
        <w:rPr>
          <w:rFonts w:hint="eastAsia"/>
          <w:lang w:val="en-US" w:eastAsia="zh-CN"/>
        </w:rPr>
        <w:t>个国家的</w:t>
      </w:r>
      <w:r>
        <w:rPr>
          <w:rFonts w:hint="eastAsia"/>
          <w:lang w:val="en-US" w:eastAsia="zh-CN"/>
        </w:rPr>
        <w:t>1</w:t>
      </w:r>
      <w:r w:rsidR="00CD0451">
        <w:rPr>
          <w:lang w:val="en-US" w:eastAsia="zh-CN"/>
        </w:rPr>
        <w:t xml:space="preserve"> </w:t>
      </w:r>
      <w:r>
        <w:rPr>
          <w:rFonts w:hint="eastAsia"/>
          <w:lang w:val="en-US" w:eastAsia="zh-CN"/>
        </w:rPr>
        <w:t>900</w:t>
      </w:r>
      <w:r>
        <w:rPr>
          <w:rFonts w:hint="eastAsia"/>
          <w:lang w:val="en-US" w:eastAsia="zh-CN"/>
        </w:rPr>
        <w:t>名操作员采用</w:t>
      </w:r>
      <w:r w:rsidRPr="004F1001">
        <w:rPr>
          <w:lang w:eastAsia="zh-CN"/>
        </w:rPr>
        <w:t>Argos</w:t>
      </w:r>
      <w:r>
        <w:rPr>
          <w:rFonts w:hint="eastAsia"/>
          <w:lang w:eastAsia="zh-CN"/>
        </w:rPr>
        <w:t>数据采集系统（</w:t>
      </w:r>
      <w:r w:rsidRPr="004F1001">
        <w:rPr>
          <w:lang w:eastAsia="zh-CN"/>
        </w:rPr>
        <w:t>ADCS</w:t>
      </w:r>
      <w:r>
        <w:rPr>
          <w:rFonts w:hint="eastAsia"/>
          <w:lang w:eastAsia="zh-CN"/>
        </w:rPr>
        <w:t>）监控全球</w:t>
      </w:r>
      <w:r>
        <w:rPr>
          <w:rFonts w:hint="eastAsia"/>
          <w:lang w:eastAsia="zh-CN"/>
        </w:rPr>
        <w:t>21</w:t>
      </w:r>
      <w:r w:rsidR="00CD4224">
        <w:rPr>
          <w:lang w:eastAsia="zh-CN"/>
        </w:rPr>
        <w:t xml:space="preserve"> </w:t>
      </w:r>
      <w:r>
        <w:rPr>
          <w:rFonts w:hint="eastAsia"/>
          <w:lang w:eastAsia="zh-CN"/>
        </w:rPr>
        <w:t>000</w:t>
      </w:r>
      <w:r>
        <w:rPr>
          <w:rFonts w:hint="eastAsia"/>
          <w:lang w:eastAsia="zh-CN"/>
        </w:rPr>
        <w:t>多个单个平台。</w:t>
      </w:r>
      <w:r w:rsidRPr="004F1001">
        <w:rPr>
          <w:lang w:eastAsia="zh-CN"/>
        </w:rPr>
        <w:t>ADCS</w:t>
      </w:r>
      <w:r>
        <w:rPr>
          <w:rFonts w:hint="eastAsia"/>
          <w:lang w:eastAsia="zh-CN"/>
        </w:rPr>
        <w:t>的重要应用包括大气和海洋监测</w:t>
      </w:r>
      <w:r>
        <w:rPr>
          <w:rFonts w:hint="eastAsia"/>
          <w:lang w:eastAsia="zh-CN"/>
        </w:rPr>
        <w:t>/</w:t>
      </w:r>
      <w:r>
        <w:rPr>
          <w:rFonts w:hint="eastAsia"/>
          <w:lang w:eastAsia="zh-CN"/>
        </w:rPr>
        <w:t>研究、热带气旋预报、渔业管理、石油泄漏跟踪、渔船跟踪、搜救建模（海上）、反海盗报警、进出口和危险品跟踪、濒危物种研究、绘制迁徙图以及野生动物跟踪和管理等</w:t>
      </w:r>
      <w:r w:rsidR="00384147">
        <w:rPr>
          <w:rFonts w:hint="eastAsia"/>
          <w:lang w:eastAsia="zh-CN"/>
        </w:rPr>
        <w:t>。</w:t>
      </w:r>
    </w:p>
    <w:p w:rsidR="004F1001" w:rsidRPr="004F1001" w:rsidRDefault="00384147" w:rsidP="006F779E">
      <w:pPr>
        <w:ind w:firstLineChars="200" w:firstLine="480"/>
        <w:rPr>
          <w:lang w:eastAsia="zh-CN"/>
        </w:rPr>
      </w:pPr>
      <w:r>
        <w:rPr>
          <w:rFonts w:hint="eastAsia"/>
          <w:lang w:eastAsia="zh-CN"/>
        </w:rPr>
        <w:t>射频中心站告警（</w:t>
      </w:r>
      <w:r>
        <w:rPr>
          <w:rFonts w:hint="eastAsia"/>
          <w:lang w:eastAsia="zh-CN"/>
        </w:rPr>
        <w:t>CSA</w:t>
      </w:r>
      <w:r>
        <w:rPr>
          <w:rFonts w:hint="eastAsia"/>
          <w:lang w:eastAsia="zh-CN"/>
        </w:rPr>
        <w:t>）系统在与</w:t>
      </w:r>
      <w:r>
        <w:rPr>
          <w:rFonts w:hint="eastAsia"/>
          <w:lang w:eastAsia="zh-CN"/>
        </w:rPr>
        <w:t>ADCS</w:t>
      </w:r>
      <w:r>
        <w:rPr>
          <w:rFonts w:hint="eastAsia"/>
          <w:lang w:eastAsia="zh-CN"/>
        </w:rPr>
        <w:t>下行相同的频率上操作。由于可能会干扰</w:t>
      </w:r>
      <w:r w:rsidR="004F1001" w:rsidRPr="004F1001">
        <w:rPr>
          <w:lang w:eastAsia="zh-CN"/>
        </w:rPr>
        <w:t>CSA</w:t>
      </w:r>
      <w:r>
        <w:rPr>
          <w:rFonts w:hint="eastAsia"/>
          <w:lang w:eastAsia="zh-CN"/>
        </w:rPr>
        <w:t>系统，操作者关闭了</w:t>
      </w:r>
      <w:r w:rsidRPr="004F1001">
        <w:rPr>
          <w:lang w:eastAsia="zh-CN"/>
        </w:rPr>
        <w:t>NOAA-19</w:t>
      </w:r>
      <w:r>
        <w:rPr>
          <w:rFonts w:hint="eastAsia"/>
          <w:lang w:eastAsia="zh-CN"/>
        </w:rPr>
        <w:t>卫星上的</w:t>
      </w:r>
      <w:r w:rsidR="004F1001" w:rsidRPr="004F1001">
        <w:rPr>
          <w:lang w:eastAsia="zh-CN"/>
        </w:rPr>
        <w:t>ADCS</w:t>
      </w:r>
      <w:r>
        <w:rPr>
          <w:rFonts w:hint="eastAsia"/>
          <w:lang w:eastAsia="zh-CN"/>
        </w:rPr>
        <w:t>。为向该频段内现有主要业务提供额外的保护，下一代</w:t>
      </w:r>
      <w:r w:rsidR="004F1001" w:rsidRPr="004F1001">
        <w:rPr>
          <w:lang w:eastAsia="zh-CN"/>
        </w:rPr>
        <w:t>ADCS</w:t>
      </w:r>
      <w:r>
        <w:rPr>
          <w:rFonts w:hint="eastAsia"/>
          <w:lang w:eastAsia="zh-CN"/>
        </w:rPr>
        <w:t>发射机将在卫星下行采用直接序列扩频技术，将</w:t>
      </w:r>
      <w:r w:rsidRPr="004F1001">
        <w:rPr>
          <w:lang w:eastAsia="zh-CN"/>
        </w:rPr>
        <w:t>460-470 MHz</w:t>
      </w:r>
      <w:r>
        <w:rPr>
          <w:rFonts w:hint="eastAsia"/>
          <w:lang w:eastAsia="zh-CN"/>
        </w:rPr>
        <w:t>频段内的功率通量密度（</w:t>
      </w:r>
      <w:proofErr w:type="spellStart"/>
      <w:r w:rsidRPr="004F1001">
        <w:rPr>
          <w:lang w:eastAsia="zh-CN"/>
        </w:rPr>
        <w:t>pfd</w:t>
      </w:r>
      <w:proofErr w:type="spellEnd"/>
      <w:r>
        <w:rPr>
          <w:rFonts w:hint="eastAsia"/>
          <w:lang w:eastAsia="zh-CN"/>
        </w:rPr>
        <w:t>）降至</w:t>
      </w:r>
      <w:r w:rsidR="006F779E" w:rsidRPr="00500D99">
        <w:rPr>
          <w:lang w:val="en-US" w:eastAsia="zh-CN"/>
        </w:rPr>
        <w:t>&lt; −152 </w:t>
      </w:r>
      <w:proofErr w:type="spellStart"/>
      <w:r w:rsidR="006F779E" w:rsidRPr="00500D99">
        <w:rPr>
          <w:lang w:val="en-US" w:eastAsia="zh-CN"/>
        </w:rPr>
        <w:t>dBW</w:t>
      </w:r>
      <w:proofErr w:type="spellEnd"/>
      <w:r w:rsidR="006F779E" w:rsidRPr="00500D99">
        <w:rPr>
          <w:lang w:val="en-US" w:eastAsia="zh-CN"/>
        </w:rPr>
        <w:t>/m</w:t>
      </w:r>
      <w:r w:rsidR="006F779E" w:rsidRPr="00500D99">
        <w:rPr>
          <w:vertAlign w:val="superscript"/>
          <w:lang w:val="en-US" w:eastAsia="zh-CN"/>
        </w:rPr>
        <w:t>2</w:t>
      </w:r>
      <w:r w:rsidR="006F779E" w:rsidRPr="00500D99">
        <w:rPr>
          <w:lang w:val="en-US" w:eastAsia="zh-CN"/>
        </w:rPr>
        <w:t>/4 kHz</w:t>
      </w:r>
      <w:r>
        <w:rPr>
          <w:rFonts w:hint="eastAsia"/>
          <w:lang w:eastAsia="zh-CN"/>
        </w:rPr>
        <w:t>。</w:t>
      </w:r>
    </w:p>
    <w:p w:rsidR="004F1001" w:rsidRPr="004F1001" w:rsidRDefault="00384147" w:rsidP="00384147">
      <w:pPr>
        <w:ind w:firstLineChars="200" w:firstLine="480"/>
        <w:rPr>
          <w:lang w:eastAsia="zh-CN"/>
        </w:rPr>
      </w:pPr>
      <w:r>
        <w:rPr>
          <w:rFonts w:hint="eastAsia"/>
          <w:lang w:eastAsia="zh-CN"/>
        </w:rPr>
        <w:t>为保护</w:t>
      </w:r>
      <w:r>
        <w:rPr>
          <w:rFonts w:hint="eastAsia"/>
          <w:lang w:eastAsia="zh-CN"/>
        </w:rPr>
        <w:t>ADCS</w:t>
      </w:r>
      <w:r>
        <w:rPr>
          <w:rFonts w:hint="eastAsia"/>
          <w:lang w:eastAsia="zh-CN"/>
        </w:rPr>
        <w:t>系统近期的重大投资和扩展，本提案主张研究目前的卫星气象业务（空对地）与</w:t>
      </w:r>
      <w:r w:rsidRPr="004F1001">
        <w:rPr>
          <w:lang w:eastAsia="zh-CN"/>
        </w:rPr>
        <w:t>460-470 MHz</w:t>
      </w:r>
      <w:r>
        <w:rPr>
          <w:rFonts w:hint="eastAsia"/>
          <w:lang w:eastAsia="zh-CN"/>
        </w:rPr>
        <w:t>频段内的现有业务之间的共用问题，以便将卫星气象业务升级为主要业务，并可通过卫星气象业务（空对地）的</w:t>
      </w:r>
      <w:proofErr w:type="spellStart"/>
      <w:r w:rsidR="004F1001" w:rsidRPr="004F1001">
        <w:rPr>
          <w:lang w:eastAsia="zh-CN"/>
        </w:rPr>
        <w:t>pfd</w:t>
      </w:r>
      <w:proofErr w:type="spellEnd"/>
      <w:r>
        <w:rPr>
          <w:rFonts w:hint="eastAsia"/>
          <w:lang w:eastAsia="zh-CN"/>
        </w:rPr>
        <w:t>限值，以保护现有业务。同为主要业务的划分地位将保护</w:t>
      </w:r>
      <w:r w:rsidR="004F1001" w:rsidRPr="004F1001">
        <w:rPr>
          <w:lang w:eastAsia="zh-CN"/>
        </w:rPr>
        <w:t>ADCS</w:t>
      </w:r>
      <w:r>
        <w:rPr>
          <w:rFonts w:hint="eastAsia"/>
          <w:lang w:eastAsia="zh-CN"/>
        </w:rPr>
        <w:t>不受该频段内任何新业务的影响。</w:t>
      </w:r>
    </w:p>
    <w:p w:rsidR="004F1001" w:rsidRDefault="004F1001" w:rsidP="006D2249">
      <w:pPr>
        <w:pStyle w:val="Headingb"/>
        <w:rPr>
          <w:lang w:eastAsia="zh-CN"/>
        </w:rPr>
      </w:pPr>
      <w:proofErr w:type="spellStart"/>
      <w:r w:rsidRPr="006D2249">
        <w:rPr>
          <w:rFonts w:hint="eastAsia"/>
        </w:rPr>
        <w:t>提案</w:t>
      </w:r>
      <w:proofErr w:type="spellEnd"/>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96E0E" w:rsidRDefault="00E17865">
      <w:pPr>
        <w:pStyle w:val="Proposal"/>
        <w:rPr>
          <w:lang w:eastAsia="zh-CN"/>
        </w:rPr>
      </w:pPr>
      <w:r>
        <w:rPr>
          <w:lang w:eastAsia="zh-CN"/>
        </w:rPr>
        <w:lastRenderedPageBreak/>
        <w:t>ADD</w:t>
      </w:r>
      <w:r>
        <w:rPr>
          <w:lang w:eastAsia="zh-CN"/>
        </w:rPr>
        <w:tab/>
        <w:t>IAP/7A24A1/1</w:t>
      </w:r>
    </w:p>
    <w:p w:rsidR="00C96E0E" w:rsidRDefault="00B34CB7" w:rsidP="00B34CB7">
      <w:pPr>
        <w:pStyle w:val="ResNo"/>
        <w:rPr>
          <w:lang w:eastAsia="zh-CN"/>
        </w:rPr>
      </w:pPr>
      <w:r>
        <w:rPr>
          <w:rFonts w:hint="eastAsia"/>
          <w:lang w:eastAsia="zh-CN"/>
        </w:rPr>
        <w:t>第</w:t>
      </w:r>
      <w:r w:rsidR="00E17865">
        <w:rPr>
          <w:lang w:eastAsia="zh-CN"/>
        </w:rPr>
        <w:t>[IAP-10A-2019]</w:t>
      </w:r>
      <w:r>
        <w:rPr>
          <w:rFonts w:hint="eastAsia"/>
          <w:lang w:eastAsia="zh-CN"/>
        </w:rPr>
        <w:t>号</w:t>
      </w:r>
      <w:r w:rsidR="00626750">
        <w:rPr>
          <w:lang w:eastAsia="zh-CN"/>
        </w:rPr>
        <w:t>新决议草案</w:t>
      </w:r>
      <w:r w:rsidR="00626750">
        <w:rPr>
          <w:rFonts w:hint="eastAsia"/>
          <w:lang w:eastAsia="zh-CN"/>
        </w:rPr>
        <w:t>（</w:t>
      </w:r>
      <w:r w:rsidR="00626750">
        <w:rPr>
          <w:rFonts w:hint="eastAsia"/>
          <w:lang w:eastAsia="zh-CN"/>
        </w:rPr>
        <w:t>WRC-15</w:t>
      </w:r>
      <w:r w:rsidR="00626750">
        <w:rPr>
          <w:lang w:eastAsia="zh-CN"/>
        </w:rPr>
        <w:t>）</w:t>
      </w:r>
    </w:p>
    <w:p w:rsidR="00626750" w:rsidRDefault="00626750" w:rsidP="00B34CB7">
      <w:pPr>
        <w:pStyle w:val="Restitle"/>
        <w:rPr>
          <w:lang w:eastAsia="zh-CN"/>
        </w:rPr>
      </w:pPr>
      <w:bookmarkStart w:id="8" w:name="_Toc327364587"/>
      <w:r w:rsidRPr="00622051">
        <w:rPr>
          <w:lang w:eastAsia="zh-CN"/>
        </w:rPr>
        <w:t>2019</w:t>
      </w:r>
      <w:proofErr w:type="spellStart"/>
      <w:r w:rsidR="00384147" w:rsidRPr="00B34CB7">
        <w:rPr>
          <w:rFonts w:hint="eastAsia"/>
        </w:rPr>
        <w:t>世界无线电通信大会的议程</w:t>
      </w:r>
      <w:bookmarkEnd w:id="8"/>
      <w:proofErr w:type="spellEnd"/>
    </w:p>
    <w:p w:rsidR="00626750" w:rsidRDefault="000210DD" w:rsidP="000210DD">
      <w:pPr>
        <w:pStyle w:val="Normalaftertitle0"/>
        <w:rPr>
          <w:lang w:eastAsia="zh-CN"/>
        </w:rPr>
      </w:pPr>
      <w:r>
        <w:rPr>
          <w:rFonts w:hint="eastAsia"/>
          <w:lang w:eastAsia="zh-CN"/>
        </w:rPr>
        <w:t>世界无线电通信大会（</w:t>
      </w:r>
      <w:r w:rsidR="00626750" w:rsidRPr="00622051">
        <w:rPr>
          <w:lang w:eastAsia="zh-CN"/>
        </w:rPr>
        <w:t>2015</w:t>
      </w:r>
      <w:r>
        <w:rPr>
          <w:rFonts w:hint="eastAsia"/>
          <w:lang w:eastAsia="zh-CN"/>
        </w:rPr>
        <w:t>年，日内瓦），</w:t>
      </w:r>
    </w:p>
    <w:p w:rsidR="00626750" w:rsidRDefault="00626750" w:rsidP="00626750">
      <w:pPr>
        <w:rPr>
          <w:lang w:eastAsia="zh-CN"/>
        </w:rPr>
      </w:pPr>
      <w:r>
        <w:rPr>
          <w:lang w:eastAsia="zh-CN"/>
        </w:rPr>
        <w:t>...</w:t>
      </w:r>
    </w:p>
    <w:p w:rsidR="00626750" w:rsidRPr="00622051" w:rsidRDefault="00626750" w:rsidP="000210DD">
      <w:pPr>
        <w:rPr>
          <w:lang w:val="en-US" w:eastAsia="zh-CN"/>
        </w:rPr>
      </w:pPr>
      <w:r w:rsidRPr="00A401F7">
        <w:rPr>
          <w:rStyle w:val="Artdef"/>
          <w:b w:val="0"/>
          <w:bCs/>
          <w:lang w:eastAsia="zh-CN"/>
        </w:rPr>
        <w:t>X.X</w:t>
      </w:r>
      <w:r w:rsidRPr="00A401F7">
        <w:rPr>
          <w:b/>
          <w:bCs/>
          <w:lang w:eastAsia="zh-CN"/>
        </w:rPr>
        <w:tab/>
      </w:r>
      <w:r w:rsidR="000210DD" w:rsidRPr="000210DD">
        <w:rPr>
          <w:rFonts w:hint="eastAsia"/>
          <w:bCs/>
          <w:lang w:eastAsia="zh-CN"/>
        </w:rPr>
        <w:t>根据</w:t>
      </w:r>
      <w:r w:rsidR="00A401F7">
        <w:rPr>
          <w:rFonts w:hint="eastAsia"/>
          <w:bCs/>
          <w:lang w:eastAsia="zh-CN"/>
        </w:rPr>
        <w:t>第</w:t>
      </w:r>
      <w:r w:rsidR="000210DD">
        <w:rPr>
          <w:lang w:eastAsia="zh-CN"/>
        </w:rPr>
        <w:t>[</w:t>
      </w:r>
      <w:r w:rsidR="000210DD" w:rsidRPr="00D2428E">
        <w:rPr>
          <w:b/>
          <w:bCs/>
          <w:lang w:eastAsia="zh-CN"/>
        </w:rPr>
        <w:t>IAP-10</w:t>
      </w:r>
      <w:r w:rsidR="000210DD">
        <w:rPr>
          <w:b/>
          <w:bCs/>
          <w:lang w:eastAsia="zh-CN"/>
        </w:rPr>
        <w:t>A</w:t>
      </w:r>
      <w:r w:rsidR="000210DD" w:rsidRPr="00D2428E">
        <w:rPr>
          <w:b/>
          <w:bCs/>
          <w:lang w:eastAsia="zh-CN"/>
        </w:rPr>
        <w:t>-460-470</w:t>
      </w:r>
      <w:r w:rsidR="000210DD">
        <w:rPr>
          <w:lang w:eastAsia="zh-CN"/>
        </w:rPr>
        <w:t>]</w:t>
      </w:r>
      <w:r w:rsidR="000210DD">
        <w:rPr>
          <w:rFonts w:hint="eastAsia"/>
          <w:lang w:eastAsia="zh-CN"/>
        </w:rPr>
        <w:t>号</w:t>
      </w:r>
      <w:r w:rsidR="000210DD">
        <w:rPr>
          <w:lang w:eastAsia="zh-CN"/>
        </w:rPr>
        <w:t>决议</w:t>
      </w:r>
      <w:r w:rsidR="000210DD">
        <w:rPr>
          <w:rFonts w:hint="eastAsia"/>
          <w:lang w:eastAsia="zh-CN"/>
        </w:rPr>
        <w:t>（</w:t>
      </w:r>
      <w:r w:rsidR="000210DD" w:rsidRPr="000210DD">
        <w:rPr>
          <w:rFonts w:hint="eastAsia"/>
          <w:b/>
          <w:bCs/>
          <w:lang w:eastAsia="zh-CN"/>
        </w:rPr>
        <w:t>WRC-15</w:t>
      </w:r>
      <w:r w:rsidR="000210DD">
        <w:rPr>
          <w:lang w:eastAsia="zh-CN"/>
        </w:rPr>
        <w:t>）</w:t>
      </w:r>
      <w:r w:rsidR="000210DD">
        <w:rPr>
          <w:rFonts w:hint="eastAsia"/>
          <w:lang w:eastAsia="zh-CN"/>
        </w:rPr>
        <w:t>，</w:t>
      </w:r>
      <w:r w:rsidR="000210DD" w:rsidRPr="000210DD">
        <w:rPr>
          <w:rFonts w:hint="eastAsia"/>
          <w:lang w:eastAsia="zh-CN"/>
        </w:rPr>
        <w:t>审议</w:t>
      </w:r>
      <w:r w:rsidR="000210DD" w:rsidRPr="000210DD">
        <w:rPr>
          <w:lang w:eastAsia="zh-CN"/>
        </w:rPr>
        <w:t>4</w:t>
      </w:r>
      <w:r w:rsidR="000210DD" w:rsidRPr="004F1001">
        <w:rPr>
          <w:lang w:eastAsia="zh-CN"/>
        </w:rPr>
        <w:t>60-470 MHz</w:t>
      </w:r>
      <w:r w:rsidR="000210DD">
        <w:rPr>
          <w:rFonts w:hint="eastAsia"/>
          <w:lang w:val="en-US" w:eastAsia="zh-CN"/>
        </w:rPr>
        <w:t>频段内</w:t>
      </w:r>
      <w:r w:rsidR="000210DD">
        <w:rPr>
          <w:rFonts w:hint="eastAsia"/>
          <w:lang w:eastAsia="zh-CN"/>
        </w:rPr>
        <w:t>卫星气象业务（空对地）的划分，以便将次要业务的卫星气象业务升级为主要业务，同时保护该频段内的现有主要业务并不对这些主要业务施加任何额外的限制；</w:t>
      </w:r>
    </w:p>
    <w:p w:rsidR="00C96E0E" w:rsidRDefault="00E17865" w:rsidP="000210DD">
      <w:pPr>
        <w:pStyle w:val="Reasons"/>
        <w:rPr>
          <w:lang w:eastAsia="zh-CN"/>
        </w:rPr>
      </w:pPr>
      <w:r>
        <w:rPr>
          <w:b/>
          <w:lang w:eastAsia="zh-CN"/>
        </w:rPr>
        <w:t>理由：</w:t>
      </w:r>
      <w:r>
        <w:rPr>
          <w:lang w:eastAsia="zh-CN"/>
        </w:rPr>
        <w:tab/>
      </w:r>
      <w:r w:rsidR="000210DD">
        <w:rPr>
          <w:rFonts w:hint="eastAsia"/>
          <w:lang w:eastAsia="zh-CN"/>
        </w:rPr>
        <w:t>允许卫星气象业务与固定和移动业务一起作为主要业务进行操作。</w:t>
      </w:r>
    </w:p>
    <w:p w:rsidR="00C96E0E" w:rsidRDefault="00E17865">
      <w:pPr>
        <w:pStyle w:val="Proposal"/>
        <w:rPr>
          <w:lang w:eastAsia="zh-CN"/>
        </w:rPr>
      </w:pPr>
      <w:r>
        <w:rPr>
          <w:lang w:eastAsia="zh-CN"/>
        </w:rPr>
        <w:t>ADD</w:t>
      </w:r>
      <w:r>
        <w:rPr>
          <w:lang w:eastAsia="zh-CN"/>
        </w:rPr>
        <w:tab/>
        <w:t>IAP/7A24A1/2</w:t>
      </w:r>
    </w:p>
    <w:p w:rsidR="00C96E0E" w:rsidRDefault="00D74FE1">
      <w:pPr>
        <w:pStyle w:val="ResNo"/>
        <w:rPr>
          <w:lang w:eastAsia="zh-CN"/>
        </w:rPr>
      </w:pPr>
      <w:r>
        <w:rPr>
          <w:rFonts w:hint="eastAsia"/>
          <w:lang w:eastAsia="zh-CN"/>
        </w:rPr>
        <w:t>第</w:t>
      </w:r>
      <w:r w:rsidR="00E17865">
        <w:rPr>
          <w:lang w:eastAsia="zh-CN"/>
        </w:rPr>
        <w:t>[IAP-10A-460-470]</w:t>
      </w:r>
      <w:r>
        <w:rPr>
          <w:rFonts w:hint="eastAsia"/>
          <w:lang w:eastAsia="zh-CN"/>
        </w:rPr>
        <w:t>号</w:t>
      </w:r>
      <w:r w:rsidR="00702195">
        <w:rPr>
          <w:lang w:eastAsia="zh-CN"/>
        </w:rPr>
        <w:t>新决议草案</w:t>
      </w:r>
      <w:r w:rsidR="00702195">
        <w:rPr>
          <w:rFonts w:hint="eastAsia"/>
          <w:lang w:eastAsia="zh-CN"/>
        </w:rPr>
        <w:t>（</w:t>
      </w:r>
      <w:r w:rsidR="00702195">
        <w:rPr>
          <w:rFonts w:hint="eastAsia"/>
          <w:lang w:eastAsia="zh-CN"/>
        </w:rPr>
        <w:t>WRC-15</w:t>
      </w:r>
      <w:r w:rsidR="00702195">
        <w:rPr>
          <w:lang w:eastAsia="zh-CN"/>
        </w:rPr>
        <w:t>）</w:t>
      </w:r>
    </w:p>
    <w:p w:rsidR="00B22AFF" w:rsidRDefault="00B22AFF" w:rsidP="000210DD">
      <w:pPr>
        <w:pStyle w:val="Restitle"/>
        <w:rPr>
          <w:lang w:eastAsia="zh-CN"/>
        </w:rPr>
      </w:pPr>
      <w:r>
        <w:rPr>
          <w:lang w:eastAsia="zh-CN"/>
        </w:rPr>
        <w:t>460–</w:t>
      </w:r>
      <w:r w:rsidRPr="00D2428E">
        <w:rPr>
          <w:lang w:eastAsia="zh-CN"/>
        </w:rPr>
        <w:t>470 MHz</w:t>
      </w:r>
      <w:r w:rsidR="000210DD">
        <w:rPr>
          <w:rFonts w:hint="eastAsia"/>
          <w:lang w:eastAsia="zh-CN"/>
        </w:rPr>
        <w:t>频段内卫星气象业务的主要业务划分</w:t>
      </w:r>
    </w:p>
    <w:p w:rsidR="00AE7380" w:rsidRDefault="00AE7380" w:rsidP="000210DD">
      <w:pPr>
        <w:pStyle w:val="Normalaftertitle0"/>
        <w:rPr>
          <w:lang w:eastAsia="zh-CN"/>
        </w:rPr>
      </w:pPr>
      <w:r>
        <w:rPr>
          <w:rFonts w:hint="eastAsia"/>
          <w:lang w:eastAsia="zh-CN"/>
        </w:rPr>
        <w:t>世界无线电通信大会（</w:t>
      </w:r>
      <w:r>
        <w:rPr>
          <w:lang w:eastAsia="zh-CN"/>
        </w:rPr>
        <w:t>201</w:t>
      </w:r>
      <w:r w:rsidR="000210DD">
        <w:rPr>
          <w:rFonts w:hint="eastAsia"/>
          <w:lang w:eastAsia="zh-CN"/>
        </w:rPr>
        <w:t>5</w:t>
      </w:r>
      <w:r>
        <w:rPr>
          <w:rFonts w:hint="eastAsia"/>
          <w:lang w:eastAsia="zh-CN"/>
        </w:rPr>
        <w:t>年，日内瓦），</w:t>
      </w:r>
    </w:p>
    <w:p w:rsidR="00AE7380" w:rsidRDefault="00AE7380" w:rsidP="00AE7380">
      <w:pPr>
        <w:pStyle w:val="Call"/>
        <w:rPr>
          <w:lang w:eastAsia="nl-NL"/>
        </w:rPr>
      </w:pPr>
      <w:r>
        <w:rPr>
          <w:rFonts w:hint="eastAsia"/>
          <w:lang w:eastAsia="zh-CN"/>
        </w:rPr>
        <w:t>考虑到</w:t>
      </w:r>
    </w:p>
    <w:p w:rsidR="00B22AFF" w:rsidRPr="00622051" w:rsidRDefault="00B22AFF" w:rsidP="00FA2B76">
      <w:pPr>
        <w:rPr>
          <w:lang w:eastAsia="zh-CN"/>
        </w:rPr>
      </w:pPr>
      <w:r w:rsidRPr="00622051">
        <w:rPr>
          <w:i/>
          <w:lang w:eastAsia="zh-CN"/>
        </w:rPr>
        <w:t>a)</w:t>
      </w:r>
      <w:r w:rsidRPr="00622051">
        <w:rPr>
          <w:i/>
          <w:lang w:eastAsia="zh-CN"/>
        </w:rPr>
        <w:tab/>
      </w:r>
      <w:r w:rsidR="00FA2B76">
        <w:rPr>
          <w:rFonts w:hint="eastAsia"/>
          <w:lang w:val="en-US" w:eastAsia="zh-CN"/>
        </w:rPr>
        <w:t>118</w:t>
      </w:r>
      <w:r w:rsidR="00FA2B76">
        <w:rPr>
          <w:rFonts w:hint="eastAsia"/>
          <w:lang w:val="en-US" w:eastAsia="zh-CN"/>
        </w:rPr>
        <w:t>个国家的</w:t>
      </w:r>
      <w:r w:rsidR="00FA2B76">
        <w:rPr>
          <w:rFonts w:hint="eastAsia"/>
          <w:lang w:val="en-US" w:eastAsia="zh-CN"/>
        </w:rPr>
        <w:t>1</w:t>
      </w:r>
      <w:r w:rsidR="00D74FE1">
        <w:rPr>
          <w:lang w:val="en-US" w:eastAsia="zh-CN"/>
        </w:rPr>
        <w:t xml:space="preserve"> </w:t>
      </w:r>
      <w:r w:rsidR="00FA2B76">
        <w:rPr>
          <w:rFonts w:hint="eastAsia"/>
          <w:lang w:val="en-US" w:eastAsia="zh-CN"/>
        </w:rPr>
        <w:t>900</w:t>
      </w:r>
      <w:r w:rsidR="00FA2B76">
        <w:rPr>
          <w:rFonts w:hint="eastAsia"/>
          <w:lang w:val="en-US" w:eastAsia="zh-CN"/>
        </w:rPr>
        <w:t>名操作员</w:t>
      </w:r>
      <w:r w:rsidR="00407BD3">
        <w:rPr>
          <w:rFonts w:hint="eastAsia"/>
          <w:lang w:val="en-US" w:eastAsia="zh-CN"/>
        </w:rPr>
        <w:t>采用</w:t>
      </w:r>
      <w:r w:rsidR="00407BD3" w:rsidRPr="004F1001">
        <w:rPr>
          <w:lang w:eastAsia="zh-CN"/>
        </w:rPr>
        <w:t>Argos</w:t>
      </w:r>
      <w:r w:rsidR="00407BD3">
        <w:rPr>
          <w:rFonts w:hint="eastAsia"/>
          <w:lang w:eastAsia="zh-CN"/>
        </w:rPr>
        <w:t>数据采集系统（</w:t>
      </w:r>
      <w:r w:rsidR="00407BD3" w:rsidRPr="004F1001">
        <w:rPr>
          <w:lang w:eastAsia="zh-CN"/>
        </w:rPr>
        <w:t>ADCS</w:t>
      </w:r>
      <w:r w:rsidR="00407BD3">
        <w:rPr>
          <w:rFonts w:hint="eastAsia"/>
          <w:lang w:eastAsia="zh-CN"/>
        </w:rPr>
        <w:t>）监控全球</w:t>
      </w:r>
      <w:r w:rsidR="00407BD3">
        <w:rPr>
          <w:rFonts w:hint="eastAsia"/>
          <w:lang w:eastAsia="zh-CN"/>
        </w:rPr>
        <w:t>21</w:t>
      </w:r>
      <w:r w:rsidR="00D74FE1">
        <w:rPr>
          <w:lang w:eastAsia="zh-CN"/>
        </w:rPr>
        <w:t xml:space="preserve"> </w:t>
      </w:r>
      <w:r w:rsidR="00407BD3">
        <w:rPr>
          <w:rFonts w:hint="eastAsia"/>
          <w:lang w:eastAsia="zh-CN"/>
        </w:rPr>
        <w:t>000</w:t>
      </w:r>
      <w:r w:rsidR="00407BD3">
        <w:rPr>
          <w:rFonts w:hint="eastAsia"/>
          <w:lang w:eastAsia="zh-CN"/>
        </w:rPr>
        <w:t>多个单个平台</w:t>
      </w:r>
      <w:r w:rsidR="00FA2B76">
        <w:rPr>
          <w:rFonts w:hint="eastAsia"/>
          <w:lang w:eastAsia="zh-CN"/>
        </w:rPr>
        <w:t>；</w:t>
      </w:r>
    </w:p>
    <w:p w:rsidR="00B22AFF" w:rsidRPr="00622051" w:rsidRDefault="00B22AFF" w:rsidP="00FA2B76">
      <w:pPr>
        <w:rPr>
          <w:lang w:eastAsia="zh-CN"/>
        </w:rPr>
      </w:pPr>
      <w:r w:rsidRPr="00622051">
        <w:rPr>
          <w:i/>
          <w:lang w:eastAsia="zh-CN"/>
        </w:rPr>
        <w:t>b)</w:t>
      </w:r>
      <w:r w:rsidRPr="00622051">
        <w:rPr>
          <w:lang w:eastAsia="zh-CN"/>
        </w:rPr>
        <w:tab/>
        <w:t>ADCS</w:t>
      </w:r>
      <w:r w:rsidR="00FA2B76">
        <w:rPr>
          <w:rFonts w:hint="eastAsia"/>
          <w:lang w:eastAsia="zh-CN"/>
        </w:rPr>
        <w:t>的使用可在发射前询问采集平台，提高频谱效率；</w:t>
      </w:r>
    </w:p>
    <w:p w:rsidR="00B22AFF" w:rsidRPr="00622051" w:rsidRDefault="00B22AFF" w:rsidP="00FA2B76">
      <w:pPr>
        <w:rPr>
          <w:lang w:eastAsia="zh-CN"/>
        </w:rPr>
      </w:pPr>
      <w:r w:rsidRPr="00622051">
        <w:rPr>
          <w:i/>
          <w:lang w:eastAsia="zh-CN"/>
        </w:rPr>
        <w:t>c)</w:t>
      </w:r>
      <w:r w:rsidRPr="00622051">
        <w:rPr>
          <w:lang w:eastAsia="zh-CN"/>
        </w:rPr>
        <w:tab/>
      </w:r>
      <w:r w:rsidR="00FA2B76">
        <w:rPr>
          <w:rFonts w:hint="eastAsia"/>
          <w:lang w:eastAsia="zh-CN"/>
        </w:rPr>
        <w:t>可允许</w:t>
      </w:r>
      <w:r w:rsidRPr="00622051">
        <w:rPr>
          <w:lang w:eastAsia="zh-CN"/>
        </w:rPr>
        <w:t>ADCS</w:t>
      </w:r>
      <w:r w:rsidR="00FA2B76">
        <w:rPr>
          <w:rFonts w:hint="eastAsia"/>
          <w:lang w:eastAsia="zh-CN"/>
        </w:rPr>
        <w:t>作为地位低于固定和移动业务的次要业务操作，</w:t>
      </w:r>
    </w:p>
    <w:p w:rsidR="00AE7380" w:rsidRDefault="00AE7380" w:rsidP="00AE7380">
      <w:pPr>
        <w:pStyle w:val="Call"/>
        <w:rPr>
          <w:lang w:eastAsia="zh-CN"/>
        </w:rPr>
      </w:pPr>
      <w:r>
        <w:rPr>
          <w:rFonts w:hint="eastAsia"/>
          <w:lang w:eastAsia="zh-CN"/>
        </w:rPr>
        <w:t>认识到</w:t>
      </w:r>
    </w:p>
    <w:p w:rsidR="00B22AFF" w:rsidRPr="00622051" w:rsidRDefault="00B22AFF" w:rsidP="00FA2B76">
      <w:pPr>
        <w:rPr>
          <w:lang w:eastAsia="zh-CN"/>
        </w:rPr>
      </w:pPr>
      <w:r w:rsidRPr="00622051">
        <w:rPr>
          <w:i/>
          <w:lang w:eastAsia="zh-CN"/>
        </w:rPr>
        <w:t>a)</w:t>
      </w:r>
      <w:r w:rsidRPr="00622051">
        <w:rPr>
          <w:lang w:eastAsia="zh-CN"/>
        </w:rPr>
        <w:tab/>
      </w:r>
      <w:r w:rsidR="00FA2B76">
        <w:rPr>
          <w:rFonts w:hint="eastAsia"/>
          <w:lang w:eastAsia="zh-CN"/>
        </w:rPr>
        <w:t>已开发了提高频谱利用率的技术；</w:t>
      </w:r>
    </w:p>
    <w:p w:rsidR="00B22AFF" w:rsidRPr="00622051" w:rsidRDefault="00B22AFF" w:rsidP="00FA2B76">
      <w:pPr>
        <w:rPr>
          <w:lang w:eastAsia="zh-CN"/>
        </w:rPr>
      </w:pPr>
      <w:r w:rsidRPr="00622051">
        <w:rPr>
          <w:i/>
          <w:lang w:eastAsia="zh-CN"/>
        </w:rPr>
        <w:t>b)</w:t>
      </w:r>
      <w:r w:rsidRPr="00622051">
        <w:rPr>
          <w:i/>
          <w:lang w:eastAsia="zh-CN"/>
        </w:rPr>
        <w:tab/>
      </w:r>
      <w:r w:rsidR="00FA2B76" w:rsidRPr="00FA2B76">
        <w:rPr>
          <w:rFonts w:hint="eastAsia"/>
          <w:iCs/>
          <w:lang w:eastAsia="zh-CN"/>
        </w:rPr>
        <w:t>将采用</w:t>
      </w:r>
      <w:r w:rsidR="00FA2B76">
        <w:rPr>
          <w:rFonts w:hint="eastAsia"/>
          <w:lang w:eastAsia="zh-CN"/>
        </w:rPr>
        <w:t>数字扩频方法更好地抑制对该频段内现有业务的潜在干扰；</w:t>
      </w:r>
    </w:p>
    <w:p w:rsidR="00B22AFF" w:rsidRPr="00622051" w:rsidRDefault="00B22AFF" w:rsidP="00FA2B76">
      <w:pPr>
        <w:rPr>
          <w:lang w:eastAsia="zh-CN"/>
        </w:rPr>
      </w:pPr>
      <w:r w:rsidRPr="00622051">
        <w:rPr>
          <w:i/>
          <w:lang w:eastAsia="zh-CN"/>
        </w:rPr>
        <w:t>c)</w:t>
      </w:r>
      <w:r w:rsidRPr="00622051">
        <w:rPr>
          <w:lang w:eastAsia="zh-CN"/>
        </w:rPr>
        <w:tab/>
      </w:r>
      <w:r w:rsidR="00FA2B76" w:rsidRPr="00622051">
        <w:rPr>
          <w:lang w:eastAsia="zh-CN"/>
        </w:rPr>
        <w:t>465.9875 MHz</w:t>
      </w:r>
      <w:r w:rsidR="00FA2B76">
        <w:rPr>
          <w:rFonts w:hint="eastAsia"/>
          <w:lang w:eastAsia="zh-CN"/>
        </w:rPr>
        <w:t>上卫星到平台的下行大大提高了平台和系统的性能（包括数据时延和电池寿命）；</w:t>
      </w:r>
    </w:p>
    <w:p w:rsidR="00B22AFF" w:rsidRPr="00622051" w:rsidRDefault="00B22AFF" w:rsidP="00FA2B76">
      <w:pPr>
        <w:rPr>
          <w:lang w:eastAsia="zh-CN"/>
        </w:rPr>
      </w:pPr>
      <w:r w:rsidRPr="00622051">
        <w:rPr>
          <w:i/>
          <w:lang w:eastAsia="zh-CN"/>
        </w:rPr>
        <w:t>d)</w:t>
      </w:r>
      <w:r w:rsidRPr="00622051">
        <w:rPr>
          <w:i/>
          <w:lang w:eastAsia="zh-CN"/>
        </w:rPr>
        <w:tab/>
      </w:r>
      <w:r w:rsidR="00FA2B76">
        <w:rPr>
          <w:rFonts w:hint="eastAsia"/>
          <w:lang w:eastAsia="zh-CN"/>
        </w:rPr>
        <w:t>由于</w:t>
      </w:r>
      <w:r w:rsidR="00CD0451">
        <w:rPr>
          <w:lang w:eastAsia="zh-CN"/>
        </w:rPr>
        <w:t>ADCS</w:t>
      </w:r>
      <w:r w:rsidR="00FA2B76">
        <w:rPr>
          <w:rFonts w:hint="eastAsia"/>
          <w:lang w:eastAsia="zh-CN"/>
        </w:rPr>
        <w:t>的重大投资和扩展，必须避免未来出现冲突或干扰问题；</w:t>
      </w:r>
    </w:p>
    <w:p w:rsidR="00B22AFF" w:rsidRPr="00622051" w:rsidRDefault="00B22AFF" w:rsidP="00FA2B76">
      <w:pPr>
        <w:rPr>
          <w:lang w:eastAsia="zh-CN"/>
        </w:rPr>
      </w:pPr>
      <w:r w:rsidRPr="003329D0">
        <w:rPr>
          <w:i/>
          <w:lang w:eastAsia="zh-CN"/>
        </w:rPr>
        <w:t>e)</w:t>
      </w:r>
      <w:r w:rsidRPr="00622051">
        <w:rPr>
          <w:lang w:eastAsia="zh-CN"/>
        </w:rPr>
        <w:tab/>
        <w:t>460-470 MHz</w:t>
      </w:r>
      <w:r w:rsidR="00FA2B76">
        <w:rPr>
          <w:rFonts w:hint="eastAsia"/>
          <w:lang w:eastAsia="zh-CN"/>
        </w:rPr>
        <w:t>频段在各区作为主要业务划分给固定和移动业务；</w:t>
      </w:r>
    </w:p>
    <w:p w:rsidR="00B22AFF" w:rsidRPr="00622051" w:rsidRDefault="00B22AFF" w:rsidP="00AE7380">
      <w:pPr>
        <w:rPr>
          <w:lang w:eastAsia="zh-CN"/>
        </w:rPr>
      </w:pPr>
      <w:r w:rsidRPr="003329D0">
        <w:rPr>
          <w:i/>
          <w:lang w:eastAsia="zh-CN"/>
        </w:rPr>
        <w:t>f)</w:t>
      </w:r>
      <w:r w:rsidRPr="00622051">
        <w:rPr>
          <w:lang w:eastAsia="zh-CN"/>
        </w:rPr>
        <w:tab/>
      </w:r>
      <w:r w:rsidR="00AE7380" w:rsidRPr="00AE7380">
        <w:rPr>
          <w:rFonts w:hint="eastAsia"/>
          <w:lang w:eastAsia="zh-CN"/>
        </w:rPr>
        <w:t>《无线电规则》第</w:t>
      </w:r>
      <w:r w:rsidR="00AE7380" w:rsidRPr="00AE7380">
        <w:rPr>
          <w:rFonts w:hint="eastAsia"/>
          <w:b/>
          <w:bCs/>
          <w:lang w:eastAsia="zh-CN"/>
        </w:rPr>
        <w:t>5.286AA</w:t>
      </w:r>
      <w:r w:rsidR="00AE7380" w:rsidRPr="00AE7380">
        <w:rPr>
          <w:rFonts w:hint="eastAsia"/>
          <w:lang w:eastAsia="zh-CN"/>
        </w:rPr>
        <w:t>款确定</w:t>
      </w:r>
      <w:r w:rsidR="00AE7380" w:rsidRPr="00AE7380">
        <w:rPr>
          <w:rFonts w:hint="eastAsia"/>
          <w:lang w:eastAsia="zh-CN"/>
        </w:rPr>
        <w:t>4</w:t>
      </w:r>
      <w:r w:rsidR="00AE7380">
        <w:rPr>
          <w:lang w:eastAsia="zh-CN"/>
        </w:rPr>
        <w:t>6</w:t>
      </w:r>
      <w:r w:rsidR="00AE7380" w:rsidRPr="00AE7380">
        <w:rPr>
          <w:rFonts w:hint="eastAsia"/>
          <w:lang w:eastAsia="zh-CN"/>
        </w:rPr>
        <w:t>0-470 MHz</w:t>
      </w:r>
      <w:r w:rsidR="00AE7380" w:rsidRPr="00AE7380">
        <w:rPr>
          <w:rFonts w:hint="eastAsia"/>
          <w:lang w:eastAsia="zh-CN"/>
        </w:rPr>
        <w:t>频段为有意实施国际移动通信（</w:t>
      </w:r>
      <w:r w:rsidR="00AE7380" w:rsidRPr="00AE7380">
        <w:rPr>
          <w:rFonts w:hint="eastAsia"/>
          <w:lang w:eastAsia="zh-CN"/>
        </w:rPr>
        <w:t>IMT</w:t>
      </w:r>
      <w:r w:rsidR="00AE7380" w:rsidRPr="00AE7380">
        <w:rPr>
          <w:rFonts w:hint="eastAsia"/>
          <w:lang w:eastAsia="zh-CN"/>
        </w:rPr>
        <w:t>）的主管部门所用</w:t>
      </w:r>
      <w:r w:rsidR="00AE7380">
        <w:rPr>
          <w:rFonts w:hint="eastAsia"/>
          <w:lang w:eastAsia="zh-CN"/>
        </w:rPr>
        <w:t>；</w:t>
      </w:r>
    </w:p>
    <w:p w:rsidR="00B22AFF" w:rsidRPr="00622051" w:rsidRDefault="00B22AFF" w:rsidP="00BD4F98">
      <w:pPr>
        <w:rPr>
          <w:lang w:eastAsia="zh-CN"/>
        </w:rPr>
      </w:pPr>
      <w:r w:rsidRPr="003329D0">
        <w:rPr>
          <w:i/>
          <w:lang w:eastAsia="zh-CN"/>
        </w:rPr>
        <w:t>g)</w:t>
      </w:r>
      <w:r w:rsidRPr="00622051">
        <w:rPr>
          <w:lang w:eastAsia="zh-CN"/>
        </w:rPr>
        <w:tab/>
      </w:r>
      <w:r w:rsidR="00BD4F98">
        <w:rPr>
          <w:rFonts w:hint="eastAsia"/>
          <w:lang w:eastAsia="zh-CN"/>
        </w:rPr>
        <w:t>卫星气象业务地面接收机不会要求固定和移动主要业务的台站给予保护；</w:t>
      </w:r>
    </w:p>
    <w:p w:rsidR="00B22AFF" w:rsidRPr="00622051" w:rsidRDefault="00B22AFF" w:rsidP="00BD4F98">
      <w:pPr>
        <w:rPr>
          <w:lang w:eastAsia="zh-CN"/>
        </w:rPr>
      </w:pPr>
      <w:r w:rsidRPr="003329D0">
        <w:rPr>
          <w:i/>
          <w:lang w:eastAsia="zh-CN"/>
        </w:rPr>
        <w:t>h)</w:t>
      </w:r>
      <w:r w:rsidRPr="00622051">
        <w:rPr>
          <w:lang w:eastAsia="zh-CN"/>
        </w:rPr>
        <w:tab/>
      </w:r>
      <w:r w:rsidR="00BD4F98">
        <w:rPr>
          <w:rFonts w:hint="eastAsia"/>
          <w:lang w:eastAsia="zh-CN"/>
        </w:rPr>
        <w:t>至少一个主管部门已通过了国内规则条款，规定了地表</w:t>
      </w:r>
      <w:r w:rsidR="00BD4F98" w:rsidRPr="00622051">
        <w:rPr>
          <w:color w:val="000000"/>
          <w:lang w:eastAsia="zh-CN"/>
        </w:rPr>
        <w:t xml:space="preserve">-152 </w:t>
      </w:r>
      <w:proofErr w:type="spellStart"/>
      <w:r w:rsidR="00BD4F98" w:rsidRPr="00622051">
        <w:rPr>
          <w:color w:val="000000"/>
          <w:lang w:eastAsia="zh-CN"/>
        </w:rPr>
        <w:t>dBW</w:t>
      </w:r>
      <w:proofErr w:type="spellEnd"/>
      <w:r w:rsidR="00BD4F98" w:rsidRPr="00622051">
        <w:rPr>
          <w:color w:val="000000"/>
          <w:lang w:eastAsia="zh-CN"/>
        </w:rPr>
        <w:t>/m</w:t>
      </w:r>
      <w:r w:rsidR="00BD4F98" w:rsidRPr="00622051">
        <w:rPr>
          <w:color w:val="000000"/>
          <w:vertAlign w:val="superscript"/>
          <w:lang w:eastAsia="zh-CN"/>
        </w:rPr>
        <w:t>2</w:t>
      </w:r>
      <w:r w:rsidR="00BD4F98" w:rsidRPr="00622051">
        <w:rPr>
          <w:color w:val="000000"/>
          <w:lang w:eastAsia="zh-CN"/>
        </w:rPr>
        <w:t>/4 kHz</w:t>
      </w:r>
      <w:r w:rsidR="00BD4F98">
        <w:rPr>
          <w:rFonts w:hint="eastAsia"/>
          <w:color w:val="000000"/>
          <w:lang w:eastAsia="zh-CN"/>
        </w:rPr>
        <w:t>的</w:t>
      </w:r>
      <w:proofErr w:type="spellStart"/>
      <w:r w:rsidRPr="00622051">
        <w:rPr>
          <w:color w:val="000000"/>
          <w:lang w:eastAsia="zh-CN"/>
        </w:rPr>
        <w:t>pfd</w:t>
      </w:r>
      <w:proofErr w:type="spellEnd"/>
      <w:r w:rsidR="00BD4F98">
        <w:rPr>
          <w:rFonts w:hint="eastAsia"/>
          <w:color w:val="000000"/>
          <w:lang w:eastAsia="zh-CN"/>
        </w:rPr>
        <w:t>限值，以保护该频段内的固定和移动业务，</w:t>
      </w:r>
      <w:bookmarkStart w:id="9" w:name="_GoBack"/>
      <w:bookmarkEnd w:id="9"/>
    </w:p>
    <w:p w:rsidR="00B22AFF" w:rsidRPr="00D2428E" w:rsidRDefault="00E17865" w:rsidP="00B22AFF">
      <w:pPr>
        <w:pStyle w:val="Call"/>
        <w:rPr>
          <w:lang w:eastAsia="zh-CN"/>
        </w:rPr>
      </w:pPr>
      <w:r>
        <w:rPr>
          <w:rFonts w:hint="eastAsia"/>
          <w:lang w:eastAsia="zh-CN"/>
        </w:rPr>
        <w:lastRenderedPageBreak/>
        <w:t>做出决议</w:t>
      </w:r>
    </w:p>
    <w:p w:rsidR="00B22AFF" w:rsidRPr="00622051" w:rsidRDefault="00D05C4E" w:rsidP="00D74FE1">
      <w:pPr>
        <w:ind w:firstLineChars="200" w:firstLine="480"/>
        <w:rPr>
          <w:lang w:eastAsia="zh-CN"/>
        </w:rPr>
      </w:pPr>
      <w:r>
        <w:rPr>
          <w:rFonts w:hint="eastAsia"/>
          <w:lang w:eastAsia="zh-CN"/>
        </w:rPr>
        <w:t>在考虑</w:t>
      </w:r>
      <w:r w:rsidR="00B22AFF" w:rsidRPr="00622051">
        <w:rPr>
          <w:lang w:eastAsia="zh-CN"/>
        </w:rPr>
        <w:t>ITU-R</w:t>
      </w:r>
      <w:r>
        <w:rPr>
          <w:rFonts w:hint="eastAsia"/>
          <w:lang w:eastAsia="zh-CN"/>
        </w:rPr>
        <w:t>研究结果的情况下，</w:t>
      </w:r>
      <w:r w:rsidR="00B22AFF" w:rsidRPr="00622051">
        <w:rPr>
          <w:lang w:eastAsia="zh-CN"/>
        </w:rPr>
        <w:t>WRC-19</w:t>
      </w:r>
      <w:r>
        <w:rPr>
          <w:rFonts w:hint="eastAsia"/>
          <w:lang w:eastAsia="zh-CN"/>
        </w:rPr>
        <w:t>审议将</w:t>
      </w:r>
      <w:r w:rsidR="00D26CF1" w:rsidRPr="000210DD">
        <w:rPr>
          <w:lang w:eastAsia="zh-CN"/>
        </w:rPr>
        <w:t>4</w:t>
      </w:r>
      <w:r w:rsidR="00D26CF1" w:rsidRPr="004F1001">
        <w:rPr>
          <w:lang w:eastAsia="zh-CN"/>
        </w:rPr>
        <w:t>60-470 MHz</w:t>
      </w:r>
      <w:r w:rsidR="00D26CF1">
        <w:rPr>
          <w:rFonts w:hint="eastAsia"/>
          <w:lang w:val="en-US" w:eastAsia="zh-CN"/>
        </w:rPr>
        <w:t>频段内</w:t>
      </w:r>
      <w:r w:rsidR="00D26CF1">
        <w:rPr>
          <w:rFonts w:hint="eastAsia"/>
          <w:lang w:eastAsia="zh-CN"/>
        </w:rPr>
        <w:t>卫星气象业务（空对地）</w:t>
      </w:r>
      <w:r w:rsidR="00D26CF1">
        <w:rPr>
          <w:rFonts w:hint="eastAsia"/>
          <w:lang w:val="en-US" w:eastAsia="zh-CN"/>
        </w:rPr>
        <w:t>目前</w:t>
      </w:r>
      <w:r w:rsidR="00D26CF1">
        <w:rPr>
          <w:rFonts w:hint="eastAsia"/>
          <w:lang w:eastAsia="zh-CN"/>
        </w:rPr>
        <w:t>的次要业务划分升级为主要业务，同时不对该频段内的现有主要业务施加任何额外限制并规定地表的</w:t>
      </w:r>
      <w:proofErr w:type="spellStart"/>
      <w:r w:rsidR="00B22AFF" w:rsidRPr="00622051">
        <w:rPr>
          <w:lang w:eastAsia="zh-CN"/>
        </w:rPr>
        <w:t>pfd</w:t>
      </w:r>
      <w:proofErr w:type="spellEnd"/>
      <w:r w:rsidR="00D26CF1">
        <w:rPr>
          <w:rFonts w:hint="eastAsia"/>
          <w:lang w:eastAsia="zh-CN"/>
        </w:rPr>
        <w:t>限值不得超过</w:t>
      </w:r>
      <w:r w:rsidR="00B22AFF">
        <w:rPr>
          <w:lang w:eastAsia="zh-CN"/>
        </w:rPr>
        <w:noBreakHyphen/>
      </w:r>
      <w:r w:rsidR="00B22AFF" w:rsidRPr="00622051">
        <w:rPr>
          <w:lang w:eastAsia="zh-CN"/>
        </w:rPr>
        <w:t xml:space="preserve">152 </w:t>
      </w:r>
      <w:proofErr w:type="spellStart"/>
      <w:r w:rsidR="00B22AFF" w:rsidRPr="00622051">
        <w:rPr>
          <w:lang w:eastAsia="zh-CN"/>
        </w:rPr>
        <w:t>dBW</w:t>
      </w:r>
      <w:proofErr w:type="spellEnd"/>
      <w:r w:rsidR="00B22AFF" w:rsidRPr="00622051">
        <w:rPr>
          <w:lang w:eastAsia="zh-CN"/>
        </w:rPr>
        <w:t>/m</w:t>
      </w:r>
      <w:r w:rsidR="00B22AFF" w:rsidRPr="00622051">
        <w:rPr>
          <w:vertAlign w:val="superscript"/>
          <w:lang w:eastAsia="zh-CN"/>
        </w:rPr>
        <w:t>2</w:t>
      </w:r>
      <w:r w:rsidR="00B22AFF" w:rsidRPr="00622051">
        <w:rPr>
          <w:lang w:eastAsia="zh-CN"/>
        </w:rPr>
        <w:t>/4kHz</w:t>
      </w:r>
      <w:r w:rsidR="00D26CF1">
        <w:rPr>
          <w:rFonts w:hint="eastAsia"/>
          <w:lang w:eastAsia="zh-CN"/>
        </w:rPr>
        <w:t>，以保护这些主要业务，</w:t>
      </w:r>
    </w:p>
    <w:p w:rsidR="00B22AFF" w:rsidRPr="00D2428E" w:rsidRDefault="00E17865" w:rsidP="00B22AFF">
      <w:pPr>
        <w:pStyle w:val="Call"/>
        <w:rPr>
          <w:lang w:eastAsia="zh-CN"/>
        </w:rPr>
      </w:pPr>
      <w:r>
        <w:rPr>
          <w:rFonts w:hint="eastAsia"/>
          <w:lang w:eastAsia="zh-CN"/>
        </w:rPr>
        <w:t>做出决议，请</w:t>
      </w:r>
      <w:r w:rsidR="00B22AFF" w:rsidRPr="00603661">
        <w:rPr>
          <w:rFonts w:ascii="Times New Roman" w:eastAsia="SimSun" w:hAnsi="Times New Roman"/>
          <w:lang w:eastAsia="zh-CN"/>
        </w:rPr>
        <w:t>ITU-R</w:t>
      </w:r>
    </w:p>
    <w:p w:rsidR="00B22AFF" w:rsidRPr="00622051" w:rsidRDefault="00B22AFF" w:rsidP="00D26CF1">
      <w:pPr>
        <w:rPr>
          <w:lang w:eastAsia="zh-CN"/>
        </w:rPr>
      </w:pPr>
      <w:r w:rsidRPr="00622051">
        <w:rPr>
          <w:lang w:eastAsia="zh-CN"/>
        </w:rPr>
        <w:t>1</w:t>
      </w:r>
      <w:r w:rsidRPr="00622051">
        <w:rPr>
          <w:lang w:eastAsia="zh-CN"/>
        </w:rPr>
        <w:tab/>
      </w:r>
      <w:r w:rsidR="00D26CF1">
        <w:rPr>
          <w:rFonts w:hint="eastAsia"/>
          <w:lang w:eastAsia="zh-CN"/>
        </w:rPr>
        <w:t>在</w:t>
      </w:r>
      <w:r w:rsidRPr="00622051">
        <w:rPr>
          <w:lang w:eastAsia="zh-CN"/>
        </w:rPr>
        <w:t>WRC-19</w:t>
      </w:r>
      <w:r w:rsidR="00D26CF1">
        <w:rPr>
          <w:rFonts w:hint="eastAsia"/>
          <w:lang w:eastAsia="zh-CN"/>
        </w:rPr>
        <w:t>及时酌情开展</w:t>
      </w:r>
      <w:r w:rsidR="00D26CF1" w:rsidRPr="00622051">
        <w:rPr>
          <w:lang w:eastAsia="zh-CN"/>
        </w:rPr>
        <w:t>460-470 MHz</w:t>
      </w:r>
      <w:r w:rsidR="00D26CF1">
        <w:rPr>
          <w:rFonts w:hint="eastAsia"/>
          <w:lang w:eastAsia="zh-CN"/>
        </w:rPr>
        <w:t>及相邻频段内卫星气象业务（空对地）与固定和移动主要业务之间的共用和兼容性研究；</w:t>
      </w:r>
    </w:p>
    <w:p w:rsidR="00B22AFF" w:rsidRPr="00622051" w:rsidRDefault="00B22AFF" w:rsidP="00D26CF1">
      <w:pPr>
        <w:rPr>
          <w:lang w:eastAsia="zh-CN"/>
        </w:rPr>
      </w:pPr>
      <w:r w:rsidRPr="00622051">
        <w:rPr>
          <w:lang w:eastAsia="zh-CN"/>
        </w:rPr>
        <w:t>2</w:t>
      </w:r>
      <w:r w:rsidRPr="00622051">
        <w:rPr>
          <w:lang w:eastAsia="zh-CN"/>
        </w:rPr>
        <w:tab/>
      </w:r>
      <w:r w:rsidR="00D26CF1">
        <w:rPr>
          <w:rFonts w:hint="eastAsia"/>
          <w:lang w:eastAsia="zh-CN"/>
        </w:rPr>
        <w:t>完成研究，并考虑所划分频段的当前使用，以确定对卫星气象业务（空对地）施加适当的功率通量密度限制为不得在地表超过</w:t>
      </w:r>
      <w:r w:rsidR="00D26CF1">
        <w:rPr>
          <w:lang w:eastAsia="zh-CN"/>
        </w:rPr>
        <w:noBreakHyphen/>
      </w:r>
      <w:r w:rsidR="00D26CF1" w:rsidRPr="00622051">
        <w:rPr>
          <w:lang w:eastAsia="zh-CN"/>
        </w:rPr>
        <w:t xml:space="preserve">152 </w:t>
      </w:r>
      <w:proofErr w:type="spellStart"/>
      <w:r w:rsidR="00D26CF1" w:rsidRPr="00622051">
        <w:rPr>
          <w:lang w:eastAsia="zh-CN"/>
        </w:rPr>
        <w:t>dBW</w:t>
      </w:r>
      <w:proofErr w:type="spellEnd"/>
      <w:r w:rsidR="00D26CF1" w:rsidRPr="00622051">
        <w:rPr>
          <w:lang w:eastAsia="zh-CN"/>
        </w:rPr>
        <w:t>/m</w:t>
      </w:r>
      <w:r w:rsidR="00D26CF1" w:rsidRPr="00622051">
        <w:rPr>
          <w:vertAlign w:val="superscript"/>
          <w:lang w:eastAsia="zh-CN"/>
        </w:rPr>
        <w:t>2</w:t>
      </w:r>
      <w:r w:rsidR="00D26CF1">
        <w:rPr>
          <w:lang w:eastAsia="zh-CN"/>
        </w:rPr>
        <w:t>/4kHz</w:t>
      </w:r>
      <w:r w:rsidR="00D26CF1">
        <w:rPr>
          <w:rFonts w:hint="eastAsia"/>
          <w:lang w:eastAsia="zh-CN"/>
        </w:rPr>
        <w:t>，以保护该频段内的现有主要业务，</w:t>
      </w:r>
    </w:p>
    <w:p w:rsidR="00E17865" w:rsidRDefault="00E17865" w:rsidP="00E17865">
      <w:pPr>
        <w:pStyle w:val="Call"/>
        <w:rPr>
          <w:lang w:eastAsia="zh-CN"/>
        </w:rPr>
      </w:pPr>
      <w:r>
        <w:rPr>
          <w:rFonts w:hint="eastAsia"/>
          <w:lang w:eastAsia="zh-CN"/>
        </w:rPr>
        <w:t>请各主管部门</w:t>
      </w:r>
    </w:p>
    <w:p w:rsidR="00B22AFF" w:rsidRPr="00622051" w:rsidRDefault="00D26CF1" w:rsidP="00D74FE1">
      <w:pPr>
        <w:ind w:firstLineChars="200" w:firstLine="480"/>
        <w:rPr>
          <w:lang w:eastAsia="zh-CN"/>
        </w:rPr>
      </w:pPr>
      <w:r>
        <w:rPr>
          <w:rFonts w:hint="eastAsia"/>
          <w:lang w:eastAsia="zh-CN"/>
        </w:rPr>
        <w:t>通过向</w:t>
      </w:r>
      <w:r>
        <w:rPr>
          <w:rFonts w:hint="eastAsia"/>
          <w:lang w:eastAsia="zh-CN"/>
        </w:rPr>
        <w:t>ITU-R</w:t>
      </w:r>
      <w:r>
        <w:rPr>
          <w:rFonts w:hint="eastAsia"/>
          <w:lang w:eastAsia="zh-CN"/>
        </w:rPr>
        <w:t>提交文稿的方式积极参与研究，并提供所涉系统的技术和操作特性，</w:t>
      </w:r>
      <w:r w:rsidR="00B22AFF" w:rsidRPr="00622051">
        <w:rPr>
          <w:lang w:eastAsia="zh-CN"/>
        </w:rPr>
        <w:t xml:space="preserve"> </w:t>
      </w:r>
    </w:p>
    <w:p w:rsidR="00E17865" w:rsidRDefault="00E17865" w:rsidP="00E17865">
      <w:pPr>
        <w:pStyle w:val="Call"/>
        <w:rPr>
          <w:lang w:eastAsia="zh-CN"/>
        </w:rPr>
      </w:pPr>
      <w:r>
        <w:rPr>
          <w:rFonts w:hint="eastAsia"/>
          <w:lang w:eastAsia="zh-CN"/>
        </w:rPr>
        <w:t>责成秘书长</w:t>
      </w:r>
    </w:p>
    <w:p w:rsidR="00B22AFF" w:rsidRPr="00622051" w:rsidRDefault="00D26CF1" w:rsidP="00D74FE1">
      <w:pPr>
        <w:ind w:firstLineChars="200" w:firstLine="480"/>
        <w:rPr>
          <w:lang w:eastAsia="zh-CN"/>
        </w:rPr>
      </w:pPr>
      <w:r>
        <w:rPr>
          <w:rFonts w:hint="eastAsia"/>
          <w:lang w:eastAsia="zh-CN"/>
        </w:rPr>
        <w:t>提请空间频率协调小组（</w:t>
      </w:r>
      <w:r>
        <w:rPr>
          <w:rFonts w:hint="eastAsia"/>
          <w:lang w:eastAsia="zh-CN"/>
        </w:rPr>
        <w:t>SFCG</w:t>
      </w:r>
      <w:r>
        <w:rPr>
          <w:rFonts w:hint="eastAsia"/>
          <w:lang w:eastAsia="zh-CN"/>
        </w:rPr>
        <w:t>）及其他相关国际和区域组织注意本决议。</w:t>
      </w:r>
    </w:p>
    <w:p w:rsidR="00C96E0E" w:rsidRDefault="00E17865" w:rsidP="00CC1156">
      <w:pPr>
        <w:pStyle w:val="Reasons"/>
        <w:rPr>
          <w:lang w:eastAsia="zh-CN"/>
        </w:rPr>
      </w:pPr>
      <w:r>
        <w:rPr>
          <w:b/>
          <w:lang w:eastAsia="zh-CN"/>
        </w:rPr>
        <w:t>理由：</w:t>
      </w:r>
      <w:r>
        <w:rPr>
          <w:lang w:eastAsia="zh-CN"/>
        </w:rPr>
        <w:tab/>
      </w:r>
      <w:r w:rsidR="00CC1156">
        <w:rPr>
          <w:rFonts w:hint="eastAsia"/>
          <w:lang w:eastAsia="zh-CN"/>
        </w:rPr>
        <w:t>一份决议可为根据相关</w:t>
      </w:r>
      <w:r w:rsidR="00CC1156">
        <w:rPr>
          <w:rFonts w:hint="eastAsia"/>
          <w:lang w:eastAsia="zh-CN"/>
        </w:rPr>
        <w:t>WRC-19</w:t>
      </w:r>
      <w:r w:rsidR="00CC1156">
        <w:rPr>
          <w:rFonts w:hint="eastAsia"/>
          <w:lang w:eastAsia="zh-CN"/>
        </w:rPr>
        <w:t>议项开展的</w:t>
      </w:r>
      <w:r w:rsidR="00CC1156">
        <w:rPr>
          <w:rFonts w:hint="eastAsia"/>
          <w:lang w:eastAsia="zh-CN"/>
        </w:rPr>
        <w:t>ITU-R</w:t>
      </w:r>
      <w:r w:rsidR="00CC1156">
        <w:rPr>
          <w:rFonts w:hint="eastAsia"/>
          <w:lang w:eastAsia="zh-CN"/>
        </w:rPr>
        <w:t>研究提供支持。</w:t>
      </w:r>
    </w:p>
    <w:p w:rsidR="00C96E0E" w:rsidRDefault="00E17865">
      <w:pPr>
        <w:pStyle w:val="Proposal"/>
        <w:rPr>
          <w:lang w:eastAsia="zh-CN"/>
        </w:rPr>
      </w:pPr>
      <w:r>
        <w:rPr>
          <w:lang w:eastAsia="zh-CN"/>
        </w:rPr>
        <w:t>SUP</w:t>
      </w:r>
      <w:r>
        <w:rPr>
          <w:lang w:eastAsia="zh-CN"/>
        </w:rPr>
        <w:tab/>
        <w:t>IAP/7A24A1/3</w:t>
      </w:r>
    </w:p>
    <w:p w:rsidR="007B4F46" w:rsidRPr="002C288D" w:rsidRDefault="00E17865" w:rsidP="00D74FE1">
      <w:pPr>
        <w:pStyle w:val="ResNo"/>
        <w:rPr>
          <w:lang w:eastAsia="zh-CN"/>
        </w:rPr>
      </w:pPr>
      <w:bookmarkStart w:id="10" w:name="_Toc328053240"/>
      <w:r w:rsidRPr="00821EBC">
        <w:rPr>
          <w:rFonts w:hint="eastAsia"/>
          <w:lang w:eastAsia="zh-CN"/>
        </w:rPr>
        <w:t>第</w:t>
      </w:r>
      <w:r w:rsidRPr="00501F21">
        <w:rPr>
          <w:rStyle w:val="href"/>
          <w:rFonts w:hint="eastAsia"/>
          <w:lang w:eastAsia="zh-CN"/>
        </w:rPr>
        <w:t>808</w:t>
      </w:r>
      <w:proofErr w:type="spellStart"/>
      <w:r w:rsidRPr="00D74FE1">
        <w:t>号</w:t>
      </w:r>
      <w:r w:rsidRPr="00D74FE1">
        <w:rPr>
          <w:rFonts w:hint="eastAsia"/>
        </w:rPr>
        <w:t>决议</w:t>
      </w:r>
      <w:proofErr w:type="spellEnd"/>
      <w:r w:rsidRPr="002C288D">
        <w:rPr>
          <w:lang w:eastAsia="zh-CN"/>
        </w:rPr>
        <w:t>（</w:t>
      </w:r>
      <w:r>
        <w:rPr>
          <w:lang w:eastAsia="zh-CN"/>
        </w:rPr>
        <w:t>WRC-</w:t>
      </w:r>
      <w:r>
        <w:rPr>
          <w:rFonts w:hint="eastAsia"/>
          <w:lang w:eastAsia="zh-CN"/>
        </w:rPr>
        <w:t>12</w:t>
      </w:r>
      <w:r w:rsidRPr="002C288D">
        <w:rPr>
          <w:lang w:eastAsia="zh-CN"/>
        </w:rPr>
        <w:t>）</w:t>
      </w:r>
      <w:bookmarkEnd w:id="10"/>
    </w:p>
    <w:p w:rsidR="007B4F46" w:rsidRPr="000768EC" w:rsidRDefault="00E17865" w:rsidP="00D74FE1">
      <w:pPr>
        <w:pStyle w:val="Restitle"/>
        <w:rPr>
          <w:rFonts w:hAnsi="Times New Roman"/>
          <w:lang w:eastAsia="zh-CN"/>
        </w:rPr>
      </w:pPr>
      <w:bookmarkStart w:id="11" w:name="_Toc328053241"/>
      <w:r w:rsidRPr="000768EC">
        <w:rPr>
          <w:rFonts w:hAnsi="Times New Roman"/>
          <w:lang w:eastAsia="zh-CN"/>
        </w:rPr>
        <w:t>201</w:t>
      </w:r>
      <w:r>
        <w:rPr>
          <w:rFonts w:hAnsi="Times New Roman" w:hint="eastAsia"/>
          <w:lang w:eastAsia="zh-CN"/>
        </w:rPr>
        <w:t>8</w:t>
      </w:r>
      <w:proofErr w:type="spellStart"/>
      <w:r w:rsidRPr="00D74FE1">
        <w:t>年世界无线电通信大会的初步议程</w:t>
      </w:r>
      <w:bookmarkEnd w:id="11"/>
      <w:proofErr w:type="spellEnd"/>
    </w:p>
    <w:p w:rsidR="008468B3" w:rsidRDefault="00E17865" w:rsidP="00CC1156">
      <w:pPr>
        <w:pStyle w:val="Reasons"/>
        <w:rPr>
          <w:lang w:eastAsia="zh-CN"/>
        </w:rPr>
      </w:pPr>
      <w:r>
        <w:rPr>
          <w:b/>
          <w:lang w:eastAsia="zh-CN"/>
        </w:rPr>
        <w:t>理由：</w:t>
      </w:r>
      <w:r>
        <w:rPr>
          <w:lang w:eastAsia="zh-CN"/>
        </w:rPr>
        <w:tab/>
      </w:r>
      <w:r w:rsidR="00CC1156">
        <w:rPr>
          <w:rFonts w:hint="eastAsia"/>
          <w:lang w:eastAsia="zh-CN"/>
        </w:rPr>
        <w:t>此决议必须删除，因为</w:t>
      </w:r>
      <w:r w:rsidR="00CC1156">
        <w:rPr>
          <w:rFonts w:hint="eastAsia"/>
          <w:lang w:eastAsia="zh-CN"/>
        </w:rPr>
        <w:t>WRC-15</w:t>
      </w:r>
      <w:r w:rsidR="00CC1156">
        <w:rPr>
          <w:rFonts w:hint="eastAsia"/>
          <w:lang w:eastAsia="zh-CN"/>
        </w:rPr>
        <w:t>将通过一项包含</w:t>
      </w:r>
      <w:r w:rsidR="00CC1156">
        <w:rPr>
          <w:rFonts w:hint="eastAsia"/>
          <w:lang w:eastAsia="zh-CN"/>
        </w:rPr>
        <w:t>WRC-19</w:t>
      </w:r>
      <w:r w:rsidR="00CC1156">
        <w:rPr>
          <w:rFonts w:hint="eastAsia"/>
          <w:lang w:eastAsia="zh-CN"/>
        </w:rPr>
        <w:t>议程的新决议。</w:t>
      </w:r>
    </w:p>
    <w:p w:rsidR="00093485" w:rsidRDefault="0009348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93485" w:rsidRPr="00E97032" w:rsidRDefault="001F3F41" w:rsidP="001F3F41">
      <w:pPr>
        <w:pStyle w:val="AnnexNo"/>
        <w:rPr>
          <w:b/>
          <w:lang w:eastAsia="zh-CN"/>
        </w:rPr>
      </w:pPr>
      <w:r>
        <w:rPr>
          <w:rFonts w:hint="eastAsia"/>
          <w:b/>
          <w:lang w:eastAsia="zh-CN"/>
        </w:rPr>
        <w:lastRenderedPageBreak/>
        <w:t>后附资料</w:t>
      </w:r>
    </w:p>
    <w:p w:rsidR="00093485" w:rsidRPr="003329D0" w:rsidRDefault="001F3F41" w:rsidP="001F3F41">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360"/>
        <w:jc w:val="center"/>
        <w:textAlignment w:val="auto"/>
        <w:rPr>
          <w:b/>
          <w:szCs w:val="24"/>
          <w:lang w:val="en-US" w:eastAsia="zh-CN"/>
        </w:rPr>
      </w:pPr>
      <w:r>
        <w:rPr>
          <w:rFonts w:hint="eastAsia"/>
          <w:b/>
          <w:szCs w:val="24"/>
          <w:lang w:val="en-US" w:eastAsia="zh-CN"/>
        </w:rPr>
        <w:t>增加一个在</w:t>
      </w:r>
      <w:r w:rsidRPr="003329D0">
        <w:rPr>
          <w:b/>
          <w:szCs w:val="24"/>
          <w:lang w:val="en-US" w:eastAsia="zh-CN"/>
        </w:rPr>
        <w:t>460-470 MHZ</w:t>
      </w:r>
      <w:r>
        <w:rPr>
          <w:rFonts w:hint="eastAsia"/>
          <w:b/>
          <w:szCs w:val="24"/>
          <w:lang w:val="en-US" w:eastAsia="zh-CN"/>
        </w:rPr>
        <w:t>频段内研究卫星气象业务划分的议项</w:t>
      </w:r>
    </w:p>
    <w:p w:rsidR="00093485" w:rsidRPr="003329D0" w:rsidRDefault="00E17865" w:rsidP="001F3F41">
      <w:pPr>
        <w:keepNext/>
        <w:spacing w:before="360"/>
        <w:rPr>
          <w:b/>
          <w:color w:val="000000"/>
          <w:szCs w:val="24"/>
          <w:lang w:val="en-US" w:eastAsia="zh-CN"/>
        </w:rPr>
      </w:pPr>
      <w:r w:rsidRPr="00E17865">
        <w:rPr>
          <w:rFonts w:ascii="STKaiti" w:eastAsia="STKaiti" w:hAnsi="STKaiti" w:hint="eastAsia"/>
          <w:b/>
          <w:bCs/>
          <w:iCs/>
          <w:color w:val="000000"/>
          <w:szCs w:val="24"/>
          <w:lang w:val="en-US" w:eastAsia="zh-CN"/>
        </w:rPr>
        <w:t>议题</w:t>
      </w:r>
      <w:r w:rsidRPr="00E17865">
        <w:rPr>
          <w:rFonts w:ascii="STKaiti" w:eastAsia="STKaiti" w:hAnsi="STKaiti"/>
          <w:b/>
          <w:bCs/>
          <w:iCs/>
          <w:color w:val="000000"/>
          <w:szCs w:val="24"/>
          <w:lang w:val="en-US" w:eastAsia="zh-CN"/>
        </w:rPr>
        <w:t>：</w:t>
      </w:r>
      <w:r w:rsidR="001F3F41" w:rsidRPr="001F3F41">
        <w:rPr>
          <w:rFonts w:hint="eastAsia"/>
          <w:bCs/>
          <w:color w:val="000000"/>
          <w:szCs w:val="24"/>
          <w:lang w:val="en-US" w:eastAsia="zh-CN"/>
        </w:rPr>
        <w:t>为</w:t>
      </w:r>
      <w:r w:rsidR="001F3F41">
        <w:rPr>
          <w:rFonts w:hint="eastAsia"/>
          <w:color w:val="000000"/>
          <w:szCs w:val="24"/>
          <w:lang w:val="en-US" w:eastAsia="zh-CN"/>
        </w:rPr>
        <w:t>WRC-19</w:t>
      </w:r>
      <w:r w:rsidR="001F3F41" w:rsidRPr="001F3F41">
        <w:rPr>
          <w:rFonts w:hint="eastAsia"/>
          <w:bCs/>
          <w:color w:val="000000"/>
          <w:szCs w:val="24"/>
          <w:lang w:val="en-US" w:eastAsia="zh-CN"/>
        </w:rPr>
        <w:t>建议</w:t>
      </w:r>
      <w:r w:rsidR="001F3F41">
        <w:rPr>
          <w:rFonts w:hint="eastAsia"/>
          <w:bCs/>
          <w:color w:val="000000"/>
          <w:szCs w:val="24"/>
          <w:lang w:val="en-US" w:eastAsia="zh-CN"/>
        </w:rPr>
        <w:t>一个研究</w:t>
      </w:r>
      <w:r w:rsidR="001F3F41" w:rsidRPr="003329D0">
        <w:rPr>
          <w:color w:val="000000"/>
          <w:szCs w:val="24"/>
          <w:lang w:val="en-US" w:eastAsia="zh-CN"/>
        </w:rPr>
        <w:t>460-470 MHz</w:t>
      </w:r>
      <w:r w:rsidR="001F3F41">
        <w:rPr>
          <w:rFonts w:hint="eastAsia"/>
          <w:color w:val="000000"/>
          <w:szCs w:val="24"/>
          <w:lang w:val="en-US" w:eastAsia="zh-CN"/>
        </w:rPr>
        <w:t>频段卫星气象业务的未来</w:t>
      </w:r>
      <w:r w:rsidR="001F3F41">
        <w:rPr>
          <w:rFonts w:hint="eastAsia"/>
          <w:color w:val="000000"/>
          <w:szCs w:val="24"/>
          <w:lang w:val="en-US" w:eastAsia="zh-CN"/>
        </w:rPr>
        <w:t>WRC</w:t>
      </w:r>
      <w:r w:rsidR="001F3F41">
        <w:rPr>
          <w:rFonts w:hint="eastAsia"/>
          <w:color w:val="000000"/>
          <w:szCs w:val="24"/>
          <w:lang w:val="en-US" w:eastAsia="zh-CN"/>
        </w:rPr>
        <w:t>议项</w:t>
      </w:r>
    </w:p>
    <w:p w:rsidR="00093485" w:rsidRDefault="00093485" w:rsidP="00E52B0C">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Cs w:val="24"/>
          <w:lang w:val="en-US" w:eastAsia="zh-CN"/>
        </w:rPr>
      </w:pPr>
    </w:p>
    <w:p w:rsidR="00093485" w:rsidRDefault="00093485" w:rsidP="00E52B0C">
      <w:pPr>
        <w:spacing w:before="0"/>
        <w:rPr>
          <w:b/>
          <w:spacing w:val="-1"/>
          <w:lang w:eastAsia="zh-CN"/>
        </w:rPr>
      </w:pPr>
    </w:p>
    <w:p w:rsidR="00093485" w:rsidRDefault="00E17865" w:rsidP="00BE46EB">
      <w:pPr>
        <w:keepNext/>
        <w:rPr>
          <w:lang w:eastAsia="zh-CN"/>
        </w:rPr>
      </w:pPr>
      <w:r w:rsidRPr="00E17865">
        <w:rPr>
          <w:rFonts w:ascii="STKaiti" w:eastAsia="STKaiti" w:hAnsi="STKaiti" w:hint="eastAsia"/>
          <w:b/>
          <w:spacing w:val="-1"/>
          <w:lang w:eastAsia="zh-CN"/>
        </w:rPr>
        <w:t>来源</w:t>
      </w:r>
      <w:r w:rsidRPr="00E17865">
        <w:rPr>
          <w:rFonts w:ascii="STKaiti" w:eastAsia="STKaiti" w:hAnsi="STKaiti"/>
          <w:b/>
          <w:spacing w:val="-1"/>
          <w:lang w:eastAsia="zh-CN"/>
        </w:rPr>
        <w:t>：</w:t>
      </w:r>
      <w:r w:rsidR="003F351A" w:rsidRPr="00BE46EB">
        <w:rPr>
          <w:rFonts w:hint="eastAsia"/>
          <w:bCs/>
          <w:color w:val="000000"/>
          <w:szCs w:val="24"/>
          <w:lang w:val="en-US" w:eastAsia="zh-CN"/>
        </w:rPr>
        <w:t>美洲电信委员会</w:t>
      </w:r>
      <w:r w:rsidR="003F351A">
        <w:rPr>
          <w:rFonts w:eastAsiaTheme="minorEastAsia" w:hint="eastAsia"/>
          <w:lang w:eastAsia="zh-CN"/>
        </w:rPr>
        <w:t>（</w:t>
      </w:r>
      <w:r w:rsidR="003F351A" w:rsidRPr="00824E96">
        <w:rPr>
          <w:lang w:eastAsia="zh-CN"/>
        </w:rPr>
        <w:t>CITEL</w:t>
      </w:r>
      <w:r w:rsidR="003F351A">
        <w:rPr>
          <w:rFonts w:eastAsiaTheme="minorEastAsia" w:hint="eastAsia"/>
          <w:lang w:eastAsia="zh-CN"/>
        </w:rPr>
        <w:t>）成员国</w:t>
      </w:r>
    </w:p>
    <w:p w:rsidR="00093485" w:rsidRPr="003329D0" w:rsidRDefault="00093485" w:rsidP="0009348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eastAsia="zh-CN"/>
        </w:rPr>
      </w:pPr>
    </w:p>
    <w:p w:rsidR="00093485" w:rsidRPr="0017066E" w:rsidRDefault="00E17865" w:rsidP="00BE46EB">
      <w:pPr>
        <w:keepNext/>
        <w:spacing w:before="0"/>
        <w:rPr>
          <w:i/>
          <w:szCs w:val="24"/>
          <w:lang w:eastAsia="zh-CN"/>
        </w:rPr>
      </w:pPr>
      <w:r w:rsidRPr="00E17865">
        <w:rPr>
          <w:rFonts w:ascii="STKaiti" w:eastAsia="STKaiti" w:hAnsi="STKaiti" w:hint="eastAsia"/>
          <w:b/>
          <w:color w:val="000000"/>
          <w:lang w:eastAsia="zh-CN"/>
        </w:rPr>
        <w:t>提案：</w:t>
      </w:r>
      <w:r w:rsidR="00487E91" w:rsidRPr="00487E91">
        <w:rPr>
          <w:rFonts w:ascii="SimSun" w:hAnsi="SimSun" w:cs="SimSun" w:hint="eastAsia"/>
          <w:bCs/>
          <w:color w:val="000000"/>
          <w:szCs w:val="24"/>
          <w:lang w:eastAsia="zh-CN"/>
        </w:rPr>
        <w:t>根据</w:t>
      </w:r>
      <w:r w:rsidR="00416895">
        <w:rPr>
          <w:rFonts w:ascii="SimSun" w:hAnsi="SimSun" w:cs="SimSun" w:hint="eastAsia"/>
          <w:bCs/>
          <w:i/>
          <w:color w:val="000000"/>
          <w:szCs w:val="24"/>
          <w:lang w:eastAsia="zh-CN"/>
        </w:rPr>
        <w:t>第</w:t>
      </w:r>
      <w:r w:rsidR="00487E91" w:rsidRPr="00487E91">
        <w:rPr>
          <w:color w:val="000000"/>
          <w:szCs w:val="24"/>
          <w:lang w:eastAsia="zh-CN"/>
        </w:rPr>
        <w:t>[</w:t>
      </w:r>
      <w:r w:rsidR="00487E91" w:rsidRPr="00487E91">
        <w:rPr>
          <w:b/>
          <w:bCs/>
          <w:color w:val="000000"/>
          <w:szCs w:val="24"/>
          <w:lang w:eastAsia="zh-CN"/>
        </w:rPr>
        <w:t>IAP-10A-460-470</w:t>
      </w:r>
      <w:r w:rsidR="00487E91" w:rsidRPr="00487E91">
        <w:rPr>
          <w:color w:val="000000"/>
          <w:szCs w:val="24"/>
          <w:lang w:eastAsia="zh-CN"/>
        </w:rPr>
        <w:t>]</w:t>
      </w:r>
      <w:r w:rsidR="00487E91" w:rsidRPr="00487E91">
        <w:rPr>
          <w:rFonts w:ascii="SimSun" w:hAnsi="SimSun" w:cs="SimSun" w:hint="eastAsia"/>
          <w:color w:val="000000"/>
          <w:szCs w:val="24"/>
          <w:lang w:eastAsia="zh-CN"/>
        </w:rPr>
        <w:t>号决议（</w:t>
      </w:r>
      <w:r w:rsidR="00487E91" w:rsidRPr="00487E91">
        <w:rPr>
          <w:rFonts w:hint="eastAsia"/>
          <w:b/>
          <w:bCs/>
          <w:color w:val="000000"/>
          <w:szCs w:val="24"/>
          <w:lang w:eastAsia="zh-CN"/>
        </w:rPr>
        <w:t>WRC-15</w:t>
      </w:r>
      <w:r w:rsidR="00487E91" w:rsidRPr="00487E91">
        <w:rPr>
          <w:rFonts w:ascii="SimSun" w:hAnsi="SimSun" w:cs="SimSun" w:hint="eastAsia"/>
          <w:color w:val="000000"/>
          <w:szCs w:val="24"/>
          <w:lang w:eastAsia="zh-CN"/>
        </w:rPr>
        <w:t>），审议</w:t>
      </w:r>
      <w:r w:rsidR="00487E91" w:rsidRPr="00487E91">
        <w:rPr>
          <w:color w:val="000000"/>
          <w:szCs w:val="24"/>
          <w:lang w:eastAsia="zh-CN"/>
        </w:rPr>
        <w:t>460-470 MHz</w:t>
      </w:r>
      <w:r w:rsidR="00487E91" w:rsidRPr="00487E91">
        <w:rPr>
          <w:rFonts w:ascii="SimSun" w:hAnsi="SimSun" w:cs="SimSun" w:hint="eastAsia"/>
          <w:color w:val="000000"/>
          <w:szCs w:val="24"/>
          <w:lang w:eastAsia="zh-CN"/>
        </w:rPr>
        <w:t>频段内</w:t>
      </w:r>
      <w:r w:rsidR="00487E91">
        <w:rPr>
          <w:rFonts w:ascii="SimSun" w:hAnsi="SimSun" w:cs="SimSun" w:hint="eastAsia"/>
          <w:color w:val="000000"/>
          <w:szCs w:val="24"/>
          <w:lang w:eastAsia="zh-CN"/>
        </w:rPr>
        <w:t>的各种</w:t>
      </w:r>
      <w:r w:rsidR="00487E91" w:rsidRPr="00487E91">
        <w:rPr>
          <w:rFonts w:ascii="SimSun" w:hAnsi="SimSun" w:cs="SimSun" w:hint="eastAsia"/>
          <w:color w:val="000000"/>
          <w:szCs w:val="24"/>
          <w:lang w:eastAsia="zh-CN"/>
        </w:rPr>
        <w:t>业务，</w:t>
      </w:r>
      <w:r w:rsidR="00487E91" w:rsidRPr="00BE46EB">
        <w:rPr>
          <w:rFonts w:hint="eastAsia"/>
          <w:bCs/>
          <w:color w:val="000000"/>
          <w:szCs w:val="24"/>
          <w:lang w:val="en-US" w:eastAsia="zh-CN"/>
        </w:rPr>
        <w:t>以便将卫星气象业务升级为主要业务</w:t>
      </w:r>
      <w:r w:rsidR="00487E91" w:rsidRPr="00487E91">
        <w:rPr>
          <w:rFonts w:ascii="SimSun" w:hAnsi="SimSun" w:cs="SimSun" w:hint="eastAsia"/>
          <w:color w:val="000000"/>
          <w:szCs w:val="24"/>
          <w:lang w:eastAsia="zh-CN"/>
        </w:rPr>
        <w:t>，同时保护该频段内的现有主要业务并不对这些主要业务施加任何额外的限制</w:t>
      </w:r>
      <w:r w:rsidR="00487E91">
        <w:rPr>
          <w:rFonts w:ascii="SimSun" w:hAnsi="SimSun" w:cs="SimSun" w:hint="eastAsia"/>
          <w:color w:val="000000"/>
          <w:szCs w:val="24"/>
          <w:lang w:eastAsia="zh-CN"/>
        </w:rPr>
        <w:t>。</w:t>
      </w:r>
    </w:p>
    <w:p w:rsidR="00093485" w:rsidRPr="00487E91" w:rsidRDefault="00093485" w:rsidP="00BE46EB">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eastAsia="zh-CN"/>
        </w:rPr>
      </w:pPr>
    </w:p>
    <w:p w:rsidR="00093485" w:rsidRPr="003329D0" w:rsidRDefault="00E17865" w:rsidP="00093485">
      <w:pPr>
        <w:tabs>
          <w:tab w:val="clear" w:pos="1134"/>
          <w:tab w:val="clear" w:pos="1871"/>
          <w:tab w:val="clear" w:pos="2268"/>
        </w:tabs>
        <w:overflowPunct/>
        <w:autoSpaceDE/>
        <w:autoSpaceDN/>
        <w:adjustRightInd/>
        <w:spacing w:before="0"/>
        <w:textAlignment w:val="auto"/>
        <w:rPr>
          <w:szCs w:val="24"/>
          <w:lang w:val="en-US"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p>
    <w:p w:rsidR="00093485" w:rsidRPr="003329D0" w:rsidRDefault="003F6ADF" w:rsidP="00416895">
      <w:pPr>
        <w:tabs>
          <w:tab w:val="clear" w:pos="1134"/>
          <w:tab w:val="clear" w:pos="1871"/>
          <w:tab w:val="clear" w:pos="2268"/>
        </w:tabs>
        <w:overflowPunct/>
        <w:autoSpaceDE/>
        <w:autoSpaceDN/>
        <w:adjustRightInd/>
        <w:spacing w:before="0"/>
        <w:ind w:firstLineChars="200" w:firstLine="480"/>
        <w:textAlignment w:val="auto"/>
        <w:rPr>
          <w:szCs w:val="24"/>
          <w:lang w:val="en-US" w:eastAsia="zh-CN"/>
        </w:rPr>
      </w:pPr>
      <w:r w:rsidRPr="004F1001">
        <w:rPr>
          <w:lang w:eastAsia="zh-CN"/>
        </w:rPr>
        <w:t>460-470 MHz</w:t>
      </w:r>
      <w:r>
        <w:rPr>
          <w:rFonts w:hint="eastAsia"/>
          <w:lang w:val="en-US" w:eastAsia="zh-CN"/>
        </w:rPr>
        <w:t>频段作为主要业务划分给固定和移动业务。目前，卫星气象业务在该频段内有一个次要划分。在该频段内，</w:t>
      </w:r>
      <w:r>
        <w:rPr>
          <w:rFonts w:hint="eastAsia"/>
          <w:lang w:val="en-US" w:eastAsia="zh-CN"/>
        </w:rPr>
        <w:t>118</w:t>
      </w:r>
      <w:r>
        <w:rPr>
          <w:rFonts w:hint="eastAsia"/>
          <w:lang w:val="en-US" w:eastAsia="zh-CN"/>
        </w:rPr>
        <w:t>个国家的</w:t>
      </w:r>
      <w:r>
        <w:rPr>
          <w:rFonts w:hint="eastAsia"/>
          <w:lang w:val="en-US" w:eastAsia="zh-CN"/>
        </w:rPr>
        <w:t>1</w:t>
      </w:r>
      <w:r w:rsidR="00416895">
        <w:rPr>
          <w:lang w:val="en-US" w:eastAsia="zh-CN"/>
        </w:rPr>
        <w:t xml:space="preserve"> </w:t>
      </w:r>
      <w:r>
        <w:rPr>
          <w:rFonts w:hint="eastAsia"/>
          <w:lang w:val="en-US" w:eastAsia="zh-CN"/>
        </w:rPr>
        <w:t>900</w:t>
      </w:r>
      <w:r>
        <w:rPr>
          <w:rFonts w:hint="eastAsia"/>
          <w:lang w:val="en-US" w:eastAsia="zh-CN"/>
        </w:rPr>
        <w:t>名操作员采用</w:t>
      </w:r>
      <w:r w:rsidRPr="004F1001">
        <w:rPr>
          <w:lang w:eastAsia="zh-CN"/>
        </w:rPr>
        <w:t>Argos</w:t>
      </w:r>
      <w:r>
        <w:rPr>
          <w:rFonts w:hint="eastAsia"/>
          <w:lang w:eastAsia="zh-CN"/>
        </w:rPr>
        <w:t>数据采集系统（</w:t>
      </w:r>
      <w:r w:rsidRPr="004F1001">
        <w:rPr>
          <w:lang w:eastAsia="zh-CN"/>
        </w:rPr>
        <w:t>ADCS</w:t>
      </w:r>
      <w:r>
        <w:rPr>
          <w:rFonts w:hint="eastAsia"/>
          <w:lang w:eastAsia="zh-CN"/>
        </w:rPr>
        <w:t>）</w:t>
      </w:r>
      <w:r w:rsidR="00213549">
        <w:rPr>
          <w:rFonts w:hint="eastAsia"/>
          <w:lang w:eastAsia="zh-CN"/>
        </w:rPr>
        <w:t>的卫星气象</w:t>
      </w:r>
      <w:r>
        <w:rPr>
          <w:rFonts w:hint="eastAsia"/>
          <w:lang w:eastAsia="zh-CN"/>
        </w:rPr>
        <w:t>设备监控全球</w:t>
      </w:r>
      <w:r>
        <w:rPr>
          <w:rFonts w:hint="eastAsia"/>
          <w:lang w:eastAsia="zh-CN"/>
        </w:rPr>
        <w:t>21</w:t>
      </w:r>
      <w:r w:rsidR="00416895">
        <w:rPr>
          <w:lang w:eastAsia="zh-CN"/>
        </w:rPr>
        <w:t xml:space="preserve"> </w:t>
      </w:r>
      <w:r>
        <w:rPr>
          <w:rFonts w:hint="eastAsia"/>
          <w:lang w:eastAsia="zh-CN"/>
        </w:rPr>
        <w:t>000</w:t>
      </w:r>
      <w:r>
        <w:rPr>
          <w:rFonts w:hint="eastAsia"/>
          <w:lang w:eastAsia="zh-CN"/>
        </w:rPr>
        <w:t>多个单个平台。</w:t>
      </w:r>
      <w:r w:rsidRPr="004F1001">
        <w:rPr>
          <w:lang w:eastAsia="zh-CN"/>
        </w:rPr>
        <w:t>ADCS</w:t>
      </w:r>
      <w:r>
        <w:rPr>
          <w:rFonts w:hint="eastAsia"/>
          <w:lang w:eastAsia="zh-CN"/>
        </w:rPr>
        <w:t>的重要应用包括大气和海洋监测</w:t>
      </w:r>
      <w:r>
        <w:rPr>
          <w:rFonts w:hint="eastAsia"/>
          <w:lang w:eastAsia="zh-CN"/>
        </w:rPr>
        <w:t>/</w:t>
      </w:r>
      <w:r>
        <w:rPr>
          <w:rFonts w:hint="eastAsia"/>
          <w:lang w:eastAsia="zh-CN"/>
        </w:rPr>
        <w:t>研究、热带气旋预报、渔业管理、石油泄漏跟踪、渔船跟踪、搜救建模（海上）、反海盗报警、进出口和危险品跟踪、濒危物种研究、绘制迁徙图以及野生动物跟踪和管理等。</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3329D0" w:rsidRDefault="00E17865" w:rsidP="00213549">
      <w:pPr>
        <w:tabs>
          <w:tab w:val="clear" w:pos="1134"/>
          <w:tab w:val="clear" w:pos="1871"/>
          <w:tab w:val="clear" w:pos="2268"/>
        </w:tabs>
        <w:overflowPunct/>
        <w:autoSpaceDE/>
        <w:autoSpaceDN/>
        <w:adjustRightInd/>
        <w:spacing w:before="0"/>
        <w:textAlignment w:val="auto"/>
        <w:rPr>
          <w:bCs/>
          <w:color w:val="000000"/>
          <w:szCs w:val="24"/>
          <w:lang w:val="en-US" w:eastAsia="zh-CN"/>
        </w:rPr>
      </w:pPr>
      <w:r>
        <w:rPr>
          <w:rFonts w:eastAsia="STKaiti" w:hint="eastAsia"/>
          <w:b/>
          <w:bCs/>
          <w:iCs/>
          <w:color w:val="000000"/>
          <w:lang w:eastAsia="zh-CN"/>
        </w:rPr>
        <w:t>相关的无线电通信业务：</w:t>
      </w:r>
      <w:r w:rsidR="00213549" w:rsidRPr="00213549">
        <w:rPr>
          <w:rFonts w:hint="eastAsia"/>
          <w:lang w:val="en-US" w:eastAsia="zh-CN"/>
        </w:rPr>
        <w:t>卫星气象业务</w:t>
      </w:r>
      <w:r w:rsidR="00213549">
        <w:rPr>
          <w:rFonts w:hint="eastAsia"/>
          <w:lang w:val="en-US" w:eastAsia="zh-CN"/>
        </w:rPr>
        <w:t>、固定业务、移动业务、卫星地球探测业务</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3329D0" w:rsidRDefault="00E17865" w:rsidP="00213549">
      <w:pPr>
        <w:tabs>
          <w:tab w:val="clear" w:pos="1134"/>
          <w:tab w:val="clear" w:pos="1871"/>
          <w:tab w:val="clear" w:pos="2268"/>
        </w:tabs>
        <w:overflowPunct/>
        <w:autoSpaceDE/>
        <w:autoSpaceDN/>
        <w:adjustRightInd/>
        <w:spacing w:before="0"/>
        <w:textAlignment w:val="auto"/>
        <w:rPr>
          <w:b/>
          <w:bCs/>
          <w:i/>
          <w:color w:val="000000"/>
          <w:szCs w:val="24"/>
          <w:lang w:val="en-US" w:eastAsia="zh-CN"/>
        </w:rPr>
      </w:pPr>
      <w:r>
        <w:rPr>
          <w:rFonts w:eastAsia="STKaiti" w:hint="eastAsia"/>
          <w:b/>
          <w:bCs/>
          <w:iCs/>
          <w:color w:val="000000"/>
          <w:lang w:eastAsia="zh-CN"/>
        </w:rPr>
        <w:t>对可能出现的困难的说明：</w:t>
      </w:r>
      <w:r w:rsidR="00213549">
        <w:rPr>
          <w:rFonts w:hint="eastAsia"/>
          <w:bCs/>
          <w:iCs/>
          <w:color w:val="000000"/>
          <w:szCs w:val="24"/>
          <w:lang w:val="en-US" w:eastAsia="zh-CN"/>
        </w:rPr>
        <w:t>未预见到</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3329D0" w:rsidRDefault="00E17865" w:rsidP="00213549">
      <w:pPr>
        <w:tabs>
          <w:tab w:val="clear" w:pos="1134"/>
          <w:tab w:val="clear" w:pos="1871"/>
          <w:tab w:val="clear" w:pos="2268"/>
        </w:tabs>
        <w:overflowPunct/>
        <w:autoSpaceDE/>
        <w:autoSpaceDN/>
        <w:adjustRightInd/>
        <w:spacing w:before="0"/>
        <w:textAlignment w:val="auto"/>
        <w:rPr>
          <w:b/>
          <w:bCs/>
          <w:i/>
          <w:color w:val="000000"/>
          <w:szCs w:val="24"/>
          <w:lang w:val="en-US"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213549">
        <w:rPr>
          <w:rFonts w:hint="eastAsia"/>
          <w:bCs/>
          <w:iCs/>
          <w:color w:val="000000"/>
          <w:szCs w:val="24"/>
          <w:lang w:val="en-US" w:eastAsia="zh-CN"/>
        </w:rPr>
        <w:t>迄今为止，无</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093485" w:rsidRPr="003329D0" w:rsidTr="000F65D9">
        <w:trPr>
          <w:jc w:val="center"/>
        </w:trPr>
        <w:tc>
          <w:tcPr>
            <w:tcW w:w="3979" w:type="dxa"/>
            <w:tcBorders>
              <w:top w:val="nil"/>
              <w:left w:val="nil"/>
            </w:tcBorders>
          </w:tcPr>
          <w:p w:rsidR="00093485" w:rsidRPr="003329D0" w:rsidRDefault="00E17865" w:rsidP="000F65D9">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eastAsia="zh-CN"/>
              </w:rPr>
            </w:pPr>
            <w:r>
              <w:rPr>
                <w:rFonts w:eastAsia="STKaiti" w:hint="eastAsia"/>
                <w:b/>
                <w:bCs/>
                <w:iCs/>
                <w:color w:val="000000"/>
                <w:szCs w:val="18"/>
                <w:lang w:eastAsia="zh-CN"/>
              </w:rPr>
              <w:t>开展研究的机构：</w:t>
            </w:r>
            <w:r w:rsidR="00213549">
              <w:rPr>
                <w:rFonts w:hint="eastAsia"/>
                <w:bCs/>
                <w:iCs/>
                <w:color w:val="000000"/>
                <w:szCs w:val="24"/>
                <w:lang w:val="en-US" w:eastAsia="zh-CN"/>
              </w:rPr>
              <w:t>第</w:t>
            </w:r>
            <w:r w:rsidR="00213549">
              <w:rPr>
                <w:rFonts w:hint="eastAsia"/>
                <w:bCs/>
                <w:iCs/>
                <w:color w:val="000000"/>
                <w:szCs w:val="24"/>
                <w:lang w:val="en-US" w:eastAsia="zh-CN"/>
              </w:rPr>
              <w:t>7</w:t>
            </w:r>
            <w:r w:rsidR="00213549">
              <w:rPr>
                <w:rFonts w:hint="eastAsia"/>
                <w:bCs/>
                <w:iCs/>
                <w:color w:val="000000"/>
                <w:szCs w:val="24"/>
                <w:lang w:val="en-US" w:eastAsia="zh-CN"/>
              </w:rPr>
              <w:t>研究组</w:t>
            </w:r>
          </w:p>
        </w:tc>
        <w:tc>
          <w:tcPr>
            <w:tcW w:w="5357" w:type="dxa"/>
            <w:tcBorders>
              <w:top w:val="nil"/>
              <w:right w:val="nil"/>
            </w:tcBorders>
          </w:tcPr>
          <w:p w:rsidR="00093485" w:rsidRPr="003329D0" w:rsidRDefault="00E17865" w:rsidP="000F65D9">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i/>
                <w:iCs/>
                <w:color w:val="000000"/>
                <w:szCs w:val="24"/>
                <w:lang w:val="en-US"/>
              </w:rPr>
            </w:pPr>
            <w:proofErr w:type="spellStart"/>
            <w:r>
              <w:rPr>
                <w:rFonts w:eastAsia="STKaiti" w:hint="eastAsia"/>
                <w:b/>
                <w:bCs/>
                <w:iCs/>
                <w:color w:val="000000"/>
                <w:szCs w:val="18"/>
              </w:rPr>
              <w:t>参与方</w:t>
            </w:r>
            <w:proofErr w:type="spellEnd"/>
            <w:r>
              <w:rPr>
                <w:rFonts w:eastAsia="STKaiti" w:hint="eastAsia"/>
                <w:b/>
                <w:bCs/>
                <w:iCs/>
                <w:color w:val="000000"/>
                <w:szCs w:val="18"/>
              </w:rPr>
              <w:t>：</w:t>
            </w:r>
          </w:p>
          <w:p w:rsidR="00093485" w:rsidRPr="003329D0" w:rsidRDefault="00093485" w:rsidP="000F65D9">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093485" w:rsidRPr="003329D0" w:rsidRDefault="00E17865" w:rsidP="00213549">
      <w:pPr>
        <w:tabs>
          <w:tab w:val="clear" w:pos="1134"/>
          <w:tab w:val="clear" w:pos="1871"/>
          <w:tab w:val="clear" w:pos="2268"/>
        </w:tabs>
        <w:overflowPunct/>
        <w:autoSpaceDE/>
        <w:autoSpaceDN/>
        <w:adjustRightInd/>
        <w:spacing w:before="0"/>
        <w:textAlignment w:val="auto"/>
        <w:rPr>
          <w:bCs/>
          <w:color w:val="000000"/>
          <w:szCs w:val="24"/>
          <w:lang w:val="en-US"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sidR="00213549">
        <w:rPr>
          <w:rFonts w:hint="eastAsia"/>
          <w:bCs/>
          <w:iCs/>
          <w:color w:val="000000"/>
          <w:szCs w:val="24"/>
          <w:lang w:val="en-US" w:eastAsia="zh-CN"/>
        </w:rPr>
        <w:t>第</w:t>
      </w:r>
      <w:r w:rsidR="00213549">
        <w:rPr>
          <w:rFonts w:hint="eastAsia"/>
          <w:bCs/>
          <w:iCs/>
          <w:color w:val="000000"/>
          <w:szCs w:val="24"/>
          <w:lang w:val="en-US" w:eastAsia="zh-CN"/>
        </w:rPr>
        <w:t>5</w:t>
      </w:r>
      <w:r w:rsidR="00213549">
        <w:rPr>
          <w:rFonts w:hint="eastAsia"/>
          <w:bCs/>
          <w:iCs/>
          <w:color w:val="000000"/>
          <w:szCs w:val="24"/>
          <w:lang w:val="en-US" w:eastAsia="zh-CN"/>
        </w:rPr>
        <w:t>研究组</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213549" w:rsidRDefault="00E17865" w:rsidP="00213549">
      <w:pPr>
        <w:tabs>
          <w:tab w:val="clear" w:pos="1134"/>
          <w:tab w:val="clear" w:pos="1871"/>
          <w:tab w:val="clear" w:pos="2268"/>
          <w:tab w:val="left" w:pos="360"/>
          <w:tab w:val="left" w:pos="900"/>
        </w:tabs>
        <w:overflowPunct/>
        <w:autoSpaceDE/>
        <w:autoSpaceDN/>
        <w:adjustRightInd/>
        <w:spacing w:before="0"/>
        <w:textAlignment w:val="auto"/>
        <w:rPr>
          <w:bCs/>
          <w:iCs/>
          <w:color w:val="000000"/>
          <w:szCs w:val="24"/>
          <w:lang w:val="en-US"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sidR="00213549" w:rsidRPr="00213549">
        <w:rPr>
          <w:rFonts w:hint="eastAsia"/>
          <w:bCs/>
          <w:iCs/>
          <w:color w:val="000000"/>
          <w:szCs w:val="24"/>
          <w:lang w:val="en-US" w:eastAsia="zh-CN"/>
        </w:rPr>
        <w:t>很小</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3329D0" w:rsidRDefault="00E17865" w:rsidP="00E17865">
      <w:pPr>
        <w:tabs>
          <w:tab w:val="clear" w:pos="1134"/>
          <w:tab w:val="clear" w:pos="1871"/>
          <w:tab w:val="clear" w:pos="2268"/>
          <w:tab w:val="left" w:pos="4366"/>
        </w:tabs>
        <w:overflowPunct/>
        <w:autoSpaceDE/>
        <w:autoSpaceDN/>
        <w:adjustRightInd/>
        <w:spacing w:before="0"/>
        <w:textAlignment w:val="auto"/>
        <w:rPr>
          <w:color w:val="000000"/>
          <w:szCs w:val="24"/>
          <w:lang w:val="en-US" w:eastAsia="zh-CN"/>
        </w:rPr>
      </w:pPr>
      <w:r>
        <w:rPr>
          <w:rFonts w:eastAsia="STKaiti" w:hint="eastAsia"/>
          <w:b/>
          <w:bCs/>
          <w:iCs/>
          <w:color w:val="000000"/>
          <w:szCs w:val="18"/>
          <w:lang w:val="fr-CH" w:eastAsia="zh-CN"/>
        </w:rPr>
        <w:t>区域共同提案：</w:t>
      </w:r>
      <w:r>
        <w:rPr>
          <w:rFonts w:asciiTheme="minorEastAsia" w:eastAsiaTheme="minorEastAsia" w:hAnsiTheme="minorEastAsia" w:hint="eastAsia"/>
          <w:color w:val="000000"/>
          <w:szCs w:val="17"/>
          <w:lang w:eastAsia="zh-CN"/>
        </w:rPr>
        <w:t>是/否</w:t>
      </w:r>
      <w:r w:rsidR="00093485" w:rsidRPr="003329D0">
        <w:rPr>
          <w:color w:val="000000"/>
          <w:szCs w:val="24"/>
          <w:lang w:val="en-US" w:eastAsia="zh-CN"/>
        </w:rPr>
        <w:tab/>
      </w:r>
      <w:r>
        <w:rPr>
          <w:rFonts w:eastAsia="STKaiti" w:hint="eastAsia"/>
          <w:b/>
          <w:bCs/>
          <w:iCs/>
          <w:color w:val="000000"/>
          <w:szCs w:val="18"/>
          <w:lang w:val="fr-CH" w:eastAsia="zh-CN"/>
        </w:rPr>
        <w:t>多国提案：</w:t>
      </w:r>
      <w:r>
        <w:rPr>
          <w:rFonts w:asciiTheme="minorEastAsia" w:eastAsiaTheme="minorEastAsia" w:hAnsiTheme="minorEastAsia" w:hint="eastAsia"/>
          <w:color w:val="000000"/>
          <w:szCs w:val="17"/>
          <w:lang w:eastAsia="zh-CN"/>
        </w:rPr>
        <w:t>是/否</w:t>
      </w:r>
    </w:p>
    <w:p w:rsidR="00093485" w:rsidRPr="003329D0" w:rsidRDefault="00093485" w:rsidP="00E17865">
      <w:pPr>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Cs w:val="24"/>
          <w:lang w:val="en-US" w:eastAsia="zh-CN"/>
        </w:rPr>
      </w:pPr>
      <w:r w:rsidRPr="003329D0">
        <w:rPr>
          <w:i/>
          <w:iCs/>
          <w:color w:val="000000"/>
          <w:szCs w:val="24"/>
          <w:lang w:val="en-US" w:eastAsia="zh-CN"/>
        </w:rPr>
        <w:tab/>
      </w:r>
      <w:r w:rsidR="00E17865">
        <w:rPr>
          <w:rFonts w:eastAsia="STKaiti" w:hint="eastAsia"/>
          <w:b/>
          <w:bCs/>
          <w:iCs/>
          <w:color w:val="000000"/>
          <w:szCs w:val="18"/>
          <w:lang w:val="fr-CH" w:eastAsia="zh-CN"/>
        </w:rPr>
        <w:t>国家数量：</w:t>
      </w:r>
    </w:p>
    <w:p w:rsidR="00093485" w:rsidRPr="003329D0" w:rsidRDefault="00093485" w:rsidP="0009348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eastAsia="zh-CN"/>
        </w:rPr>
      </w:pPr>
    </w:p>
    <w:p w:rsidR="00093485" w:rsidRPr="003329D0" w:rsidRDefault="00E17865" w:rsidP="00093485">
      <w:pPr>
        <w:tabs>
          <w:tab w:val="clear" w:pos="1134"/>
          <w:tab w:val="clear" w:pos="1871"/>
          <w:tab w:val="clear" w:pos="2268"/>
        </w:tabs>
        <w:overflowPunct/>
        <w:autoSpaceDE/>
        <w:autoSpaceDN/>
        <w:adjustRightInd/>
        <w:spacing w:before="0"/>
        <w:textAlignment w:val="auto"/>
        <w:rPr>
          <w:color w:val="000000"/>
          <w:szCs w:val="24"/>
          <w:lang w:val="en-US" w:eastAsia="zh-CN"/>
        </w:rPr>
      </w:pPr>
      <w:r>
        <w:rPr>
          <w:rFonts w:ascii="STKaiti" w:eastAsia="STKaiti" w:hAnsi="STKaiti" w:hint="eastAsia"/>
          <w:b/>
          <w:iCs/>
          <w:lang w:eastAsia="zh-CN"/>
        </w:rPr>
        <w:t>备注</w:t>
      </w:r>
    </w:p>
    <w:p w:rsidR="008468B3" w:rsidRDefault="008468B3" w:rsidP="0032202E">
      <w:pPr>
        <w:pStyle w:val="Reasons"/>
        <w:rPr>
          <w:lang w:eastAsia="zh-CN"/>
        </w:rPr>
      </w:pPr>
    </w:p>
    <w:p w:rsidR="008468B3" w:rsidRDefault="008468B3">
      <w:pPr>
        <w:jc w:val="center"/>
        <w:rPr>
          <w:lang w:eastAsia="zh-CN"/>
        </w:rPr>
      </w:pPr>
      <w:r>
        <w:rPr>
          <w:lang w:eastAsia="zh-CN"/>
        </w:rPr>
        <w:t>______________</w:t>
      </w:r>
    </w:p>
    <w:sectPr w:rsidR="008468B3">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B3" w:rsidRPr="00DA0469" w:rsidRDefault="008468B3" w:rsidP="008468B3">
    <w:pPr>
      <w:pStyle w:val="Footer"/>
      <w:rPr>
        <w:lang w:val="en-US"/>
      </w:rPr>
    </w:pPr>
    <w:r>
      <w:fldChar w:fldCharType="begin"/>
    </w:r>
    <w:r w:rsidRPr="00DA0469">
      <w:rPr>
        <w:lang w:val="en-US"/>
      </w:rPr>
      <w:instrText xml:space="preserve"> FILENAME \p \* MERGEFORMAT </w:instrText>
    </w:r>
    <w:r>
      <w:fldChar w:fldCharType="separate"/>
    </w:r>
    <w:r w:rsidR="00B83F63">
      <w:rPr>
        <w:lang w:val="en-US"/>
      </w:rPr>
      <w:t>P:\CHI\ITU-R\CONF-R\CMR15\000\007ADD24ADD01C.docx</w:t>
    </w:r>
    <w:r>
      <w:fldChar w:fldCharType="end"/>
    </w:r>
    <w:r>
      <w:t xml:space="preserve"> (387562)</w:t>
    </w:r>
    <w:r w:rsidRPr="00DA0469">
      <w:rPr>
        <w:lang w:val="en-US"/>
      </w:rPr>
      <w:tab/>
    </w:r>
    <w:r>
      <w:fldChar w:fldCharType="begin"/>
    </w:r>
    <w:r>
      <w:instrText xml:space="preserve"> savedate \@ dd.MM.yy </w:instrText>
    </w:r>
    <w:r>
      <w:fldChar w:fldCharType="separate"/>
    </w:r>
    <w:r w:rsidR="00B83F63">
      <w:t>20.10.15</w:t>
    </w:r>
    <w:r>
      <w:fldChar w:fldCharType="end"/>
    </w:r>
    <w:r w:rsidRPr="00DA0469">
      <w:rPr>
        <w:lang w:val="en-US"/>
      </w:rPr>
      <w:tab/>
    </w:r>
    <w:r>
      <w:fldChar w:fldCharType="begin"/>
    </w:r>
    <w:r>
      <w:instrText xml:space="preserve"> printdate \@ dd.MM.yy </w:instrText>
    </w:r>
    <w:r>
      <w:fldChar w:fldCharType="separate"/>
    </w:r>
    <w:r w:rsidR="00B83F63">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6D2249">
    <w:pPr>
      <w:pStyle w:val="Footer"/>
      <w:tabs>
        <w:tab w:val="clear" w:pos="5954"/>
        <w:tab w:val="left" w:pos="6804"/>
      </w:tabs>
      <w:rPr>
        <w:lang w:val="en-US"/>
      </w:rPr>
    </w:pPr>
    <w:r>
      <w:fldChar w:fldCharType="begin"/>
    </w:r>
    <w:r w:rsidRPr="00DA0469">
      <w:rPr>
        <w:lang w:val="en-US"/>
      </w:rPr>
      <w:instrText xml:space="preserve"> FILENAME \p \* MERGEFORMAT </w:instrText>
    </w:r>
    <w:r>
      <w:fldChar w:fldCharType="separate"/>
    </w:r>
    <w:r w:rsidR="00B83F63">
      <w:rPr>
        <w:lang w:val="en-US"/>
      </w:rPr>
      <w:t>P:\CHI\ITU-R\CONF-R\CMR15\000\007ADD24ADD01C.docx</w:t>
    </w:r>
    <w:r>
      <w:fldChar w:fldCharType="end"/>
    </w:r>
    <w:r w:rsidR="008468B3">
      <w:t xml:space="preserve"> (387562)</w:t>
    </w:r>
    <w:r w:rsidRPr="00DA0469">
      <w:rPr>
        <w:lang w:val="en-US"/>
      </w:rPr>
      <w:tab/>
    </w:r>
    <w:r>
      <w:fldChar w:fldCharType="begin"/>
    </w:r>
    <w:r>
      <w:instrText xml:space="preserve"> savedate \@ dd.MM.yy </w:instrText>
    </w:r>
    <w:r>
      <w:fldChar w:fldCharType="separate"/>
    </w:r>
    <w:r w:rsidR="00B83F63">
      <w:t>20.10.15</w:t>
    </w:r>
    <w:r>
      <w:fldChar w:fldCharType="end"/>
    </w:r>
    <w:r w:rsidRPr="00DA0469">
      <w:rPr>
        <w:lang w:val="en-US"/>
      </w:rPr>
      <w:tab/>
    </w:r>
    <w:r>
      <w:fldChar w:fldCharType="begin"/>
    </w:r>
    <w:r>
      <w:instrText xml:space="preserve"> printdate \@ dd.MM.yy </w:instrText>
    </w:r>
    <w:r>
      <w:fldChar w:fldCharType="separate"/>
    </w:r>
    <w:r w:rsidR="00B83F63">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3F63">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10DD"/>
    <w:rsid w:val="00022FD3"/>
    <w:rsid w:val="000264C2"/>
    <w:rsid w:val="000273B7"/>
    <w:rsid w:val="00037C90"/>
    <w:rsid w:val="00093485"/>
    <w:rsid w:val="000C09BA"/>
    <w:rsid w:val="000C1F1E"/>
    <w:rsid w:val="000C6AA7"/>
    <w:rsid w:val="000E26F6"/>
    <w:rsid w:val="00123C07"/>
    <w:rsid w:val="00166859"/>
    <w:rsid w:val="001765EC"/>
    <w:rsid w:val="001853E8"/>
    <w:rsid w:val="001B6360"/>
    <w:rsid w:val="001F3F41"/>
    <w:rsid w:val="001F4EA6"/>
    <w:rsid w:val="00213549"/>
    <w:rsid w:val="00214959"/>
    <w:rsid w:val="002260A6"/>
    <w:rsid w:val="002742B3"/>
    <w:rsid w:val="002A4C9C"/>
    <w:rsid w:val="002B509B"/>
    <w:rsid w:val="002C4D2E"/>
    <w:rsid w:val="002E2A59"/>
    <w:rsid w:val="002E4507"/>
    <w:rsid w:val="00305254"/>
    <w:rsid w:val="00306335"/>
    <w:rsid w:val="003169D2"/>
    <w:rsid w:val="00321798"/>
    <w:rsid w:val="0036732C"/>
    <w:rsid w:val="00384147"/>
    <w:rsid w:val="003B4BEF"/>
    <w:rsid w:val="003C6B45"/>
    <w:rsid w:val="003F351A"/>
    <w:rsid w:val="003F6ADF"/>
    <w:rsid w:val="00407BD3"/>
    <w:rsid w:val="0041282E"/>
    <w:rsid w:val="00416895"/>
    <w:rsid w:val="00437869"/>
    <w:rsid w:val="00465A34"/>
    <w:rsid w:val="00467FDF"/>
    <w:rsid w:val="00487E91"/>
    <w:rsid w:val="004C4554"/>
    <w:rsid w:val="004D2DEC"/>
    <w:rsid w:val="004F1001"/>
    <w:rsid w:val="004F2BE6"/>
    <w:rsid w:val="00527E8A"/>
    <w:rsid w:val="00542E85"/>
    <w:rsid w:val="00562479"/>
    <w:rsid w:val="00576849"/>
    <w:rsid w:val="005A0ACB"/>
    <w:rsid w:val="005E08D2"/>
    <w:rsid w:val="005E7FD8"/>
    <w:rsid w:val="00603661"/>
    <w:rsid w:val="00622560"/>
    <w:rsid w:val="00626750"/>
    <w:rsid w:val="00635536"/>
    <w:rsid w:val="00644391"/>
    <w:rsid w:val="00647712"/>
    <w:rsid w:val="00662E12"/>
    <w:rsid w:val="00691142"/>
    <w:rsid w:val="006B67CE"/>
    <w:rsid w:val="006C38ED"/>
    <w:rsid w:val="006D2249"/>
    <w:rsid w:val="006E6182"/>
    <w:rsid w:val="006F3C60"/>
    <w:rsid w:val="006F779E"/>
    <w:rsid w:val="00702195"/>
    <w:rsid w:val="00736415"/>
    <w:rsid w:val="00770D2A"/>
    <w:rsid w:val="007864F6"/>
    <w:rsid w:val="007B7C4B"/>
    <w:rsid w:val="007F0FC5"/>
    <w:rsid w:val="007F160F"/>
    <w:rsid w:val="007F5C36"/>
    <w:rsid w:val="008047DB"/>
    <w:rsid w:val="008129A9"/>
    <w:rsid w:val="008221A4"/>
    <w:rsid w:val="00824BD6"/>
    <w:rsid w:val="0083672D"/>
    <w:rsid w:val="00844734"/>
    <w:rsid w:val="008468B3"/>
    <w:rsid w:val="0086278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01F7"/>
    <w:rsid w:val="00A466E6"/>
    <w:rsid w:val="00A815BE"/>
    <w:rsid w:val="00AA5DA1"/>
    <w:rsid w:val="00AA6FA9"/>
    <w:rsid w:val="00AE369F"/>
    <w:rsid w:val="00AE7380"/>
    <w:rsid w:val="00B026CB"/>
    <w:rsid w:val="00B22AFF"/>
    <w:rsid w:val="00B34CB7"/>
    <w:rsid w:val="00B711CC"/>
    <w:rsid w:val="00B83F63"/>
    <w:rsid w:val="00B851D4"/>
    <w:rsid w:val="00B868FC"/>
    <w:rsid w:val="00B95072"/>
    <w:rsid w:val="00BB26CD"/>
    <w:rsid w:val="00BD4F98"/>
    <w:rsid w:val="00BE46EB"/>
    <w:rsid w:val="00C07239"/>
    <w:rsid w:val="00C0725F"/>
    <w:rsid w:val="00C364B1"/>
    <w:rsid w:val="00C47D87"/>
    <w:rsid w:val="00C627F9"/>
    <w:rsid w:val="00C6584D"/>
    <w:rsid w:val="00C929E0"/>
    <w:rsid w:val="00C96E0E"/>
    <w:rsid w:val="00CB4E5A"/>
    <w:rsid w:val="00CC1156"/>
    <w:rsid w:val="00CC73D7"/>
    <w:rsid w:val="00CD0451"/>
    <w:rsid w:val="00CD4224"/>
    <w:rsid w:val="00CF0AD7"/>
    <w:rsid w:val="00CF0BE1"/>
    <w:rsid w:val="00CF6AA3"/>
    <w:rsid w:val="00D05C4E"/>
    <w:rsid w:val="00D13AA0"/>
    <w:rsid w:val="00D26CF1"/>
    <w:rsid w:val="00D52A14"/>
    <w:rsid w:val="00D54B5D"/>
    <w:rsid w:val="00D6206A"/>
    <w:rsid w:val="00D74599"/>
    <w:rsid w:val="00D74FE1"/>
    <w:rsid w:val="00DA0469"/>
    <w:rsid w:val="00DD13B7"/>
    <w:rsid w:val="00DF3B0C"/>
    <w:rsid w:val="00E14984"/>
    <w:rsid w:val="00E17865"/>
    <w:rsid w:val="00E22A25"/>
    <w:rsid w:val="00E52B0C"/>
    <w:rsid w:val="00E560F1"/>
    <w:rsid w:val="00E92319"/>
    <w:rsid w:val="00EA4AF7"/>
    <w:rsid w:val="00EB2EDB"/>
    <w:rsid w:val="00EE3B04"/>
    <w:rsid w:val="00F16DDF"/>
    <w:rsid w:val="00F837F4"/>
    <w:rsid w:val="00FA2B7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FCDA4-B068-46CD-9091-53C4842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
    <w:name w:val="Normal after title Char"/>
    <w:link w:val="Normalaftertitle0"/>
    <w:locked/>
    <w:rsid w:val="00626750"/>
    <w:rPr>
      <w:rFonts w:ascii="Times New Roman" w:hAnsi="Times New Roman"/>
      <w:sz w:val="24"/>
      <w:lang w:val="en-GB" w:eastAsia="en-US"/>
    </w:rPr>
  </w:style>
  <w:style w:type="character" w:customStyle="1" w:styleId="CallChar">
    <w:name w:val="Call Char"/>
    <w:link w:val="Call"/>
    <w:locked/>
    <w:rsid w:val="00B22AFF"/>
    <w:rPr>
      <w:rFonts w:ascii="STKaiti" w:eastAsia="STKaiti" w:hAnsi="STKaiti"/>
      <w:sz w:val="24"/>
      <w:lang w:val="en-GB" w:eastAsia="en-US"/>
    </w:rPr>
  </w:style>
  <w:style w:type="paragraph" w:customStyle="1" w:styleId="Caa">
    <w:name w:val="Caa"/>
    <w:basedOn w:val="Call"/>
    <w:rsid w:val="00B22AFF"/>
    <w:rPr>
      <w:rFonts w:ascii="Times New Roman" w:eastAsia="Times New Roman" w:hAnsi="Times New Roman"/>
      <w:i/>
    </w:rPr>
  </w:style>
  <w:style w:type="character" w:customStyle="1" w:styleId="ReasonsChar">
    <w:name w:val="Reasons Char"/>
    <w:link w:val="Reasons"/>
    <w:locked/>
    <w:rsid w:val="00B22AFF"/>
    <w:rPr>
      <w:rFonts w:ascii="Times New Roman" w:hAnsi="Times New Roman"/>
      <w:sz w:val="24"/>
      <w:lang w:val="en-GB" w:eastAsia="en-US"/>
    </w:rPr>
  </w:style>
  <w:style w:type="paragraph" w:styleId="BodyText">
    <w:name w:val="Body Text"/>
    <w:basedOn w:val="Normal"/>
    <w:link w:val="BodyTextChar"/>
    <w:uiPriority w:val="99"/>
    <w:rsid w:val="00093485"/>
    <w:pPr>
      <w:tabs>
        <w:tab w:val="clear" w:pos="1134"/>
        <w:tab w:val="clear" w:pos="1871"/>
        <w:tab w:val="clear" w:pos="2268"/>
        <w:tab w:val="left" w:pos="360"/>
        <w:tab w:val="left" w:pos="900"/>
      </w:tabs>
      <w:overflowPunct/>
      <w:autoSpaceDE/>
      <w:autoSpaceDN/>
      <w:adjustRightInd/>
      <w:spacing w:before="0"/>
      <w:textAlignment w:val="auto"/>
    </w:pPr>
    <w:rPr>
      <w:rFonts w:eastAsia="Times New Roman"/>
      <w:i/>
      <w:iCs/>
      <w:lang w:val="en-US"/>
    </w:rPr>
  </w:style>
  <w:style w:type="character" w:customStyle="1" w:styleId="BodyTextChar">
    <w:name w:val="Body Text Char"/>
    <w:basedOn w:val="DefaultParagraphFont"/>
    <w:link w:val="BodyText"/>
    <w:uiPriority w:val="99"/>
    <w:rsid w:val="00093485"/>
    <w:rPr>
      <w:rFonts w:ascii="Times New Roman" w:eastAsia="Times New Roman" w:hAnsi="Times New Roman"/>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105">
      <w:bodyDiv w:val="1"/>
      <w:marLeft w:val="0"/>
      <w:marRight w:val="0"/>
      <w:marTop w:val="0"/>
      <w:marBottom w:val="0"/>
      <w:divBdr>
        <w:top w:val="none" w:sz="0" w:space="0" w:color="auto"/>
        <w:left w:val="none" w:sz="0" w:space="0" w:color="auto"/>
        <w:bottom w:val="none" w:sz="0" w:space="0" w:color="auto"/>
        <w:right w:val="none" w:sz="0" w:space="0" w:color="auto"/>
      </w:divBdr>
    </w:div>
    <w:div w:id="884292173">
      <w:bodyDiv w:val="1"/>
      <w:marLeft w:val="0"/>
      <w:marRight w:val="0"/>
      <w:marTop w:val="0"/>
      <w:marBottom w:val="0"/>
      <w:divBdr>
        <w:top w:val="none" w:sz="0" w:space="0" w:color="auto"/>
        <w:left w:val="none" w:sz="0" w:space="0" w:color="auto"/>
        <w:bottom w:val="none" w:sz="0" w:space="0" w:color="auto"/>
        <w:right w:val="none" w:sz="0" w:space="0" w:color="auto"/>
      </w:divBdr>
    </w:div>
    <w:div w:id="1196235478">
      <w:bodyDiv w:val="1"/>
      <w:marLeft w:val="0"/>
      <w:marRight w:val="0"/>
      <w:marTop w:val="0"/>
      <w:marBottom w:val="0"/>
      <w:divBdr>
        <w:top w:val="none" w:sz="0" w:space="0" w:color="auto"/>
        <w:left w:val="none" w:sz="0" w:space="0" w:color="auto"/>
        <w:bottom w:val="none" w:sz="0" w:space="0" w:color="auto"/>
        <w:right w:val="none" w:sz="0" w:space="0" w:color="auto"/>
      </w:divBdr>
    </w:div>
    <w:div w:id="1214735374">
      <w:bodyDiv w:val="1"/>
      <w:marLeft w:val="0"/>
      <w:marRight w:val="0"/>
      <w:marTop w:val="0"/>
      <w:marBottom w:val="0"/>
      <w:divBdr>
        <w:top w:val="none" w:sz="0" w:space="0" w:color="auto"/>
        <w:left w:val="none" w:sz="0" w:space="0" w:color="auto"/>
        <w:bottom w:val="none" w:sz="0" w:space="0" w:color="auto"/>
        <w:right w:val="none" w:sz="0" w:space="0" w:color="auto"/>
      </w:divBdr>
    </w:div>
    <w:div w:id="178947151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E6CBDAA-EE0C-4523-A8CF-287E6987A77D}">
  <ds:schemaRefs>
    <ds:schemaRef ds:uri="http://www.w3.org/XML/1998/namespace"/>
    <ds:schemaRef ds:uri="http://purl.org/dc/elements/1.1/"/>
    <ds:schemaRef ds:uri="http://schemas.microsoft.com/office/2006/documentManagement/types"/>
    <ds:schemaRef ds:uri="http://purl.org/dc/dcmitype/"/>
    <ds:schemaRef ds:uri="32a1a8c5-2265-4ebc-b7a0-2071e2c5c9bb"/>
    <ds:schemaRef ds:uri="http://schemas.microsoft.com/office/2006/metadata/properties"/>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2030</Words>
  <Characters>2557</Characters>
  <Application>Microsoft Office Word</Application>
  <DocSecurity>0</DocSecurity>
  <Lines>125</Lines>
  <Paragraphs>71</Paragraphs>
  <ScaleCrop>false</ScaleCrop>
  <HeadingPairs>
    <vt:vector size="2" baseType="variant">
      <vt:variant>
        <vt:lpstr>Title</vt:lpstr>
      </vt:variant>
      <vt:variant>
        <vt:i4>1</vt:i4>
      </vt:variant>
    </vt:vector>
  </HeadingPairs>
  <TitlesOfParts>
    <vt:vector size="1" baseType="lpstr">
      <vt:lpstr>R15-WRC15-C-0007!A24-A1!MSW-C</vt:lpstr>
    </vt:vector>
  </TitlesOfParts>
  <Manager>General Secretariat - Pool</Manager>
  <Company>International Telecommunication Union (ITU)</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R15-WRC15-C-0007!A24-A1!MSW-C</dc:title>
  <dc:subject>World Radiocommunication Conference - 2015</dc:subject>
  <dc:creator>Documents Proposals Manager (DPM)</dc:creator>
  <cp:keywords>DPM_v5.2015.9.16_prod</cp:keywords>
  <dc:description/>
  <cp:lastModifiedBy>Xu, Hui</cp:lastModifiedBy>
  <cp:revision>30</cp:revision>
  <cp:lastPrinted>2015-10-20T15:45:00Z</cp:lastPrinted>
  <dcterms:created xsi:type="dcterms:W3CDTF">2015-10-20T15:13:00Z</dcterms:created>
  <dcterms:modified xsi:type="dcterms:W3CDTF">2015-10-20T15:47:00Z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