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</w:t>
            </w:r>
            <w:r w:rsidRPr="00E47F2F">
              <w:t>15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E47F2F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E47F2F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E47F2F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47F2F" w:rsidRDefault="003E1608" w:rsidP="00E47F2F">
            <w:pPr>
              <w:pStyle w:val="Adress"/>
              <w:framePr w:hSpace="0" w:wrap="auto" w:xAlign="left" w:yAlign="inline"/>
              <w:rPr>
                <w:rtl/>
              </w:rPr>
            </w:pPr>
            <w:r w:rsidRPr="00E47F2F">
              <w:rPr>
                <w:rtl/>
              </w:rPr>
              <w:t xml:space="preserve">الإضافة </w:t>
            </w:r>
            <w:r w:rsidRPr="00E47F2F">
              <w:t>8</w:t>
            </w:r>
            <w:r w:rsidRPr="00E47F2F">
              <w:br/>
            </w:r>
            <w:r w:rsidRPr="00E47F2F">
              <w:rPr>
                <w:rtl/>
              </w:rPr>
              <w:t xml:space="preserve">للوثيقة </w:t>
            </w:r>
            <w:r w:rsidRPr="00E47F2F">
              <w:t>7(Add.23)(Add.1)-</w:t>
            </w:r>
            <w:r w:rsidR="00E47F2F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47F2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47F2F">
              <w:rPr>
                <w:rFonts w:eastAsia="SimSun"/>
              </w:rPr>
              <w:t>29</w:t>
            </w:r>
            <w:r w:rsidRPr="00E47F2F">
              <w:rPr>
                <w:rFonts w:eastAsia="SimSun"/>
                <w:rtl/>
              </w:rPr>
              <w:t xml:space="preserve"> سبتمبر </w:t>
            </w:r>
            <w:r w:rsidRPr="00E47F2F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47F2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47F2F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47F2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47F2F" w:rsidRDefault="00764079" w:rsidP="006900BE">
            <w:pPr>
              <w:pStyle w:val="Source"/>
              <w:rPr>
                <w:rtl/>
              </w:rPr>
            </w:pPr>
            <w:r w:rsidRPr="00E47F2F">
              <w:rPr>
                <w:rtl/>
              </w:rPr>
              <w:t xml:space="preserve">الدول الأعضاء في لجنة البلدان الأمريكية للاتصالات </w:t>
            </w:r>
            <w:r w:rsidR="00E47F2F">
              <w:t>(</w:t>
            </w:r>
            <w:r w:rsidR="006900BE">
              <w:t>CITEL</w:t>
            </w:r>
            <w:r w:rsidR="00E47F2F">
              <w:t>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47F2F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9F29F9">
            <w:pPr>
              <w:pStyle w:val="Title2"/>
              <w:spacing w:before="240"/>
              <w:rPr>
                <w:rFonts w:hint="cs"/>
                <w:rtl/>
              </w:rPr>
            </w:pPr>
            <w:bookmarkStart w:id="1" w:name="_GoBack"/>
            <w:bookmarkEnd w:id="1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47F2F" w:rsidRDefault="00764079" w:rsidP="00BC0CDD">
            <w:pPr>
              <w:pStyle w:val="Agendaitem"/>
              <w:spacing w:before="240" w:line="192" w:lineRule="auto"/>
            </w:pPr>
            <w:r w:rsidRPr="00E47F2F">
              <w:rPr>
                <w:rtl/>
              </w:rPr>
              <w:t>البنـد</w:t>
            </w:r>
            <w:r w:rsidR="00BC0CDD">
              <w:rPr>
                <w:rFonts w:hint="eastAsia"/>
                <w:rtl/>
              </w:rPr>
              <w:t> </w:t>
            </w:r>
            <w:r w:rsidR="00E47F2F" w:rsidRPr="00431196">
              <w:rPr>
                <w:rFonts w:eastAsia="SimSun"/>
                <w:lang w:bidi="ar-SY"/>
              </w:rPr>
              <w:t>(</w:t>
            </w:r>
            <w:r w:rsidR="00E47F2F" w:rsidRPr="00E47F2F">
              <w:rPr>
                <w:rFonts w:eastAsia="SimSun"/>
                <w:lang w:val="en-US"/>
              </w:rPr>
              <w:t>8</w:t>
            </w:r>
            <w:r w:rsidR="00E47F2F" w:rsidRPr="00431196">
              <w:rPr>
                <w:rFonts w:eastAsia="SimSun"/>
              </w:rPr>
              <w:t>.</w:t>
            </w:r>
            <w:r w:rsidR="00E47F2F" w:rsidRPr="00E47F2F">
              <w:rPr>
                <w:rFonts w:eastAsia="SimSun"/>
                <w:lang w:val="en-US"/>
              </w:rPr>
              <w:t>1</w:t>
            </w:r>
            <w:r w:rsidR="00E47F2F" w:rsidRPr="00431196">
              <w:rPr>
                <w:rFonts w:eastAsia="SimSun"/>
              </w:rPr>
              <w:t>.</w:t>
            </w:r>
            <w:r w:rsidR="00E47F2F" w:rsidRPr="00E47F2F">
              <w:rPr>
                <w:rFonts w:eastAsia="SimSun"/>
                <w:lang w:val="en-US"/>
              </w:rPr>
              <w:t>9</w:t>
            </w:r>
            <w:r w:rsidR="00E47F2F" w:rsidRPr="00431196">
              <w:rPr>
                <w:rFonts w:eastAsia="SimSun"/>
                <w:lang w:bidi="ar-SY"/>
              </w:rPr>
              <w:t>)</w:t>
            </w:r>
            <w:r w:rsidR="00E47F2F" w:rsidRPr="00E47F2F">
              <w:rPr>
                <w:rFonts w:eastAsia="SimSun"/>
                <w:lang w:val="en-US" w:bidi="ar-SY"/>
              </w:rPr>
              <w:t>1</w:t>
            </w:r>
            <w:r w:rsidR="00E47F2F" w:rsidRPr="00431196">
              <w:rPr>
                <w:rFonts w:eastAsia="SimSun"/>
                <w:lang w:bidi="ar-SY"/>
              </w:rPr>
              <w:t>.</w:t>
            </w:r>
            <w:r w:rsidR="00E47F2F" w:rsidRPr="00E47F2F">
              <w:rPr>
                <w:rFonts w:eastAsia="SimSun"/>
                <w:lang w:val="en-US" w:bidi="ar-SY"/>
              </w:rPr>
              <w:t>9</w:t>
            </w:r>
            <w:r w:rsidR="00E47F2F">
              <w:rPr>
                <w:rFonts w:eastAsia="SimSun" w:hint="cs"/>
                <w:rtl/>
                <w:lang w:val="en-US"/>
              </w:rPr>
              <w:t xml:space="preserve"> </w:t>
            </w:r>
            <w:r w:rsidRPr="00E47F2F">
              <w:rPr>
                <w:rtl/>
              </w:rPr>
              <w:t>من جدول الأعمال</w:t>
            </w:r>
          </w:p>
        </w:tc>
      </w:tr>
    </w:tbl>
    <w:p w:rsidR="00534840" w:rsidRPr="00431196" w:rsidRDefault="00386D2A" w:rsidP="00A370C2">
      <w:pPr>
        <w:pStyle w:val="Normalaftertitle"/>
        <w:rPr>
          <w:rFonts w:eastAsia="SimSun"/>
          <w:rtl/>
        </w:rPr>
      </w:pPr>
      <w:r w:rsidRPr="00E47F2F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E47F2F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386D2A" w:rsidP="00431196">
      <w:pPr>
        <w:rPr>
          <w:rFonts w:eastAsia="SimSun"/>
          <w:rtl/>
        </w:rPr>
      </w:pPr>
      <w:r w:rsidRPr="00E47F2F">
        <w:rPr>
          <w:rFonts w:eastAsia="SimSun"/>
        </w:rPr>
        <w:t>1</w:t>
      </w:r>
      <w:r w:rsidRPr="00431196">
        <w:rPr>
          <w:rFonts w:eastAsia="SimSun"/>
        </w:rPr>
        <w:t>.</w:t>
      </w:r>
      <w:r w:rsidRPr="00E47F2F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E47F2F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386D2A" w:rsidP="00BC0CDD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E47F2F">
        <w:rPr>
          <w:rFonts w:eastAsia="SimSun"/>
        </w:rPr>
        <w:t>8</w:t>
      </w:r>
      <w:r w:rsidRPr="00431196">
        <w:rPr>
          <w:rFonts w:eastAsia="SimSun"/>
        </w:rPr>
        <w:t>.</w:t>
      </w:r>
      <w:r w:rsidRPr="00E47F2F">
        <w:rPr>
          <w:rFonts w:eastAsia="SimSun"/>
        </w:rPr>
        <w:t>1</w:t>
      </w:r>
      <w:r w:rsidRPr="00431196">
        <w:rPr>
          <w:rFonts w:eastAsia="SimSun"/>
        </w:rPr>
        <w:t>.</w:t>
      </w:r>
      <w:r w:rsidRPr="00E47F2F">
        <w:rPr>
          <w:rFonts w:eastAsia="SimSun"/>
        </w:rPr>
        <w:t>9</w:t>
      </w:r>
      <w:r w:rsidRPr="00431196">
        <w:rPr>
          <w:rFonts w:eastAsia="SimSun"/>
          <w:lang w:bidi="ar-SY"/>
        </w:rPr>
        <w:t>)</w:t>
      </w:r>
      <w:r w:rsidRPr="00E47F2F">
        <w:rPr>
          <w:rFonts w:eastAsia="SimSun"/>
          <w:lang w:bidi="ar-SY"/>
        </w:rPr>
        <w:t>1</w:t>
      </w:r>
      <w:r w:rsidRPr="00431196">
        <w:rPr>
          <w:rFonts w:eastAsia="SimSun"/>
          <w:lang w:bidi="ar-SY"/>
        </w:rPr>
        <w:t>.</w:t>
      </w:r>
      <w:r w:rsidRPr="00E47F2F">
        <w:rPr>
          <w:rFonts w:eastAsia="SimSun"/>
          <w:lang w:bidi="ar-SY"/>
        </w:rPr>
        <w:t>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="00BC0CDD">
        <w:rPr>
          <w:rFonts w:eastAsia="SimSun" w:hint="cs"/>
          <w:rtl/>
        </w:rPr>
        <w:t> </w:t>
      </w:r>
      <w:r w:rsidRPr="00E47F2F">
        <w:rPr>
          <w:rFonts w:eastAsia="SimSun"/>
          <w:b/>
          <w:bCs/>
        </w:rPr>
        <w:t>757</w:t>
      </w:r>
      <w:r w:rsidRPr="00431196">
        <w:rPr>
          <w:rFonts w:eastAsia="SimSun"/>
          <w:b/>
          <w:bCs/>
        </w:rPr>
        <w:t> (WRC</w:t>
      </w:r>
      <w:r w:rsidRPr="00431196">
        <w:rPr>
          <w:rFonts w:eastAsia="SimSun"/>
          <w:b/>
          <w:bCs/>
        </w:rPr>
        <w:noBreakHyphen/>
      </w:r>
      <w:r w:rsidRPr="00E47F2F">
        <w:rPr>
          <w:rFonts w:eastAsia="SimSun"/>
          <w:b/>
          <w:bCs/>
        </w:rPr>
        <w:t>12</w:t>
      </w:r>
      <w:r w:rsidRPr="00431196">
        <w:rPr>
          <w:rFonts w:eastAsia="SimSun"/>
          <w:b/>
          <w:bCs/>
        </w:rPr>
        <w:t>)</w:t>
      </w:r>
      <w:r w:rsidRPr="00431196">
        <w:rPr>
          <w:rFonts w:eastAsia="SimSun" w:hint="cs"/>
          <w:rtl/>
        </w:rPr>
        <w:t xml:space="preserve"> - الجوانب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التنظيمية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للسواتل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الصغيرة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والمتناهية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الصغر</w:t>
      </w:r>
    </w:p>
    <w:p w:rsidR="004061A3" w:rsidRPr="00B56D3A" w:rsidRDefault="00A370C2" w:rsidP="00BC0CDD">
      <w:pPr>
        <w:pStyle w:val="Headingb"/>
      </w:pPr>
      <w:r>
        <w:rPr>
          <w:rFonts w:hint="cs"/>
          <w:rtl/>
        </w:rPr>
        <w:t>خلفية</w:t>
      </w:r>
    </w:p>
    <w:p w:rsidR="00281F60" w:rsidRDefault="00281F60" w:rsidP="000A1F52">
      <w:pPr>
        <w:rPr>
          <w:rtl/>
          <w:lang w:bidi="ar-EG"/>
        </w:rPr>
      </w:pPr>
      <w:r w:rsidRPr="00457A52">
        <w:rPr>
          <w:rFonts w:hint="cs"/>
          <w:rtl/>
        </w:rPr>
        <w:t xml:space="preserve">اعتمد المؤتمر العالمي للاتصالات الراديوية لعام </w:t>
      </w:r>
      <w:r w:rsidRPr="00457A52">
        <w:rPr>
          <w:lang w:bidi="ar-SY"/>
        </w:rPr>
        <w:t>2012</w:t>
      </w:r>
      <w:r w:rsidRPr="00457A52">
        <w:rPr>
          <w:rFonts w:hint="cs"/>
          <w:rtl/>
        </w:rPr>
        <w:t xml:space="preserve"> القرار </w:t>
      </w:r>
      <w:r w:rsidRPr="005D31CF">
        <w:rPr>
          <w:lang w:bidi="ar-SY"/>
        </w:rPr>
        <w:t>757 (WRC-12)</w:t>
      </w:r>
      <w:r w:rsidRPr="00457A52">
        <w:rPr>
          <w:rFonts w:hint="cs"/>
          <w:rtl/>
        </w:rPr>
        <w:t xml:space="preserve"> الذي</w:t>
      </w:r>
      <w:r w:rsidRPr="00BC0CDD">
        <w:rPr>
          <w:rFonts w:hint="cs"/>
          <w:rtl/>
        </w:rPr>
        <w:t xml:space="preserve"> قرر فيه </w:t>
      </w:r>
      <w:r w:rsidRPr="00457A52">
        <w:rPr>
          <w:rFonts w:hint="cs"/>
          <w:rtl/>
        </w:rPr>
        <w:t>أن يدعو المؤتمر العالمي للاتصالات الراديوية لعام</w:t>
      </w:r>
      <w:r w:rsidR="00BC0CDD">
        <w:rPr>
          <w:rFonts w:hint="eastAsia"/>
          <w:rtl/>
        </w:rPr>
        <w:t> </w:t>
      </w:r>
      <w:r w:rsidR="005D31CF">
        <w:rPr>
          <w:lang w:bidi="ar-SY"/>
        </w:rPr>
        <w:t>2015</w:t>
      </w:r>
      <w:r w:rsidRPr="00457A52">
        <w:rPr>
          <w:rFonts w:hint="cs"/>
          <w:rtl/>
        </w:rPr>
        <w:t xml:space="preserve"> إلى النظر في</w:t>
      </w:r>
      <w:r w:rsidR="00310D93">
        <w:rPr>
          <w:rFonts w:hint="cs"/>
          <w:rtl/>
        </w:rPr>
        <w:t xml:space="preserve">ما </w:t>
      </w:r>
      <w:r w:rsidRPr="00457A52">
        <w:rPr>
          <w:rFonts w:hint="cs"/>
          <w:rtl/>
        </w:rPr>
        <w:t>إذا كان ثمة حاجة لإجراء تعديلات في الإجراءات التنظيمية المستخدمة للتبليغ عن الشبكات الساتلية لتيسير نشر استعمال السواتل الصغيرة والمتناهية الصغر وتشغيلها، واتخاذ الإجراءات الملائمة</w:t>
      </w:r>
      <w:r w:rsidR="005D31CF">
        <w:t>.</w:t>
      </w:r>
      <w:r w:rsidRPr="00457A52">
        <w:rPr>
          <w:rFonts w:hint="cs"/>
          <w:rtl/>
        </w:rPr>
        <w:t xml:space="preserve"> و</w:t>
      </w:r>
      <w:r w:rsidRPr="00BF3892">
        <w:rPr>
          <w:rFonts w:hint="cs"/>
          <w:rtl/>
        </w:rPr>
        <w:t xml:space="preserve">يدعو </w:t>
      </w:r>
      <w:r w:rsidR="005D31CF" w:rsidRPr="00457A52">
        <w:rPr>
          <w:rFonts w:hint="cs"/>
          <w:rtl/>
        </w:rPr>
        <w:t>القرار</w:t>
      </w:r>
      <w:r w:rsidR="00BC0CDD">
        <w:rPr>
          <w:rFonts w:hint="eastAsia"/>
          <w:rtl/>
          <w:lang w:bidi="ar-EG"/>
        </w:rPr>
        <w:t> </w:t>
      </w:r>
      <w:r w:rsidR="005D31CF" w:rsidRPr="005D31CF">
        <w:rPr>
          <w:lang w:bidi="ar-SY"/>
        </w:rPr>
        <w:t>757 (WRC</w:t>
      </w:r>
      <w:r w:rsidR="00BC0CDD">
        <w:rPr>
          <w:lang w:bidi="ar-SY"/>
        </w:rPr>
        <w:noBreakHyphen/>
      </w:r>
      <w:r w:rsidR="005D31CF" w:rsidRPr="005D31CF">
        <w:rPr>
          <w:lang w:bidi="ar-SY"/>
        </w:rPr>
        <w:t>12)</w:t>
      </w:r>
      <w:r w:rsidR="005D31CF">
        <w:rPr>
          <w:rFonts w:hint="cs"/>
          <w:rtl/>
          <w:lang w:bidi="ar-EG"/>
        </w:rPr>
        <w:t xml:space="preserve"> </w:t>
      </w:r>
      <w:r w:rsidRPr="00457A52">
        <w:rPr>
          <w:rFonts w:hint="cs"/>
          <w:rtl/>
        </w:rPr>
        <w:t>قطاع الاتصالات الراديوية</w:t>
      </w:r>
      <w:r w:rsidR="005D31CF">
        <w:rPr>
          <w:rFonts w:hint="cs"/>
          <w:rtl/>
        </w:rPr>
        <w:t xml:space="preserve"> أيضاً</w:t>
      </w:r>
      <w:r w:rsidRPr="00457A52">
        <w:rPr>
          <w:rFonts w:hint="cs"/>
          <w:rtl/>
        </w:rPr>
        <w:t xml:space="preserve"> إلى فحص إجراءات التبليغ عن الشبكات الفضائية والنظر في إمكانية إجراء تعديلات لتمكين نشر ا</w:t>
      </w:r>
      <w:r w:rsidR="005D31CF">
        <w:rPr>
          <w:rFonts w:hint="cs"/>
          <w:rtl/>
        </w:rPr>
        <w:t>لسواتل الصغيرة والمتناهية الصغر</w:t>
      </w:r>
      <w:r w:rsidR="006252BD">
        <w:rPr>
          <w:rFonts w:hint="cs"/>
          <w:rtl/>
        </w:rPr>
        <w:t xml:space="preserve"> وتشغيلها</w:t>
      </w:r>
      <w:r w:rsidRPr="00457A52">
        <w:rPr>
          <w:rFonts w:hint="cs"/>
          <w:rtl/>
        </w:rPr>
        <w:t>، مع مراعاة قصر المدة المستغرقة في تصنيعها وقصر المدة المستغرقة في إنجاز مهامها وخصائصها المدارية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الفريدة.</w:t>
      </w:r>
      <w:r w:rsidR="005D31CF">
        <w:rPr>
          <w:rFonts w:hint="cs"/>
          <w:rtl/>
        </w:rPr>
        <w:t xml:space="preserve"> ويعترف القرار</w:t>
      </w:r>
      <w:r w:rsidR="00BC0CDD">
        <w:rPr>
          <w:rFonts w:hint="eastAsia"/>
          <w:rtl/>
        </w:rPr>
        <w:t> </w:t>
      </w:r>
      <w:r w:rsidR="005D31CF" w:rsidRPr="005D31CF">
        <w:rPr>
          <w:lang w:bidi="ar-SY"/>
        </w:rPr>
        <w:t>757 (WRC-12)</w:t>
      </w:r>
      <w:r w:rsidR="005D31CF">
        <w:rPr>
          <w:rFonts w:hint="cs"/>
          <w:rtl/>
          <w:lang w:bidi="ar-SY"/>
        </w:rPr>
        <w:t xml:space="preserve"> بأن </w:t>
      </w:r>
      <w:r w:rsidR="000553B7">
        <w:rPr>
          <w:rFonts w:hint="cs"/>
          <w:rtl/>
          <w:lang w:bidi="ar-SY"/>
        </w:rPr>
        <w:t xml:space="preserve">مهام بعض السواتل </w:t>
      </w:r>
      <w:r w:rsidR="000A015D">
        <w:rPr>
          <w:rFonts w:hint="cs"/>
          <w:rtl/>
          <w:lang w:bidi="ar-SY"/>
        </w:rPr>
        <w:t>الصغيرة والمتناهية الصغر يُحتمل ألا تتسق</w:t>
      </w:r>
      <w:r w:rsidR="000553B7">
        <w:rPr>
          <w:rFonts w:hint="cs"/>
          <w:rtl/>
          <w:lang w:bidi="ar-SY"/>
        </w:rPr>
        <w:t xml:space="preserve"> مع الخدمات </w:t>
      </w:r>
      <w:r w:rsidR="000A015D">
        <w:rPr>
          <w:rFonts w:hint="cs"/>
          <w:rtl/>
          <w:lang w:bidi="ar-SY"/>
        </w:rPr>
        <w:t xml:space="preserve">التي تعمل في إطارها و/أو تكون لها قدرات تحكم مدارية محدودة. </w:t>
      </w:r>
      <w:r w:rsidR="00A9335C">
        <w:rPr>
          <w:rFonts w:hint="cs"/>
          <w:rtl/>
          <w:lang w:bidi="ar-EG"/>
        </w:rPr>
        <w:t xml:space="preserve">ويكلف هذا القرار مدير مكتب الاتصالات الراديوية </w:t>
      </w:r>
      <w:r w:rsidR="003A6953">
        <w:rPr>
          <w:rFonts w:hint="cs"/>
          <w:rtl/>
          <w:lang w:bidi="ar-EG"/>
        </w:rPr>
        <w:t xml:space="preserve">أيضاً </w:t>
      </w:r>
      <w:r w:rsidR="00A9335C">
        <w:rPr>
          <w:rFonts w:hint="cs"/>
          <w:rtl/>
          <w:lang w:bidi="ar-EG"/>
        </w:rPr>
        <w:t>برفع تقرير إلى المؤتمر</w:t>
      </w:r>
      <w:r w:rsidR="00BC0CDD">
        <w:rPr>
          <w:rFonts w:hint="eastAsia"/>
          <w:rtl/>
          <w:lang w:bidi="ar-EG"/>
        </w:rPr>
        <w:t> </w:t>
      </w:r>
      <w:r w:rsidR="00F0293C">
        <w:rPr>
          <w:lang w:bidi="ar-EG"/>
        </w:rPr>
        <w:t>WRC-15</w:t>
      </w:r>
      <w:r w:rsidR="00F0293C">
        <w:rPr>
          <w:rFonts w:hint="cs"/>
          <w:rtl/>
          <w:lang w:bidi="ar-EG"/>
        </w:rPr>
        <w:t xml:space="preserve"> </w:t>
      </w:r>
      <w:r w:rsidR="00A9335C">
        <w:rPr>
          <w:rFonts w:hint="cs"/>
          <w:rtl/>
          <w:lang w:bidi="ar-EG"/>
        </w:rPr>
        <w:t>عن نتائج هذه</w:t>
      </w:r>
      <w:r w:rsidR="000A1F52">
        <w:rPr>
          <w:rFonts w:hint="eastAsia"/>
          <w:rtl/>
          <w:lang w:bidi="ar-EG"/>
        </w:rPr>
        <w:t> </w:t>
      </w:r>
      <w:r w:rsidR="00A9335C">
        <w:rPr>
          <w:rFonts w:hint="cs"/>
          <w:rtl/>
          <w:lang w:bidi="ar-EG"/>
        </w:rPr>
        <w:t>الدراسات.</w:t>
      </w:r>
    </w:p>
    <w:p w:rsidR="00F0293C" w:rsidRDefault="00537881" w:rsidP="000A1F5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تنطبق الإجراءات التنظيمية المتعلقة بتخصيصات التردد المبلغ عنها </w:t>
      </w:r>
      <w:r w:rsidR="00EB12C1">
        <w:rPr>
          <w:rFonts w:hint="cs"/>
          <w:rtl/>
          <w:lang w:bidi="ar-EG"/>
        </w:rPr>
        <w:t xml:space="preserve">للشبكات الساتلية </w:t>
      </w:r>
      <w:r>
        <w:rPr>
          <w:rFonts w:hint="cs"/>
          <w:rtl/>
          <w:lang w:bidi="ar-EG"/>
        </w:rPr>
        <w:t xml:space="preserve">في النطاقات غير المخططة على جميع الشبكات والأنظمة الساتلية </w:t>
      </w:r>
      <w:r w:rsidR="00EB12C1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تفادي التسبب في تداخل ضار أو التعرض له.</w:t>
      </w:r>
      <w:r w:rsidR="002A15E0">
        <w:rPr>
          <w:rFonts w:hint="cs"/>
          <w:rtl/>
          <w:lang w:bidi="ar-EG"/>
        </w:rPr>
        <w:t xml:space="preserve"> وعملاً بالقرار</w:t>
      </w:r>
      <w:r w:rsidR="00BC0CDD">
        <w:rPr>
          <w:rFonts w:hint="eastAsia"/>
          <w:rtl/>
          <w:lang w:bidi="ar-EG"/>
        </w:rPr>
        <w:t> </w:t>
      </w:r>
      <w:r w:rsidR="002A15E0">
        <w:rPr>
          <w:lang w:bidi="ar-EG"/>
        </w:rPr>
        <w:t>757 (WRC-12)</w:t>
      </w:r>
      <w:r w:rsidR="002A15E0">
        <w:rPr>
          <w:rFonts w:hint="cs"/>
          <w:rtl/>
          <w:lang w:bidi="ar-EG"/>
        </w:rPr>
        <w:t xml:space="preserve"> واستجابة للمسألة</w:t>
      </w:r>
      <w:r w:rsidR="00BC0CDD">
        <w:rPr>
          <w:rFonts w:hint="eastAsia"/>
          <w:rtl/>
          <w:lang w:bidi="ar-EG"/>
        </w:rPr>
        <w:t> </w:t>
      </w:r>
      <w:r w:rsidR="002A15E0">
        <w:rPr>
          <w:lang w:bidi="ar-EG"/>
        </w:rPr>
        <w:t>ITU-R 254/7</w:t>
      </w:r>
      <w:r w:rsidR="00DC0C7E">
        <w:rPr>
          <w:rFonts w:hint="cs"/>
          <w:rtl/>
          <w:lang w:bidi="ar-EG"/>
        </w:rPr>
        <w:t>، أعدت فرقة العمل</w:t>
      </w:r>
      <w:r w:rsidR="00BC0CDD">
        <w:rPr>
          <w:rFonts w:hint="eastAsia"/>
          <w:rtl/>
          <w:lang w:bidi="ar-EG"/>
        </w:rPr>
        <w:t> </w:t>
      </w:r>
      <w:r w:rsidR="00DC0C7E">
        <w:rPr>
          <w:lang w:bidi="ar-EG"/>
        </w:rPr>
        <w:t>7B</w:t>
      </w:r>
      <w:r w:rsidR="00DC0C7E">
        <w:rPr>
          <w:rFonts w:hint="cs"/>
          <w:rtl/>
          <w:lang w:bidi="ar-EG"/>
        </w:rPr>
        <w:t xml:space="preserve"> لقطاع الاتصالات الراديوية مشاريع تقارير جديدة عن الخصائص التقنية والتشغيلية للسواتل الصغرية والمتناهية الصغر</w:t>
      </w:r>
      <w:r w:rsidR="00CC3954">
        <w:rPr>
          <w:rFonts w:hint="cs"/>
          <w:rtl/>
          <w:lang w:bidi="ar-EG"/>
        </w:rPr>
        <w:t xml:space="preserve"> وعن الممارسات الحالية المتعلقة بمشغلي هذه السواتل. ويدعو القرار</w:t>
      </w:r>
      <w:r w:rsidR="00BC0CDD">
        <w:rPr>
          <w:rFonts w:hint="eastAsia"/>
          <w:rtl/>
          <w:lang w:bidi="ar-EG"/>
        </w:rPr>
        <w:t> </w:t>
      </w:r>
      <w:r w:rsidR="00CC3954">
        <w:rPr>
          <w:lang w:bidi="ar-EG"/>
        </w:rPr>
        <w:t>757 (WRC-12)</w:t>
      </w:r>
      <w:r w:rsidR="00CC3954">
        <w:rPr>
          <w:rFonts w:hint="cs"/>
          <w:rtl/>
          <w:lang w:bidi="ar-EG"/>
        </w:rPr>
        <w:t xml:space="preserve"> إلى النظر في</w:t>
      </w:r>
      <w:r w:rsidR="00BC0CDD">
        <w:rPr>
          <w:rFonts w:hint="eastAsia"/>
          <w:rtl/>
          <w:lang w:bidi="ar-EG"/>
        </w:rPr>
        <w:t> </w:t>
      </w:r>
      <w:r w:rsidR="00CC3954">
        <w:rPr>
          <w:rFonts w:hint="cs"/>
          <w:rtl/>
          <w:lang w:bidi="ar-EG"/>
        </w:rPr>
        <w:t>الجوانب التنظيمية المتعلقة بالسواتل الصغرية والمتناهية</w:t>
      </w:r>
      <w:r w:rsidR="000A1F52">
        <w:rPr>
          <w:rFonts w:hint="eastAsia"/>
          <w:rtl/>
          <w:lang w:bidi="ar-EG"/>
        </w:rPr>
        <w:t> </w:t>
      </w:r>
      <w:r w:rsidR="00CC3954">
        <w:rPr>
          <w:rFonts w:hint="cs"/>
          <w:rtl/>
          <w:lang w:bidi="ar-EG"/>
        </w:rPr>
        <w:t>الصغر.</w:t>
      </w:r>
    </w:p>
    <w:p w:rsidR="00594794" w:rsidRDefault="00594794" w:rsidP="000A1F52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وخلُصت مشاريع التقارير الجديدة التي أُعدت في إطار فرقة العمل</w:t>
      </w:r>
      <w:r w:rsidR="00BC0CDD">
        <w:rPr>
          <w:rFonts w:hint="eastAsia"/>
          <w:rtl/>
          <w:lang w:bidi="ar-EG"/>
        </w:rPr>
        <w:t> </w:t>
      </w:r>
      <w:r w:rsidR="0071168C">
        <w:rPr>
          <w:lang w:bidi="ar-EG"/>
        </w:rPr>
        <w:t>7B</w:t>
      </w:r>
      <w:r w:rsidR="0071168C">
        <w:rPr>
          <w:rFonts w:hint="cs"/>
          <w:rtl/>
          <w:lang w:bidi="ar-EG"/>
        </w:rPr>
        <w:t xml:space="preserve"> لقطاع الاتصالات الراديوية إلى أن السواتل الصغرية والمتناهية الصغر لا تختلف اختلافاً كبيراً عن فئات السواتل الأخرى</w:t>
      </w:r>
      <w:r w:rsidR="0071168C" w:rsidRPr="0071168C">
        <w:rPr>
          <w:rFonts w:hint="cs"/>
          <w:rtl/>
          <w:lang w:bidi="ar-EG"/>
        </w:rPr>
        <w:t xml:space="preserve"> </w:t>
      </w:r>
      <w:r w:rsidR="0071168C">
        <w:rPr>
          <w:rFonts w:hint="cs"/>
          <w:rtl/>
          <w:lang w:bidi="ar-EG"/>
        </w:rPr>
        <w:t>من وجهة نظر لوائح الراديو. و</w:t>
      </w:r>
      <w:r w:rsidR="003F7CDD">
        <w:rPr>
          <w:rFonts w:hint="cs"/>
          <w:rtl/>
          <w:lang w:bidi="ar-EG"/>
        </w:rPr>
        <w:t xml:space="preserve">تكمن </w:t>
      </w:r>
      <w:r w:rsidR="0071168C">
        <w:rPr>
          <w:rFonts w:hint="cs"/>
          <w:rtl/>
          <w:lang w:bidi="ar-EG"/>
        </w:rPr>
        <w:t>الاختلافات الرئيسية</w:t>
      </w:r>
      <w:r w:rsidR="003F7CDD">
        <w:rPr>
          <w:rFonts w:hint="cs"/>
          <w:rtl/>
          <w:lang w:bidi="ar-EG"/>
        </w:rPr>
        <w:t>،</w:t>
      </w:r>
      <w:r w:rsidR="0071168C">
        <w:rPr>
          <w:rFonts w:hint="cs"/>
          <w:rtl/>
          <w:lang w:bidi="ar-EG"/>
        </w:rPr>
        <w:t xml:space="preserve"> من جانب تنظيمي</w:t>
      </w:r>
      <w:r w:rsidR="003F7CDD">
        <w:rPr>
          <w:rFonts w:hint="cs"/>
          <w:rtl/>
          <w:lang w:bidi="ar-EG"/>
        </w:rPr>
        <w:t>، في</w:t>
      </w:r>
      <w:r w:rsidR="003F7CDD">
        <w:rPr>
          <w:rFonts w:hint="cs"/>
          <w:color w:val="000000"/>
          <w:rtl/>
        </w:rPr>
        <w:t xml:space="preserve"> </w:t>
      </w:r>
      <w:r w:rsidR="003F7CDD">
        <w:rPr>
          <w:color w:val="000000"/>
          <w:rtl/>
        </w:rPr>
        <w:t>قصر المدة المستغرقة في تصنيعها وقصر المدة المستغرقة في إنجاز مهامها</w:t>
      </w:r>
      <w:r w:rsidR="003F7CDD">
        <w:rPr>
          <w:rFonts w:hint="cs"/>
          <w:rtl/>
        </w:rPr>
        <w:t xml:space="preserve"> </w:t>
      </w:r>
      <w:r w:rsidR="00EB12C1">
        <w:rPr>
          <w:rFonts w:hint="cs"/>
          <w:rtl/>
        </w:rPr>
        <w:t>مقارنة</w:t>
      </w:r>
      <w:r w:rsidR="003F7CDD">
        <w:rPr>
          <w:rFonts w:hint="cs"/>
          <w:rtl/>
        </w:rPr>
        <w:t xml:space="preserve"> مع </w:t>
      </w:r>
      <w:r w:rsidR="00631288">
        <w:rPr>
          <w:rFonts w:hint="cs"/>
          <w:rtl/>
          <w:lang w:bidi="ar-EG"/>
        </w:rPr>
        <w:t>الإطار</w:t>
      </w:r>
      <w:r w:rsidR="003F7CDD">
        <w:rPr>
          <w:rFonts w:hint="cs"/>
          <w:rtl/>
          <w:lang w:bidi="ar-EG"/>
        </w:rPr>
        <w:t xml:space="preserve"> الزمني لتسجيل الشبكات الساتلية باستعمال إجراءات الاتحاد والافتقار إلى </w:t>
      </w:r>
      <w:r w:rsidR="00217747">
        <w:rPr>
          <w:rFonts w:hint="cs"/>
          <w:rtl/>
          <w:lang w:bidi="ar-EG"/>
        </w:rPr>
        <w:t>المعلومات بشأن</w:t>
      </w:r>
      <w:r w:rsidR="003F7CDD">
        <w:rPr>
          <w:rFonts w:hint="cs"/>
          <w:rtl/>
          <w:lang w:bidi="ar-EG"/>
        </w:rPr>
        <w:t xml:space="preserve"> المعلمات الساتلية اللازمة لتسجيل شبكة ساتلية لدى الاتحاد </w:t>
      </w:r>
      <w:r w:rsidR="00217747">
        <w:rPr>
          <w:rFonts w:hint="cs"/>
          <w:rtl/>
          <w:lang w:bidi="ar-EG"/>
        </w:rPr>
        <w:t xml:space="preserve">التي يُحصل عليها </w:t>
      </w:r>
      <w:r w:rsidR="003F7CDD">
        <w:rPr>
          <w:rFonts w:hint="cs"/>
          <w:rtl/>
          <w:lang w:bidi="ar-EG"/>
        </w:rPr>
        <w:t>قبيل إطل</w:t>
      </w:r>
      <w:r w:rsidR="0065339F">
        <w:rPr>
          <w:rFonts w:hint="cs"/>
          <w:rtl/>
          <w:lang w:bidi="ar-EG"/>
        </w:rPr>
        <w:t>اق العديد من هذه المهام أو بعد</w:t>
      </w:r>
      <w:r w:rsidR="000A1F52">
        <w:rPr>
          <w:rFonts w:hint="eastAsia"/>
          <w:rtl/>
          <w:lang w:bidi="ar-EG"/>
        </w:rPr>
        <w:t> </w:t>
      </w:r>
      <w:r w:rsidR="0065339F">
        <w:rPr>
          <w:rFonts w:hint="cs"/>
          <w:rtl/>
          <w:lang w:bidi="ar-EG"/>
        </w:rPr>
        <w:t>ذلك.</w:t>
      </w:r>
    </w:p>
    <w:p w:rsidR="00F475C2" w:rsidRPr="009F3747" w:rsidRDefault="00F475C2" w:rsidP="000A1F5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ضوء استنتاجات تقارير قطاع الاتصالات الراديوية، يُقدم اقتراحان فيما يخص هذا البند من جدول الأعمال: </w:t>
      </w:r>
      <w:r w:rsidR="0065207F">
        <w:rPr>
          <w:rFonts w:hint="cs"/>
          <w:rtl/>
          <w:lang w:bidi="ar-EG"/>
        </w:rPr>
        <w:t xml:space="preserve">أولاً، </w:t>
      </w:r>
      <w:r w:rsidR="00247BA0">
        <w:rPr>
          <w:rFonts w:hint="cs"/>
          <w:rtl/>
          <w:lang w:bidi="ar-EG"/>
        </w:rPr>
        <w:t>أي تعديلات على لوائح الراديو، ولا سيما المادتين</w:t>
      </w:r>
      <w:r w:rsidR="000A1F52">
        <w:rPr>
          <w:rFonts w:hint="eastAsia"/>
          <w:rtl/>
          <w:lang w:bidi="ar-EG"/>
        </w:rPr>
        <w:t> </w:t>
      </w:r>
      <w:r w:rsidR="00247BA0">
        <w:rPr>
          <w:lang w:bidi="ar-EG"/>
        </w:rPr>
        <w:t>9</w:t>
      </w:r>
      <w:r w:rsidR="00247BA0">
        <w:rPr>
          <w:rFonts w:hint="cs"/>
          <w:rtl/>
          <w:lang w:bidi="ar-EG"/>
        </w:rPr>
        <w:t xml:space="preserve"> و</w:t>
      </w:r>
      <w:r w:rsidR="00247BA0">
        <w:rPr>
          <w:lang w:bidi="ar-EG"/>
        </w:rPr>
        <w:t>11</w:t>
      </w:r>
      <w:r w:rsidR="00247BA0">
        <w:rPr>
          <w:rFonts w:hint="cs"/>
          <w:rtl/>
          <w:lang w:bidi="ar-EG"/>
        </w:rPr>
        <w:t xml:space="preserve">، في المؤتمر </w:t>
      </w:r>
      <w:r w:rsidR="00247BA0">
        <w:rPr>
          <w:lang w:bidi="ar-EG"/>
        </w:rPr>
        <w:t>WRC-15</w:t>
      </w:r>
      <w:r w:rsidR="00247BA0">
        <w:rPr>
          <w:rFonts w:hint="cs"/>
          <w:rtl/>
          <w:lang w:bidi="ar-EG"/>
        </w:rPr>
        <w:t xml:space="preserve"> </w:t>
      </w:r>
      <w:r w:rsidR="00540333">
        <w:rPr>
          <w:rFonts w:hint="cs"/>
          <w:rtl/>
          <w:lang w:bidi="ar-EG"/>
        </w:rPr>
        <w:t>غير ضرورية</w:t>
      </w:r>
      <w:r w:rsidR="00247BA0">
        <w:rPr>
          <w:rFonts w:hint="cs"/>
          <w:rtl/>
          <w:lang w:bidi="ar-EG"/>
        </w:rPr>
        <w:t xml:space="preserve"> نظراً لأن وضع أحكام محددة لتكنولوجيا السواتل الصغرية والمتناهية الصغر يمكن أن يضيف تعقيدات إضافية إلى أحكام لوائح الراديو </w:t>
      </w:r>
      <w:r w:rsidR="00AA1A05">
        <w:rPr>
          <w:rFonts w:hint="cs"/>
          <w:rtl/>
          <w:lang w:bidi="ar-EG"/>
        </w:rPr>
        <w:t>بالنسبة</w:t>
      </w:r>
      <w:r w:rsidR="00247BA0">
        <w:rPr>
          <w:rFonts w:hint="cs"/>
          <w:rtl/>
          <w:lang w:bidi="ar-EG"/>
        </w:rPr>
        <w:t xml:space="preserve"> </w:t>
      </w:r>
      <w:r w:rsidR="00AA1A05">
        <w:rPr>
          <w:rFonts w:hint="cs"/>
          <w:rtl/>
          <w:lang w:bidi="ar-EG"/>
        </w:rPr>
        <w:t>ل</w:t>
      </w:r>
      <w:r w:rsidR="00247BA0">
        <w:rPr>
          <w:rFonts w:hint="cs"/>
          <w:rtl/>
          <w:lang w:bidi="ar-EG"/>
        </w:rPr>
        <w:t>جميع الأنظمة الساتلية.</w:t>
      </w:r>
      <w:r w:rsidR="009F3747">
        <w:rPr>
          <w:rFonts w:hint="cs"/>
          <w:rtl/>
          <w:lang w:bidi="ar-EG"/>
        </w:rPr>
        <w:t xml:space="preserve"> وعلاوة على ذلك، يمكن أن تؤدي هذه الأحكام إلى</w:t>
      </w:r>
      <w:r w:rsidR="00540333">
        <w:rPr>
          <w:rFonts w:hint="cs"/>
          <w:rtl/>
          <w:lang w:bidi="ar-EG"/>
        </w:rPr>
        <w:t xml:space="preserve"> إنشاء</w:t>
      </w:r>
      <w:r w:rsidR="00057A11">
        <w:rPr>
          <w:rFonts w:hint="cs"/>
          <w:rtl/>
          <w:lang w:bidi="ar-EG"/>
        </w:rPr>
        <w:t xml:space="preserve"> ظروف غير مرغوب</w:t>
      </w:r>
      <w:r w:rsidR="009F3747">
        <w:rPr>
          <w:rFonts w:hint="cs"/>
          <w:rtl/>
          <w:lang w:bidi="ar-EG"/>
        </w:rPr>
        <w:t xml:space="preserve"> </w:t>
      </w:r>
      <w:r w:rsidR="00540333">
        <w:rPr>
          <w:rFonts w:hint="cs"/>
          <w:rtl/>
          <w:lang w:bidi="ar-EG"/>
        </w:rPr>
        <w:t xml:space="preserve">فيها </w:t>
      </w:r>
      <w:r w:rsidR="009F3747">
        <w:rPr>
          <w:rFonts w:hint="cs"/>
          <w:rtl/>
          <w:lang w:bidi="ar-EG"/>
        </w:rPr>
        <w:t xml:space="preserve">تعرقل تطوير تكنولوجيا السواتل الصغرية والمتناهية الصغر. وثانياً، ليس هناك حاجة إلى </w:t>
      </w:r>
      <w:r w:rsidR="00540333">
        <w:rPr>
          <w:rFonts w:hint="cs"/>
          <w:rtl/>
          <w:lang w:bidi="ar-EG"/>
        </w:rPr>
        <w:t xml:space="preserve">وضع </w:t>
      </w:r>
      <w:r w:rsidR="009F3747">
        <w:rPr>
          <w:rFonts w:hint="cs"/>
          <w:rtl/>
          <w:lang w:bidi="ar-EG"/>
        </w:rPr>
        <w:t>بند في جدول أعمال</w:t>
      </w:r>
      <w:r w:rsidR="00540333">
        <w:rPr>
          <w:rFonts w:hint="cs"/>
          <w:rtl/>
          <w:lang w:bidi="ar-EG"/>
        </w:rPr>
        <w:t xml:space="preserve"> أحد المؤتمرات المقبلة يُكرس </w:t>
      </w:r>
      <w:r w:rsidR="009F3747">
        <w:rPr>
          <w:rFonts w:hint="cs"/>
          <w:rtl/>
          <w:lang w:bidi="ar-EG"/>
        </w:rPr>
        <w:t>لقضايا السواتل الصغرية والمتناهية الصغر مع</w:t>
      </w:r>
      <w:r w:rsidR="005A0C83">
        <w:rPr>
          <w:rFonts w:hint="eastAsia"/>
          <w:rtl/>
          <w:lang w:bidi="ar-EG"/>
        </w:rPr>
        <w:t> </w:t>
      </w:r>
      <w:r w:rsidR="009F3747">
        <w:rPr>
          <w:rFonts w:hint="cs"/>
          <w:rtl/>
          <w:lang w:bidi="ar-EG"/>
        </w:rPr>
        <w:t xml:space="preserve">إجراءات التبليغ لتسجيل الشبكات الساتلية. ويمكن معالجة أي قضايا تتعلق بهذه الأنواع من السواتل في إطار الأعمال </w:t>
      </w:r>
      <w:r w:rsidR="00790F3D">
        <w:rPr>
          <w:rFonts w:hint="cs"/>
          <w:rtl/>
          <w:lang w:bidi="ar-EG"/>
        </w:rPr>
        <w:t>المعتادة</w:t>
      </w:r>
      <w:r w:rsidR="009F3747">
        <w:rPr>
          <w:rFonts w:hint="cs"/>
          <w:rtl/>
          <w:lang w:bidi="ar-EG"/>
        </w:rPr>
        <w:t xml:space="preserve"> </w:t>
      </w:r>
      <w:r w:rsidR="00700115">
        <w:rPr>
          <w:rFonts w:hint="cs"/>
          <w:rtl/>
          <w:lang w:bidi="ar-EG"/>
        </w:rPr>
        <w:t>تحت البند</w:t>
      </w:r>
      <w:r w:rsidR="009F3747">
        <w:rPr>
          <w:rFonts w:hint="cs"/>
          <w:rtl/>
          <w:lang w:bidi="ar-EG"/>
        </w:rPr>
        <w:t xml:space="preserve"> الدائم </w:t>
      </w:r>
      <w:r w:rsidR="00700115">
        <w:rPr>
          <w:rFonts w:hint="cs"/>
          <w:rtl/>
          <w:lang w:bidi="ar-EG"/>
        </w:rPr>
        <w:t xml:space="preserve">في </w:t>
      </w:r>
      <w:r w:rsidR="00700115">
        <w:rPr>
          <w:color w:val="000000"/>
          <w:rtl/>
        </w:rPr>
        <w:t xml:space="preserve">جدول أعمال أحد المؤتمرات العالمية للاتصالات الراديوية </w:t>
      </w:r>
      <w:r w:rsidR="00700115">
        <w:rPr>
          <w:rFonts w:hint="cs"/>
          <w:rtl/>
          <w:lang w:bidi="ar-EG"/>
        </w:rPr>
        <w:t>بشأن القضايا المتعلقة</w:t>
      </w:r>
      <w:r w:rsidR="009F3747">
        <w:rPr>
          <w:rFonts w:hint="cs"/>
          <w:rtl/>
          <w:lang w:bidi="ar-EG"/>
        </w:rPr>
        <w:t xml:space="preserve"> بالشبكات الساتلية وفقاً</w:t>
      </w:r>
      <w:r w:rsidR="005A0C83">
        <w:rPr>
          <w:rFonts w:hint="eastAsia"/>
          <w:rtl/>
          <w:lang w:bidi="ar-EG"/>
        </w:rPr>
        <w:t> </w:t>
      </w:r>
      <w:r w:rsidR="009F3747">
        <w:rPr>
          <w:rFonts w:hint="cs"/>
          <w:rtl/>
          <w:lang w:bidi="ar-EG"/>
        </w:rPr>
        <w:t>للقرار</w:t>
      </w:r>
      <w:r w:rsidR="003313FB">
        <w:rPr>
          <w:rFonts w:hint="eastAsia"/>
          <w:rtl/>
          <w:lang w:bidi="ar-EG"/>
        </w:rPr>
        <w:t> </w:t>
      </w:r>
      <w:r w:rsidR="009F3747">
        <w:rPr>
          <w:lang w:bidi="ar-EG"/>
        </w:rPr>
        <w:t>86 (WRC-07)</w:t>
      </w:r>
      <w:r w:rsidR="009F3747">
        <w:rPr>
          <w:rFonts w:hint="cs"/>
          <w:rtl/>
          <w:lang w:bidi="ar-EG"/>
        </w:rPr>
        <w:t xml:space="preserve"> وهو البند</w:t>
      </w:r>
      <w:r w:rsidR="000A1F52">
        <w:rPr>
          <w:rFonts w:hint="eastAsia"/>
          <w:rtl/>
          <w:lang w:bidi="ar-EG"/>
        </w:rPr>
        <w:t> </w:t>
      </w:r>
      <w:r w:rsidR="009F3747">
        <w:rPr>
          <w:lang w:bidi="ar-EG"/>
        </w:rPr>
        <w:t>8</w:t>
      </w:r>
      <w:r w:rsidR="009F3747">
        <w:rPr>
          <w:rFonts w:hint="cs"/>
          <w:rtl/>
          <w:lang w:bidi="ar-EG"/>
        </w:rPr>
        <w:t xml:space="preserve"> في </w:t>
      </w:r>
      <w:r w:rsidR="00700115">
        <w:rPr>
          <w:rFonts w:hint="cs"/>
          <w:rtl/>
          <w:lang w:bidi="ar-EG"/>
        </w:rPr>
        <w:t>القرار</w:t>
      </w:r>
      <w:r w:rsidR="003313FB">
        <w:rPr>
          <w:rFonts w:hint="eastAsia"/>
          <w:rtl/>
          <w:lang w:bidi="ar-EG"/>
        </w:rPr>
        <w:t> </w:t>
      </w:r>
      <w:r w:rsidR="009F3747">
        <w:rPr>
          <w:lang w:bidi="ar-EG"/>
        </w:rPr>
        <w:t>808 (WRC-12)</w:t>
      </w:r>
      <w:r w:rsidR="009F3747">
        <w:rPr>
          <w:rFonts w:hint="cs"/>
          <w:rtl/>
          <w:lang w:bidi="ar-EG"/>
        </w:rPr>
        <w:t>.</w:t>
      </w:r>
    </w:p>
    <w:p w:rsidR="002919E1" w:rsidRDefault="00C47D43" w:rsidP="003313FB">
      <w:pPr>
        <w:pStyle w:val="Headingb"/>
        <w:rPr>
          <w:noProof/>
          <w:rtl/>
        </w:rPr>
      </w:pPr>
      <w:r w:rsidRPr="00C47D43">
        <w:rPr>
          <w:rFonts w:hint="cs"/>
          <w:noProof/>
          <w:rtl/>
        </w:rPr>
        <w:t>المقترحات</w:t>
      </w:r>
    </w:p>
    <w:p w:rsidR="001E518D" w:rsidRDefault="00386D2A">
      <w:pPr>
        <w:pStyle w:val="Proposal"/>
      </w:pPr>
      <w:r>
        <w:rPr>
          <w:u w:val="single"/>
        </w:rPr>
        <w:t>NOC</w:t>
      </w:r>
      <w:r>
        <w:tab/>
        <w:t>IAP/</w:t>
      </w:r>
      <w:r w:rsidRPr="00E47F2F">
        <w:t>7</w:t>
      </w:r>
      <w:r>
        <w:t>A</w:t>
      </w:r>
      <w:r w:rsidRPr="00E47F2F">
        <w:t>23</w:t>
      </w:r>
      <w:r>
        <w:t>A</w:t>
      </w:r>
      <w:r w:rsidRPr="00E47F2F">
        <w:t>1</w:t>
      </w:r>
      <w:r>
        <w:t>A</w:t>
      </w:r>
      <w:r w:rsidRPr="00E47F2F">
        <w:t>8</w:t>
      </w:r>
      <w:r>
        <w:t>/</w:t>
      </w:r>
      <w:r w:rsidRPr="00E47F2F">
        <w:t>1</w:t>
      </w:r>
    </w:p>
    <w:p w:rsidR="009F37C9" w:rsidRPr="003313FB" w:rsidRDefault="00386D2A" w:rsidP="003313FB">
      <w:pPr>
        <w:pStyle w:val="ArtNo"/>
        <w:rPr>
          <w:rtl/>
        </w:rPr>
      </w:pPr>
      <w:bookmarkStart w:id="2" w:name="_Toc331055742"/>
      <w:r w:rsidRPr="003313FB">
        <w:rPr>
          <w:rtl/>
        </w:rPr>
        <w:t xml:space="preserve">المـادة </w:t>
      </w:r>
      <w:r w:rsidRPr="003313FB">
        <w:rPr>
          <w:rStyle w:val="href"/>
        </w:rPr>
        <w:t>9</w:t>
      </w:r>
      <w:bookmarkEnd w:id="2"/>
    </w:p>
    <w:p w:rsidR="009F37C9" w:rsidRPr="00C82848" w:rsidRDefault="00386D2A" w:rsidP="00D03296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3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</w:t>
      </w:r>
      <w:r w:rsidRPr="00281F60">
        <w:rPr>
          <w:bCs w:val="0"/>
          <w:rtl/>
        </w:rPr>
        <w:t>ت</w:t>
      </w:r>
      <w:r w:rsidRPr="000A1F52">
        <w:rPr>
          <w:rStyle w:val="FootnoteReference"/>
          <w:b w:val="0"/>
        </w:rPr>
        <w:t>1</w:t>
      </w:r>
      <w:r w:rsidRPr="000A1F5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0A1F52">
        <w:rPr>
          <w:rStyle w:val="FootnoteReference"/>
          <w:b w:val="0"/>
        </w:rPr>
        <w:t>2</w:t>
      </w:r>
      <w:r w:rsidRPr="000A1F5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0A1F52">
        <w:rPr>
          <w:rStyle w:val="FootnoteReference"/>
          <w:b w:val="0"/>
        </w:rPr>
        <w:t>3</w:t>
      </w:r>
      <w:r w:rsidRPr="000A1F5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0A1F52">
        <w:rPr>
          <w:rStyle w:val="FootnoteReference"/>
          <w:b w:val="0"/>
        </w:rPr>
        <w:t>4</w:t>
      </w:r>
      <w:r w:rsidRPr="000A1F5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0A1F52">
        <w:rPr>
          <w:rStyle w:val="FootnoteReference"/>
          <w:b w:val="0"/>
        </w:rPr>
        <w:t>5</w:t>
      </w:r>
      <w:r w:rsidRPr="000A1F52">
        <w:rPr>
          <w:rFonts w:hint="cs"/>
          <w:b w:val="0"/>
          <w:position w:val="6"/>
          <w:sz w:val="18"/>
          <w:szCs w:val="22"/>
          <w:rtl/>
        </w:rPr>
        <w:t>،</w:t>
      </w:r>
      <w:r w:rsidRPr="000A1F52">
        <w:rPr>
          <w:b w:val="0"/>
          <w:position w:val="6"/>
          <w:sz w:val="18"/>
          <w:szCs w:val="22"/>
          <w:rtl/>
        </w:rPr>
        <w:t xml:space="preserve"> </w:t>
      </w:r>
      <w:r w:rsidRPr="000A1F52">
        <w:rPr>
          <w:rStyle w:val="FootnoteReference"/>
          <w:b w:val="0"/>
        </w:rPr>
        <w:t>6</w:t>
      </w:r>
      <w:r w:rsidRPr="000A1F52">
        <w:rPr>
          <w:rFonts w:hint="cs"/>
          <w:b w:val="0"/>
          <w:position w:val="6"/>
          <w:sz w:val="18"/>
          <w:szCs w:val="22"/>
          <w:rtl/>
        </w:rPr>
        <w:t>،</w:t>
      </w:r>
      <w:r w:rsidRPr="000A1F52">
        <w:rPr>
          <w:b w:val="0"/>
          <w:position w:val="6"/>
          <w:sz w:val="18"/>
          <w:szCs w:val="22"/>
          <w:rtl/>
        </w:rPr>
        <w:t xml:space="preserve"> </w:t>
      </w:r>
      <w:r w:rsidRPr="000A1F52">
        <w:rPr>
          <w:rStyle w:val="FootnoteReference"/>
          <w:b w:val="0"/>
        </w:rPr>
        <w:t>7</w:t>
      </w:r>
      <w:r w:rsidRPr="000A1F5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Pr="000A1F52">
        <w:rPr>
          <w:rStyle w:val="FootnoteReference"/>
          <w:b w:val="0"/>
        </w:rPr>
        <w:t>8</w:t>
      </w:r>
      <w:r w:rsidRPr="000A1F52">
        <w:rPr>
          <w:rFonts w:hint="cs"/>
          <w:b w:val="0"/>
          <w:position w:val="6"/>
          <w:sz w:val="18"/>
          <w:szCs w:val="22"/>
          <w:rtl/>
        </w:rPr>
        <w:t xml:space="preserve">، </w:t>
      </w:r>
      <w:r w:rsidR="000A1F52" w:rsidRPr="000A1F52">
        <w:rPr>
          <w:b w:val="0"/>
          <w:sz w:val="18"/>
          <w:szCs w:val="18"/>
        </w:rPr>
        <w:t> </w:t>
      </w:r>
      <w:r w:rsidRPr="000A1F52">
        <w:rPr>
          <w:rStyle w:val="FootnoteReference"/>
          <w:b w:val="0"/>
        </w:rPr>
        <w:t>8</w:t>
      </w:r>
      <w:r w:rsidRPr="000A1F52">
        <w:rPr>
          <w:rStyle w:val="FootnoteReference"/>
          <w:rFonts w:cs="Traditional Arabic"/>
          <w:bCs w:val="0"/>
          <w:i/>
          <w:iCs/>
          <w:rtl/>
        </w:rPr>
        <w:t>مكررا</w:t>
      </w:r>
      <w:r w:rsidRPr="000A1F52">
        <w:rPr>
          <w:rStyle w:val="FootnoteReference"/>
          <w:rFonts w:cs="Traditional Arabic"/>
          <w:b w:val="0"/>
          <w:i/>
          <w:iCs/>
          <w:rtl/>
        </w:rPr>
        <w:t>ً</w:t>
      </w:r>
      <w:r w:rsidRPr="000A1F52">
        <w:rPr>
          <w:rFonts w:hint="cs"/>
          <w:b w:val="0"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E47F2F">
        <w:rPr>
          <w:b w:val="0"/>
          <w:bCs w:val="0"/>
          <w:sz w:val="16"/>
          <w:szCs w:val="16"/>
          <w:lang w:bidi="ar-SA"/>
        </w:rPr>
        <w:t>12</w:t>
      </w:r>
      <w:r w:rsidRPr="000E1A91">
        <w:rPr>
          <w:b w:val="0"/>
          <w:bCs w:val="0"/>
          <w:sz w:val="16"/>
          <w:szCs w:val="16"/>
          <w:lang w:bidi="ar-SA"/>
        </w:rPr>
        <w:t>)</w:t>
      </w:r>
      <w:bookmarkEnd w:id="3"/>
      <w:r w:rsidRPr="0092049E">
        <w:rPr>
          <w:b w:val="0"/>
          <w:bCs w:val="0"/>
          <w:sz w:val="18"/>
          <w:lang w:bidi="ar-SA"/>
        </w:rPr>
        <w:t>    </w:t>
      </w:r>
    </w:p>
    <w:p w:rsidR="001E518D" w:rsidRPr="00211866" w:rsidRDefault="00386D2A" w:rsidP="00A370C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211866">
        <w:rPr>
          <w:rFonts w:hint="cs"/>
          <w:b w:val="0"/>
          <w:bCs w:val="0"/>
          <w:rtl/>
        </w:rPr>
        <w:t xml:space="preserve">بالنسبة إلى المؤتمر </w:t>
      </w:r>
      <w:r w:rsidR="00211866">
        <w:rPr>
          <w:b w:val="0"/>
          <w:bCs w:val="0"/>
        </w:rPr>
        <w:t>WRC-15</w:t>
      </w:r>
      <w:r w:rsidR="00211866">
        <w:rPr>
          <w:rFonts w:hint="cs"/>
          <w:b w:val="0"/>
          <w:bCs w:val="0"/>
          <w:rtl/>
          <w:lang w:bidi="ar-EG"/>
        </w:rPr>
        <w:t>، ليست هناك حاجة إلى تعديل هذه المادة لإدخال جوانب تنظيمية محددة للسواتل الصغرية والمتناهية</w:t>
      </w:r>
      <w:r w:rsidR="00A370C2">
        <w:rPr>
          <w:rFonts w:hint="eastAsia"/>
          <w:b w:val="0"/>
          <w:bCs w:val="0"/>
          <w:rtl/>
          <w:lang w:bidi="ar-EG"/>
        </w:rPr>
        <w:t> </w:t>
      </w:r>
      <w:r w:rsidR="00211866">
        <w:rPr>
          <w:rFonts w:hint="cs"/>
          <w:b w:val="0"/>
          <w:bCs w:val="0"/>
          <w:rtl/>
          <w:lang w:bidi="ar-EG"/>
        </w:rPr>
        <w:t>الصغر.</w:t>
      </w:r>
    </w:p>
    <w:p w:rsidR="001E518D" w:rsidRDefault="00386D2A">
      <w:pPr>
        <w:pStyle w:val="Proposal"/>
      </w:pPr>
      <w:r>
        <w:rPr>
          <w:u w:val="single"/>
        </w:rPr>
        <w:t>NOC</w:t>
      </w:r>
      <w:r>
        <w:tab/>
        <w:t>IAP/</w:t>
      </w:r>
      <w:r w:rsidRPr="00E47F2F">
        <w:t>7</w:t>
      </w:r>
      <w:r>
        <w:t>A</w:t>
      </w:r>
      <w:r w:rsidRPr="00E47F2F">
        <w:t>23</w:t>
      </w:r>
      <w:r>
        <w:t>A</w:t>
      </w:r>
      <w:r w:rsidRPr="00E47F2F">
        <w:t>1</w:t>
      </w:r>
      <w:r>
        <w:t>A</w:t>
      </w:r>
      <w:r w:rsidRPr="00E47F2F">
        <w:t>8</w:t>
      </w:r>
      <w:r>
        <w:t>/</w:t>
      </w:r>
      <w:r w:rsidRPr="00E47F2F">
        <w:t>2</w:t>
      </w:r>
    </w:p>
    <w:p w:rsidR="009F37C9" w:rsidRPr="003313FB" w:rsidRDefault="00386D2A" w:rsidP="003313FB">
      <w:pPr>
        <w:pStyle w:val="ArtNo"/>
        <w:rPr>
          <w:rtl/>
        </w:rPr>
      </w:pPr>
      <w:r w:rsidRPr="003313FB">
        <w:rPr>
          <w:rtl/>
        </w:rPr>
        <w:t xml:space="preserve">المـادة </w:t>
      </w:r>
      <w:r w:rsidRPr="003313FB">
        <w:rPr>
          <w:rStyle w:val="href"/>
        </w:rPr>
        <w:t>11</w:t>
      </w:r>
    </w:p>
    <w:p w:rsidR="009F37C9" w:rsidRPr="00620278" w:rsidRDefault="00386D2A" w:rsidP="00D02A9E">
      <w:pPr>
        <w:pStyle w:val="Arttitle"/>
        <w:rPr>
          <w:rtl/>
          <w:lang w:bidi="ar-SY"/>
        </w:rPr>
      </w:pPr>
      <w:bookmarkStart w:id="4" w:name="_Toc331055745"/>
      <w:r w:rsidRPr="00620278">
        <w:rPr>
          <w:rtl/>
        </w:rPr>
        <w:t>التبليغ عن تخصيصات التردد وتسجيلها</w:t>
      </w:r>
      <w:r w:rsidRPr="00057A11">
        <w:rPr>
          <w:rStyle w:val="FootnoteReference"/>
          <w:b w:val="0"/>
        </w:rPr>
        <w:t>1</w:t>
      </w:r>
      <w:r w:rsidRPr="00057A11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57A11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57A11">
        <w:rPr>
          <w:rStyle w:val="FootnoteReference"/>
          <w:b w:val="0"/>
        </w:rPr>
        <w:t>2</w:t>
      </w:r>
      <w:r w:rsidRPr="00057A11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57A11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57A11">
        <w:rPr>
          <w:rStyle w:val="FootnoteReference"/>
          <w:b w:val="0"/>
        </w:rPr>
        <w:t>3</w:t>
      </w:r>
      <w:r w:rsidRPr="00057A11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57A11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57A11">
        <w:rPr>
          <w:rStyle w:val="FootnoteReference"/>
          <w:b w:val="0"/>
        </w:rPr>
        <w:t>4</w:t>
      </w:r>
      <w:r w:rsidRPr="00057A11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57A11">
        <w:rPr>
          <w:b w:val="0"/>
          <w:position w:val="6"/>
          <w:sz w:val="18"/>
          <w:szCs w:val="24"/>
          <w:rtl/>
        </w:rPr>
        <w:t xml:space="preserve"> </w:t>
      </w:r>
      <w:r w:rsidRPr="00057A11">
        <w:rPr>
          <w:rStyle w:val="FootnoteReference"/>
          <w:b w:val="0"/>
        </w:rPr>
        <w:t>5</w:t>
      </w:r>
      <w:r w:rsidRPr="00057A11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57A11">
        <w:rPr>
          <w:b w:val="0"/>
          <w:position w:val="6"/>
          <w:sz w:val="18"/>
          <w:szCs w:val="24"/>
          <w:rtl/>
        </w:rPr>
        <w:t xml:space="preserve"> </w:t>
      </w:r>
      <w:r w:rsidRPr="00057A11">
        <w:rPr>
          <w:rStyle w:val="FootnoteReference"/>
          <w:b w:val="0"/>
        </w:rPr>
        <w:t>6</w:t>
      </w:r>
      <w:r w:rsidRPr="00057A11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57A11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57A11">
        <w:rPr>
          <w:rStyle w:val="FootnoteReference"/>
          <w:b w:val="0"/>
        </w:rPr>
        <w:t>7</w:t>
      </w:r>
      <w:r w:rsidRPr="00057A11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057A11">
        <w:rPr>
          <w:rStyle w:val="FootnoteReference"/>
          <w:b w:val="0"/>
        </w:rPr>
        <w:t>7</w:t>
      </w:r>
      <w:r w:rsidRPr="00057A11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057A11">
        <w:rPr>
          <w:rFonts w:hint="cs"/>
          <w:b w:val="0"/>
          <w:i/>
          <w:iCs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E47F2F">
        <w:rPr>
          <w:b w:val="0"/>
          <w:bCs w:val="0"/>
          <w:sz w:val="16"/>
          <w:szCs w:val="16"/>
          <w:lang w:bidi="ar-SA"/>
        </w:rPr>
        <w:t>12</w:t>
      </w:r>
      <w:r w:rsidRPr="000E1A91">
        <w:rPr>
          <w:b w:val="0"/>
          <w:bCs w:val="0"/>
          <w:sz w:val="16"/>
          <w:szCs w:val="16"/>
          <w:lang w:bidi="ar-SA"/>
        </w:rPr>
        <w:t>)</w:t>
      </w:r>
      <w:bookmarkEnd w:id="4"/>
      <w:r w:rsidRPr="00F62046">
        <w:rPr>
          <w:b w:val="0"/>
          <w:bCs w:val="0"/>
          <w:sz w:val="18"/>
          <w:lang w:bidi="ar-SA"/>
        </w:rPr>
        <w:t>    </w:t>
      </w:r>
    </w:p>
    <w:p w:rsidR="00D47FFC" w:rsidRPr="00211866" w:rsidRDefault="00386D2A" w:rsidP="00A370C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47FFC">
        <w:rPr>
          <w:rFonts w:hint="cs"/>
          <w:b w:val="0"/>
          <w:bCs w:val="0"/>
          <w:rtl/>
        </w:rPr>
        <w:t>بالنسبة إلى المؤتمر</w:t>
      </w:r>
      <w:r w:rsidR="003313FB">
        <w:rPr>
          <w:rFonts w:hint="eastAsia"/>
          <w:b w:val="0"/>
          <w:bCs w:val="0"/>
          <w:rtl/>
        </w:rPr>
        <w:t> </w:t>
      </w:r>
      <w:r w:rsidR="00D47FFC">
        <w:rPr>
          <w:b w:val="0"/>
          <w:bCs w:val="0"/>
        </w:rPr>
        <w:t>WRC-15</w:t>
      </w:r>
      <w:r w:rsidR="00D47FFC">
        <w:rPr>
          <w:rFonts w:hint="cs"/>
          <w:b w:val="0"/>
          <w:bCs w:val="0"/>
          <w:rtl/>
          <w:lang w:bidi="ar-EG"/>
        </w:rPr>
        <w:t>، ليست هناك حاجة إلى تعديل هذه المادة لإدخال جوانب تنظيمية محددة للسواتل</w:t>
      </w:r>
      <w:r w:rsidR="003313FB">
        <w:rPr>
          <w:rFonts w:hint="eastAsia"/>
          <w:b w:val="0"/>
          <w:bCs w:val="0"/>
          <w:rtl/>
          <w:lang w:bidi="ar-EG"/>
        </w:rPr>
        <w:t> </w:t>
      </w:r>
      <w:r w:rsidR="00D47FFC">
        <w:rPr>
          <w:rFonts w:hint="cs"/>
          <w:b w:val="0"/>
          <w:bCs w:val="0"/>
          <w:rtl/>
          <w:lang w:bidi="ar-EG"/>
        </w:rPr>
        <w:t>الصغرية والمتناهية</w:t>
      </w:r>
      <w:r w:rsidR="00A370C2">
        <w:rPr>
          <w:rFonts w:hint="eastAsia"/>
          <w:b w:val="0"/>
          <w:bCs w:val="0"/>
          <w:rtl/>
          <w:lang w:bidi="ar-EG"/>
        </w:rPr>
        <w:t> </w:t>
      </w:r>
      <w:r w:rsidR="00D47FFC">
        <w:rPr>
          <w:rFonts w:hint="cs"/>
          <w:b w:val="0"/>
          <w:bCs w:val="0"/>
          <w:rtl/>
          <w:lang w:bidi="ar-EG"/>
        </w:rPr>
        <w:t>الصغر.</w:t>
      </w:r>
    </w:p>
    <w:p w:rsidR="001E518D" w:rsidRDefault="00386D2A">
      <w:pPr>
        <w:pStyle w:val="Proposal"/>
      </w:pPr>
      <w:r>
        <w:lastRenderedPageBreak/>
        <w:t>SUP</w:t>
      </w:r>
      <w:r>
        <w:tab/>
        <w:t>IAP/</w:t>
      </w:r>
      <w:r w:rsidRPr="00E47F2F">
        <w:t>7</w:t>
      </w:r>
      <w:r>
        <w:t>A</w:t>
      </w:r>
      <w:r w:rsidRPr="00E47F2F">
        <w:t>23</w:t>
      </w:r>
      <w:r>
        <w:t>A</w:t>
      </w:r>
      <w:r w:rsidRPr="00E47F2F">
        <w:t>1</w:t>
      </w:r>
      <w:r>
        <w:t>A</w:t>
      </w:r>
      <w:r w:rsidRPr="00E47F2F">
        <w:t>8</w:t>
      </w:r>
      <w:r>
        <w:t>/</w:t>
      </w:r>
      <w:r w:rsidRPr="00E47F2F">
        <w:t>3</w:t>
      </w:r>
    </w:p>
    <w:p w:rsidR="00A21FE4" w:rsidRDefault="00386D2A" w:rsidP="009F29F9">
      <w:pPr>
        <w:pStyle w:val="ResNo"/>
      </w:pPr>
      <w:bookmarkStart w:id="5" w:name="_Toc327956791"/>
      <w:r>
        <w:rPr>
          <w:rFonts w:hint="cs"/>
          <w:rtl/>
        </w:rPr>
        <w:t xml:space="preserve">القـرار </w:t>
      </w:r>
      <w:r w:rsidRPr="00E47F2F">
        <w:rPr>
          <w:rStyle w:val="href"/>
        </w:rPr>
        <w:t>808</w:t>
      </w:r>
      <w:r w:rsidR="009F29F9">
        <w:rPr>
          <w:lang w:val="en-GB"/>
        </w:rPr>
        <w:t> </w:t>
      </w:r>
      <w:r w:rsidRPr="0041594A">
        <w:rPr>
          <w:lang w:val="en-GB"/>
        </w:rPr>
        <w:t>(WRC</w:t>
      </w:r>
      <w:r w:rsidRPr="0041594A">
        <w:rPr>
          <w:lang w:val="en-GB"/>
        </w:rPr>
        <w:noBreakHyphen/>
      </w:r>
      <w:r w:rsidRPr="00E47F2F">
        <w:t>12</w:t>
      </w:r>
      <w:r w:rsidRPr="0041594A">
        <w:rPr>
          <w:lang w:val="en-GB"/>
        </w:rPr>
        <w:t>)</w:t>
      </w:r>
      <w:bookmarkEnd w:id="5"/>
    </w:p>
    <w:p w:rsidR="00A21FE4" w:rsidRPr="0074234B" w:rsidRDefault="00386D2A" w:rsidP="00A21FE4">
      <w:pPr>
        <w:pStyle w:val="Restitle"/>
      </w:pPr>
      <w:bookmarkStart w:id="6" w:name="_Toc327956792"/>
      <w:r w:rsidRPr="00416994">
        <w:rPr>
          <w:rFonts w:hint="cs"/>
          <w:rtl/>
        </w:rPr>
        <w:t xml:space="preserve">جدول الأعمال التمهيدي للمؤتمر العالمي للاتصالات الراديوية لعام </w:t>
      </w:r>
      <w:r w:rsidRPr="00E47F2F">
        <w:t>2018</w:t>
      </w:r>
      <w:bookmarkEnd w:id="6"/>
    </w:p>
    <w:p w:rsidR="001E518D" w:rsidRPr="00D47FFC" w:rsidRDefault="00386D2A" w:rsidP="00A370C2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D47FFC">
        <w:rPr>
          <w:rFonts w:hint="cs"/>
          <w:b w:val="0"/>
          <w:bCs w:val="0"/>
          <w:rtl/>
        </w:rPr>
        <w:t xml:space="preserve">ليست هناك حاجة لبند جدول أعمال </w:t>
      </w:r>
      <w:r w:rsidR="00540333">
        <w:rPr>
          <w:rFonts w:hint="cs"/>
          <w:b w:val="0"/>
          <w:bCs w:val="0"/>
          <w:rtl/>
        </w:rPr>
        <w:t>يُ</w:t>
      </w:r>
      <w:r w:rsidR="0048137E">
        <w:rPr>
          <w:rFonts w:hint="cs"/>
          <w:b w:val="0"/>
          <w:bCs w:val="0"/>
          <w:rtl/>
        </w:rPr>
        <w:t>كرس لمعالجة إجراءات التبليغ عن</w:t>
      </w:r>
      <w:r w:rsidR="00D47FFC">
        <w:rPr>
          <w:rFonts w:hint="cs"/>
          <w:b w:val="0"/>
          <w:bCs w:val="0"/>
          <w:rtl/>
        </w:rPr>
        <w:t xml:space="preserve"> السواتل الصغرية والمتناهية الصغر التي</w:t>
      </w:r>
      <w:r w:rsidR="003313FB">
        <w:rPr>
          <w:rFonts w:hint="eastAsia"/>
          <w:b w:val="0"/>
          <w:bCs w:val="0"/>
          <w:rtl/>
        </w:rPr>
        <w:t> </w:t>
      </w:r>
      <w:r w:rsidR="00D47FFC">
        <w:rPr>
          <w:rFonts w:hint="cs"/>
          <w:b w:val="0"/>
          <w:bCs w:val="0"/>
          <w:rtl/>
        </w:rPr>
        <w:t>يمكن معالجتها في إطار الب</w:t>
      </w:r>
      <w:r w:rsidR="00D47FFC" w:rsidRPr="00D47FFC">
        <w:rPr>
          <w:rFonts w:hint="cs"/>
          <w:b w:val="0"/>
          <w:bCs w:val="0"/>
          <w:rtl/>
          <w:lang w:bidi="ar-EG"/>
        </w:rPr>
        <w:t xml:space="preserve">ند الدائم في </w:t>
      </w:r>
      <w:r w:rsidR="00D47FFC" w:rsidRPr="00D47FFC">
        <w:rPr>
          <w:b w:val="0"/>
          <w:bCs w:val="0"/>
          <w:color w:val="000000"/>
          <w:rtl/>
        </w:rPr>
        <w:t xml:space="preserve">جدول أعمال </w:t>
      </w:r>
      <w:r w:rsidR="00D47FFC">
        <w:rPr>
          <w:rFonts w:hint="cs"/>
          <w:b w:val="0"/>
          <w:bCs w:val="0"/>
          <w:color w:val="000000"/>
          <w:rtl/>
        </w:rPr>
        <w:t xml:space="preserve">المؤتمر </w:t>
      </w:r>
      <w:r w:rsidR="00D47FFC" w:rsidRPr="00D47FFC">
        <w:rPr>
          <w:rFonts w:hint="cs"/>
          <w:b w:val="0"/>
          <w:bCs w:val="0"/>
          <w:rtl/>
          <w:lang w:bidi="ar-EG"/>
        </w:rPr>
        <w:t>بشأن القضايا المتعلقة بالشبكات</w:t>
      </w:r>
      <w:r w:rsidR="00A370C2">
        <w:rPr>
          <w:rFonts w:hint="eastAsia"/>
          <w:b w:val="0"/>
          <w:bCs w:val="0"/>
          <w:rtl/>
          <w:lang w:bidi="ar-EG"/>
        </w:rPr>
        <w:t> </w:t>
      </w:r>
      <w:r w:rsidR="00D47FFC" w:rsidRPr="00D47FFC">
        <w:rPr>
          <w:rFonts w:hint="cs"/>
          <w:b w:val="0"/>
          <w:bCs w:val="0"/>
          <w:rtl/>
          <w:lang w:bidi="ar-EG"/>
        </w:rPr>
        <w:t>الساتلية</w:t>
      </w:r>
      <w:r w:rsidR="008A22BD">
        <w:rPr>
          <w:rFonts w:hint="cs"/>
          <w:b w:val="0"/>
          <w:bCs w:val="0"/>
          <w:rtl/>
          <w:lang w:bidi="ar-EG"/>
        </w:rPr>
        <w:t>.</w:t>
      </w:r>
    </w:p>
    <w:p w:rsidR="001E518D" w:rsidRDefault="00386D2A">
      <w:pPr>
        <w:pStyle w:val="Proposal"/>
      </w:pPr>
      <w:r>
        <w:t>SUP</w:t>
      </w:r>
      <w:r>
        <w:tab/>
        <w:t>IAP/</w:t>
      </w:r>
      <w:r w:rsidRPr="00E47F2F">
        <w:t>7</w:t>
      </w:r>
      <w:r>
        <w:t>A</w:t>
      </w:r>
      <w:r w:rsidRPr="00E47F2F">
        <w:t>23</w:t>
      </w:r>
      <w:r>
        <w:t>A</w:t>
      </w:r>
      <w:r w:rsidRPr="00E47F2F">
        <w:t>1</w:t>
      </w:r>
      <w:r>
        <w:t>A</w:t>
      </w:r>
      <w:r w:rsidRPr="00E47F2F">
        <w:t>8</w:t>
      </w:r>
      <w:r>
        <w:t>/</w:t>
      </w:r>
      <w:r w:rsidRPr="00E47F2F">
        <w:t>4</w:t>
      </w:r>
    </w:p>
    <w:p w:rsidR="00D053B6" w:rsidRDefault="00386D2A" w:rsidP="009F29F9">
      <w:pPr>
        <w:pStyle w:val="ResNo"/>
      </w:pPr>
      <w:bookmarkStart w:id="7" w:name="_Toc327956781"/>
      <w:r>
        <w:rPr>
          <w:rFonts w:hint="cs"/>
          <w:rtl/>
        </w:rPr>
        <w:t xml:space="preserve">القـرار </w:t>
      </w:r>
      <w:r w:rsidRPr="00E47F2F">
        <w:rPr>
          <w:rStyle w:val="href"/>
        </w:rPr>
        <w:t>757</w:t>
      </w:r>
      <w:r w:rsidR="009F29F9">
        <w:rPr>
          <w:lang w:val="en-GB"/>
        </w:rPr>
        <w:t> </w:t>
      </w:r>
      <w:r w:rsidRPr="00775000">
        <w:rPr>
          <w:lang w:val="en-GB"/>
        </w:rPr>
        <w:t>(WRC</w:t>
      </w:r>
      <w:r w:rsidRPr="00775000">
        <w:rPr>
          <w:lang w:val="en-GB"/>
        </w:rPr>
        <w:noBreakHyphen/>
      </w:r>
      <w:r w:rsidRPr="00E47F2F">
        <w:t>12</w:t>
      </w:r>
      <w:r w:rsidRPr="00775000">
        <w:rPr>
          <w:lang w:val="en-GB"/>
        </w:rPr>
        <w:t>)</w:t>
      </w:r>
      <w:bookmarkEnd w:id="7"/>
    </w:p>
    <w:p w:rsidR="00D053B6" w:rsidRDefault="00386D2A" w:rsidP="00D053B6">
      <w:pPr>
        <w:pStyle w:val="Restitle"/>
        <w:rPr>
          <w:rtl/>
          <w:lang w:bidi="ar-EG"/>
        </w:rPr>
      </w:pPr>
      <w:bookmarkStart w:id="8" w:name="_Toc327956782"/>
      <w:r>
        <w:rPr>
          <w:rFonts w:hint="cs"/>
          <w:rtl/>
          <w:lang w:bidi="ar-EG"/>
        </w:rPr>
        <w:t>الجوانب التنظيمية للسواتل الصغيرة والمتناهية الصغر</w:t>
      </w:r>
      <w:bookmarkEnd w:id="8"/>
    </w:p>
    <w:p w:rsidR="001E518D" w:rsidRPr="0029212E" w:rsidRDefault="00386D2A" w:rsidP="00A370C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29212E">
        <w:rPr>
          <w:rFonts w:hint="cs"/>
          <w:b w:val="0"/>
          <w:bCs w:val="0"/>
          <w:rtl/>
        </w:rPr>
        <w:t>يكلف القرار مدير مكتب الاتصالات الراديوية برفع تقرير إلى المؤتمر</w:t>
      </w:r>
      <w:r w:rsidR="003313FB">
        <w:rPr>
          <w:rFonts w:hint="eastAsia"/>
          <w:b w:val="0"/>
          <w:bCs w:val="0"/>
          <w:rtl/>
        </w:rPr>
        <w:t> </w:t>
      </w:r>
      <w:r w:rsidR="0029212E">
        <w:rPr>
          <w:b w:val="0"/>
          <w:bCs w:val="0"/>
        </w:rPr>
        <w:t>WRC-15</w:t>
      </w:r>
      <w:r w:rsidR="0029212E">
        <w:rPr>
          <w:rFonts w:hint="cs"/>
          <w:b w:val="0"/>
          <w:bCs w:val="0"/>
          <w:rtl/>
          <w:lang w:bidi="ar-EG"/>
        </w:rPr>
        <w:t xml:space="preserve"> بشأن نتائج الدراسات. وقد</w:t>
      </w:r>
      <w:r w:rsidR="003313FB">
        <w:rPr>
          <w:rFonts w:hint="eastAsia"/>
          <w:b w:val="0"/>
          <w:bCs w:val="0"/>
          <w:rtl/>
          <w:lang w:bidi="ar-EG"/>
        </w:rPr>
        <w:t> </w:t>
      </w:r>
      <w:r w:rsidR="0029212E">
        <w:rPr>
          <w:rFonts w:hint="cs"/>
          <w:b w:val="0"/>
          <w:bCs w:val="0"/>
          <w:rtl/>
          <w:lang w:bidi="ar-EG"/>
        </w:rPr>
        <w:t>استُكملت هذه الدراسات. ويمكن</w:t>
      </w:r>
      <w:r w:rsidR="00D32C13">
        <w:rPr>
          <w:rFonts w:hint="cs"/>
          <w:b w:val="0"/>
          <w:bCs w:val="0"/>
          <w:rtl/>
          <w:lang w:bidi="ar-EG"/>
        </w:rPr>
        <w:t>،</w:t>
      </w:r>
      <w:r w:rsidR="0029212E">
        <w:rPr>
          <w:rFonts w:hint="cs"/>
          <w:b w:val="0"/>
          <w:bCs w:val="0"/>
          <w:rtl/>
          <w:lang w:bidi="ar-EG"/>
        </w:rPr>
        <w:t xml:space="preserve"> إذا لزم الأمر</w:t>
      </w:r>
      <w:r w:rsidR="00D32C13">
        <w:rPr>
          <w:rFonts w:hint="cs"/>
          <w:b w:val="0"/>
          <w:bCs w:val="0"/>
          <w:rtl/>
          <w:lang w:bidi="ar-EG"/>
        </w:rPr>
        <w:t>،</w:t>
      </w:r>
      <w:r w:rsidR="0029212E">
        <w:rPr>
          <w:rFonts w:hint="cs"/>
          <w:b w:val="0"/>
          <w:bCs w:val="0"/>
          <w:rtl/>
          <w:lang w:bidi="ar-EG"/>
        </w:rPr>
        <w:t xml:space="preserve"> معالجة الجوانب التنظيمية المتعلقة بإجراءات التبليغ </w:t>
      </w:r>
      <w:r w:rsidR="00D32C13">
        <w:rPr>
          <w:rFonts w:hint="cs"/>
          <w:b w:val="0"/>
          <w:bCs w:val="0"/>
          <w:rtl/>
          <w:lang w:bidi="ar-EG"/>
        </w:rPr>
        <w:t>عن</w:t>
      </w:r>
      <w:r w:rsidR="0029212E">
        <w:rPr>
          <w:rFonts w:hint="cs"/>
          <w:b w:val="0"/>
          <w:bCs w:val="0"/>
          <w:rtl/>
          <w:lang w:bidi="ar-EG"/>
        </w:rPr>
        <w:t xml:space="preserve"> السواتل الصغرية والمتناهية الصغر في إطار </w:t>
      </w:r>
      <w:r w:rsidR="0029212E">
        <w:rPr>
          <w:rFonts w:hint="cs"/>
          <w:b w:val="0"/>
          <w:bCs w:val="0"/>
          <w:rtl/>
        </w:rPr>
        <w:t>الب</w:t>
      </w:r>
      <w:r w:rsidR="0029212E" w:rsidRPr="00D47FFC">
        <w:rPr>
          <w:rFonts w:hint="cs"/>
          <w:b w:val="0"/>
          <w:bCs w:val="0"/>
          <w:rtl/>
          <w:lang w:bidi="ar-EG"/>
        </w:rPr>
        <w:t xml:space="preserve">ند الدائم في </w:t>
      </w:r>
      <w:r w:rsidR="0029212E" w:rsidRPr="00D47FFC">
        <w:rPr>
          <w:b w:val="0"/>
          <w:bCs w:val="0"/>
          <w:color w:val="000000"/>
          <w:rtl/>
        </w:rPr>
        <w:t xml:space="preserve">جدول أعمال </w:t>
      </w:r>
      <w:r w:rsidR="0029212E">
        <w:rPr>
          <w:rFonts w:hint="cs"/>
          <w:b w:val="0"/>
          <w:bCs w:val="0"/>
          <w:color w:val="000000"/>
          <w:rtl/>
        </w:rPr>
        <w:t xml:space="preserve">المؤتمر </w:t>
      </w:r>
      <w:r w:rsidR="0029212E" w:rsidRPr="00D47FFC">
        <w:rPr>
          <w:rFonts w:hint="cs"/>
          <w:b w:val="0"/>
          <w:bCs w:val="0"/>
          <w:rtl/>
          <w:lang w:bidi="ar-EG"/>
        </w:rPr>
        <w:t>بشأن القضايا المتعلقة بالشبكات الساتلية</w:t>
      </w:r>
      <w:r w:rsidR="0029212E">
        <w:rPr>
          <w:rFonts w:hint="cs"/>
          <w:b w:val="0"/>
          <w:bCs w:val="0"/>
          <w:rtl/>
          <w:lang w:bidi="ar-EG"/>
        </w:rPr>
        <w:t>. وبالتالي، لم</w:t>
      </w:r>
      <w:r w:rsidR="00A370C2">
        <w:rPr>
          <w:rFonts w:hint="eastAsia"/>
          <w:b w:val="0"/>
          <w:bCs w:val="0"/>
          <w:rtl/>
          <w:lang w:bidi="ar-EG"/>
        </w:rPr>
        <w:t> </w:t>
      </w:r>
      <w:r w:rsidR="0029212E">
        <w:rPr>
          <w:rFonts w:hint="cs"/>
          <w:b w:val="0"/>
          <w:bCs w:val="0"/>
          <w:rtl/>
          <w:lang w:bidi="ar-EG"/>
        </w:rPr>
        <w:t>تعد هناك حاجة لهذا</w:t>
      </w:r>
      <w:r w:rsidR="00A370C2">
        <w:rPr>
          <w:rFonts w:hint="eastAsia"/>
          <w:b w:val="0"/>
          <w:bCs w:val="0"/>
          <w:rtl/>
          <w:lang w:bidi="ar-EG"/>
        </w:rPr>
        <w:t> </w:t>
      </w:r>
      <w:r w:rsidR="0029212E">
        <w:rPr>
          <w:rFonts w:hint="cs"/>
          <w:b w:val="0"/>
          <w:bCs w:val="0"/>
          <w:rtl/>
          <w:lang w:bidi="ar-EG"/>
        </w:rPr>
        <w:t>القرار.</w:t>
      </w:r>
    </w:p>
    <w:p w:rsidR="00281F60" w:rsidRPr="00281F60" w:rsidRDefault="00281F60" w:rsidP="00281F60">
      <w:pPr>
        <w:spacing w:before="600"/>
        <w:jc w:val="center"/>
      </w:pPr>
      <w:r>
        <w:rPr>
          <w:rFonts w:hint="cs"/>
          <w:rtl/>
        </w:rPr>
        <w:t>__________</w:t>
      </w:r>
    </w:p>
    <w:sectPr w:rsidR="00281F60" w:rsidRPr="00281F6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86D2A" w:rsidRDefault="00281F5F" w:rsidP="00BC0CDD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386D2A">
      <w:instrText xml:space="preserve"> FILENAME \p \* MERGEFORMAT </w:instrText>
    </w:r>
    <w:r w:rsidRPr="00CB4300">
      <w:fldChar w:fldCharType="separate"/>
    </w:r>
    <w:r w:rsidR="00BF3892">
      <w:rPr>
        <w:noProof/>
      </w:rPr>
      <w:t>P:\ARA\ITU-R\CONF-R\CMR15\000\007ADD23ADD01ADD08A.docx</w:t>
    </w:r>
    <w:r w:rsidRPr="00CB4300">
      <w:fldChar w:fldCharType="end"/>
    </w:r>
    <w:r w:rsidR="00386D2A">
      <w:t xml:space="preserve"> </w:t>
    </w:r>
    <w:r w:rsidRPr="00386D2A">
      <w:t xml:space="preserve">  (</w:t>
    </w:r>
    <w:r w:rsidR="00BC0CDD">
      <w:rPr>
        <w:rFonts w:hint="cs"/>
        <w:rtl/>
      </w:rPr>
      <w:t>387402</w:t>
    </w:r>
    <w:r w:rsidRPr="00386D2A">
      <w:t>)</w:t>
    </w:r>
    <w:r w:rsidRPr="00386D2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F29F9">
      <w:rPr>
        <w:noProof/>
      </w:rPr>
      <w:t>19.10.15</w:t>
    </w:r>
    <w:r w:rsidRPr="00CB4300">
      <w:fldChar w:fldCharType="end"/>
    </w:r>
    <w:r w:rsidRPr="00386D2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F3892">
      <w:rPr>
        <w:noProof/>
      </w:rPr>
      <w:t>19.10.15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86D2A" w:rsidRDefault="00281F5F" w:rsidP="00BC0CDD">
    <w:pPr>
      <w:pStyle w:val="Footer"/>
    </w:pPr>
    <w:r>
      <w:fldChar w:fldCharType="begin"/>
    </w:r>
    <w:r w:rsidRPr="00386D2A">
      <w:instrText xml:space="preserve"> FILENAME \p \* MERGEFORMAT </w:instrText>
    </w:r>
    <w:r>
      <w:fldChar w:fldCharType="separate"/>
    </w:r>
    <w:r w:rsidR="00BF3892">
      <w:rPr>
        <w:noProof/>
      </w:rPr>
      <w:t>P:\ARA\ITU-R\CONF-R\CMR15\000\007ADD23ADD01ADD08A.docx</w:t>
    </w:r>
    <w:r>
      <w:fldChar w:fldCharType="end"/>
    </w:r>
    <w:r w:rsidRPr="00386D2A">
      <w:t xml:space="preserve">   (</w:t>
    </w:r>
    <w:r w:rsidR="00BC0CDD">
      <w:rPr>
        <w:rFonts w:hint="cs"/>
        <w:rtl/>
      </w:rPr>
      <w:t>387402</w:t>
    </w:r>
    <w:r w:rsidRPr="00386D2A">
      <w:t>)</w:t>
    </w:r>
    <w:r w:rsidRPr="00386D2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F29F9">
      <w:rPr>
        <w:noProof/>
      </w:rPr>
      <w:t>19.10.15</w:t>
    </w:r>
    <w:r w:rsidRPr="00B12661">
      <w:fldChar w:fldCharType="end"/>
    </w:r>
    <w:r w:rsidRPr="00386D2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F3892">
      <w:rPr>
        <w:noProof/>
      </w:rPr>
      <w:t>19.10.15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F29F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E47F2F">
      <w:rPr>
        <w:rStyle w:val="PageNumber"/>
      </w:rPr>
      <w:t>1</w:t>
    </w:r>
    <w:r w:rsidR="00461FA7" w:rsidRPr="00E47F2F">
      <w:rPr>
        <w:rStyle w:val="PageNumber"/>
      </w:rPr>
      <w:t>5</w:t>
    </w:r>
    <w:r w:rsidRPr="0088384B">
      <w:rPr>
        <w:rStyle w:val="PageNumber"/>
      </w:rPr>
      <w:t>/</w:t>
    </w:r>
    <w:r w:rsidR="00554AE7" w:rsidRPr="00E47F2F">
      <w:rPr>
        <w:rStyle w:val="PageNumber"/>
      </w:rPr>
      <w:t>7</w:t>
    </w:r>
    <w:r w:rsidR="00554AE7">
      <w:rPr>
        <w:rStyle w:val="PageNumber"/>
      </w:rPr>
      <w:t>(Add.</w:t>
    </w:r>
    <w:r w:rsidR="00554AE7" w:rsidRPr="00E47F2F">
      <w:rPr>
        <w:rStyle w:val="PageNumber"/>
      </w:rPr>
      <w:t>23</w:t>
    </w:r>
    <w:r w:rsidR="00554AE7">
      <w:rPr>
        <w:rStyle w:val="PageNumber"/>
      </w:rPr>
      <w:t>)(Add.</w:t>
    </w:r>
    <w:r w:rsidR="00554AE7" w:rsidRPr="00E47F2F">
      <w:rPr>
        <w:rStyle w:val="PageNumber"/>
      </w:rPr>
      <w:t>1</w:t>
    </w:r>
    <w:r w:rsidR="00554AE7">
      <w:rPr>
        <w:rStyle w:val="PageNumber"/>
      </w:rPr>
      <w:t>)(Add.</w:t>
    </w:r>
    <w:r w:rsidR="00554AE7" w:rsidRPr="00E47F2F">
      <w:rPr>
        <w:rStyle w:val="PageNumber"/>
      </w:rPr>
      <w:t>8</w:t>
    </w:r>
    <w:r w:rsidR="00554AE7">
      <w:rPr>
        <w:rStyle w:val="PageNumber"/>
      </w:rPr>
      <w:t>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53B7"/>
    <w:rsid w:val="00057A11"/>
    <w:rsid w:val="00075A3F"/>
    <w:rsid w:val="000A015D"/>
    <w:rsid w:val="000A1B16"/>
    <w:rsid w:val="000A1F52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18D"/>
    <w:rsid w:val="001E54F6"/>
    <w:rsid w:val="001E5A8C"/>
    <w:rsid w:val="00201A0A"/>
    <w:rsid w:val="002075D4"/>
    <w:rsid w:val="00211866"/>
    <w:rsid w:val="00211B2A"/>
    <w:rsid w:val="00217747"/>
    <w:rsid w:val="002333A0"/>
    <w:rsid w:val="00247B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1F60"/>
    <w:rsid w:val="002843E4"/>
    <w:rsid w:val="002919E1"/>
    <w:rsid w:val="0029212E"/>
    <w:rsid w:val="00295917"/>
    <w:rsid w:val="00296071"/>
    <w:rsid w:val="002A15E0"/>
    <w:rsid w:val="002A4572"/>
    <w:rsid w:val="002A7E2E"/>
    <w:rsid w:val="002B16D8"/>
    <w:rsid w:val="002D5F64"/>
    <w:rsid w:val="002D6FBF"/>
    <w:rsid w:val="002E48BF"/>
    <w:rsid w:val="002E61C2"/>
    <w:rsid w:val="00310D93"/>
    <w:rsid w:val="003313FB"/>
    <w:rsid w:val="0033737F"/>
    <w:rsid w:val="00353652"/>
    <w:rsid w:val="003569E1"/>
    <w:rsid w:val="003815E2"/>
    <w:rsid w:val="00381FAD"/>
    <w:rsid w:val="00382A66"/>
    <w:rsid w:val="00386D2A"/>
    <w:rsid w:val="003923B1"/>
    <w:rsid w:val="003965FE"/>
    <w:rsid w:val="003A6953"/>
    <w:rsid w:val="003A6AB4"/>
    <w:rsid w:val="003B27AD"/>
    <w:rsid w:val="003B4F23"/>
    <w:rsid w:val="003C12F6"/>
    <w:rsid w:val="003C3A13"/>
    <w:rsid w:val="003E02EF"/>
    <w:rsid w:val="003E1608"/>
    <w:rsid w:val="003E1D90"/>
    <w:rsid w:val="003F7CDD"/>
    <w:rsid w:val="00400CD4"/>
    <w:rsid w:val="004061A3"/>
    <w:rsid w:val="004147B9"/>
    <w:rsid w:val="00422C04"/>
    <w:rsid w:val="00423D2F"/>
    <w:rsid w:val="00426144"/>
    <w:rsid w:val="00461FA7"/>
    <w:rsid w:val="00470CBD"/>
    <w:rsid w:val="0047407D"/>
    <w:rsid w:val="0048137E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7881"/>
    <w:rsid w:val="00540333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4794"/>
    <w:rsid w:val="005953EC"/>
    <w:rsid w:val="005A0C83"/>
    <w:rsid w:val="005B00A1"/>
    <w:rsid w:val="005C29C8"/>
    <w:rsid w:val="005C5D25"/>
    <w:rsid w:val="005D31CF"/>
    <w:rsid w:val="005D6D48"/>
    <w:rsid w:val="005D72A4"/>
    <w:rsid w:val="005F05CC"/>
    <w:rsid w:val="005F65DE"/>
    <w:rsid w:val="00613492"/>
    <w:rsid w:val="006252BD"/>
    <w:rsid w:val="00631288"/>
    <w:rsid w:val="006315B5"/>
    <w:rsid w:val="00651343"/>
    <w:rsid w:val="0065207F"/>
    <w:rsid w:val="0065339F"/>
    <w:rsid w:val="0065562F"/>
    <w:rsid w:val="00680A66"/>
    <w:rsid w:val="00681391"/>
    <w:rsid w:val="006900BE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0115"/>
    <w:rsid w:val="0071168C"/>
    <w:rsid w:val="00716B1D"/>
    <w:rsid w:val="00720193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0F3D"/>
    <w:rsid w:val="007A0802"/>
    <w:rsid w:val="007B1FCA"/>
    <w:rsid w:val="007C2C12"/>
    <w:rsid w:val="007C3CFA"/>
    <w:rsid w:val="007E0E8B"/>
    <w:rsid w:val="007F08CA"/>
    <w:rsid w:val="007F7FC3"/>
    <w:rsid w:val="008058C1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22BD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29F9"/>
    <w:rsid w:val="009F3747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370C2"/>
    <w:rsid w:val="00A40B2C"/>
    <w:rsid w:val="00A66D2B"/>
    <w:rsid w:val="00A83981"/>
    <w:rsid w:val="00A870AD"/>
    <w:rsid w:val="00A90843"/>
    <w:rsid w:val="00A9335C"/>
    <w:rsid w:val="00A9645C"/>
    <w:rsid w:val="00AA1A05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6D3A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0CDD"/>
    <w:rsid w:val="00BD6EF3"/>
    <w:rsid w:val="00BE69C3"/>
    <w:rsid w:val="00BF3892"/>
    <w:rsid w:val="00C1165E"/>
    <w:rsid w:val="00C22074"/>
    <w:rsid w:val="00C2377B"/>
    <w:rsid w:val="00C3693C"/>
    <w:rsid w:val="00C47D43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3954"/>
    <w:rsid w:val="00CC57D0"/>
    <w:rsid w:val="00CC68C4"/>
    <w:rsid w:val="00CC79A4"/>
    <w:rsid w:val="00CD0FDE"/>
    <w:rsid w:val="00CE0E68"/>
    <w:rsid w:val="00CE5BA4"/>
    <w:rsid w:val="00D25120"/>
    <w:rsid w:val="00D32C13"/>
    <w:rsid w:val="00D419CB"/>
    <w:rsid w:val="00D44350"/>
    <w:rsid w:val="00D44E3F"/>
    <w:rsid w:val="00D47FFC"/>
    <w:rsid w:val="00D525F5"/>
    <w:rsid w:val="00D535D0"/>
    <w:rsid w:val="00D62C78"/>
    <w:rsid w:val="00D81703"/>
    <w:rsid w:val="00D82929"/>
    <w:rsid w:val="00D84214"/>
    <w:rsid w:val="00D943E5"/>
    <w:rsid w:val="00DA1AE0"/>
    <w:rsid w:val="00DC0C7E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7F2F"/>
    <w:rsid w:val="00E51BFA"/>
    <w:rsid w:val="00E621A3"/>
    <w:rsid w:val="00E76619"/>
    <w:rsid w:val="00E77D29"/>
    <w:rsid w:val="00E833BC"/>
    <w:rsid w:val="00E8580E"/>
    <w:rsid w:val="00EA1B76"/>
    <w:rsid w:val="00EA77D7"/>
    <w:rsid w:val="00EB12C1"/>
    <w:rsid w:val="00EC09B9"/>
    <w:rsid w:val="00ED048C"/>
    <w:rsid w:val="00ED4B29"/>
    <w:rsid w:val="00EF38AF"/>
    <w:rsid w:val="00F0293C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75C2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D7576F7A-CD4F-4514-8FEE-EEB23B62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R15-WRC15-C-0007!A23-A1-A8!MSW-A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1E390-1563-4B62-80C6-FD7E72B510CF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2006/documentManagement/types"/>
    <ds:schemaRef ds:uri="996b2e75-67fd-4955-a3b0-5ab9934cb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CAA476-7F6C-4A6C-9F8A-9B0354FD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712</Words>
  <Characters>4058</Characters>
  <Application>Microsoft Office Word</Application>
  <DocSecurity>0</DocSecurity>
  <Lines>289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R15-WRC15-C-0007!A23-A1-A8!MSW-A</vt:lpstr>
    </vt:vector>
  </TitlesOfParts>
  <Manager>General Secretariat - Pool</Manager>
  <Company>International Telecommunication Union (ITU)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R15-WRC15-C-0007!A23-A1-A8!MSW-A</dc:title>
  <dc:creator>Documents Proposals Manager (DPM)</dc:creator>
  <cp:keywords>DPM_v5.2015.9.16_prod</cp:keywords>
  <cp:lastModifiedBy>Awad, Samy</cp:lastModifiedBy>
  <cp:revision>8</cp:revision>
  <cp:lastPrinted>2015-10-19T13:43:00Z</cp:lastPrinted>
  <dcterms:created xsi:type="dcterms:W3CDTF">2015-10-19T13:07:00Z</dcterms:created>
  <dcterms:modified xsi:type="dcterms:W3CDTF">2015-10-20T06:41:00Z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