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0C2C2F"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0C2C2F"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0C2C2F"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0C2C2F">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0C2C2F" w:rsidRDefault="003E1608" w:rsidP="003E1608">
            <w:pPr>
              <w:pStyle w:val="Adress"/>
              <w:framePr w:hSpace="0" w:wrap="auto" w:xAlign="left" w:yAlign="inline"/>
              <w:rPr>
                <w:rFonts w:ascii="Verdana" w:hAnsi="Verdana"/>
                <w:rtl/>
              </w:rPr>
            </w:pPr>
            <w:r w:rsidRPr="000C2C2F">
              <w:rPr>
                <w:rFonts w:ascii="Verdana" w:hAnsi="Verdana"/>
                <w:rtl/>
              </w:rPr>
              <w:t xml:space="preserve">الإضافة </w:t>
            </w:r>
            <w:r w:rsidRPr="000C2C2F">
              <w:rPr>
                <w:rFonts w:ascii="Verdana" w:hAnsi="Verdana"/>
              </w:rPr>
              <w:t>5</w:t>
            </w:r>
            <w:r w:rsidRPr="000C2C2F">
              <w:rPr>
                <w:rFonts w:ascii="Verdana" w:hAnsi="Verdana"/>
              </w:rPr>
              <w:br/>
            </w:r>
            <w:r w:rsidRPr="000C2C2F">
              <w:rPr>
                <w:rFonts w:ascii="Verdana" w:hAnsi="Verdana"/>
                <w:rtl/>
              </w:rPr>
              <w:t xml:space="preserve">للوثيقة </w:t>
            </w:r>
            <w:r w:rsidRPr="000C2C2F">
              <w:rPr>
                <w:rFonts w:ascii="Verdana" w:hAnsi="Verdana"/>
              </w:rPr>
              <w:t>7(Add.21)-</w:t>
            </w:r>
            <w:r w:rsidR="000C2C2F">
              <w:rPr>
                <w:rFonts w:ascii="Verdana" w:hAnsi="Verdana"/>
              </w:rPr>
              <w:t>A</w:t>
            </w:r>
          </w:p>
        </w:tc>
      </w:tr>
      <w:tr w:rsidR="00764079" w:rsidTr="003E1608">
        <w:trPr>
          <w:cantSplit/>
        </w:trPr>
        <w:tc>
          <w:tcPr>
            <w:tcW w:w="6619" w:type="dxa"/>
            <w:shd w:val="clear" w:color="auto" w:fill="auto"/>
          </w:tcPr>
          <w:p w:rsidR="00764079" w:rsidRPr="000C2C2F"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0C2C2F" w:rsidRDefault="00764079" w:rsidP="00D44350">
            <w:pPr>
              <w:pStyle w:val="Adress"/>
              <w:framePr w:hSpace="0" w:wrap="auto" w:xAlign="left" w:yAlign="inline"/>
              <w:rPr>
                <w:rFonts w:ascii="Verdana" w:hAnsi="Verdana"/>
                <w:rtl/>
              </w:rPr>
            </w:pPr>
            <w:r w:rsidRPr="000C2C2F">
              <w:rPr>
                <w:rFonts w:ascii="Verdana" w:eastAsia="SimSun" w:hAnsi="Verdana"/>
              </w:rPr>
              <w:t>29</w:t>
            </w:r>
            <w:r w:rsidRPr="000C2C2F">
              <w:rPr>
                <w:rFonts w:ascii="Verdana" w:eastAsia="SimSun" w:hAnsi="Verdana"/>
                <w:rtl/>
              </w:rPr>
              <w:t xml:space="preserve"> سبتمبر </w:t>
            </w:r>
            <w:r w:rsidRPr="000C2C2F">
              <w:rPr>
                <w:rFonts w:ascii="Verdana" w:eastAsia="SimSun" w:hAnsi="Verdana"/>
              </w:rPr>
              <w:t>2015</w:t>
            </w:r>
          </w:p>
        </w:tc>
      </w:tr>
      <w:tr w:rsidR="00764079" w:rsidTr="003E1608">
        <w:trPr>
          <w:cantSplit/>
        </w:trPr>
        <w:tc>
          <w:tcPr>
            <w:tcW w:w="6619" w:type="dxa"/>
          </w:tcPr>
          <w:p w:rsidR="00764079" w:rsidRPr="000C2C2F" w:rsidRDefault="00764079" w:rsidP="00D44350">
            <w:pPr>
              <w:pStyle w:val="Adress"/>
              <w:framePr w:hSpace="0" w:wrap="auto" w:xAlign="left" w:yAlign="inline"/>
              <w:rPr>
                <w:rFonts w:ascii="Verdana" w:eastAsia="SimSun" w:hAnsi="Verdana"/>
                <w:rtl/>
              </w:rPr>
            </w:pPr>
          </w:p>
        </w:tc>
        <w:tc>
          <w:tcPr>
            <w:tcW w:w="3053" w:type="dxa"/>
            <w:vAlign w:val="center"/>
          </w:tcPr>
          <w:p w:rsidR="00764079" w:rsidRPr="000C2C2F" w:rsidRDefault="00764079" w:rsidP="00D44350">
            <w:pPr>
              <w:pStyle w:val="Adress"/>
              <w:framePr w:hSpace="0" w:wrap="auto" w:xAlign="left" w:yAlign="inline"/>
              <w:rPr>
                <w:rFonts w:ascii="Verdana" w:eastAsia="SimSun" w:hAnsi="Verdana"/>
              </w:rPr>
            </w:pPr>
            <w:r w:rsidRPr="000C2C2F">
              <w:rPr>
                <w:rFonts w:ascii="Verdana" w:eastAsia="SimSun" w:hAnsi="Verdana"/>
                <w:rtl/>
              </w:rPr>
              <w:t>الأصل: بالإسبانية</w:t>
            </w:r>
          </w:p>
        </w:tc>
      </w:tr>
      <w:tr w:rsidR="00764079" w:rsidTr="003E1608">
        <w:trPr>
          <w:cantSplit/>
        </w:trPr>
        <w:tc>
          <w:tcPr>
            <w:tcW w:w="9672" w:type="dxa"/>
            <w:gridSpan w:val="2"/>
          </w:tcPr>
          <w:p w:rsidR="00764079" w:rsidRPr="000C2C2F"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0C2C2F">
            <w:pPr>
              <w:pStyle w:val="Source"/>
              <w:rPr>
                <w:rtl/>
              </w:rPr>
            </w:pPr>
            <w:r w:rsidRPr="008204AC">
              <w:rPr>
                <w:rtl/>
              </w:rPr>
              <w:t xml:space="preserve">الدول الأعضاء في لجنة البلدان الأمريكية للاتصالات </w:t>
            </w:r>
            <w:r w:rsidR="000C2C2F">
              <w:t>(CITEL)</w:t>
            </w:r>
          </w:p>
        </w:tc>
      </w:tr>
      <w:tr w:rsidR="00764079" w:rsidRPr="000C2C2F" w:rsidTr="003E1608">
        <w:trPr>
          <w:cantSplit/>
        </w:trPr>
        <w:tc>
          <w:tcPr>
            <w:tcW w:w="9672" w:type="dxa"/>
            <w:gridSpan w:val="2"/>
          </w:tcPr>
          <w:p w:rsidR="00764079" w:rsidRPr="000C2C2F" w:rsidRDefault="000C2C2F" w:rsidP="00D44350">
            <w:pPr>
              <w:pStyle w:val="Title1"/>
              <w:spacing w:before="240"/>
              <w:rPr>
                <w:rtl/>
              </w:rPr>
            </w:pPr>
            <w:r>
              <w:rPr>
                <w:rFonts w:hint="cs"/>
                <w:rtl/>
              </w:rPr>
              <w:t>مقترحات بشأن أعمال ال</w:t>
            </w:r>
            <w:r w:rsidR="00B960E6">
              <w:rPr>
                <w:rFonts w:hint="cs"/>
                <w:rtl/>
              </w:rPr>
              <w:t>‍</w:t>
            </w:r>
            <w:r>
              <w:rPr>
                <w:rFonts w:hint="cs"/>
                <w:rtl/>
              </w:rPr>
              <w:t>مؤت</w:t>
            </w:r>
            <w:r w:rsidR="00B960E6">
              <w:rPr>
                <w:rFonts w:hint="cs"/>
                <w:rtl/>
              </w:rPr>
              <w:t>‍</w:t>
            </w:r>
            <w:r>
              <w:rPr>
                <w:rFonts w:hint="cs"/>
                <w:rtl/>
              </w:rPr>
              <w:t>مر</w:t>
            </w:r>
          </w:p>
        </w:tc>
      </w:tr>
      <w:tr w:rsidR="00764079" w:rsidRPr="000C2C2F"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14D5C">
            <w:pPr>
              <w:pStyle w:val="Agendaitem"/>
              <w:spacing w:before="240" w:line="192" w:lineRule="auto"/>
            </w:pPr>
            <w:r w:rsidRPr="008204AC">
              <w:rPr>
                <w:rtl/>
              </w:rPr>
              <w:t xml:space="preserve">البنـد </w:t>
            </w:r>
            <w:r w:rsidR="00814D5C">
              <w:t>(</w:t>
            </w:r>
            <w:r w:rsidR="000C2C2F">
              <w:rPr>
                <w:lang w:val="en-US"/>
              </w:rPr>
              <w:t>E</w:t>
            </w:r>
            <w:r w:rsidR="00814D5C">
              <w:rPr>
                <w:lang w:val="en-US"/>
              </w:rPr>
              <w:t>)7</w:t>
            </w:r>
            <w:r w:rsidRPr="008204AC">
              <w:rPr>
                <w:rtl/>
              </w:rPr>
              <w:t xml:space="preserve"> من جدول الأعمال</w:t>
            </w:r>
          </w:p>
        </w:tc>
      </w:tr>
    </w:tbl>
    <w:p w:rsidR="001D597A" w:rsidRPr="00431196" w:rsidRDefault="00763ACE" w:rsidP="00964120">
      <w:pPr>
        <w:pStyle w:val="Normalaftertitle"/>
        <w:rPr>
          <w:rFonts w:eastAsia="SimSun"/>
          <w:rtl/>
        </w:rPr>
      </w:pPr>
      <w:r w:rsidRPr="00431196">
        <w:rPr>
          <w:rFonts w:eastAsia="SimSun"/>
        </w:rPr>
        <w:t>7</w:t>
      </w:r>
      <w:r w:rsidRPr="00431196">
        <w:rPr>
          <w:rFonts w:eastAsia="SimSun" w:hint="cs"/>
          <w:rtl/>
        </w:rPr>
        <w:tab/>
        <w:t xml:space="preserve">النظر في أي </w:t>
      </w:r>
      <w:r w:rsidRPr="007F6FA7">
        <w:rPr>
          <w:rFonts w:eastAsia="SimSun" w:hint="cs"/>
          <w:rtl/>
        </w:rPr>
        <w:t>تغييرات</w:t>
      </w:r>
      <w:r w:rsidRPr="00431196">
        <w:rPr>
          <w:rFonts w:eastAsia="SimSun" w:hint="cs"/>
          <w:rtl/>
        </w:rPr>
        <w:t xml:space="preserve"> قد يلزم إجراؤها، وفي خيارات أخرى، تطبيقاً للقرار </w:t>
      </w:r>
      <w:r w:rsidRPr="00431196">
        <w:rPr>
          <w:rFonts w:eastAsia="SimSun"/>
        </w:rPr>
        <w:t>86</w:t>
      </w:r>
      <w:r w:rsidRPr="00431196">
        <w:rPr>
          <w:rFonts w:eastAsia="SimSun" w:hint="cs"/>
          <w:rtl/>
        </w:rPr>
        <w:t xml:space="preserve"> (المراج</w:t>
      </w:r>
      <w:r w:rsidR="00466409">
        <w:rPr>
          <w:rFonts w:eastAsia="SimSun" w:hint="cs"/>
          <w:rtl/>
          <w:lang w:bidi="ar-EG"/>
        </w:rPr>
        <w:t>َ</w:t>
      </w:r>
      <w:r w:rsidRPr="00431196">
        <w:rPr>
          <w:rFonts w:eastAsia="SimSun" w:hint="cs"/>
          <w:rtl/>
        </w:rPr>
        <w:t xml:space="preserve">ع في مراكش، </w:t>
      </w:r>
      <w:r w:rsidRPr="00431196">
        <w:rPr>
          <w:rFonts w:eastAsia="SimSun"/>
        </w:rPr>
        <w:t>2002</w:t>
      </w:r>
      <w:r w:rsidR="00DA2109">
        <w:rPr>
          <w:rFonts w:eastAsia="SimSun" w:hint="cs"/>
          <w:rtl/>
        </w:rPr>
        <w:t>)</w:t>
      </w:r>
      <w:r w:rsidRPr="00431196">
        <w:rPr>
          <w:rFonts w:eastAsia="SimSun" w:hint="cs"/>
          <w:rtl/>
        </w:rPr>
        <w:t xml:space="preserve"> لمؤتمر</w:t>
      </w:r>
      <w:r w:rsidR="00964120">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3453B2">
        <w:rPr>
          <w:rFonts w:eastAsia="SimSun" w:hint="cs"/>
          <w:rtl/>
        </w:rPr>
        <w:t>ّ</w:t>
      </w:r>
      <w:r w:rsidRPr="00431196">
        <w:rPr>
          <w:rFonts w:eastAsia="SimSun" w:hint="cs"/>
          <w:rtl/>
        </w:rPr>
        <w:t>ال والاقتصادي للترددات الراديوية وأي مدارات مرتبطة بها، بما</w:t>
      </w:r>
      <w:r w:rsidR="003453B2">
        <w:rPr>
          <w:rFonts w:eastAsia="SimSun" w:hint="eastAsia"/>
          <w:rtl/>
        </w:rPr>
        <w:t> </w:t>
      </w:r>
      <w:r w:rsidRPr="00431196">
        <w:rPr>
          <w:rFonts w:eastAsia="SimSun" w:hint="cs"/>
          <w:rtl/>
        </w:rPr>
        <w:t>فيها مدار السواتل المستقرة بالنسبة إلى الأرض؛</w:t>
      </w:r>
    </w:p>
    <w:p w:rsidR="001D597A" w:rsidRPr="00431196" w:rsidRDefault="00763ACE" w:rsidP="00C7298C">
      <w:pPr>
        <w:rPr>
          <w:rFonts w:eastAsia="SimSun"/>
        </w:rPr>
      </w:pPr>
      <w:r w:rsidRPr="00431196">
        <w:rPr>
          <w:rFonts w:eastAsia="SimSun"/>
        </w:rPr>
        <w:t>(E)7</w:t>
      </w:r>
      <w:r w:rsidRPr="00431196">
        <w:rPr>
          <w:rFonts w:eastAsia="SimSun"/>
        </w:rPr>
        <w:tab/>
      </w:r>
      <w:r w:rsidRPr="00431196">
        <w:rPr>
          <w:rFonts w:eastAsia="SimSun" w:hint="cs"/>
          <w:rtl/>
        </w:rPr>
        <w:t>المسألة</w:t>
      </w:r>
      <w:r w:rsidRPr="00431196">
        <w:rPr>
          <w:rFonts w:eastAsia="SimSun" w:hint="eastAsia"/>
          <w:rtl/>
        </w:rPr>
        <w:t> </w:t>
      </w:r>
      <w:r w:rsidRPr="00431196">
        <w:rPr>
          <w:rFonts w:eastAsia="SimSun"/>
        </w:rPr>
        <w:t>E</w:t>
      </w:r>
      <w:r w:rsidRPr="00431196">
        <w:rPr>
          <w:rFonts w:eastAsia="SimSun" w:hint="cs"/>
          <w:rtl/>
        </w:rPr>
        <w:t xml:space="preserve"> - تعطل الساتل </w:t>
      </w:r>
      <w:r w:rsidR="00C7298C">
        <w:rPr>
          <w:rFonts w:eastAsia="SimSun" w:hint="cs"/>
          <w:rtl/>
        </w:rPr>
        <w:t>أثناء فترة الوضع</w:t>
      </w:r>
      <w:r w:rsidRPr="00431196">
        <w:rPr>
          <w:rFonts w:eastAsia="SimSun" w:hint="cs"/>
          <w:rtl/>
        </w:rPr>
        <w:t xml:space="preserve"> في الخدمة</w:t>
      </w:r>
      <w:r w:rsidR="00C7298C">
        <w:rPr>
          <w:rFonts w:eastAsia="SimSun" w:hint="cs"/>
          <w:rtl/>
        </w:rPr>
        <w:t xml:space="preserve"> البالغة تسعين يوماً</w:t>
      </w:r>
    </w:p>
    <w:p w:rsidR="00F16602" w:rsidRDefault="00712CD7" w:rsidP="00712CD7">
      <w:pPr>
        <w:pStyle w:val="Headingb"/>
        <w:rPr>
          <w:rtl/>
        </w:rPr>
      </w:pPr>
      <w:r>
        <w:rPr>
          <w:rFonts w:hint="cs"/>
          <w:rtl/>
        </w:rPr>
        <w:t>معلومات أساسية</w:t>
      </w:r>
    </w:p>
    <w:p w:rsidR="000C2C2F" w:rsidRDefault="000C2C2F" w:rsidP="005E39CA">
      <w:pPr>
        <w:rPr>
          <w:rFonts w:eastAsia="SimSun"/>
          <w:rtl/>
          <w:lang w:eastAsia="zh-CN"/>
        </w:rPr>
      </w:pPr>
      <w:r w:rsidRPr="0053530F">
        <w:rPr>
          <w:rFonts w:hint="cs"/>
          <w:rtl/>
        </w:rPr>
        <w:t xml:space="preserve">أدخل المؤتمر </w:t>
      </w:r>
      <w:r w:rsidRPr="0053530F">
        <w:rPr>
          <w:lang w:bidi="ar-EG"/>
        </w:rPr>
        <w:t>WRC-12</w:t>
      </w:r>
      <w:r w:rsidRPr="0053530F">
        <w:rPr>
          <w:rFonts w:hint="cs"/>
          <w:rtl/>
        </w:rPr>
        <w:t xml:space="preserve"> الحكمين الإضافيين رقمي </w:t>
      </w:r>
      <w:r w:rsidRPr="0053530F">
        <w:rPr>
          <w:lang w:bidi="ar-EG"/>
        </w:rPr>
        <w:t>2.44.11</w:t>
      </w:r>
      <w:r w:rsidRPr="0053530F">
        <w:rPr>
          <w:rFonts w:hint="cs"/>
          <w:rtl/>
        </w:rPr>
        <w:t xml:space="preserve"> و</w:t>
      </w:r>
      <w:r w:rsidRPr="0053530F">
        <w:rPr>
          <w:lang w:bidi="ar-EG"/>
        </w:rPr>
        <w:t>44B.11</w:t>
      </w:r>
      <w:r w:rsidRPr="0053530F">
        <w:rPr>
          <w:rFonts w:hint="cs"/>
          <w:rtl/>
        </w:rPr>
        <w:t xml:space="preserve"> في لوائح الراديو</w:t>
      </w:r>
      <w:r w:rsidR="003453B2">
        <w:rPr>
          <w:rFonts w:hint="cs"/>
          <w:rtl/>
        </w:rPr>
        <w:t xml:space="preserve"> </w:t>
      </w:r>
      <w:r w:rsidR="003453B2">
        <w:t>(RR)</w:t>
      </w:r>
      <w:r w:rsidRPr="0053530F">
        <w:rPr>
          <w:rFonts w:hint="cs"/>
          <w:rtl/>
        </w:rPr>
        <w:t xml:space="preserve"> من أجل تحديد تعريف أفضل</w:t>
      </w:r>
      <w:r w:rsidR="00CE1FD5">
        <w:rPr>
          <w:rFonts w:hint="eastAsia"/>
          <w:rtl/>
        </w:rPr>
        <w:t> </w:t>
      </w:r>
      <w:r w:rsidRPr="0053530F">
        <w:rPr>
          <w:rtl/>
        </w:rPr>
        <w:t xml:space="preserve">لوضع ت‍خصيص تردد </w:t>
      </w:r>
      <w:r w:rsidRPr="0053530F">
        <w:rPr>
          <w:rFonts w:hint="cs"/>
          <w:rtl/>
        </w:rPr>
        <w:t xml:space="preserve">في الخدمة </w:t>
      </w:r>
      <w:r w:rsidRPr="0053530F">
        <w:rPr>
          <w:rtl/>
        </w:rPr>
        <w:t>ل‍محطة فضائية مستقرة بالنسبة إلى الأرض</w:t>
      </w:r>
      <w:r w:rsidRPr="0053530F">
        <w:rPr>
          <w:rFonts w:hint="cs"/>
          <w:rtl/>
        </w:rPr>
        <w:t xml:space="preserve">. وطبقاً للرقم </w:t>
      </w:r>
      <w:r w:rsidRPr="0053530F">
        <w:rPr>
          <w:lang w:bidi="ar-EG"/>
        </w:rPr>
        <w:t>44B.11</w:t>
      </w:r>
      <w:r w:rsidRPr="0053530F">
        <w:rPr>
          <w:rFonts w:hint="cs"/>
          <w:b/>
          <w:bCs/>
          <w:rtl/>
        </w:rPr>
        <w:t xml:space="preserve"> </w:t>
      </w:r>
      <w:r w:rsidRPr="0053530F">
        <w:rPr>
          <w:rFonts w:hint="cs"/>
          <w:rtl/>
        </w:rPr>
        <w:t>من لوائح الراديو، "يُعتبر تخصيص تردد لمحطة فضائية مستقرة بالنسبة إلى الأرض موضوعاً في الخدمة، إذا ما وضعت محطة فضائية مستقرة بالنسبة</w:t>
      </w:r>
      <w:r w:rsidR="00CE1FD5">
        <w:rPr>
          <w:rFonts w:hint="eastAsia"/>
          <w:rtl/>
        </w:rPr>
        <w:t> </w:t>
      </w:r>
      <w:r w:rsidRPr="0053530F">
        <w:rPr>
          <w:rFonts w:hint="cs"/>
          <w:rtl/>
        </w:rPr>
        <w:t xml:space="preserve">إلى الأرض </w:t>
      </w:r>
      <w:r w:rsidRPr="0053530F">
        <w:rPr>
          <w:rtl/>
        </w:rPr>
        <w:t xml:space="preserve">في الموقع المداري </w:t>
      </w:r>
      <w:r w:rsidRPr="0053530F">
        <w:rPr>
          <w:rFonts w:hint="cs"/>
          <w:rtl/>
        </w:rPr>
        <w:t>المبلَّغ عنه وكانت قادرة على ال</w:t>
      </w:r>
      <w:r w:rsidRPr="0053530F">
        <w:rPr>
          <w:rtl/>
        </w:rPr>
        <w:t xml:space="preserve">إرسال أو </w:t>
      </w:r>
      <w:r w:rsidRPr="0053530F">
        <w:rPr>
          <w:rFonts w:hint="cs"/>
          <w:rtl/>
        </w:rPr>
        <w:t>ال</w:t>
      </w:r>
      <w:r w:rsidRPr="0053530F">
        <w:rPr>
          <w:rtl/>
        </w:rPr>
        <w:t>استقبال</w:t>
      </w:r>
      <w:r w:rsidRPr="0053530F">
        <w:rPr>
          <w:rFonts w:hint="cs"/>
          <w:rtl/>
        </w:rPr>
        <w:t xml:space="preserve"> باستخدام هذا التخصيص</w:t>
      </w:r>
      <w:r w:rsidRPr="0053530F">
        <w:rPr>
          <w:rtl/>
        </w:rPr>
        <w:t xml:space="preserve">، </w:t>
      </w:r>
      <w:r w:rsidRPr="0053530F">
        <w:rPr>
          <w:rFonts w:hint="cs"/>
          <w:rtl/>
        </w:rPr>
        <w:t>وظلت في ذلك الموقع لمدة تسعين يوماً متواصلة</w:t>
      </w:r>
      <w:r w:rsidRPr="0053530F">
        <w:rPr>
          <w:rtl/>
        </w:rPr>
        <w:t>.</w:t>
      </w:r>
      <w:r w:rsidRPr="0053530F">
        <w:rPr>
          <w:rFonts w:hint="cs"/>
          <w:rtl/>
        </w:rPr>
        <w:t xml:space="preserve"> وتُعلم الإدارة المبلِّغة المكتب بذلك في غضون مدة ثلاثين يوماً اعتباراً من نهاية فترة التسعين يوماً.</w:t>
      </w:r>
      <w:r w:rsidR="00CE1FD5">
        <w:rPr>
          <w:rFonts w:hint="eastAsia"/>
          <w:rtl/>
        </w:rPr>
        <w:t> </w:t>
      </w:r>
      <w:r w:rsidRPr="0053530F">
        <w:rPr>
          <w:rFonts w:hint="cs"/>
          <w:rtl/>
        </w:rPr>
        <w:t>...".</w:t>
      </w:r>
      <w:r w:rsidRPr="0053530F">
        <w:rPr>
          <w:rFonts w:hint="cs"/>
          <w:rtl/>
          <w:lang w:val="fr-FR"/>
        </w:rPr>
        <w:t xml:space="preserve">إلا أن الأحكام الحالية بشأن الوضع في الخدمة لا تتناول أحد السيناريوهات الممكنة لتعطل الساتل خلال فترة </w:t>
      </w:r>
      <w:r w:rsidRPr="0053530F">
        <w:rPr>
          <w:rtl/>
          <w:lang w:val="fr-FR"/>
        </w:rPr>
        <w:t>الوضع في</w:t>
      </w:r>
      <w:r w:rsidRPr="0053530F">
        <w:rPr>
          <w:rFonts w:hint="cs"/>
          <w:rtl/>
          <w:lang w:val="fr-FR"/>
        </w:rPr>
        <w:t> </w:t>
      </w:r>
      <w:r w:rsidRPr="0053530F">
        <w:rPr>
          <w:rtl/>
          <w:lang w:val="fr-FR"/>
        </w:rPr>
        <w:t>الخدمة</w:t>
      </w:r>
      <w:r w:rsidR="0053530F" w:rsidRPr="0053530F">
        <w:rPr>
          <w:rFonts w:hint="cs"/>
          <w:rtl/>
          <w:lang w:val="fr-FR"/>
        </w:rPr>
        <w:t xml:space="preserve"> المذكورة آنفاً والبالغة تسعين يوما</w:t>
      </w:r>
      <w:r w:rsidRPr="0053530F">
        <w:rPr>
          <w:rFonts w:hint="cs"/>
          <w:rtl/>
          <w:lang w:val="fr-FR"/>
        </w:rPr>
        <w:t xml:space="preserve">. </w:t>
      </w:r>
      <w:r w:rsidR="0053530F">
        <w:rPr>
          <w:rFonts w:hint="cs"/>
          <w:rtl/>
          <w:lang w:val="fr-FR"/>
        </w:rPr>
        <w:t xml:space="preserve">وقد ناقش مؤتمر </w:t>
      </w:r>
      <w:r w:rsidR="0053530F" w:rsidRPr="003F6C80">
        <w:t>WRC-12</w:t>
      </w:r>
      <w:r w:rsidR="00F43588">
        <w:rPr>
          <w:rFonts w:hint="cs"/>
          <w:rtl/>
        </w:rPr>
        <w:t xml:space="preserve"> </w:t>
      </w:r>
      <w:r w:rsidR="0053530F">
        <w:rPr>
          <w:rFonts w:hint="cs"/>
          <w:rtl/>
        </w:rPr>
        <w:t xml:space="preserve">مسألة تعطل أي ساتل، </w:t>
      </w:r>
      <w:r w:rsidR="00305AAA" w:rsidRPr="0053530F">
        <w:rPr>
          <w:rtl/>
          <w:lang w:val="fr-FR"/>
        </w:rPr>
        <w:t>وخاصة ساتل أُطلق مؤخراً</w:t>
      </w:r>
      <w:r w:rsidR="0053530F">
        <w:rPr>
          <w:rFonts w:hint="cs"/>
          <w:rtl/>
          <w:lang w:val="fr-FR"/>
        </w:rPr>
        <w:t>،</w:t>
      </w:r>
      <w:r w:rsidR="00305AAA" w:rsidRPr="0053530F">
        <w:rPr>
          <w:rtl/>
          <w:lang w:val="fr-FR"/>
        </w:rPr>
        <w:t xml:space="preserve"> أثناء فترة التسعين يوماً لإدخاله في الخدمة، مما يجعل الساتل غير قادر تقنياً على العمل في نطاق تردد بعينه</w:t>
      </w:r>
      <w:r w:rsidR="00305AAA" w:rsidRPr="0053530F">
        <w:rPr>
          <w:rFonts w:hint="cs"/>
          <w:rtl/>
          <w:lang w:val="fr-FR"/>
        </w:rPr>
        <w:t>.</w:t>
      </w:r>
      <w:r w:rsidR="0053530F">
        <w:rPr>
          <w:rFonts w:hint="cs"/>
          <w:rtl/>
          <w:lang w:val="fr-FR"/>
        </w:rPr>
        <w:t xml:space="preserve"> ودعا</w:t>
      </w:r>
      <w:r w:rsidR="005E39CA">
        <w:rPr>
          <w:rFonts w:hint="eastAsia"/>
          <w:rtl/>
          <w:lang w:val="fr-FR"/>
        </w:rPr>
        <w:t> </w:t>
      </w:r>
      <w:r w:rsidR="0053530F">
        <w:rPr>
          <w:rFonts w:hint="cs"/>
          <w:rtl/>
          <w:lang w:val="fr-FR"/>
        </w:rPr>
        <w:t>المؤتمر المذكور قطاع الاتصالات الراديوية إلى دراسة المسألة</w:t>
      </w:r>
      <w:r w:rsidR="0067212F">
        <w:rPr>
          <w:rFonts w:hint="cs"/>
          <w:rtl/>
          <w:lang w:val="fr-FR"/>
        </w:rPr>
        <w:t>، على وجه السرعة، لتحديد طبيعة التغييرات التنظيمية، إن</w:t>
      </w:r>
      <w:r w:rsidR="005E39CA">
        <w:rPr>
          <w:rFonts w:hint="eastAsia"/>
          <w:rtl/>
          <w:lang w:val="fr-FR"/>
        </w:rPr>
        <w:t> </w:t>
      </w:r>
      <w:r w:rsidR="0067212F">
        <w:rPr>
          <w:rFonts w:hint="cs"/>
          <w:rtl/>
          <w:lang w:val="fr-FR"/>
        </w:rPr>
        <w:t xml:space="preserve">وجدت، التي ينبغي إدخالها على لوائح الراديو في إطار البند </w:t>
      </w:r>
      <w:r w:rsidR="0067212F">
        <w:rPr>
          <w:lang w:val="fr-FR"/>
        </w:rPr>
        <w:t>7</w:t>
      </w:r>
      <w:r w:rsidR="0067212F">
        <w:rPr>
          <w:rFonts w:hint="cs"/>
          <w:rtl/>
          <w:lang w:val="fr-FR"/>
        </w:rPr>
        <w:t xml:space="preserve"> من جدول أعمال مؤتمر </w:t>
      </w:r>
      <w:r w:rsidR="0067212F" w:rsidRPr="00A12B2B">
        <w:rPr>
          <w:rFonts w:eastAsia="SimSun"/>
          <w:lang w:eastAsia="zh-CN"/>
        </w:rPr>
        <w:t>WRC-15</w:t>
      </w:r>
      <w:r w:rsidR="0067212F">
        <w:rPr>
          <w:rFonts w:eastAsia="SimSun" w:hint="cs"/>
          <w:rtl/>
          <w:lang w:eastAsia="zh-CN"/>
        </w:rPr>
        <w:t xml:space="preserve"> بغية معالجة المسألة. وفضلاً عن ذلك فقد قرر مؤتمر</w:t>
      </w:r>
      <w:r w:rsidR="003453B2">
        <w:rPr>
          <w:rFonts w:eastAsia="SimSun" w:hint="eastAsia"/>
          <w:rtl/>
          <w:lang w:eastAsia="zh-CN" w:bidi="ar-EG"/>
        </w:rPr>
        <w:t> </w:t>
      </w:r>
      <w:r w:rsidR="0067212F" w:rsidRPr="00A12B2B">
        <w:t>WRC-12</w:t>
      </w:r>
      <w:r w:rsidR="0067212F">
        <w:rPr>
          <w:rFonts w:hint="cs"/>
          <w:rtl/>
        </w:rPr>
        <w:t xml:space="preserve"> أنه في حال وقوع مثل هذا العطل فيمكن للإدارة المُبلغة أن ترفع القضية إلى لجنة لوائح الراديو</w:t>
      </w:r>
      <w:r w:rsidR="005E39CA">
        <w:rPr>
          <w:rFonts w:hint="eastAsia"/>
          <w:rtl/>
        </w:rPr>
        <w:t> </w:t>
      </w:r>
      <w:r w:rsidR="003453B2">
        <w:t>(RRB)</w:t>
      </w:r>
      <w:r w:rsidR="0067212F">
        <w:rPr>
          <w:rFonts w:hint="cs"/>
          <w:rtl/>
        </w:rPr>
        <w:t xml:space="preserve"> لدراستها والبت فيها على أساس كل حالة على حدة.</w:t>
      </w:r>
    </w:p>
    <w:p w:rsidR="0035187B" w:rsidRDefault="0067212F" w:rsidP="004040BC">
      <w:pPr>
        <w:rPr>
          <w:rtl/>
        </w:rPr>
      </w:pPr>
      <w:r>
        <w:rPr>
          <w:rFonts w:eastAsia="SimSun" w:hint="cs"/>
          <w:rtl/>
          <w:lang w:eastAsia="zh-CN"/>
        </w:rPr>
        <w:t xml:space="preserve">ويقترح الأسلوبان </w:t>
      </w:r>
      <w:r>
        <w:rPr>
          <w:rFonts w:eastAsia="SimSun"/>
          <w:lang w:eastAsia="zh-CN"/>
        </w:rPr>
        <w:t>E1</w:t>
      </w:r>
      <w:r>
        <w:rPr>
          <w:rFonts w:eastAsia="SimSun" w:hint="cs"/>
          <w:rtl/>
          <w:lang w:eastAsia="zh-CN" w:bidi="ar-EG"/>
        </w:rPr>
        <w:t xml:space="preserve"> و</w:t>
      </w:r>
      <w:r>
        <w:rPr>
          <w:rFonts w:eastAsia="SimSun"/>
          <w:lang w:eastAsia="zh-CN" w:bidi="ar-EG"/>
        </w:rPr>
        <w:t>E2</w:t>
      </w:r>
      <w:r>
        <w:rPr>
          <w:rFonts w:eastAsia="SimSun" w:hint="cs"/>
          <w:rtl/>
          <w:lang w:eastAsia="zh-CN" w:bidi="ar-EG"/>
        </w:rPr>
        <w:t xml:space="preserve"> في تقرير الاجتماع التحضيري للمؤتمر</w:t>
      </w:r>
      <w:r w:rsidR="003453B2">
        <w:rPr>
          <w:rFonts w:eastAsia="SimSun" w:hint="cs"/>
          <w:rtl/>
          <w:lang w:eastAsia="zh-CN" w:bidi="ar-EG"/>
        </w:rPr>
        <w:t xml:space="preserve"> </w:t>
      </w:r>
      <w:r w:rsidR="003453B2" w:rsidRPr="003F6C80">
        <w:t>(CPM)</w:t>
      </w:r>
      <w:r>
        <w:rPr>
          <w:rFonts w:eastAsia="SimSun" w:hint="cs"/>
          <w:rtl/>
          <w:lang w:eastAsia="zh-CN" w:bidi="ar-EG"/>
        </w:rPr>
        <w:t xml:space="preserve"> </w:t>
      </w:r>
      <w:r w:rsidR="003A477D" w:rsidRPr="003A477D">
        <w:rPr>
          <w:rFonts w:hint="cs"/>
          <w:rtl/>
          <w:lang w:val="fr-FR"/>
        </w:rPr>
        <w:t xml:space="preserve">السماح باعتبار تخصيص التردد قد وضع في الخدمة طبقاً </w:t>
      </w:r>
      <w:r w:rsidR="00826D63">
        <w:rPr>
          <w:rFonts w:hint="cs"/>
          <w:rtl/>
          <w:lang w:val="fr-FR"/>
        </w:rPr>
        <w:t>للرقم</w:t>
      </w:r>
      <w:r w:rsidR="00826D63">
        <w:rPr>
          <w:rFonts w:hint="eastAsia"/>
          <w:rtl/>
          <w:lang w:val="fr-FR"/>
        </w:rPr>
        <w:t> </w:t>
      </w:r>
      <w:r w:rsidR="003A477D" w:rsidRPr="00725BC3">
        <w:t>44B.11</w:t>
      </w:r>
      <w:r w:rsidR="003A477D" w:rsidRPr="003A477D">
        <w:rPr>
          <w:rFonts w:hint="cs"/>
          <w:b/>
          <w:bCs/>
          <w:rtl/>
          <w:lang w:val="fr-FR"/>
        </w:rPr>
        <w:t xml:space="preserve"> </w:t>
      </w:r>
      <w:r w:rsidR="003A477D" w:rsidRPr="003A477D">
        <w:rPr>
          <w:rFonts w:hint="cs"/>
          <w:rtl/>
          <w:lang w:val="fr-FR"/>
        </w:rPr>
        <w:t>من لوائح الراديو</w:t>
      </w:r>
      <w:r w:rsidR="00000326">
        <w:rPr>
          <w:rFonts w:hint="cs"/>
          <w:rtl/>
          <w:lang w:val="fr-FR"/>
        </w:rPr>
        <w:t>،</w:t>
      </w:r>
      <w:r w:rsidR="00725BC3">
        <w:rPr>
          <w:rFonts w:hint="cs"/>
          <w:rtl/>
          <w:lang w:val="fr-FR"/>
        </w:rPr>
        <w:t xml:space="preserve"> في حال تعذر وضع تخصيص التردد في الخدمة نتيجة تعطل ساتل خلال فترة التسعين يوماً للوضع في الخدمة. وبالإضافة إلى ذلك فإن الأسلوب </w:t>
      </w:r>
      <w:r w:rsidR="00725BC3">
        <w:rPr>
          <w:rFonts w:eastAsia="SimSun"/>
          <w:lang w:eastAsia="zh-CN" w:bidi="ar-EG"/>
        </w:rPr>
        <w:t>E2</w:t>
      </w:r>
      <w:r w:rsidR="00725BC3">
        <w:rPr>
          <w:rFonts w:eastAsia="SimSun" w:hint="cs"/>
          <w:rtl/>
          <w:lang w:eastAsia="zh-CN" w:bidi="ar-EG"/>
        </w:rPr>
        <w:t xml:space="preserve"> يسمح باعتبار تخصيص التردد قد أعيد وضعه في الخدمة بموجب الرقم </w:t>
      </w:r>
      <w:r w:rsidR="00725BC3" w:rsidRPr="00725BC3">
        <w:rPr>
          <w:lang w:val="fr-CH"/>
        </w:rPr>
        <w:t>1.</w:t>
      </w:r>
      <w:r w:rsidR="00725BC3" w:rsidRPr="00725BC3">
        <w:t>49.11</w:t>
      </w:r>
      <w:r w:rsidR="007709C9">
        <w:rPr>
          <w:rFonts w:hint="cs"/>
          <w:rtl/>
        </w:rPr>
        <w:t xml:space="preserve"> في الحالات التي يتعذر فيها إعادة وضع تخصيص تردد معلق بسبب التعطل أثناء فترة التسعين يوماً </w:t>
      </w:r>
      <w:r w:rsidR="002446AB">
        <w:rPr>
          <w:rFonts w:hint="cs"/>
          <w:rtl/>
        </w:rPr>
        <w:t>لإعادة الوضع</w:t>
      </w:r>
      <w:r w:rsidR="007709C9">
        <w:rPr>
          <w:rFonts w:hint="cs"/>
          <w:rtl/>
        </w:rPr>
        <w:t xml:space="preserve"> في</w:t>
      </w:r>
      <w:r w:rsidR="00466409">
        <w:rPr>
          <w:rFonts w:hint="eastAsia"/>
          <w:rtl/>
        </w:rPr>
        <w:t> </w:t>
      </w:r>
      <w:r w:rsidR="007709C9">
        <w:rPr>
          <w:rFonts w:hint="cs"/>
          <w:rtl/>
        </w:rPr>
        <w:t xml:space="preserve">الخدمة بموجب الرقم </w:t>
      </w:r>
      <w:r w:rsidR="007709C9" w:rsidRPr="00725BC3">
        <w:rPr>
          <w:lang w:val="fr-CH"/>
        </w:rPr>
        <w:t>1.</w:t>
      </w:r>
      <w:r w:rsidR="007709C9" w:rsidRPr="00725BC3">
        <w:t>49.11</w:t>
      </w:r>
      <w:r w:rsidR="007709C9">
        <w:rPr>
          <w:rFonts w:hint="cs"/>
          <w:rtl/>
        </w:rPr>
        <w:t>. على أنه بعد النظر في المناقشات التي جرت ضمن قطاع الاتصالات الراديوية بشأن هذه المسألة فإن من الأفضل مواصلة تطبيق الإجراءات الحالية للوائح الراديو نظراً لأن تعطل أي ساتل خلال فترة التسعين يوماً للوضع في الخدمة أو لإعادة الوضع في الخدمة</w:t>
      </w:r>
      <w:r w:rsidR="004040BC">
        <w:rPr>
          <w:rFonts w:hint="cs"/>
          <w:rtl/>
        </w:rPr>
        <w:t xml:space="preserve"> </w:t>
      </w:r>
      <w:r w:rsidR="004040BC" w:rsidRPr="003F6C80">
        <w:t>(BBIU)</w:t>
      </w:r>
      <w:r w:rsidR="002446AB">
        <w:rPr>
          <w:rFonts w:hint="cs"/>
          <w:rtl/>
        </w:rPr>
        <w:t xml:space="preserve"> هو أمر </w:t>
      </w:r>
      <w:r w:rsidR="00752EE6">
        <w:rPr>
          <w:rFonts w:hint="cs"/>
          <w:rtl/>
        </w:rPr>
        <w:t xml:space="preserve">يعتبر </w:t>
      </w:r>
      <w:r w:rsidR="002446AB">
        <w:rPr>
          <w:rFonts w:hint="cs"/>
          <w:rtl/>
        </w:rPr>
        <w:t>نادر الحدوث. وفي حال تعطل ساتل أُطلق حديثاً أو</w:t>
      </w:r>
      <w:r w:rsidR="004040BC">
        <w:rPr>
          <w:rFonts w:hint="eastAsia"/>
          <w:rtl/>
        </w:rPr>
        <w:t> </w:t>
      </w:r>
      <w:r w:rsidR="002446AB">
        <w:rPr>
          <w:rFonts w:hint="cs"/>
          <w:rtl/>
        </w:rPr>
        <w:t>ساتل في</w:t>
      </w:r>
      <w:r w:rsidR="00466409">
        <w:rPr>
          <w:rFonts w:hint="eastAsia"/>
          <w:rtl/>
        </w:rPr>
        <w:t> </w:t>
      </w:r>
      <w:r w:rsidR="002446AB">
        <w:rPr>
          <w:rFonts w:hint="cs"/>
          <w:rtl/>
        </w:rPr>
        <w:t xml:space="preserve">موضع مداري أثناء فترة التسعين يوماً للوضع في الخدمة أو إعادة الوضع في الخدمة </w:t>
      </w:r>
      <w:r w:rsidR="003A477D" w:rsidRPr="00DE2E08">
        <w:rPr>
          <w:rFonts w:hint="cs"/>
          <w:rtl/>
        </w:rPr>
        <w:t>فيمكن للإدارات بالفعل التقدم بالتماس إلى لجنة لوائح الراديو للإبراء بموجب الإجراءات الحالية</w:t>
      </w:r>
      <w:r w:rsidR="002446AB">
        <w:rPr>
          <w:rFonts w:hint="cs"/>
          <w:rtl/>
        </w:rPr>
        <w:t>.</w:t>
      </w:r>
      <w:r w:rsidR="003A477D" w:rsidRPr="00DE2E08">
        <w:rPr>
          <w:rFonts w:hint="cs"/>
          <w:rtl/>
        </w:rPr>
        <w:t xml:space="preserve"> وإذا لم </w:t>
      </w:r>
      <w:r w:rsidR="002446AB">
        <w:rPr>
          <w:rFonts w:hint="cs"/>
          <w:rtl/>
        </w:rPr>
        <w:t>تُصب الإدارات النجاح في اللجنة فإنه يمكن لها أن ت</w:t>
      </w:r>
      <w:r w:rsidR="003A477D" w:rsidRPr="00DE2E08">
        <w:rPr>
          <w:rFonts w:hint="cs"/>
          <w:rtl/>
        </w:rPr>
        <w:t>تقدم بالتماس إلى المؤتمر العالمي للاتصالات الراديوية. ولا يوجد اختلاف تنظيمي بين الساتل المطلق حديثاً أو ذلك الموجود في المدار بالفعل</w:t>
      </w:r>
      <w:r w:rsidR="0035187B">
        <w:rPr>
          <w:rFonts w:hint="cs"/>
          <w:rtl/>
        </w:rPr>
        <w:t xml:space="preserve">، وينبغي أن تنطبق أية أحكام في لوائح الراديو تتعلق بفترة الوضع في الخدمة على كلتا هاتين الحالتين بشكل متكافئ. وبالإضافة إلى ذلك فإن الأسلوبين </w:t>
      </w:r>
      <w:r w:rsidR="0035187B">
        <w:rPr>
          <w:rFonts w:eastAsia="SimSun"/>
          <w:lang w:eastAsia="zh-CN"/>
        </w:rPr>
        <w:t>E1</w:t>
      </w:r>
      <w:r w:rsidR="0035187B">
        <w:rPr>
          <w:rFonts w:eastAsia="SimSun" w:hint="cs"/>
          <w:rtl/>
          <w:lang w:eastAsia="zh-CN" w:bidi="ar-EG"/>
        </w:rPr>
        <w:t xml:space="preserve"> و</w:t>
      </w:r>
      <w:r w:rsidR="0035187B">
        <w:rPr>
          <w:rFonts w:eastAsia="SimSun"/>
          <w:lang w:eastAsia="zh-CN" w:bidi="ar-EG"/>
        </w:rPr>
        <w:t>E2</w:t>
      </w:r>
      <w:r w:rsidR="0035187B">
        <w:rPr>
          <w:rFonts w:eastAsia="SimSun" w:hint="cs"/>
          <w:rtl/>
          <w:lang w:eastAsia="zh-CN" w:bidi="ar-EG"/>
        </w:rPr>
        <w:t xml:space="preserve"> في تقرير الاجتماع التحضيري للمؤتمر، في حال اعتماده، </w:t>
      </w:r>
      <w:r w:rsidR="00952E09">
        <w:rPr>
          <w:rFonts w:eastAsia="SimSun" w:hint="cs"/>
          <w:rtl/>
          <w:lang w:eastAsia="zh-CN" w:bidi="ar-EG"/>
        </w:rPr>
        <w:t>يمكن أن يشجعا</w:t>
      </w:r>
      <w:r w:rsidR="0035187B">
        <w:rPr>
          <w:rFonts w:eastAsia="SimSun" w:hint="cs"/>
          <w:rtl/>
          <w:lang w:eastAsia="zh-CN" w:bidi="ar-EG"/>
        </w:rPr>
        <w:t xml:space="preserve"> على</w:t>
      </w:r>
      <w:r w:rsidR="00466409">
        <w:rPr>
          <w:rFonts w:eastAsia="SimSun" w:hint="eastAsia"/>
          <w:rtl/>
          <w:lang w:eastAsia="zh-CN" w:bidi="ar-EG"/>
        </w:rPr>
        <w:t> </w:t>
      </w:r>
      <w:r w:rsidR="0035187B">
        <w:rPr>
          <w:rFonts w:eastAsia="SimSun" w:hint="cs"/>
          <w:rtl/>
          <w:lang w:eastAsia="zh-CN" w:bidi="ar-EG"/>
        </w:rPr>
        <w:t>إساءة الاستعمال من خلال السماح عن غير قصد بحركة السواتل المتقادمة والعتيقة من موقع مداري إلى آخر بغرض وضع المواقع المدارية في الخدمة دون الانشغال باحتمال تعطل السواتل.</w:t>
      </w:r>
    </w:p>
    <w:p w:rsidR="003E79D5" w:rsidRDefault="003E79D5" w:rsidP="00964120">
      <w:pPr>
        <w:keepNext/>
        <w:keepLines/>
        <w:rPr>
          <w:rtl/>
          <w:lang w:val="fr-FR" w:bidi="ar-EG"/>
        </w:rPr>
      </w:pPr>
      <w:r w:rsidRPr="0035187B">
        <w:rPr>
          <w:rFonts w:hint="cs"/>
          <w:rtl/>
          <w:lang w:val="fr-FR"/>
        </w:rPr>
        <w:t xml:space="preserve">ونظراً لعدم وجود أحداث يستشهد بها على تعطّل أحد السواتل أثناء فترة الوضع في الخدمة، </w:t>
      </w:r>
      <w:r w:rsidR="00952E09">
        <w:rPr>
          <w:rFonts w:hint="cs"/>
          <w:rtl/>
          <w:lang w:val="fr-FR"/>
        </w:rPr>
        <w:t>فإن</w:t>
      </w:r>
      <w:r w:rsidRPr="0035187B">
        <w:rPr>
          <w:rFonts w:hint="cs"/>
          <w:rtl/>
          <w:lang w:val="fr-FR"/>
        </w:rPr>
        <w:t xml:space="preserve"> من السابق لأوانه</w:t>
      </w:r>
      <w:r w:rsidR="00952E09">
        <w:rPr>
          <w:rFonts w:hint="cs"/>
          <w:rtl/>
          <w:lang w:val="fr-FR"/>
        </w:rPr>
        <w:t xml:space="preserve"> ومن غير الضروري</w:t>
      </w:r>
      <w:r w:rsidRPr="0035187B">
        <w:rPr>
          <w:rFonts w:hint="cs"/>
          <w:rtl/>
          <w:lang w:val="fr-FR"/>
        </w:rPr>
        <w:t xml:space="preserve"> تعديل الإجراءات التنظيمية الحالية.</w:t>
      </w:r>
      <w:r w:rsidR="0035187B">
        <w:rPr>
          <w:rFonts w:hint="cs"/>
          <w:rtl/>
          <w:lang w:val="fr-FR"/>
        </w:rPr>
        <w:t xml:space="preserve"> ولذلك فإن </w:t>
      </w:r>
      <w:r w:rsidR="0035187B" w:rsidRPr="008204AC">
        <w:rPr>
          <w:rtl/>
        </w:rPr>
        <w:t>الدول الأعضاء في لجنة البلدان الأمريكية للاتصالات</w:t>
      </w:r>
      <w:r w:rsidR="0035187B">
        <w:rPr>
          <w:rFonts w:hint="cs"/>
          <w:rtl/>
        </w:rPr>
        <w:t xml:space="preserve"> تقترح، وفقاً</w:t>
      </w:r>
      <w:r w:rsidR="00964120">
        <w:rPr>
          <w:rFonts w:hint="eastAsia"/>
          <w:rtl/>
        </w:rPr>
        <w:t> </w:t>
      </w:r>
      <w:r w:rsidR="0035187B">
        <w:rPr>
          <w:rFonts w:hint="cs"/>
          <w:rtl/>
        </w:rPr>
        <w:t>للأسلوب</w:t>
      </w:r>
      <w:r w:rsidR="003453B2">
        <w:rPr>
          <w:rFonts w:hint="eastAsia"/>
          <w:rtl/>
        </w:rPr>
        <w:t> </w:t>
      </w:r>
      <w:r w:rsidR="0035187B">
        <w:t>E3</w:t>
      </w:r>
      <w:r w:rsidR="0035187B">
        <w:rPr>
          <w:rFonts w:hint="cs"/>
          <w:rtl/>
          <w:lang w:bidi="ar-EG"/>
        </w:rPr>
        <w:t xml:space="preserve"> في نص الاجتماع التمهيدي للمؤتمر، عدم إجراء أي تغيير على المادة </w:t>
      </w:r>
      <w:r w:rsidR="0035187B">
        <w:rPr>
          <w:lang w:bidi="ar-EG"/>
        </w:rPr>
        <w:t>11</w:t>
      </w:r>
      <w:r w:rsidR="0035187B">
        <w:rPr>
          <w:rFonts w:hint="cs"/>
          <w:rtl/>
          <w:lang w:bidi="ar-EG"/>
        </w:rPr>
        <w:t xml:space="preserve"> من لوائح الراديو بشأن هذه المسألة في</w:t>
      </w:r>
      <w:r w:rsidR="00466409">
        <w:rPr>
          <w:rFonts w:hint="eastAsia"/>
          <w:rtl/>
          <w:lang w:bidi="ar-EG"/>
        </w:rPr>
        <w:t> </w:t>
      </w:r>
      <w:r w:rsidR="0035187B">
        <w:rPr>
          <w:rFonts w:hint="cs"/>
          <w:rtl/>
          <w:lang w:bidi="ar-EG"/>
        </w:rPr>
        <w:t xml:space="preserve">إطار البند </w:t>
      </w:r>
      <w:r w:rsidR="0035187B">
        <w:rPr>
          <w:lang w:bidi="ar-EG"/>
        </w:rPr>
        <w:t>7</w:t>
      </w:r>
      <w:r w:rsidR="0035187B">
        <w:rPr>
          <w:rFonts w:hint="cs"/>
          <w:rtl/>
          <w:lang w:bidi="ar-EG"/>
        </w:rPr>
        <w:t xml:space="preserve"> من جدول أعمال </w:t>
      </w:r>
      <w:r w:rsidR="0035187B" w:rsidRPr="003F6C80">
        <w:t>WRC-15</w:t>
      </w:r>
      <w:r w:rsidR="00752EE6">
        <w:rPr>
          <w:rFonts w:hint="cs"/>
          <w:rtl/>
        </w:rPr>
        <w:t>.</w:t>
      </w:r>
    </w:p>
    <w:p w:rsidR="003E79D5" w:rsidRPr="00457A52" w:rsidRDefault="00814D5C" w:rsidP="00C311DD">
      <w:pPr>
        <w:pStyle w:val="Headingb"/>
        <w:rPr>
          <w:rtl/>
          <w:lang w:val="fr-FR"/>
        </w:rPr>
      </w:pPr>
      <w:r>
        <w:rPr>
          <w:rFonts w:hint="cs"/>
          <w:rtl/>
          <w:lang w:val="fr-FR"/>
        </w:rPr>
        <w:t>ال</w:t>
      </w:r>
      <w:r w:rsidR="003A477D">
        <w:rPr>
          <w:rFonts w:hint="cs"/>
          <w:rtl/>
          <w:lang w:val="fr-FR"/>
        </w:rPr>
        <w:t>مقترح</w:t>
      </w:r>
    </w:p>
    <w:p w:rsidR="00F23CC9" w:rsidRDefault="00763ACE">
      <w:pPr>
        <w:pStyle w:val="Proposal"/>
      </w:pPr>
      <w:r>
        <w:rPr>
          <w:u w:val="single"/>
        </w:rPr>
        <w:t>NOC</w:t>
      </w:r>
      <w:r>
        <w:tab/>
        <w:t>IAP/7A21A5/1</w:t>
      </w:r>
    </w:p>
    <w:p w:rsidR="009F37C9" w:rsidRPr="00620278" w:rsidRDefault="00763ACE" w:rsidP="00D02A9E">
      <w:pPr>
        <w:pStyle w:val="ArtNo"/>
        <w:rPr>
          <w:rtl/>
        </w:rPr>
      </w:pPr>
      <w:r w:rsidRPr="00620278">
        <w:rPr>
          <w:rtl/>
        </w:rPr>
        <w:t xml:space="preserve">المـادة </w:t>
      </w:r>
      <w:r w:rsidRPr="00476D6B">
        <w:rPr>
          <w:rStyle w:val="href"/>
        </w:rPr>
        <w:t>11</w:t>
      </w:r>
    </w:p>
    <w:p w:rsidR="009F37C9" w:rsidRPr="00620278" w:rsidRDefault="00763ACE" w:rsidP="00990E8B">
      <w:pPr>
        <w:pStyle w:val="Arttitle"/>
        <w:spacing w:before="120" w:after="360"/>
        <w:rPr>
          <w:rtl/>
          <w:lang w:bidi="ar-SY"/>
        </w:rPr>
      </w:pPr>
      <w:bookmarkStart w:id="1" w:name="_Toc331055745"/>
      <w:r w:rsidRPr="00620278">
        <w:rPr>
          <w:rtl/>
        </w:rPr>
        <w:t>التبليغ عن تخصيصات التردد</w:t>
      </w:r>
      <w:r w:rsidR="00990E8B">
        <w:rPr>
          <w:rtl/>
        </w:rPr>
        <w:br/>
      </w:r>
      <w:r w:rsidRPr="00620278">
        <w:rPr>
          <w:rtl/>
        </w:rPr>
        <w:t>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814D5C">
        <w:rPr>
          <w:rStyle w:val="FootnoteReference"/>
          <w:rFonts w:ascii="Times New Roman Bold" w:hAnsi="Times New Roman Bold" w:cs="Traditional Arabic"/>
          <w:bCs w:val="0"/>
          <w:i/>
          <w:iCs/>
          <w:sz w:val="24"/>
          <w:szCs w:val="24"/>
          <w:rtl/>
        </w:rPr>
        <w:t>مكرراً</w:t>
      </w:r>
      <w:r w:rsidRPr="00814D5C">
        <w:rPr>
          <w:rFonts w:hint="cs"/>
          <w:b w:val="0"/>
          <w:bCs w:val="0"/>
          <w:i/>
          <w:iCs/>
          <w:position w:val="6"/>
          <w:sz w:val="24"/>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C311DD" w:rsidRPr="00752EE6" w:rsidRDefault="00763ACE" w:rsidP="00F43588">
      <w:pPr>
        <w:pStyle w:val="Reasons"/>
        <w:rPr>
          <w:b w:val="0"/>
          <w:bCs w:val="0"/>
          <w:rtl/>
          <w:lang w:bidi="ar-EG"/>
        </w:rPr>
      </w:pPr>
      <w:r w:rsidRPr="00F43588">
        <w:rPr>
          <w:rtl/>
        </w:rPr>
        <w:t>الأسباب</w:t>
      </w:r>
      <w:r w:rsidR="00F43588">
        <w:rPr>
          <w:rFonts w:hint="cs"/>
          <w:rtl/>
        </w:rPr>
        <w:t>:</w:t>
      </w:r>
      <w:r>
        <w:tab/>
      </w:r>
      <w:r w:rsidR="00752EE6">
        <w:rPr>
          <w:rFonts w:hint="cs"/>
          <w:b w:val="0"/>
          <w:bCs w:val="0"/>
          <w:rtl/>
          <w:lang w:bidi="ar-EG"/>
        </w:rPr>
        <w:t>لم تكن هناك أية أحداث يستشهد بها على تعطل السواتل أثناء فترة الوضع في الخدمة، ولذا فإن من السابق لأوانه ومن غير الضروري تعديل الإجراءات التنظيمية الحالية.</w:t>
      </w:r>
      <w:bookmarkStart w:id="2" w:name="_GoBack"/>
      <w:bookmarkEnd w:id="2"/>
    </w:p>
    <w:p w:rsidR="00763ACE" w:rsidRPr="00763ACE" w:rsidRDefault="00763ACE" w:rsidP="003453B2">
      <w:pPr>
        <w:pStyle w:val="Reasons"/>
        <w:rPr>
          <w:lang w:bidi="ar-EG"/>
        </w:rPr>
      </w:pPr>
    </w:p>
    <w:p w:rsidR="00C311DD" w:rsidRDefault="001C3C3F" w:rsidP="00C311DD">
      <w:pPr>
        <w:spacing w:before="600"/>
        <w:jc w:val="center"/>
        <w:rPr>
          <w:rtl/>
          <w:lang w:bidi="ar-EG"/>
        </w:rPr>
      </w:pPr>
      <w:r>
        <w:rPr>
          <w:rFonts w:hint="cs"/>
          <w:rtl/>
          <w:lang w:bidi="ar-EG"/>
        </w:rPr>
        <w:t>___________</w:t>
      </w:r>
    </w:p>
    <w:sectPr w:rsidR="00C311DD">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C2C2F" w:rsidRDefault="00281F5F" w:rsidP="000C2C2F">
    <w:pPr>
      <w:pStyle w:val="Footer"/>
      <w:tabs>
        <w:tab w:val="clear" w:pos="5812"/>
        <w:tab w:val="left" w:pos="6379"/>
      </w:tabs>
    </w:pPr>
    <w:r w:rsidRPr="00CB4300">
      <w:fldChar w:fldCharType="begin"/>
    </w:r>
    <w:r w:rsidRPr="000C2C2F">
      <w:instrText xml:space="preserve"> FILENAME \p \* MERGEFORMAT </w:instrText>
    </w:r>
    <w:r w:rsidRPr="00CB4300">
      <w:fldChar w:fldCharType="separate"/>
    </w:r>
    <w:r w:rsidR="00DA2109">
      <w:rPr>
        <w:noProof/>
      </w:rPr>
      <w:t>P:\ARA\ITU-R\CONF-R\CMR15\000\007ADD21ADD05A.docx</w:t>
    </w:r>
    <w:r w:rsidRPr="00CB4300">
      <w:fldChar w:fldCharType="end"/>
    </w:r>
    <w:r w:rsidRPr="000C2C2F">
      <w:t xml:space="preserve">  (</w:t>
    </w:r>
    <w:r w:rsidR="000C2C2F">
      <w:t>387393</w:t>
    </w:r>
    <w:r w:rsidRPr="000C2C2F">
      <w:t>)</w:t>
    </w:r>
    <w:r w:rsidRPr="000C2C2F">
      <w:tab/>
    </w:r>
    <w:r w:rsidRPr="00CB4300">
      <w:fldChar w:fldCharType="begin"/>
    </w:r>
    <w:r w:rsidRPr="00CB4300">
      <w:instrText xml:space="preserve"> savedate \@ dd.MM.yy </w:instrText>
    </w:r>
    <w:r w:rsidRPr="00CB4300">
      <w:fldChar w:fldCharType="separate"/>
    </w:r>
    <w:r w:rsidR="00DA2109">
      <w:rPr>
        <w:noProof/>
      </w:rPr>
      <w:t>26.10.15</w:t>
    </w:r>
    <w:r w:rsidRPr="00CB4300">
      <w:fldChar w:fldCharType="end"/>
    </w:r>
    <w:r w:rsidRPr="000C2C2F">
      <w:tab/>
    </w:r>
    <w:r w:rsidRPr="00CB4300">
      <w:fldChar w:fldCharType="begin"/>
    </w:r>
    <w:r w:rsidRPr="00CB4300">
      <w:instrText xml:space="preserve"> printdate \@ dd.MM.yy </w:instrText>
    </w:r>
    <w:r w:rsidRPr="00CB4300">
      <w:fldChar w:fldCharType="separate"/>
    </w:r>
    <w:r w:rsidR="00DA2109">
      <w:rPr>
        <w:noProof/>
      </w:rPr>
      <w:t>26.10.15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C2C2F" w:rsidRDefault="00281F5F" w:rsidP="000C2C2F">
    <w:pPr>
      <w:pStyle w:val="Footer"/>
      <w:tabs>
        <w:tab w:val="clear" w:pos="5812"/>
        <w:tab w:val="left" w:pos="6379"/>
      </w:tabs>
    </w:pPr>
    <w:r>
      <w:fldChar w:fldCharType="begin"/>
    </w:r>
    <w:r w:rsidRPr="000C2C2F">
      <w:instrText xml:space="preserve"> FILENAME \p \* MERGEFORMAT </w:instrText>
    </w:r>
    <w:r>
      <w:fldChar w:fldCharType="separate"/>
    </w:r>
    <w:r w:rsidR="00DA2109">
      <w:rPr>
        <w:noProof/>
      </w:rPr>
      <w:t>P:\ARA\ITU-R\CONF-R\CMR15\000\007ADD21ADD05A.docx</w:t>
    </w:r>
    <w:r>
      <w:fldChar w:fldCharType="end"/>
    </w:r>
    <w:r w:rsidRPr="000C2C2F">
      <w:t xml:space="preserve">   (</w:t>
    </w:r>
    <w:r w:rsidR="000C2C2F">
      <w:t>387393</w:t>
    </w:r>
    <w:r w:rsidRPr="000C2C2F">
      <w:t>)</w:t>
    </w:r>
    <w:r w:rsidRPr="000C2C2F">
      <w:tab/>
    </w:r>
    <w:r w:rsidRPr="00B12661">
      <w:fldChar w:fldCharType="begin"/>
    </w:r>
    <w:r w:rsidRPr="00B12661">
      <w:instrText xml:space="preserve"> savedate \@ dd.MM.yy </w:instrText>
    </w:r>
    <w:r w:rsidRPr="00B12661">
      <w:fldChar w:fldCharType="separate"/>
    </w:r>
    <w:r w:rsidR="00DA2109">
      <w:rPr>
        <w:noProof/>
      </w:rPr>
      <w:t>26.10.15</w:t>
    </w:r>
    <w:r w:rsidRPr="00B12661">
      <w:fldChar w:fldCharType="end"/>
    </w:r>
    <w:r w:rsidRPr="000C2C2F">
      <w:tab/>
    </w:r>
    <w:r w:rsidRPr="00B12661">
      <w:fldChar w:fldCharType="begin"/>
    </w:r>
    <w:r w:rsidRPr="00B12661">
      <w:instrText xml:space="preserve"> printdate \@ dd.MM.yy </w:instrText>
    </w:r>
    <w:r w:rsidRPr="00B12661">
      <w:fldChar w:fldCharType="separate"/>
    </w:r>
    <w:r w:rsidR="00DA2109">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64120">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7(Add.21)(Add.5)-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0326"/>
    <w:rsid w:val="00011021"/>
    <w:rsid w:val="000114EC"/>
    <w:rsid w:val="00011F8C"/>
    <w:rsid w:val="00040C94"/>
    <w:rsid w:val="000425FC"/>
    <w:rsid w:val="00044D43"/>
    <w:rsid w:val="00051907"/>
    <w:rsid w:val="00075A3F"/>
    <w:rsid w:val="000A1B16"/>
    <w:rsid w:val="000B5404"/>
    <w:rsid w:val="000C2C2F"/>
    <w:rsid w:val="000D1708"/>
    <w:rsid w:val="000E2AFC"/>
    <w:rsid w:val="000E6D30"/>
    <w:rsid w:val="000F05F5"/>
    <w:rsid w:val="000F28EA"/>
    <w:rsid w:val="000F518F"/>
    <w:rsid w:val="0010081C"/>
    <w:rsid w:val="001013E3"/>
    <w:rsid w:val="0010363F"/>
    <w:rsid w:val="001464F2"/>
    <w:rsid w:val="001629EC"/>
    <w:rsid w:val="00167364"/>
    <w:rsid w:val="00175492"/>
    <w:rsid w:val="00175CBA"/>
    <w:rsid w:val="001903B2"/>
    <w:rsid w:val="001C3C3F"/>
    <w:rsid w:val="001E190C"/>
    <w:rsid w:val="001E54F6"/>
    <w:rsid w:val="001E5A8C"/>
    <w:rsid w:val="00201A0A"/>
    <w:rsid w:val="002075D4"/>
    <w:rsid w:val="00211B2A"/>
    <w:rsid w:val="002333A0"/>
    <w:rsid w:val="002446AB"/>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5AAA"/>
    <w:rsid w:val="0033737F"/>
    <w:rsid w:val="003453B2"/>
    <w:rsid w:val="0035187B"/>
    <w:rsid w:val="00353652"/>
    <w:rsid w:val="003569E1"/>
    <w:rsid w:val="003815E2"/>
    <w:rsid w:val="00381FAD"/>
    <w:rsid w:val="00382A66"/>
    <w:rsid w:val="003923B1"/>
    <w:rsid w:val="003965FE"/>
    <w:rsid w:val="003A477D"/>
    <w:rsid w:val="003A6AB4"/>
    <w:rsid w:val="003B27AD"/>
    <w:rsid w:val="003B4F23"/>
    <w:rsid w:val="003C12F6"/>
    <w:rsid w:val="003C3A13"/>
    <w:rsid w:val="003E02EF"/>
    <w:rsid w:val="003E1608"/>
    <w:rsid w:val="003E1D90"/>
    <w:rsid w:val="003E79D5"/>
    <w:rsid w:val="00400CD4"/>
    <w:rsid w:val="004040BC"/>
    <w:rsid w:val="004147B9"/>
    <w:rsid w:val="00422C04"/>
    <w:rsid w:val="00426144"/>
    <w:rsid w:val="00461FA7"/>
    <w:rsid w:val="00466409"/>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3530F"/>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E39CA"/>
    <w:rsid w:val="005F05CC"/>
    <w:rsid w:val="005F65DE"/>
    <w:rsid w:val="00613492"/>
    <w:rsid w:val="006315B5"/>
    <w:rsid w:val="00651343"/>
    <w:rsid w:val="0065562F"/>
    <w:rsid w:val="0067212F"/>
    <w:rsid w:val="00680A66"/>
    <w:rsid w:val="00681391"/>
    <w:rsid w:val="006A12AC"/>
    <w:rsid w:val="006A2162"/>
    <w:rsid w:val="006B0D94"/>
    <w:rsid w:val="006B4B90"/>
    <w:rsid w:val="006B658C"/>
    <w:rsid w:val="006D2674"/>
    <w:rsid w:val="006E38D0"/>
    <w:rsid w:val="006E465B"/>
    <w:rsid w:val="006F70BF"/>
    <w:rsid w:val="00712CD7"/>
    <w:rsid w:val="00716B1D"/>
    <w:rsid w:val="007248EC"/>
    <w:rsid w:val="00725BC3"/>
    <w:rsid w:val="00731150"/>
    <w:rsid w:val="00736DCC"/>
    <w:rsid w:val="00741855"/>
    <w:rsid w:val="00742B73"/>
    <w:rsid w:val="00751251"/>
    <w:rsid w:val="00752EE6"/>
    <w:rsid w:val="007610E7"/>
    <w:rsid w:val="00763ACE"/>
    <w:rsid w:val="00764079"/>
    <w:rsid w:val="007709C9"/>
    <w:rsid w:val="00770AA0"/>
    <w:rsid w:val="00771F7E"/>
    <w:rsid w:val="00773E9C"/>
    <w:rsid w:val="00776F6B"/>
    <w:rsid w:val="00777694"/>
    <w:rsid w:val="00786A7E"/>
    <w:rsid w:val="007A0802"/>
    <w:rsid w:val="007B1FCA"/>
    <w:rsid w:val="007C2C12"/>
    <w:rsid w:val="007C3CFA"/>
    <w:rsid w:val="007E0E8B"/>
    <w:rsid w:val="007E1A5F"/>
    <w:rsid w:val="007F08CA"/>
    <w:rsid w:val="007F6FA7"/>
    <w:rsid w:val="007F7FC3"/>
    <w:rsid w:val="00810482"/>
    <w:rsid w:val="00814D5C"/>
    <w:rsid w:val="00817568"/>
    <w:rsid w:val="008204AC"/>
    <w:rsid w:val="008261C2"/>
    <w:rsid w:val="00826D63"/>
    <w:rsid w:val="00830D96"/>
    <w:rsid w:val="008400A9"/>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C6817"/>
    <w:rsid w:val="008D4F14"/>
    <w:rsid w:val="008D6ACC"/>
    <w:rsid w:val="008D754B"/>
    <w:rsid w:val="008D7AF0"/>
    <w:rsid w:val="008E32DD"/>
    <w:rsid w:val="008F4626"/>
    <w:rsid w:val="009004DF"/>
    <w:rsid w:val="00904AA5"/>
    <w:rsid w:val="00905D21"/>
    <w:rsid w:val="00951718"/>
    <w:rsid w:val="00952E09"/>
    <w:rsid w:val="00954CCB"/>
    <w:rsid w:val="00960962"/>
    <w:rsid w:val="00964120"/>
    <w:rsid w:val="00972CE0"/>
    <w:rsid w:val="00990E8B"/>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741C"/>
    <w:rsid w:val="00B81CB5"/>
    <w:rsid w:val="00B8351F"/>
    <w:rsid w:val="00B86C44"/>
    <w:rsid w:val="00B960E6"/>
    <w:rsid w:val="00B9727C"/>
    <w:rsid w:val="00BA5F04"/>
    <w:rsid w:val="00BA610A"/>
    <w:rsid w:val="00BA7D44"/>
    <w:rsid w:val="00BB6185"/>
    <w:rsid w:val="00BD6EF3"/>
    <w:rsid w:val="00BE69C3"/>
    <w:rsid w:val="00C1165E"/>
    <w:rsid w:val="00C22074"/>
    <w:rsid w:val="00C2377B"/>
    <w:rsid w:val="00C311DD"/>
    <w:rsid w:val="00C3693C"/>
    <w:rsid w:val="00C53F6F"/>
    <w:rsid w:val="00C5489D"/>
    <w:rsid w:val="00C71759"/>
    <w:rsid w:val="00C7298C"/>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1FD5"/>
    <w:rsid w:val="00CE5BA4"/>
    <w:rsid w:val="00D25120"/>
    <w:rsid w:val="00D419CB"/>
    <w:rsid w:val="00D44350"/>
    <w:rsid w:val="00D44E3F"/>
    <w:rsid w:val="00D525F5"/>
    <w:rsid w:val="00D535D0"/>
    <w:rsid w:val="00D62C78"/>
    <w:rsid w:val="00D81703"/>
    <w:rsid w:val="00D82929"/>
    <w:rsid w:val="00D84214"/>
    <w:rsid w:val="00D943E5"/>
    <w:rsid w:val="00DA1AE0"/>
    <w:rsid w:val="00DA1FD3"/>
    <w:rsid w:val="00DA2109"/>
    <w:rsid w:val="00DC29DD"/>
    <w:rsid w:val="00DC7C0E"/>
    <w:rsid w:val="00DD55EA"/>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3CC9"/>
    <w:rsid w:val="00F25B80"/>
    <w:rsid w:val="00F2685F"/>
    <w:rsid w:val="00F350C8"/>
    <w:rsid w:val="00F4358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48D7BF2-C10D-4F8B-9A1B-24AB859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8040">
      <w:bodyDiv w:val="1"/>
      <w:marLeft w:val="0"/>
      <w:marRight w:val="0"/>
      <w:marTop w:val="0"/>
      <w:marBottom w:val="0"/>
      <w:divBdr>
        <w:top w:val="none" w:sz="0" w:space="0" w:color="auto"/>
        <w:left w:val="none" w:sz="0" w:space="0" w:color="auto"/>
        <w:bottom w:val="none" w:sz="0" w:space="0" w:color="auto"/>
        <w:right w:val="none" w:sz="0" w:space="0" w:color="auto"/>
      </w:divBdr>
    </w:div>
    <w:div w:id="62901898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R15-WRC15-C-0007!A21-A5!MSW-A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B0B3B00-006F-4FF2-B6DE-AF6A21F5684F}">
  <ds:schemaRefs>
    <ds:schemaRef ds:uri="http://purl.org/dc/elements/1.1/"/>
    <ds:schemaRef ds:uri="http://schemas.microsoft.com/office/infopath/2007/PartnerControls"/>
    <ds:schemaRef ds:uri="http://schemas.microsoft.com/office/2006/documentManagement/types"/>
    <ds:schemaRef ds:uri="996b2e75-67fd-4955-a3b0-5ab9934cb50b"/>
    <ds:schemaRef ds:uri="http://www.w3.org/XML/1998/namespace"/>
    <ds:schemaRef ds:uri="32a1a8c5-2265-4ebc-b7a0-2071e2c5c9bb"/>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BD7854-7A5A-4E60-8C95-7B3652A3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706</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R15-WRC15-C-0007!A21-A5!MSW-A</vt:lpstr>
    </vt:vector>
  </TitlesOfParts>
  <Manager>General Secretariat - Pool</Manager>
  <Company>International Telecommunication Union (ITU)</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R15-WRC15-C-0007!A21-A5!MSW-A</dc:title>
  <dc:creator>Documents Proposals Manager (DPM)</dc:creator>
  <cp:keywords>DPM_v5.2015.9.16_prod</cp:keywords>
  <cp:lastModifiedBy>Khalil, Magdy</cp:lastModifiedBy>
  <cp:revision>15</cp:revision>
  <cp:lastPrinted>2015-10-26T19:26:00Z</cp:lastPrinted>
  <dcterms:created xsi:type="dcterms:W3CDTF">2015-10-26T16:43:00Z</dcterms:created>
  <dcterms:modified xsi:type="dcterms:W3CDTF">2015-10-26T19:58:00Z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