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3C6FEE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3C6FEE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3C6FEE" w:rsidRDefault="003E1608" w:rsidP="003C6FEE">
            <w:pPr>
              <w:pStyle w:val="Adress"/>
              <w:framePr w:hSpace="0" w:wrap="auto" w:xAlign="left" w:yAlign="inline"/>
              <w:rPr>
                <w:rtl/>
              </w:rPr>
            </w:pPr>
            <w:r w:rsidRPr="003C6FEE">
              <w:rPr>
                <w:rtl/>
              </w:rPr>
              <w:t xml:space="preserve">الإضافة </w:t>
            </w:r>
            <w:r w:rsidRPr="003C6FEE">
              <w:t>9</w:t>
            </w:r>
            <w:r w:rsidRPr="003C6FEE">
              <w:br/>
            </w:r>
            <w:r w:rsidRPr="003C6FEE">
              <w:rPr>
                <w:rtl/>
              </w:rPr>
              <w:t xml:space="preserve">للوثيقة </w:t>
            </w:r>
            <w:r w:rsidRPr="003C6FEE">
              <w:t>7(Add.1)-</w:t>
            </w:r>
            <w:r w:rsidR="003C6FEE" w:rsidRPr="003C6FEE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3C6FEE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3C6FEE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3C6FEE">
              <w:rPr>
                <w:rFonts w:eastAsia="SimSun"/>
              </w:rPr>
              <w:t>29</w:t>
            </w:r>
            <w:r w:rsidRPr="003C6FEE">
              <w:rPr>
                <w:rFonts w:eastAsia="SimSun"/>
                <w:rtl/>
              </w:rPr>
              <w:t xml:space="preserve"> سبتمبر </w:t>
            </w:r>
            <w:r w:rsidRPr="003C6FEE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3C6FEE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3C6FEE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3C6FEE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3C6FEE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 xml:space="preserve">الدول الأعضاء في لجنة البلدان الأمريكية للاتصالات </w:t>
            </w:r>
            <w:r w:rsidR="003C6FEE">
              <w:t>(CITEL)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3C6FEE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1F2D0C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1F2D0C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3C6FEE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3C6FEE">
              <w:t>1.1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Default="00C9731C" w:rsidP="001F2D0C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1.1</w:t>
      </w:r>
      <w:r w:rsidRPr="00431196">
        <w:rPr>
          <w:rFonts w:eastAsia="SimSun" w:hint="cs"/>
          <w:rtl/>
        </w:rPr>
        <w:tab/>
      </w:r>
      <w:r w:rsidRPr="00431196">
        <w:rPr>
          <w:rFonts w:eastAsia="SimSun" w:hint="cs"/>
          <w:rtl/>
          <w:lang w:bidi="ar-SY"/>
        </w:rPr>
        <w:t xml:space="preserve">النظر في منح توزيعات إضافية </w:t>
      </w:r>
      <w:r w:rsidRPr="00431196">
        <w:rPr>
          <w:rFonts w:eastAsia="SimSun" w:hint="cs"/>
          <w:rtl/>
        </w:rPr>
        <w:t xml:space="preserve">من الطيف </w:t>
      </w:r>
      <w:r w:rsidRPr="00431196">
        <w:rPr>
          <w:rFonts w:eastAsia="SimSun" w:hint="cs"/>
          <w:rtl/>
          <w:lang w:bidi="ar-SY"/>
        </w:rPr>
        <w:t>للخدمة المتنقلة على أساس أولي وتحديد نطاقات تردد إضافية للاتصالات المتنقلة الدولية</w:t>
      </w:r>
      <w:r w:rsidRPr="00431196">
        <w:rPr>
          <w:rFonts w:eastAsia="SimSun" w:hint="cs"/>
          <w:rtl/>
        </w:rPr>
        <w:t xml:space="preserve"> </w:t>
      </w:r>
      <w:r w:rsidRPr="00431196">
        <w:rPr>
          <w:rFonts w:eastAsia="SimSun"/>
        </w:rPr>
        <w:t>(IMT)</w:t>
      </w:r>
      <w:r w:rsidRPr="00431196">
        <w:rPr>
          <w:rFonts w:eastAsia="SimSun" w:hint="cs"/>
          <w:rtl/>
          <w:lang w:bidi="ar-SY"/>
        </w:rPr>
        <w:t xml:space="preserve"> والأحكام التنظيمية ذات الصلة لتسهيل تطوير تطبيقات الاتصالات المتنقلة عريضة النطاق للأرض وفقاً للقرار</w:t>
      </w:r>
      <w:r w:rsidRPr="00431196">
        <w:rPr>
          <w:rFonts w:eastAsia="SimSun" w:hint="eastAsia"/>
          <w:rtl/>
          <w:lang w:bidi="ar-SY"/>
        </w:rPr>
        <w:t> </w:t>
      </w:r>
      <w:r w:rsidRPr="00431196">
        <w:rPr>
          <w:rFonts w:eastAsia="SimSun"/>
          <w:b/>
          <w:bCs/>
        </w:rPr>
        <w:t>233</w:t>
      </w:r>
      <w:r w:rsidRPr="00431196">
        <w:rPr>
          <w:rFonts w:eastAsia="SimSun"/>
          <w:b/>
          <w:bCs/>
          <w:lang w:bidi="ar-SY"/>
        </w:rPr>
        <w:t> (WRC</w:t>
      </w:r>
      <w:r w:rsidRPr="00431196">
        <w:rPr>
          <w:rFonts w:eastAsia="SimSun"/>
          <w:b/>
          <w:bCs/>
          <w:lang w:bidi="ar-SY"/>
        </w:rPr>
        <w:noBreakHyphen/>
        <w:t>12)</w:t>
      </w:r>
      <w:r w:rsidRPr="00431196">
        <w:rPr>
          <w:rFonts w:eastAsia="SimSun" w:hint="cs"/>
          <w:rtl/>
        </w:rPr>
        <w:t>؛</w:t>
      </w:r>
    </w:p>
    <w:p w:rsidR="00D72791" w:rsidRPr="00D72791" w:rsidRDefault="00D72791" w:rsidP="00D72791">
      <w:pPr>
        <w:rPr>
          <w:rFonts w:eastAsia="SimSun"/>
          <w:rtl/>
        </w:rPr>
      </w:pPr>
    </w:p>
    <w:p w:rsidR="00F16602" w:rsidRDefault="00C46E25" w:rsidP="00C46E25">
      <w:pPr>
        <w:pStyle w:val="Headingb"/>
        <w:rPr>
          <w:rtl/>
        </w:rPr>
      </w:pPr>
      <w:r>
        <w:rPr>
          <w:rFonts w:hint="cs"/>
          <w:rtl/>
        </w:rPr>
        <w:t>خلفية</w:t>
      </w:r>
    </w:p>
    <w:p w:rsidR="003C6FEE" w:rsidRDefault="00C46E25" w:rsidP="0005689A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إن النطاق </w:t>
      </w:r>
      <w:r w:rsidR="0005689A">
        <w:rPr>
          <w:lang w:bidi="ar-EG"/>
        </w:rPr>
        <w:t>MHz 4 800-4 500</w:t>
      </w:r>
      <w:r>
        <w:rPr>
          <w:rFonts w:hint="cs"/>
          <w:rtl/>
          <w:lang w:bidi="ar-EG"/>
        </w:rPr>
        <w:t xml:space="preserve"> موزع للخدمة الثابتة الساتلية (فضاء-أرض) ويشكل جزءاً من الخطة الواردة في التذييل </w:t>
      </w:r>
      <w:r w:rsidR="0005689A">
        <w:rPr>
          <w:lang w:bidi="ar-EG"/>
        </w:rPr>
        <w:t>30B</w:t>
      </w:r>
      <w:r>
        <w:rPr>
          <w:rFonts w:hint="cs"/>
          <w:rtl/>
          <w:lang w:bidi="ar-EG"/>
        </w:rPr>
        <w:t xml:space="preserve"> بشأن الخدمة الثابتة الساتلية والتي ترمي إلى الحفاظ على موارد الطيف والمدارات وضمان النفاذ المنصف لجميع البلدان إلى مدار السواتل المستقرة بالنسبة إلى الأرض في أي وقت وفي أي مكان.</w:t>
      </w:r>
    </w:p>
    <w:p w:rsidR="00C46E25" w:rsidRDefault="0005689A" w:rsidP="004C279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ونظراً إلى التقرير </w:t>
      </w:r>
      <w:r>
        <w:rPr>
          <w:lang w:bidi="ar-EG"/>
        </w:rPr>
        <w:t>ITU-R M.2109</w:t>
      </w:r>
      <w:r>
        <w:rPr>
          <w:rFonts w:hint="cs"/>
          <w:rtl/>
          <w:lang w:bidi="ar-EG"/>
        </w:rPr>
        <w:t xml:space="preserve"> والدراسات بشأن التقاسم التي تجري في إطار فريق المهام المشترك، يبدو </w:t>
      </w:r>
      <w:r w:rsidR="00C46E25">
        <w:rPr>
          <w:rFonts w:hint="cs"/>
          <w:rtl/>
          <w:lang w:bidi="ar-EG"/>
        </w:rPr>
        <w:t xml:space="preserve">التعايش في هذا النطاق بين الخدمة الثابتة الساتلية (فضاء-أرض) والاتصالات المتنقلة الدولية </w:t>
      </w:r>
      <w:r>
        <w:rPr>
          <w:rFonts w:hint="cs"/>
          <w:rtl/>
          <w:lang w:bidi="ar-EG"/>
        </w:rPr>
        <w:t>غير ممكن بسبب مسافات الفصل الشاسعة الضرورية بين محطات الاستقبال الأرضية وأنظمة الاتصالات المتنقلة الدولية بغية تفادي حدوث تداخلات</w:t>
      </w:r>
      <w:r w:rsidR="004C279E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ضارة.</w:t>
      </w:r>
    </w:p>
    <w:p w:rsidR="0005689A" w:rsidRPr="004E2D52" w:rsidRDefault="0005689A" w:rsidP="004C279E">
      <w:pPr>
        <w:rPr>
          <w:rtl/>
          <w:lang w:bidi="ar-EG"/>
        </w:rPr>
      </w:pPr>
      <w:r w:rsidRPr="00D72791">
        <w:rPr>
          <w:rFonts w:hint="cs"/>
          <w:spacing w:val="-4"/>
          <w:rtl/>
          <w:lang w:bidi="ar-EG"/>
        </w:rPr>
        <w:t>وإضافةً إلى ذلك، نظراً إلى السواتل الجديدة التي ستدخل في الخدمة في المستقبل القريب، لا</w:t>
      </w:r>
      <w:r w:rsidR="004C279E" w:rsidRPr="00D72791">
        <w:rPr>
          <w:rFonts w:hint="eastAsia"/>
          <w:spacing w:val="-4"/>
          <w:rtl/>
          <w:lang w:bidi="ar-EG"/>
        </w:rPr>
        <w:t> </w:t>
      </w:r>
      <w:r w:rsidRPr="00D72791">
        <w:rPr>
          <w:rFonts w:hint="cs"/>
          <w:spacing w:val="-4"/>
          <w:rtl/>
          <w:lang w:bidi="ar-EG"/>
        </w:rPr>
        <w:t>يمكن اعتبار النطاق</w:t>
      </w:r>
      <w:r w:rsidR="004C279E" w:rsidRPr="00D72791">
        <w:rPr>
          <w:rFonts w:hint="cs"/>
          <w:spacing w:val="-4"/>
          <w:rtl/>
          <w:lang w:bidi="ar-EG"/>
        </w:rPr>
        <w:t> </w:t>
      </w:r>
      <w:r w:rsidRPr="00D72791">
        <w:rPr>
          <w:spacing w:val="-4"/>
          <w:lang w:bidi="ar-EG"/>
        </w:rPr>
        <w:t>MHz</w:t>
      </w:r>
      <w:r w:rsidR="006902CB" w:rsidRPr="00D72791">
        <w:rPr>
          <w:spacing w:val="-4"/>
          <w:lang w:bidi="ar-EG"/>
        </w:rPr>
        <w:t> </w:t>
      </w:r>
      <w:r w:rsidRPr="00D72791">
        <w:rPr>
          <w:spacing w:val="-4"/>
          <w:lang w:bidi="ar-EG"/>
        </w:rPr>
        <w:t>4</w:t>
      </w:r>
      <w:r w:rsidR="004C279E" w:rsidRPr="00D72791">
        <w:rPr>
          <w:spacing w:val="-4"/>
          <w:lang w:bidi="ar-EG"/>
        </w:rPr>
        <w:t> </w:t>
      </w:r>
      <w:r w:rsidRPr="00D72791">
        <w:rPr>
          <w:spacing w:val="-4"/>
          <w:lang w:bidi="ar-EG"/>
        </w:rPr>
        <w:t>800</w:t>
      </w:r>
      <w:r w:rsidR="004C279E" w:rsidRPr="00D72791">
        <w:rPr>
          <w:spacing w:val="-4"/>
          <w:lang w:bidi="ar-EG"/>
        </w:rPr>
        <w:t> </w:t>
      </w:r>
      <w:r w:rsidRPr="00D72791">
        <w:rPr>
          <w:spacing w:val="-4"/>
          <w:lang w:bidi="ar-EG"/>
        </w:rPr>
        <w:t>4</w:t>
      </w:r>
      <w:r w:rsidR="004C279E" w:rsidRPr="00D72791">
        <w:rPr>
          <w:spacing w:val="-4"/>
          <w:lang w:bidi="ar-EG"/>
        </w:rPr>
        <w:t> </w:t>
      </w:r>
      <w:r w:rsidRPr="00D72791">
        <w:rPr>
          <w:spacing w:val="-4"/>
          <w:lang w:bidi="ar-EG"/>
        </w:rPr>
        <w:t>500</w:t>
      </w:r>
      <w:r w:rsidRPr="00D72791">
        <w:rPr>
          <w:rFonts w:hint="cs"/>
          <w:spacing w:val="-4"/>
          <w:rtl/>
          <w:lang w:bidi="ar-EG"/>
        </w:rPr>
        <w:t xml:space="preserve"> </w:t>
      </w:r>
      <w:r w:rsidRPr="004E2D52">
        <w:rPr>
          <w:rFonts w:hint="cs"/>
          <w:rtl/>
          <w:lang w:bidi="ar-EG"/>
        </w:rPr>
        <w:t>من النطاقات الممكنة للاتصالات المتنقلة الدولية.</w:t>
      </w:r>
      <w:bookmarkStart w:id="1" w:name="_GoBack"/>
      <w:bookmarkEnd w:id="1"/>
    </w:p>
    <w:p w:rsidR="003C6FEE" w:rsidRDefault="003C6FEE" w:rsidP="00FF0F7B">
      <w:pPr>
        <w:pStyle w:val="Headingb"/>
        <w:rPr>
          <w:rtl/>
        </w:rPr>
      </w:pPr>
      <w:r>
        <w:rPr>
          <w:rFonts w:hint="cs"/>
          <w:rtl/>
        </w:rPr>
        <w:t>المقترح</w:t>
      </w:r>
      <w:r w:rsidR="001F2D0C">
        <w:rPr>
          <w:rFonts w:hint="cs"/>
          <w:rtl/>
        </w:rPr>
        <w:t>ات</w:t>
      </w:r>
    </w:p>
    <w:p w:rsidR="002919E1" w:rsidRPr="002919E1" w:rsidRDefault="008F4626" w:rsidP="00531DC7">
      <w:pPr>
        <w:rPr>
          <w:noProof/>
          <w:rtl/>
          <w:lang w:bidi="ar-EG"/>
        </w:rPr>
      </w:pPr>
      <w:r w:rsidRPr="002919E1">
        <w:rPr>
          <w:rtl/>
        </w:rPr>
        <w:br w:type="page"/>
      </w:r>
    </w:p>
    <w:p w:rsidR="009F37C9" w:rsidRDefault="00C9731C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C9731C" w:rsidP="009F37C9">
      <w:pPr>
        <w:pStyle w:val="Arttitle"/>
        <w:rPr>
          <w:b w:val="0"/>
          <w:rtl/>
        </w:rPr>
      </w:pPr>
      <w:bookmarkStart w:id="2" w:name="_Toc331055733"/>
      <w:r w:rsidRPr="007031A9">
        <w:rPr>
          <w:b w:val="0"/>
          <w:rtl/>
        </w:rPr>
        <w:t>توزيع نطاقات التردد</w:t>
      </w:r>
      <w:bookmarkEnd w:id="2"/>
    </w:p>
    <w:p w:rsidR="009F37C9" w:rsidRDefault="00C9731C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BB7562" w:rsidRDefault="00C9731C" w:rsidP="003C6FEE">
      <w:pPr>
        <w:pStyle w:val="Proposal"/>
      </w:pPr>
      <w:r>
        <w:rPr>
          <w:u w:val="single"/>
        </w:rPr>
        <w:t>NOC</w:t>
      </w:r>
      <w:r>
        <w:tab/>
        <w:t>IAP/7A1/16</w:t>
      </w:r>
    </w:p>
    <w:p w:rsidR="009F37C9" w:rsidRPr="002F7F63" w:rsidRDefault="00C9731C">
      <w:pPr>
        <w:pStyle w:val="Tabletitle"/>
        <w:rPr>
          <w:rtl/>
        </w:rPr>
        <w:pPrChange w:id="3" w:author="El Wardany, Samy" w:date="2011-08-01T14:42:00Z">
          <w:pPr/>
        </w:pPrChange>
      </w:pPr>
      <w:r w:rsidRPr="002F7F63">
        <w:t>MHz 4 800-2 700</w:t>
      </w:r>
    </w:p>
    <w:tbl>
      <w:tblPr>
        <w:bidiVisual/>
        <w:tblW w:w="5000" w:type="pct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1"/>
        <w:gridCol w:w="3030"/>
        <w:gridCol w:w="3286"/>
      </w:tblGrid>
      <w:tr w:rsidR="006339CB" w:rsidRPr="006253DB" w:rsidTr="006339CB">
        <w:trPr>
          <w:cantSplit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CB" w:rsidRPr="006253DB" w:rsidRDefault="00C9731C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>التوزيع على الخدمات</w:t>
            </w:r>
          </w:p>
        </w:tc>
      </w:tr>
      <w:tr w:rsidR="006339CB" w:rsidRPr="006253DB" w:rsidTr="003C6FEE">
        <w:trPr>
          <w:cantSplit/>
          <w:jc w:val="right"/>
        </w:trPr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C9731C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C9731C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2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C9731C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3</w:t>
            </w:r>
          </w:p>
        </w:tc>
      </w:tr>
      <w:tr w:rsidR="006339CB" w:rsidRPr="006253DB" w:rsidTr="006339CB">
        <w:trPr>
          <w:cantSplit/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CB" w:rsidRPr="006253DB" w:rsidRDefault="00C9731C" w:rsidP="006339CB">
            <w:pPr>
              <w:pStyle w:val="TabletextS5"/>
              <w:tabs>
                <w:tab w:val="left" w:pos="3129"/>
              </w:tabs>
              <w:spacing w:line="240" w:lineRule="exact"/>
              <w:ind w:left="227" w:right="57"/>
            </w:pPr>
            <w:r w:rsidRPr="00FA3B95">
              <w:rPr>
                <w:rStyle w:val="Tablefreq"/>
              </w:rPr>
              <w:t>4 800-4 500</w:t>
            </w:r>
            <w:r w:rsidRPr="006253DB">
              <w:tab/>
            </w:r>
            <w:r>
              <w:tab/>
            </w:r>
            <w:r w:rsidRPr="006253DB">
              <w:rPr>
                <w:b/>
                <w:bCs/>
                <w:rtl/>
              </w:rPr>
              <w:t>ثابتة</w:t>
            </w:r>
          </w:p>
          <w:p w:rsidR="006339CB" w:rsidRPr="006253DB" w:rsidRDefault="00C9731C" w:rsidP="004E2D52">
            <w:pPr>
              <w:pStyle w:val="TabletextS5"/>
              <w:tabs>
                <w:tab w:val="left" w:pos="3129"/>
              </w:tabs>
              <w:spacing w:line="240" w:lineRule="exact"/>
              <w:ind w:left="227" w:right="57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Pr="006253DB">
              <w:rPr>
                <w:b/>
                <w:bCs/>
                <w:rtl/>
              </w:rPr>
              <w:t>ثابتة ساتلية</w:t>
            </w:r>
            <w:r w:rsidRPr="006253DB">
              <w:rPr>
                <w:rtl/>
              </w:rPr>
              <w:t xml:space="preserve"> (فضاء-أرض) </w:t>
            </w:r>
            <w:r>
              <w:rPr>
                <w:rFonts w:hint="cs"/>
                <w:rtl/>
              </w:rPr>
              <w:t xml:space="preserve"> </w:t>
            </w:r>
            <w:r w:rsidRPr="003C6FEE">
              <w:rPr>
                <w:rStyle w:val="Artref"/>
                <w:b w:val="0"/>
                <w:bCs w:val="0"/>
              </w:rPr>
              <w:t>441.5</w:t>
            </w:r>
          </w:p>
          <w:p w:rsidR="006339CB" w:rsidRPr="006253DB" w:rsidRDefault="003C6FEE" w:rsidP="004C279E">
            <w:pPr>
              <w:pStyle w:val="TabletextS5"/>
              <w:tabs>
                <w:tab w:val="left" w:pos="3129"/>
              </w:tabs>
              <w:spacing w:line="240" w:lineRule="exact"/>
              <w:ind w:left="227" w:right="57"/>
              <w:rPr>
                <w:rtl/>
              </w:rPr>
            </w:pPr>
            <w:r>
              <w:rPr>
                <w:rtl/>
              </w:rPr>
              <w:tab/>
            </w:r>
            <w:r w:rsidR="00C9731C">
              <w:tab/>
            </w:r>
            <w:r w:rsidR="00C9731C" w:rsidRPr="006253DB">
              <w:rPr>
                <w:b/>
                <w:bCs/>
                <w:rtl/>
              </w:rPr>
              <w:t>متنقلة</w:t>
            </w:r>
            <w:r w:rsidR="00C9731C" w:rsidRPr="006253DB">
              <w:rPr>
                <w:rtl/>
              </w:rPr>
              <w:t xml:space="preserve">  </w:t>
            </w:r>
            <w:r w:rsidR="00C9731C" w:rsidRPr="003C6FEE">
              <w:rPr>
                <w:rStyle w:val="Artref"/>
                <w:b w:val="0"/>
                <w:bCs w:val="0"/>
              </w:rPr>
              <w:t>440A.5</w:t>
            </w:r>
          </w:p>
        </w:tc>
      </w:tr>
    </w:tbl>
    <w:p w:rsidR="007A56D1" w:rsidRDefault="00C9731C" w:rsidP="00576A83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1532DF" w:rsidRPr="001532DF">
        <w:rPr>
          <w:rFonts w:hint="cs"/>
          <w:b w:val="0"/>
          <w:bCs w:val="0"/>
          <w:rtl/>
        </w:rPr>
        <w:t xml:space="preserve">يجب ضمان </w:t>
      </w:r>
      <w:r w:rsidR="001532DF" w:rsidRPr="001532DF">
        <w:rPr>
          <w:rFonts w:hint="cs"/>
          <w:b w:val="0"/>
          <w:bCs w:val="0"/>
          <w:rtl/>
          <w:lang w:bidi="ar-EG"/>
        </w:rPr>
        <w:t xml:space="preserve">النفاذ المنصف لجميع البلدان إلى مدار السواتل المستقرة بالنسبة إلى الأرض </w:t>
      </w:r>
      <w:r w:rsidR="009A0CA9">
        <w:rPr>
          <w:rFonts w:hint="cs"/>
          <w:b w:val="0"/>
          <w:bCs w:val="0"/>
          <w:rtl/>
          <w:lang w:bidi="ar-EG"/>
        </w:rPr>
        <w:t>في </w:t>
      </w:r>
      <w:r w:rsidR="001532DF" w:rsidRPr="001532DF">
        <w:rPr>
          <w:rFonts w:hint="cs"/>
          <w:b w:val="0"/>
          <w:bCs w:val="0"/>
          <w:rtl/>
          <w:lang w:bidi="ar-EG"/>
        </w:rPr>
        <w:t>جميع نطاقات التردد الموزعة للخدمة الثابتة الساتلية بموجب التذييل</w:t>
      </w:r>
      <w:r w:rsidR="004C279E">
        <w:rPr>
          <w:rFonts w:hint="eastAsia"/>
          <w:b w:val="0"/>
          <w:bCs w:val="0"/>
          <w:rtl/>
          <w:lang w:bidi="ar-EG"/>
        </w:rPr>
        <w:t> </w:t>
      </w:r>
      <w:r w:rsidR="001532DF" w:rsidRPr="001532DF">
        <w:rPr>
          <w:b w:val="0"/>
          <w:bCs w:val="0"/>
          <w:lang w:bidi="ar-EG"/>
        </w:rPr>
        <w:t>30B</w:t>
      </w:r>
      <w:r w:rsidR="001532DF" w:rsidRPr="001532DF">
        <w:rPr>
          <w:rFonts w:hint="cs"/>
          <w:b w:val="0"/>
          <w:bCs w:val="0"/>
          <w:rtl/>
          <w:lang w:bidi="ar-EG"/>
        </w:rPr>
        <w:t>. وهذا الجزء من النطاق</w:t>
      </w:r>
      <w:r w:rsidR="00576A83">
        <w:rPr>
          <w:rFonts w:hint="eastAsia"/>
          <w:b w:val="0"/>
          <w:bCs w:val="0"/>
          <w:rtl/>
          <w:lang w:bidi="ar-EG"/>
        </w:rPr>
        <w:t> </w:t>
      </w:r>
      <w:r w:rsidR="00576A83">
        <w:rPr>
          <w:b w:val="0"/>
          <w:bCs w:val="0"/>
          <w:lang w:bidi="ar-EG"/>
        </w:rPr>
        <w:t>C</w:t>
      </w:r>
      <w:r w:rsidR="001532DF" w:rsidRPr="001532DF">
        <w:rPr>
          <w:rFonts w:hint="cs"/>
          <w:b w:val="0"/>
          <w:bCs w:val="0"/>
          <w:rtl/>
          <w:lang w:bidi="ar-EG"/>
        </w:rPr>
        <w:t xml:space="preserve"> بالغ الأهمية للأنظمة الساتلية قيد التشغيل وللمشاريع التي ستنفذها الإدارات في المستقبل </w:t>
      </w:r>
      <w:r w:rsidR="009A0CA9">
        <w:rPr>
          <w:rFonts w:hint="cs"/>
          <w:b w:val="0"/>
          <w:bCs w:val="0"/>
          <w:rtl/>
          <w:lang w:bidi="ar-EG"/>
        </w:rPr>
        <w:t>في </w:t>
      </w:r>
      <w:r w:rsidR="001532DF" w:rsidRPr="001532DF">
        <w:rPr>
          <w:rFonts w:hint="cs"/>
          <w:b w:val="0"/>
          <w:bCs w:val="0"/>
          <w:rtl/>
          <w:lang w:bidi="ar-EG"/>
        </w:rPr>
        <w:t>الإقليم</w:t>
      </w:r>
      <w:r w:rsidR="006902CB">
        <w:rPr>
          <w:rFonts w:hint="eastAsia"/>
          <w:b w:val="0"/>
          <w:bCs w:val="0"/>
          <w:rtl/>
          <w:lang w:bidi="ar-EG"/>
        </w:rPr>
        <w:t> </w:t>
      </w:r>
      <w:r w:rsidR="001532DF" w:rsidRPr="001532DF">
        <w:rPr>
          <w:b w:val="0"/>
          <w:bCs w:val="0"/>
          <w:lang w:bidi="ar-EG"/>
        </w:rPr>
        <w:t>2</w:t>
      </w:r>
      <w:r w:rsidR="001532DF" w:rsidRPr="001532DF">
        <w:rPr>
          <w:rFonts w:hint="cs"/>
          <w:b w:val="0"/>
          <w:bCs w:val="0"/>
          <w:rtl/>
          <w:lang w:bidi="ar-EG"/>
        </w:rPr>
        <w:t xml:space="preserve">. ويمكن لتحديد النطاق </w:t>
      </w:r>
      <w:r w:rsidR="001532DF" w:rsidRPr="001532DF">
        <w:rPr>
          <w:b w:val="0"/>
          <w:bCs w:val="0"/>
          <w:lang w:bidi="ar-EG"/>
        </w:rPr>
        <w:t>MHz</w:t>
      </w:r>
      <w:r w:rsidR="00EE7BFF">
        <w:rPr>
          <w:b w:val="0"/>
          <w:bCs w:val="0"/>
          <w:lang w:bidi="ar-EG"/>
        </w:rPr>
        <w:t> </w:t>
      </w:r>
      <w:r w:rsidR="001532DF" w:rsidRPr="001532DF">
        <w:rPr>
          <w:b w:val="0"/>
          <w:bCs w:val="0"/>
          <w:lang w:bidi="ar-EG"/>
        </w:rPr>
        <w:t>4</w:t>
      </w:r>
      <w:r w:rsidR="00EE7BFF">
        <w:rPr>
          <w:b w:val="0"/>
          <w:bCs w:val="0"/>
          <w:lang w:bidi="ar-EG"/>
        </w:rPr>
        <w:t> </w:t>
      </w:r>
      <w:r w:rsidR="001532DF" w:rsidRPr="001532DF">
        <w:rPr>
          <w:b w:val="0"/>
          <w:bCs w:val="0"/>
          <w:lang w:bidi="ar-EG"/>
        </w:rPr>
        <w:t>800</w:t>
      </w:r>
      <w:r w:rsidR="004C279E">
        <w:rPr>
          <w:b w:val="0"/>
          <w:bCs w:val="0"/>
          <w:lang w:bidi="ar-EG"/>
        </w:rPr>
        <w:noBreakHyphen/>
      </w:r>
      <w:r w:rsidR="001532DF" w:rsidRPr="001532DF">
        <w:rPr>
          <w:b w:val="0"/>
          <w:bCs w:val="0"/>
          <w:lang w:bidi="ar-EG"/>
        </w:rPr>
        <w:t>4</w:t>
      </w:r>
      <w:r w:rsidR="00EE7BFF">
        <w:rPr>
          <w:b w:val="0"/>
          <w:bCs w:val="0"/>
          <w:lang w:bidi="ar-EG"/>
        </w:rPr>
        <w:t> </w:t>
      </w:r>
      <w:r w:rsidR="001532DF" w:rsidRPr="001532DF">
        <w:rPr>
          <w:b w:val="0"/>
          <w:bCs w:val="0"/>
          <w:lang w:bidi="ar-EG"/>
        </w:rPr>
        <w:t>500</w:t>
      </w:r>
      <w:r w:rsidR="001532DF" w:rsidRPr="001532DF">
        <w:rPr>
          <w:rFonts w:hint="cs"/>
          <w:b w:val="0"/>
          <w:bCs w:val="0"/>
          <w:rtl/>
          <w:lang w:bidi="ar-EG"/>
        </w:rPr>
        <w:t xml:space="preserve"> لأنظمة الاتصالات المتنقلة الدولية أن يتسبب </w:t>
      </w:r>
      <w:r w:rsidR="009A0CA9">
        <w:rPr>
          <w:rFonts w:hint="cs"/>
          <w:b w:val="0"/>
          <w:bCs w:val="0"/>
          <w:rtl/>
          <w:lang w:bidi="ar-EG"/>
        </w:rPr>
        <w:t>في </w:t>
      </w:r>
      <w:r w:rsidR="001532DF" w:rsidRPr="001532DF">
        <w:rPr>
          <w:rFonts w:hint="cs"/>
          <w:b w:val="0"/>
          <w:bCs w:val="0"/>
          <w:rtl/>
          <w:lang w:bidi="ar-EG"/>
        </w:rPr>
        <w:t>تداخلات ضارة ويمس بأغراض التذييل</w:t>
      </w:r>
      <w:r w:rsidR="004C279E">
        <w:rPr>
          <w:rFonts w:hint="eastAsia"/>
          <w:b w:val="0"/>
          <w:bCs w:val="0"/>
          <w:rtl/>
          <w:lang w:bidi="ar-EG"/>
        </w:rPr>
        <w:t> </w:t>
      </w:r>
      <w:r w:rsidR="001532DF" w:rsidRPr="001532DF">
        <w:rPr>
          <w:b w:val="0"/>
          <w:bCs w:val="0"/>
          <w:lang w:bidi="ar-EG"/>
        </w:rPr>
        <w:t>30B</w:t>
      </w:r>
      <w:r w:rsidR="001532DF" w:rsidRPr="001532DF">
        <w:rPr>
          <w:rFonts w:hint="cs"/>
          <w:b w:val="0"/>
          <w:bCs w:val="0"/>
          <w:rtl/>
          <w:lang w:bidi="ar-EG"/>
        </w:rPr>
        <w:t>.</w:t>
      </w:r>
    </w:p>
    <w:p w:rsidR="004E2D52" w:rsidRPr="004E2D52" w:rsidRDefault="004E2D52" w:rsidP="004E2D52">
      <w:pPr>
        <w:pStyle w:val="Reasons"/>
        <w:rPr>
          <w:rtl/>
          <w:lang w:bidi="ar-EG"/>
        </w:rPr>
      </w:pPr>
    </w:p>
    <w:p w:rsidR="007A56D1" w:rsidRPr="007A56D1" w:rsidRDefault="007A56D1" w:rsidP="007A56D1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7A56D1" w:rsidRPr="007A56D1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3C6FEE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3C6FEE">
      <w:rPr>
        <w:noProof/>
        <w:lang w:val="es-ES"/>
      </w:rPr>
      <w:t>P:\TRAD\A\ITU-R\CONF-R\CMR15\000\007A1A9A.docx</w:t>
    </w:r>
    <w:r w:rsidRPr="00CB4300">
      <w:fldChar w:fldCharType="end"/>
    </w:r>
    <w:r w:rsidRPr="00CB4300">
      <w:rPr>
        <w:lang w:val="es-ES"/>
      </w:rPr>
      <w:t xml:space="preserve">  (</w:t>
    </w:r>
    <w:r w:rsidR="003C6FEE">
      <w:rPr>
        <w:lang w:val="es-ES"/>
      </w:rPr>
      <w:t>387581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FF0F7B">
      <w:rPr>
        <w:noProof/>
      </w:rPr>
      <w:t>14.10.15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3C6FEE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3C6FEE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6902CB">
      <w:rPr>
        <w:noProof/>
        <w:lang w:val="es-ES"/>
      </w:rPr>
      <w:t>P:\ARA\ITU-R\CONF-R\CMR15\000\007ADD01ADD09A.docx</w:t>
    </w:r>
    <w:r>
      <w:fldChar w:fldCharType="end"/>
    </w:r>
    <w:r w:rsidRPr="00CB4300">
      <w:rPr>
        <w:lang w:val="es-ES"/>
      </w:rPr>
      <w:t xml:space="preserve">   (</w:t>
    </w:r>
    <w:r w:rsidR="003C6FEE">
      <w:t>387581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FF0F7B">
      <w:rPr>
        <w:noProof/>
      </w:rPr>
      <w:t>14.10.15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3C6FEE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FF0F7B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7(Add.1)(Add.9)-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5689A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532DF"/>
    <w:rsid w:val="001629EC"/>
    <w:rsid w:val="00167364"/>
    <w:rsid w:val="001903B2"/>
    <w:rsid w:val="001E190C"/>
    <w:rsid w:val="001E54F6"/>
    <w:rsid w:val="001E5A8C"/>
    <w:rsid w:val="001F2D0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C6FEE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C279E"/>
    <w:rsid w:val="004D4AE6"/>
    <w:rsid w:val="004E2D52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A83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902CB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4325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A56D1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0CA9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B7562"/>
    <w:rsid w:val="00BD6EF3"/>
    <w:rsid w:val="00BE0948"/>
    <w:rsid w:val="00BE69C3"/>
    <w:rsid w:val="00C1165E"/>
    <w:rsid w:val="00C22074"/>
    <w:rsid w:val="00C2377B"/>
    <w:rsid w:val="00C3693C"/>
    <w:rsid w:val="00C46E25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9731C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72791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E7BFF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0F7B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E3A7F038-8A6A-4481-BFA7-712AD205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R15-WRC15-C-0007!A1-A9!MSW-A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426572-8048-48F4-ADC9-8351C63CC975}">
  <ds:schemaRefs>
    <ds:schemaRef ds:uri="http://schemas.openxmlformats.org/package/2006/metadata/core-properties"/>
    <ds:schemaRef ds:uri="http://purl.org/dc/dcmitype/"/>
    <ds:schemaRef ds:uri="996b2e75-67fd-4955-a3b0-5ab9934cb50b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32a1a8c5-2265-4ebc-b7a0-2071e2c5c9b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485392C-EFCF-4830-AC22-C43330805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311</Words>
  <Characters>1709</Characters>
  <Application>Microsoft Office Word</Application>
  <DocSecurity>0</DocSecurity>
  <Lines>37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R15-WRC15-C-0007!A1-A9!MSW-A</vt:lpstr>
    </vt:vector>
  </TitlesOfParts>
  <Manager>General Secretariat - Pool</Manager>
  <Company>International Telecommunication Union (ITU)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R15-WRC15-C-0007!A1-A9!MSW-A</dc:title>
  <dc:creator>Documents Proposals Manager (DPM)</dc:creator>
  <cp:keywords>DPM_v5.2015.9.16_prod</cp:keywords>
  <cp:lastModifiedBy>Awad, Samy</cp:lastModifiedBy>
  <cp:revision>10</cp:revision>
  <cp:lastPrinted>2011-11-07T13:53:00Z</cp:lastPrinted>
  <dcterms:created xsi:type="dcterms:W3CDTF">2015-10-14T12:16:00Z</dcterms:created>
  <dcterms:modified xsi:type="dcterms:W3CDTF">2015-10-14T15:40:00Z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