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C164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C164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C164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C164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2C164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2C164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2C164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2C164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2C164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C164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C164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1640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2C164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C164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16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Pr="002C164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2C1640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C1640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2C1640">
              <w:rPr>
                <w:szCs w:val="26"/>
              </w:rPr>
              <w:t>СИТЕЛ</w:t>
            </w:r>
            <w:proofErr w:type="spellEnd"/>
            <w:r w:rsidRPr="002C1640">
              <w:rPr>
                <w:szCs w:val="26"/>
              </w:rPr>
              <w:t>)</w:t>
            </w:r>
          </w:p>
        </w:tc>
      </w:tr>
      <w:tr w:rsidR="000F33D8" w:rsidRPr="002C1640">
        <w:trPr>
          <w:cantSplit/>
        </w:trPr>
        <w:tc>
          <w:tcPr>
            <w:tcW w:w="10031" w:type="dxa"/>
            <w:gridSpan w:val="2"/>
          </w:tcPr>
          <w:p w:rsidR="000F33D8" w:rsidRPr="002C1640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C164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C1640">
        <w:trPr>
          <w:cantSplit/>
        </w:trPr>
        <w:tc>
          <w:tcPr>
            <w:tcW w:w="10031" w:type="dxa"/>
            <w:gridSpan w:val="2"/>
          </w:tcPr>
          <w:p w:rsidR="000F33D8" w:rsidRPr="002C164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C1640">
        <w:trPr>
          <w:cantSplit/>
        </w:trPr>
        <w:tc>
          <w:tcPr>
            <w:tcW w:w="10031" w:type="dxa"/>
            <w:gridSpan w:val="2"/>
          </w:tcPr>
          <w:p w:rsidR="000F33D8" w:rsidRPr="002C164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C1640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0F3291" w:rsidRDefault="002C1640" w:rsidP="002C1640">
      <w:pPr>
        <w:pStyle w:val="Normalaftertitle"/>
      </w:pPr>
      <w:r w:rsidRPr="002C1640">
        <w:t>1.1</w:t>
      </w:r>
      <w:r w:rsidRPr="002C1640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</w:t>
      </w:r>
      <w:r w:rsidRPr="00126FFF">
        <w:t>ой подвижной электросвязи (</w:t>
      </w:r>
      <w:proofErr w:type="spellStart"/>
      <w:r w:rsidRPr="00126FFF">
        <w:t>IMT</w:t>
      </w:r>
      <w:proofErr w:type="spellEnd"/>
      <w:r w:rsidRPr="00126FFF">
        <w:t xml:space="preserve">), а также соответствующие </w:t>
      </w:r>
      <w:proofErr w:type="spellStart"/>
      <w:r w:rsidRPr="00126FFF">
        <w:t>регламентарные</w:t>
      </w:r>
      <w:proofErr w:type="spellEnd"/>
      <w:r w:rsidRPr="00126FFF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126FFF">
        <w:rPr>
          <w:b/>
          <w:bCs/>
        </w:rPr>
        <w:t>233 (</w:t>
      </w:r>
      <w:proofErr w:type="spellStart"/>
      <w:r w:rsidRPr="00126FFF">
        <w:rPr>
          <w:b/>
          <w:bCs/>
        </w:rPr>
        <w:t>ВКР</w:t>
      </w:r>
      <w:proofErr w:type="spellEnd"/>
      <w:r w:rsidRPr="00126FFF">
        <w:rPr>
          <w:b/>
          <w:bCs/>
        </w:rPr>
        <w:t>-12)</w:t>
      </w:r>
      <w:r w:rsidRPr="00126FFF">
        <w:t>;</w:t>
      </w:r>
    </w:p>
    <w:p w:rsidR="002C1640" w:rsidRPr="00E84BBE" w:rsidRDefault="002C1640" w:rsidP="002C1640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E84BBE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2C1640" w:rsidRPr="00A4563E" w:rsidRDefault="00A4563E" w:rsidP="00BC3F8D">
      <w:pPr>
        <w:rPr>
          <w:rFonts w:eastAsia="???"/>
        </w:rPr>
      </w:pPr>
      <w:r>
        <w:t>Благодаря</w:t>
      </w:r>
      <w:r w:rsidRPr="00A4563E">
        <w:t xml:space="preserve"> </w:t>
      </w:r>
      <w:r>
        <w:t>существованию</w:t>
      </w:r>
      <w:r w:rsidRPr="00A4563E">
        <w:t xml:space="preserve"> </w:t>
      </w:r>
      <w:r>
        <w:t>обширной</w:t>
      </w:r>
      <w:r w:rsidRPr="00A4563E">
        <w:t xml:space="preserve"> </w:t>
      </w:r>
      <w:r>
        <w:t>сети</w:t>
      </w:r>
      <w:r w:rsidRPr="00A4563E">
        <w:t xml:space="preserve"> </w:t>
      </w:r>
      <w:r>
        <w:t>земных</w:t>
      </w:r>
      <w:r w:rsidRPr="00A4563E">
        <w:t xml:space="preserve"> </w:t>
      </w:r>
      <w:r>
        <w:t>станций</w:t>
      </w:r>
      <w:r w:rsidRPr="00A4563E">
        <w:t xml:space="preserve"> </w:t>
      </w:r>
      <w:r>
        <w:t>в</w:t>
      </w:r>
      <w:r w:rsidRPr="00A4563E">
        <w:t xml:space="preserve"> </w:t>
      </w:r>
      <w:r>
        <w:t>Районе</w:t>
      </w:r>
      <w:r w:rsidR="002C1640" w:rsidRPr="00A4563E">
        <w:t xml:space="preserve"> 2, </w:t>
      </w:r>
      <w:r>
        <w:t>представляется</w:t>
      </w:r>
      <w:r w:rsidRPr="00A4563E">
        <w:t xml:space="preserve"> </w:t>
      </w:r>
      <w:r>
        <w:t>нецелесообразным</w:t>
      </w:r>
      <w:r w:rsidRPr="00A4563E">
        <w:t xml:space="preserve"> </w:t>
      </w:r>
      <w:r>
        <w:t>распределение</w:t>
      </w:r>
      <w:r w:rsidRPr="00A4563E">
        <w:t xml:space="preserve"> </w:t>
      </w:r>
      <w:r>
        <w:t>полосы</w:t>
      </w:r>
      <w:r w:rsidR="002C1640" w:rsidRPr="00A4563E">
        <w:t xml:space="preserve"> 3600−4200 </w:t>
      </w:r>
      <w:r w:rsidR="002C1640">
        <w:t>МГц</w:t>
      </w:r>
      <w:r w:rsidR="002C1640" w:rsidRPr="00A4563E">
        <w:t xml:space="preserve"> </w:t>
      </w:r>
      <w:r>
        <w:t>подвижной службе в этом р</w:t>
      </w:r>
      <w:r w:rsidR="00BC3F8D">
        <w:t>айоне</w:t>
      </w:r>
      <w:r w:rsidR="002C1640" w:rsidRPr="00A4563E">
        <w:t xml:space="preserve">. </w:t>
      </w:r>
      <w:r>
        <w:t>Диапазон</w:t>
      </w:r>
      <w:r w:rsidRPr="00A4563E">
        <w:t xml:space="preserve"> </w:t>
      </w:r>
      <w:r w:rsidR="002C1640" w:rsidRPr="002C1640">
        <w:rPr>
          <w:rFonts w:eastAsia="???"/>
          <w:lang w:val="en-GB"/>
        </w:rPr>
        <w:t>C</w:t>
      </w:r>
      <w:r w:rsidR="002C1640" w:rsidRPr="00A4563E">
        <w:rPr>
          <w:rFonts w:eastAsia="???"/>
        </w:rPr>
        <w:t xml:space="preserve">, </w:t>
      </w:r>
      <w:r>
        <w:rPr>
          <w:rFonts w:eastAsia="???"/>
        </w:rPr>
        <w:t>в</w:t>
      </w:r>
      <w:r w:rsidRPr="00A4563E">
        <w:rPr>
          <w:rFonts w:eastAsia="???"/>
        </w:rPr>
        <w:t xml:space="preserve"> </w:t>
      </w:r>
      <w:r>
        <w:rPr>
          <w:rFonts w:eastAsia="???"/>
        </w:rPr>
        <w:t>том</w:t>
      </w:r>
      <w:r w:rsidRPr="00A4563E">
        <w:rPr>
          <w:rFonts w:eastAsia="???"/>
        </w:rPr>
        <w:t xml:space="preserve"> </w:t>
      </w:r>
      <w:r>
        <w:rPr>
          <w:rFonts w:eastAsia="???"/>
        </w:rPr>
        <w:t>числе</w:t>
      </w:r>
      <w:r w:rsidRPr="00A4563E">
        <w:rPr>
          <w:rFonts w:eastAsia="???"/>
        </w:rPr>
        <w:t xml:space="preserve"> </w:t>
      </w:r>
      <w:r>
        <w:rPr>
          <w:rFonts w:eastAsia="???"/>
        </w:rPr>
        <w:t>расширенный</w:t>
      </w:r>
      <w:r w:rsidRPr="00A4563E">
        <w:rPr>
          <w:rFonts w:eastAsia="???"/>
        </w:rPr>
        <w:t xml:space="preserve"> </w:t>
      </w:r>
      <w:r>
        <w:rPr>
          <w:rFonts w:eastAsia="???"/>
        </w:rPr>
        <w:t>диапазон</w:t>
      </w:r>
      <w:r w:rsidR="002C1640" w:rsidRPr="00A4563E">
        <w:rPr>
          <w:rFonts w:eastAsia="???"/>
        </w:rPr>
        <w:t xml:space="preserve"> </w:t>
      </w:r>
      <w:r w:rsidR="002C1640" w:rsidRPr="002C1640">
        <w:rPr>
          <w:rFonts w:eastAsia="???"/>
          <w:lang w:val="en-GB"/>
        </w:rPr>
        <w:t>C</w:t>
      </w:r>
      <w:r w:rsidR="002C1640" w:rsidRPr="00A4563E">
        <w:rPr>
          <w:rFonts w:eastAsia="???"/>
        </w:rPr>
        <w:t xml:space="preserve">, </w:t>
      </w:r>
      <w:r>
        <w:rPr>
          <w:rFonts w:eastAsia="???"/>
        </w:rPr>
        <w:t>представляют особую актуальность для других районов, которые характеризуются значительными континентальными зонами</w:t>
      </w:r>
      <w:r w:rsidR="002C1640" w:rsidRPr="00A4563E">
        <w:rPr>
          <w:rFonts w:eastAsia="???"/>
        </w:rPr>
        <w:t>.</w:t>
      </w:r>
      <w:r>
        <w:rPr>
          <w:rFonts w:eastAsia="???"/>
        </w:rPr>
        <w:t xml:space="preserve"> Южная</w:t>
      </w:r>
      <w:r w:rsidRPr="00A4563E">
        <w:rPr>
          <w:rFonts w:eastAsia="???"/>
        </w:rPr>
        <w:t xml:space="preserve"> </w:t>
      </w:r>
      <w:r>
        <w:rPr>
          <w:rFonts w:eastAsia="???"/>
        </w:rPr>
        <w:t>Азия</w:t>
      </w:r>
      <w:r w:rsidRPr="00A4563E">
        <w:rPr>
          <w:rFonts w:eastAsia="???"/>
        </w:rPr>
        <w:t xml:space="preserve">, </w:t>
      </w:r>
      <w:r>
        <w:rPr>
          <w:rFonts w:eastAsia="???"/>
        </w:rPr>
        <w:t>учитывая</w:t>
      </w:r>
      <w:r w:rsidRPr="00A4563E">
        <w:rPr>
          <w:rFonts w:eastAsia="???"/>
        </w:rPr>
        <w:t xml:space="preserve"> </w:t>
      </w:r>
      <w:r>
        <w:rPr>
          <w:rFonts w:eastAsia="???"/>
        </w:rPr>
        <w:t>ее</w:t>
      </w:r>
      <w:r w:rsidRPr="00A4563E">
        <w:rPr>
          <w:rFonts w:eastAsia="???"/>
        </w:rPr>
        <w:t xml:space="preserve"> </w:t>
      </w:r>
      <w:r>
        <w:rPr>
          <w:rFonts w:eastAsia="???"/>
        </w:rPr>
        <w:t>схожие</w:t>
      </w:r>
      <w:r w:rsidRPr="00A4563E">
        <w:rPr>
          <w:rFonts w:eastAsia="???"/>
        </w:rPr>
        <w:t xml:space="preserve"> </w:t>
      </w:r>
      <w:r>
        <w:rPr>
          <w:rFonts w:eastAsia="???"/>
        </w:rPr>
        <w:t>метеорологические</w:t>
      </w:r>
      <w:r w:rsidRPr="00A4563E">
        <w:rPr>
          <w:rFonts w:eastAsia="???"/>
        </w:rPr>
        <w:t xml:space="preserve"> </w:t>
      </w:r>
      <w:r>
        <w:rPr>
          <w:rFonts w:eastAsia="???"/>
        </w:rPr>
        <w:t>условия</w:t>
      </w:r>
      <w:r w:rsidR="002C1640" w:rsidRPr="00A4563E">
        <w:rPr>
          <w:rFonts w:eastAsia="???"/>
        </w:rPr>
        <w:t xml:space="preserve"> (</w:t>
      </w:r>
      <w:r>
        <w:rPr>
          <w:rFonts w:eastAsia="???"/>
        </w:rPr>
        <w:t>высокий уровень дождевых осадков</w:t>
      </w:r>
      <w:r w:rsidR="002C1640" w:rsidRPr="00A4563E">
        <w:rPr>
          <w:rFonts w:eastAsia="???"/>
        </w:rPr>
        <w:t>)</w:t>
      </w:r>
      <w:r>
        <w:rPr>
          <w:rFonts w:eastAsia="???"/>
        </w:rPr>
        <w:t>, представляет собой еще один регион мира, в котором широко используется диапазон</w:t>
      </w:r>
      <w:r w:rsidR="002C1640" w:rsidRPr="00A4563E">
        <w:rPr>
          <w:rFonts w:eastAsia="???"/>
        </w:rPr>
        <w:t xml:space="preserve"> </w:t>
      </w:r>
      <w:r w:rsidR="002C1640" w:rsidRPr="002C1640">
        <w:rPr>
          <w:rFonts w:eastAsia="???"/>
          <w:lang w:val="en-GB"/>
        </w:rPr>
        <w:t>C</w:t>
      </w:r>
      <w:r w:rsidR="002C1640" w:rsidRPr="00A4563E">
        <w:rPr>
          <w:rFonts w:eastAsia="???"/>
        </w:rPr>
        <w:t>.</w:t>
      </w:r>
    </w:p>
    <w:p w:rsidR="002C1640" w:rsidRPr="009507F5" w:rsidRDefault="00BC3F8D" w:rsidP="00214475">
      <w:pPr>
        <w:rPr>
          <w:rFonts w:eastAsia="???"/>
        </w:rPr>
      </w:pPr>
      <w:r>
        <w:rPr>
          <w:rFonts w:eastAsia="???"/>
        </w:rPr>
        <w:t>Диапазон</w:t>
      </w:r>
      <w:r w:rsidR="002C1640" w:rsidRPr="00BC3F8D">
        <w:rPr>
          <w:rFonts w:eastAsia="???"/>
        </w:rPr>
        <w:t xml:space="preserve"> </w:t>
      </w:r>
      <w:r w:rsidR="002C1640" w:rsidRPr="002C1640">
        <w:rPr>
          <w:rFonts w:eastAsia="???"/>
          <w:lang w:val="en-GB"/>
        </w:rPr>
        <w:t>C</w:t>
      </w:r>
      <w:r w:rsidR="002C1640" w:rsidRPr="00BC3F8D">
        <w:rPr>
          <w:rFonts w:eastAsia="???"/>
        </w:rPr>
        <w:t xml:space="preserve"> </w:t>
      </w:r>
      <w:r>
        <w:rPr>
          <w:rFonts w:eastAsia="???"/>
        </w:rPr>
        <w:t>широко</w:t>
      </w:r>
      <w:r w:rsidRPr="00BC3F8D">
        <w:rPr>
          <w:rFonts w:eastAsia="???"/>
        </w:rPr>
        <w:t xml:space="preserve"> </w:t>
      </w:r>
      <w:r>
        <w:rPr>
          <w:rFonts w:eastAsia="???"/>
        </w:rPr>
        <w:t>используется</w:t>
      </w:r>
      <w:r w:rsidRPr="00BC3F8D">
        <w:rPr>
          <w:rFonts w:eastAsia="???"/>
        </w:rPr>
        <w:t xml:space="preserve"> </w:t>
      </w:r>
      <w:r>
        <w:rPr>
          <w:rFonts w:eastAsia="???"/>
        </w:rPr>
        <w:t>в</w:t>
      </w:r>
      <w:r w:rsidRPr="00BC3F8D">
        <w:rPr>
          <w:rFonts w:eastAsia="???"/>
        </w:rPr>
        <w:t xml:space="preserve"> </w:t>
      </w:r>
      <w:r>
        <w:rPr>
          <w:rFonts w:eastAsia="???"/>
        </w:rPr>
        <w:t>Районе</w:t>
      </w:r>
      <w:r w:rsidR="002C1640" w:rsidRPr="00BC3F8D">
        <w:rPr>
          <w:rFonts w:eastAsia="???"/>
        </w:rPr>
        <w:t xml:space="preserve"> 2</w:t>
      </w:r>
      <w:r w:rsidRPr="00BC3F8D">
        <w:rPr>
          <w:rFonts w:eastAsia="???"/>
        </w:rPr>
        <w:t xml:space="preserve"> </w:t>
      </w:r>
      <w:r>
        <w:rPr>
          <w:rFonts w:eastAsia="???"/>
        </w:rPr>
        <w:t>благодаря</w:t>
      </w:r>
      <w:r w:rsidRPr="00BC3F8D">
        <w:rPr>
          <w:rFonts w:eastAsia="???"/>
        </w:rPr>
        <w:t xml:space="preserve"> </w:t>
      </w:r>
      <w:r>
        <w:rPr>
          <w:rFonts w:eastAsia="???"/>
        </w:rPr>
        <w:t>его</w:t>
      </w:r>
      <w:r w:rsidRPr="00BC3F8D">
        <w:rPr>
          <w:rFonts w:eastAsia="???"/>
        </w:rPr>
        <w:t xml:space="preserve"> </w:t>
      </w:r>
      <w:r>
        <w:rPr>
          <w:rFonts w:eastAsia="???"/>
        </w:rPr>
        <w:t>климатическим</w:t>
      </w:r>
      <w:r w:rsidRPr="00BC3F8D">
        <w:rPr>
          <w:rFonts w:eastAsia="???"/>
        </w:rPr>
        <w:t xml:space="preserve"> </w:t>
      </w:r>
      <w:r>
        <w:rPr>
          <w:rFonts w:eastAsia="???"/>
        </w:rPr>
        <w:t>особенностям</w:t>
      </w:r>
      <w:r w:rsidR="002C1640" w:rsidRPr="00BC3F8D">
        <w:rPr>
          <w:rFonts w:eastAsia="???"/>
        </w:rPr>
        <w:t xml:space="preserve">, </w:t>
      </w:r>
      <w:r>
        <w:rPr>
          <w:rFonts w:eastAsia="???"/>
        </w:rPr>
        <w:t>связанным с континентальными аспектами и отсутствием инфраструктуры электросвязи в некоторых частях этого регион</w:t>
      </w:r>
      <w:r w:rsidR="00214475">
        <w:rPr>
          <w:rFonts w:eastAsia="???"/>
        </w:rPr>
        <w:t>а</w:t>
      </w:r>
      <w:r w:rsidR="002C1640" w:rsidRPr="00BC3F8D">
        <w:rPr>
          <w:rFonts w:eastAsia="???"/>
        </w:rPr>
        <w:t>.</w:t>
      </w:r>
      <w:r>
        <w:rPr>
          <w:rFonts w:eastAsia="???"/>
        </w:rPr>
        <w:t xml:space="preserve"> Использование диапазона С имеет существенное значение в тех случаях, когда еще не развернуты волоконно-оптические сети</w:t>
      </w:r>
      <w:r w:rsidR="002C1640" w:rsidRPr="00BC3F8D">
        <w:rPr>
          <w:rFonts w:eastAsia="???"/>
        </w:rPr>
        <w:t>.</w:t>
      </w:r>
      <w:r>
        <w:rPr>
          <w:rFonts w:eastAsia="???"/>
        </w:rPr>
        <w:t xml:space="preserve"> В</w:t>
      </w:r>
      <w:r w:rsidRPr="009507F5">
        <w:rPr>
          <w:rFonts w:eastAsia="???"/>
        </w:rPr>
        <w:t xml:space="preserve"> </w:t>
      </w:r>
      <w:r>
        <w:rPr>
          <w:rFonts w:eastAsia="???"/>
        </w:rPr>
        <w:t>этих</w:t>
      </w:r>
      <w:r w:rsidRPr="009507F5">
        <w:rPr>
          <w:rFonts w:eastAsia="???"/>
        </w:rPr>
        <w:t xml:space="preserve"> </w:t>
      </w:r>
      <w:r>
        <w:rPr>
          <w:rFonts w:eastAsia="???"/>
        </w:rPr>
        <w:t>диапазонах</w:t>
      </w:r>
      <w:r w:rsidRPr="009507F5">
        <w:rPr>
          <w:rFonts w:eastAsia="???"/>
        </w:rPr>
        <w:t xml:space="preserve"> </w:t>
      </w:r>
      <w:r w:rsidR="009507F5">
        <w:rPr>
          <w:rFonts w:eastAsia="???"/>
        </w:rPr>
        <w:t>функционируют тысячи земных станций, подающих сигналы в восходящем направлении, которые связаны с сетями, оказывающими важнейшие услуги для общественных институтов</w:t>
      </w:r>
      <w:r w:rsidR="002C1640" w:rsidRPr="009507F5">
        <w:rPr>
          <w:rFonts w:eastAsia="???"/>
        </w:rPr>
        <w:t xml:space="preserve"> (</w:t>
      </w:r>
      <w:r w:rsidR="009507F5">
        <w:rPr>
          <w:rFonts w:eastAsia="???"/>
        </w:rPr>
        <w:t>функции</w:t>
      </w:r>
      <w:r w:rsidR="008D322F">
        <w:rPr>
          <w:rFonts w:eastAsia="???"/>
        </w:rPr>
        <w:t>, связанные с</w:t>
      </w:r>
      <w:r w:rsidR="009507F5">
        <w:rPr>
          <w:rFonts w:eastAsia="???"/>
        </w:rPr>
        <w:t xml:space="preserve"> обеспечени</w:t>
      </w:r>
      <w:r w:rsidR="008D322F">
        <w:rPr>
          <w:rFonts w:eastAsia="???"/>
        </w:rPr>
        <w:t>ем</w:t>
      </w:r>
      <w:r w:rsidR="009507F5">
        <w:rPr>
          <w:rFonts w:eastAsia="???"/>
        </w:rPr>
        <w:t xml:space="preserve"> общественного порядка и безопасности</w:t>
      </w:r>
      <w:r w:rsidR="002C1640" w:rsidRPr="009507F5">
        <w:rPr>
          <w:rFonts w:eastAsia="???"/>
        </w:rPr>
        <w:t xml:space="preserve">, </w:t>
      </w:r>
      <w:r w:rsidR="009507F5">
        <w:rPr>
          <w:rFonts w:eastAsia="???"/>
        </w:rPr>
        <w:t>стихийны</w:t>
      </w:r>
      <w:r w:rsidR="008D322F">
        <w:rPr>
          <w:rFonts w:eastAsia="???"/>
        </w:rPr>
        <w:t>ми</w:t>
      </w:r>
      <w:r w:rsidR="009507F5">
        <w:rPr>
          <w:rFonts w:eastAsia="???"/>
        </w:rPr>
        <w:t xml:space="preserve"> бедствия</w:t>
      </w:r>
      <w:r w:rsidR="008D322F">
        <w:rPr>
          <w:rFonts w:eastAsia="???"/>
        </w:rPr>
        <w:t>ми</w:t>
      </w:r>
      <w:r w:rsidR="002C1640" w:rsidRPr="009507F5">
        <w:rPr>
          <w:rFonts w:eastAsia="???"/>
        </w:rPr>
        <w:t xml:space="preserve">, </w:t>
      </w:r>
      <w:r w:rsidR="008D322F">
        <w:rPr>
          <w:rFonts w:eastAsia="???"/>
        </w:rPr>
        <w:t xml:space="preserve">осуществлением </w:t>
      </w:r>
      <w:r w:rsidR="009507F5">
        <w:rPr>
          <w:rFonts w:eastAsia="???"/>
        </w:rPr>
        <w:t>социальны</w:t>
      </w:r>
      <w:r w:rsidR="008D322F">
        <w:rPr>
          <w:rFonts w:eastAsia="???"/>
        </w:rPr>
        <w:t>х</w:t>
      </w:r>
      <w:r w:rsidR="009507F5">
        <w:rPr>
          <w:rFonts w:eastAsia="???"/>
        </w:rPr>
        <w:t xml:space="preserve"> программ дистанционного обучения</w:t>
      </w:r>
      <w:r w:rsidR="002C1640" w:rsidRPr="009507F5">
        <w:rPr>
          <w:rFonts w:eastAsia="???"/>
        </w:rPr>
        <w:t xml:space="preserve">, </w:t>
      </w:r>
      <w:r w:rsidR="009507F5">
        <w:rPr>
          <w:rFonts w:eastAsia="???"/>
        </w:rPr>
        <w:t>услуг электронного правительства и т. п.</w:t>
      </w:r>
      <w:r w:rsidR="002C1640" w:rsidRPr="009507F5">
        <w:rPr>
          <w:rFonts w:eastAsia="???"/>
        </w:rPr>
        <w:t>)</w:t>
      </w:r>
      <w:r w:rsidR="009507F5">
        <w:rPr>
          <w:rFonts w:eastAsia="???"/>
        </w:rPr>
        <w:t>, которые приносят пользу миллионам граждан</w:t>
      </w:r>
      <w:r w:rsidR="002C1640" w:rsidRPr="009507F5">
        <w:rPr>
          <w:rFonts w:eastAsia="???"/>
        </w:rPr>
        <w:t>.</w:t>
      </w:r>
      <w:r w:rsidR="009507F5">
        <w:rPr>
          <w:rFonts w:eastAsia="???"/>
        </w:rPr>
        <w:t xml:space="preserve"> Эти диапазоны также используются коммерческими операторами общественных сетей</w:t>
      </w:r>
      <w:r w:rsidR="002C1640" w:rsidRPr="009507F5">
        <w:rPr>
          <w:rFonts w:eastAsia="???"/>
        </w:rPr>
        <w:t xml:space="preserve"> (</w:t>
      </w:r>
      <w:proofErr w:type="spellStart"/>
      <w:r w:rsidR="002C1640" w:rsidRPr="002C1640">
        <w:rPr>
          <w:rFonts w:eastAsia="???"/>
          <w:lang w:val="en-GB"/>
        </w:rPr>
        <w:t>DTH</w:t>
      </w:r>
      <w:proofErr w:type="spellEnd"/>
      <w:r w:rsidR="002C1640" w:rsidRPr="009507F5">
        <w:rPr>
          <w:rFonts w:eastAsia="???"/>
        </w:rPr>
        <w:t xml:space="preserve">, </w:t>
      </w:r>
      <w:r w:rsidR="009507F5">
        <w:rPr>
          <w:rFonts w:eastAsia="???"/>
        </w:rPr>
        <w:t>интернет</w:t>
      </w:r>
      <w:r w:rsidR="002C1640" w:rsidRPr="009507F5">
        <w:rPr>
          <w:rFonts w:eastAsia="???"/>
        </w:rPr>
        <w:t xml:space="preserve">, </w:t>
      </w:r>
      <w:r w:rsidR="002C1640" w:rsidRPr="002C1640">
        <w:rPr>
          <w:rFonts w:eastAsia="???"/>
          <w:lang w:val="en-GB"/>
        </w:rPr>
        <w:t>VOIP</w:t>
      </w:r>
      <w:r w:rsidR="002C1640" w:rsidRPr="009507F5">
        <w:rPr>
          <w:rFonts w:eastAsia="???"/>
        </w:rPr>
        <w:t xml:space="preserve">, </w:t>
      </w:r>
      <w:r w:rsidR="009507F5">
        <w:rPr>
          <w:rFonts w:eastAsia="???"/>
        </w:rPr>
        <w:t>транзитные соединения сотовой связи</w:t>
      </w:r>
      <w:r w:rsidR="002C1640" w:rsidRPr="009507F5">
        <w:rPr>
          <w:rFonts w:eastAsia="???"/>
        </w:rPr>
        <w:t xml:space="preserve">) </w:t>
      </w:r>
      <w:r w:rsidR="009507F5">
        <w:rPr>
          <w:rFonts w:eastAsia="???"/>
        </w:rPr>
        <w:t>и миллионами частных пользователей</w:t>
      </w:r>
      <w:r w:rsidR="002C1640" w:rsidRPr="009507F5">
        <w:rPr>
          <w:rFonts w:eastAsia="???"/>
        </w:rPr>
        <w:t>.</w:t>
      </w:r>
    </w:p>
    <w:p w:rsidR="002C1640" w:rsidRPr="00D5272D" w:rsidRDefault="005C7D87" w:rsidP="00E84BBE">
      <w:pPr>
        <w:rPr>
          <w:rFonts w:eastAsia="???"/>
        </w:rPr>
      </w:pPr>
      <w:r w:rsidRPr="005C7D87">
        <w:rPr>
          <w:rFonts w:asciiTheme="majorBidi" w:eastAsia="TimesNewRoman-Identity-H" w:hAnsiTheme="majorBidi" w:cstheme="majorBidi"/>
          <w:szCs w:val="22"/>
          <w:lang w:eastAsia="zh-CN"/>
        </w:rPr>
        <w:t>В связи с их характеристиками широкого покрытия, спутники, работающие в этих полосах</w:t>
      </w:r>
      <w:r w:rsidR="00E84BBE">
        <w:rPr>
          <w:rFonts w:asciiTheme="majorBidi" w:eastAsia="TimesNewRoman-Identity-H" w:hAnsiTheme="majorBidi" w:cstheme="majorBidi"/>
          <w:szCs w:val="22"/>
          <w:lang w:eastAsia="zh-CN"/>
        </w:rPr>
        <w:t xml:space="preserve"> </w:t>
      </w:r>
      <w:r w:rsidRPr="005C7D87">
        <w:rPr>
          <w:rFonts w:asciiTheme="majorBidi" w:eastAsia="TimesNewRoman-Identity-H" w:hAnsiTheme="majorBidi" w:cstheme="majorBidi"/>
          <w:szCs w:val="22"/>
          <w:lang w:eastAsia="zh-CN"/>
        </w:rPr>
        <w:t xml:space="preserve">частот, </w:t>
      </w:r>
      <w:r w:rsidRPr="00E84BBE">
        <w:rPr>
          <w:rFonts w:eastAsia="???"/>
        </w:rPr>
        <w:t>интенсивно</w:t>
      </w:r>
      <w:r w:rsidRPr="005C7D87">
        <w:rPr>
          <w:rFonts w:asciiTheme="majorBidi" w:eastAsia="TimesNewRoman-Identity-H" w:hAnsiTheme="majorBidi" w:cstheme="majorBidi"/>
          <w:szCs w:val="22"/>
          <w:lang w:eastAsia="zh-CN"/>
        </w:rPr>
        <w:t xml:space="preserve"> используются для операций по оказанию помощи при бедствиях. В случае</w:t>
      </w:r>
      <w:r w:rsidR="00E84BBE">
        <w:rPr>
          <w:rFonts w:asciiTheme="majorBidi" w:eastAsia="TimesNewRoman-Identity-H" w:hAnsiTheme="majorBidi" w:cstheme="majorBidi"/>
          <w:szCs w:val="22"/>
          <w:lang w:eastAsia="zh-CN"/>
        </w:rPr>
        <w:t xml:space="preserve"> </w:t>
      </w:r>
      <w:r w:rsidRPr="005C7D87">
        <w:rPr>
          <w:rFonts w:asciiTheme="majorBidi" w:eastAsia="TimesNewRoman-Identity-H" w:hAnsiTheme="majorBidi" w:cstheme="majorBidi"/>
          <w:szCs w:val="22"/>
          <w:lang w:eastAsia="zh-CN"/>
        </w:rPr>
        <w:t>серьезных бедствий, таких как цунами, землетрясения, ураганы и т. д., когда инфраструктура</w:t>
      </w:r>
      <w:r w:rsidR="00E84BBE">
        <w:rPr>
          <w:rFonts w:asciiTheme="majorBidi" w:eastAsia="TimesNewRoman-Identity-H" w:hAnsiTheme="majorBidi" w:cstheme="majorBidi"/>
          <w:szCs w:val="22"/>
          <w:lang w:eastAsia="zh-CN"/>
        </w:rPr>
        <w:t xml:space="preserve"> </w:t>
      </w:r>
      <w:r w:rsidRPr="005C7D87">
        <w:rPr>
          <w:rFonts w:asciiTheme="majorBidi" w:eastAsia="TimesNewRoman-Identity-H" w:hAnsiTheme="majorBidi" w:cstheme="majorBidi"/>
          <w:szCs w:val="22"/>
          <w:lang w:eastAsia="zh-CN"/>
        </w:rPr>
        <w:t xml:space="preserve">"проводной" </w:t>
      </w:r>
      <w:r w:rsidRPr="00E84BBE">
        <w:rPr>
          <w:rFonts w:eastAsia="???"/>
        </w:rPr>
        <w:t>электросвязи</w:t>
      </w:r>
      <w:r w:rsidRPr="005C7D87">
        <w:rPr>
          <w:rFonts w:asciiTheme="majorBidi" w:eastAsia="TimesNewRoman-Identity-H" w:hAnsiTheme="majorBidi" w:cstheme="majorBidi"/>
          <w:szCs w:val="22"/>
          <w:lang w:eastAsia="zh-CN"/>
        </w:rPr>
        <w:t xml:space="preserve"> в значительной степени или полностью разрушена в результате бедствий,</w:t>
      </w:r>
      <w:r w:rsidR="00E84BBE">
        <w:rPr>
          <w:rFonts w:asciiTheme="majorBidi" w:eastAsia="TimesNewRoman-Identity-H" w:hAnsiTheme="majorBidi" w:cstheme="majorBidi"/>
          <w:szCs w:val="22"/>
          <w:lang w:eastAsia="zh-CN"/>
        </w:rPr>
        <w:t xml:space="preserve"> </w:t>
      </w:r>
      <w:r w:rsidRPr="005C7D87">
        <w:rPr>
          <w:rFonts w:asciiTheme="majorBidi" w:eastAsia="TimesNewRoman-Identity-H" w:hAnsiTheme="majorBidi" w:cstheme="majorBidi"/>
          <w:szCs w:val="22"/>
          <w:lang w:eastAsia="zh-CN"/>
        </w:rPr>
        <w:t>для операций по оказанию помощи при бедствиях могут быть развернуты только службы радиосвязи,</w:t>
      </w:r>
      <w:r w:rsidR="00E84BBE">
        <w:rPr>
          <w:rFonts w:asciiTheme="majorBidi" w:eastAsia="TimesNewRoman-Identity-H" w:hAnsiTheme="majorBidi" w:cstheme="majorBidi"/>
          <w:szCs w:val="22"/>
          <w:lang w:eastAsia="zh-CN"/>
        </w:rPr>
        <w:t xml:space="preserve"> </w:t>
      </w:r>
      <w:r w:rsidRPr="005C7D87">
        <w:rPr>
          <w:rFonts w:asciiTheme="majorBidi" w:eastAsia="TimesNewRoman-Identity-H" w:hAnsiTheme="majorBidi" w:cstheme="majorBidi"/>
          <w:szCs w:val="22"/>
          <w:lang w:eastAsia="zh-CN"/>
        </w:rPr>
        <w:t>обеспечивающие важнейшие линии между группами помощи на местах, правительственными</w:t>
      </w:r>
      <w:r>
        <w:rPr>
          <w:rFonts w:asciiTheme="majorBidi" w:eastAsia="TimesNewRoman-Identity-H" w:hAnsiTheme="majorBidi" w:cstheme="majorBidi"/>
          <w:szCs w:val="22"/>
          <w:lang w:eastAsia="zh-CN"/>
        </w:rPr>
        <w:t xml:space="preserve"> </w:t>
      </w:r>
      <w:r w:rsidRPr="005C7D87">
        <w:rPr>
          <w:rFonts w:asciiTheme="majorBidi" w:eastAsia="TimesNewRoman-Identity-H" w:hAnsiTheme="majorBidi" w:cstheme="majorBidi"/>
          <w:szCs w:val="22"/>
          <w:lang w:eastAsia="zh-CN"/>
        </w:rPr>
        <w:t>органами и учреждениями здравоохранения</w:t>
      </w:r>
      <w:r w:rsidR="002C1640" w:rsidRPr="005C7D87">
        <w:rPr>
          <w:rFonts w:asciiTheme="majorBidi" w:eastAsia="???" w:hAnsiTheme="majorBidi" w:cstheme="majorBidi"/>
        </w:rPr>
        <w:t xml:space="preserve">. </w:t>
      </w:r>
      <w:r w:rsidR="00D5272D" w:rsidRPr="00D5272D">
        <w:rPr>
          <w:rFonts w:asciiTheme="majorBidi" w:eastAsia="TimesNewRoman-Identity-H" w:hAnsiTheme="majorBidi" w:cstheme="majorBidi"/>
          <w:szCs w:val="22"/>
          <w:lang w:eastAsia="zh-CN"/>
        </w:rPr>
        <w:t xml:space="preserve">Спутниковые сети, использующие земные станции </w:t>
      </w:r>
      <w:r w:rsidR="00D5272D" w:rsidRPr="00D5272D">
        <w:rPr>
          <w:rFonts w:asciiTheme="majorBidi" w:eastAsia="TimesNewRoman-Identity-H" w:hAnsiTheme="majorBidi" w:cstheme="majorBidi"/>
          <w:szCs w:val="22"/>
          <w:lang w:val="en-US" w:eastAsia="zh-CN"/>
        </w:rPr>
        <w:t>c</w:t>
      </w:r>
      <w:r w:rsidR="00E84BBE">
        <w:rPr>
          <w:rFonts w:asciiTheme="majorBidi" w:eastAsia="TimesNewRoman-Identity-H" w:hAnsiTheme="majorBidi" w:cstheme="majorBidi"/>
          <w:szCs w:val="22"/>
          <w:lang w:eastAsia="zh-CN"/>
        </w:rPr>
        <w:t xml:space="preserve"> </w:t>
      </w:r>
      <w:r w:rsidR="00D5272D" w:rsidRPr="00D5272D">
        <w:rPr>
          <w:rFonts w:asciiTheme="majorBidi" w:eastAsia="TimesNewRoman-Identity-H" w:hAnsiTheme="majorBidi" w:cstheme="majorBidi"/>
          <w:szCs w:val="22"/>
          <w:lang w:eastAsia="zh-CN"/>
        </w:rPr>
        <w:t xml:space="preserve">малой апертурой, такие как фиксированные терминалы </w:t>
      </w:r>
      <w:proofErr w:type="spellStart"/>
      <w:r w:rsidR="00D5272D" w:rsidRPr="00D5272D">
        <w:rPr>
          <w:rFonts w:asciiTheme="majorBidi" w:eastAsia="TimesNewRoman-Identity-H" w:hAnsiTheme="majorBidi" w:cstheme="majorBidi"/>
          <w:szCs w:val="22"/>
          <w:lang w:val="en-US" w:eastAsia="zh-CN"/>
        </w:rPr>
        <w:t>VSAT</w:t>
      </w:r>
      <w:proofErr w:type="spellEnd"/>
      <w:r w:rsidR="00D5272D" w:rsidRPr="00D5272D">
        <w:rPr>
          <w:rFonts w:asciiTheme="majorBidi" w:eastAsia="TimesNewRoman-Identity-H" w:hAnsiTheme="majorBidi" w:cstheme="majorBidi"/>
          <w:szCs w:val="22"/>
          <w:lang w:eastAsia="zh-CN"/>
        </w:rPr>
        <w:t xml:space="preserve"> и транспортируемые земные станции,</w:t>
      </w:r>
      <w:r w:rsidR="00E84BBE">
        <w:rPr>
          <w:rFonts w:asciiTheme="majorBidi" w:eastAsia="TimesNewRoman-Identity-H" w:hAnsiTheme="majorBidi" w:cstheme="majorBidi"/>
          <w:szCs w:val="22"/>
          <w:lang w:eastAsia="zh-CN"/>
        </w:rPr>
        <w:t xml:space="preserve"> </w:t>
      </w:r>
      <w:r w:rsidR="00D5272D" w:rsidRPr="00D5272D">
        <w:rPr>
          <w:rFonts w:asciiTheme="majorBidi" w:eastAsia="TimesNewRoman-Identity-H" w:hAnsiTheme="majorBidi" w:cstheme="majorBidi"/>
          <w:szCs w:val="22"/>
          <w:lang w:eastAsia="zh-CN"/>
        </w:rPr>
        <w:t>являются одним из наиболее эффективных решений для предоставления услуг электросвязи в</w:t>
      </w:r>
      <w:r w:rsidR="00E84BBE">
        <w:rPr>
          <w:rFonts w:asciiTheme="majorBidi" w:eastAsia="TimesNewRoman-Identity-H" w:hAnsiTheme="majorBidi" w:cstheme="majorBidi"/>
          <w:szCs w:val="22"/>
          <w:lang w:eastAsia="zh-CN"/>
        </w:rPr>
        <w:t xml:space="preserve"> </w:t>
      </w:r>
      <w:r w:rsidR="00D5272D" w:rsidRPr="00D5272D">
        <w:rPr>
          <w:rFonts w:asciiTheme="majorBidi" w:eastAsia="TimesNewRoman-Identity-H" w:hAnsiTheme="majorBidi" w:cstheme="majorBidi"/>
          <w:szCs w:val="22"/>
          <w:lang w:eastAsia="zh-CN"/>
        </w:rPr>
        <w:lastRenderedPageBreak/>
        <w:t xml:space="preserve">чрезвычайных ситуациях при операциях по оказанию помощи. Системы, работающие в </w:t>
      </w:r>
      <w:proofErr w:type="spellStart"/>
      <w:r w:rsidR="00D5272D" w:rsidRPr="00D5272D">
        <w:rPr>
          <w:rFonts w:asciiTheme="majorBidi" w:eastAsia="TimesNewRoman-Identity-H" w:hAnsiTheme="majorBidi" w:cstheme="majorBidi"/>
          <w:szCs w:val="22"/>
          <w:lang w:eastAsia="zh-CN"/>
        </w:rPr>
        <w:t>ФСС</w:t>
      </w:r>
      <w:proofErr w:type="spellEnd"/>
      <w:r w:rsidR="00D5272D" w:rsidRPr="00D5272D">
        <w:rPr>
          <w:rFonts w:asciiTheme="majorBidi" w:eastAsia="TimesNewRoman-Identity-H" w:hAnsiTheme="majorBidi" w:cstheme="majorBidi"/>
          <w:szCs w:val="22"/>
          <w:lang w:eastAsia="zh-CN"/>
        </w:rPr>
        <w:t>, крайне</w:t>
      </w:r>
      <w:r w:rsidR="00E84BBE">
        <w:rPr>
          <w:rFonts w:asciiTheme="majorBidi" w:eastAsia="TimesNewRoman-Identity-H" w:hAnsiTheme="majorBidi" w:cstheme="majorBidi"/>
          <w:szCs w:val="22"/>
          <w:lang w:eastAsia="zh-CN"/>
        </w:rPr>
        <w:t xml:space="preserve"> </w:t>
      </w:r>
      <w:r w:rsidR="00D5272D" w:rsidRPr="00D5272D">
        <w:rPr>
          <w:rFonts w:asciiTheme="majorBidi" w:eastAsia="TimesNewRoman-Identity-H" w:hAnsiTheme="majorBidi" w:cstheme="majorBidi"/>
          <w:szCs w:val="22"/>
          <w:lang w:eastAsia="zh-CN"/>
        </w:rPr>
        <w:t>важны не только во время операций по оказанию помощи, но и перед наступлением бедствий,</w:t>
      </w:r>
      <w:r w:rsidR="00E84BBE">
        <w:rPr>
          <w:rFonts w:asciiTheme="majorBidi" w:eastAsia="TimesNewRoman-Identity-H" w:hAnsiTheme="majorBidi" w:cstheme="majorBidi"/>
          <w:szCs w:val="22"/>
          <w:lang w:eastAsia="zh-CN"/>
        </w:rPr>
        <w:t xml:space="preserve"> </w:t>
      </w:r>
      <w:r w:rsidR="00D5272D" w:rsidRPr="00D5272D">
        <w:rPr>
          <w:rFonts w:asciiTheme="majorBidi" w:eastAsia="TimesNewRoman-Identity-H" w:hAnsiTheme="majorBidi" w:cstheme="majorBidi"/>
          <w:szCs w:val="22"/>
          <w:lang w:eastAsia="zh-CN"/>
        </w:rPr>
        <w:t>обеспечивая возможность оповещения всех заинтересованных сторон</w:t>
      </w:r>
      <w:r w:rsidR="002C1640" w:rsidRPr="00D5272D">
        <w:rPr>
          <w:rFonts w:eastAsia="???"/>
        </w:rPr>
        <w:t>.</w:t>
      </w:r>
    </w:p>
    <w:p w:rsidR="002C1640" w:rsidRPr="005C6581" w:rsidRDefault="005C6581" w:rsidP="00214475">
      <w:pPr>
        <w:rPr>
          <w:rFonts w:eastAsia="???"/>
        </w:rPr>
      </w:pPr>
      <w:r>
        <w:rPr>
          <w:rFonts w:eastAsia="???"/>
        </w:rPr>
        <w:t>В</w:t>
      </w:r>
      <w:r w:rsidRPr="005C6581">
        <w:rPr>
          <w:rFonts w:eastAsia="???"/>
        </w:rPr>
        <w:t xml:space="preserve"> </w:t>
      </w:r>
      <w:r>
        <w:rPr>
          <w:rFonts w:eastAsia="???"/>
        </w:rPr>
        <w:t>р</w:t>
      </w:r>
      <w:r w:rsidR="00214475">
        <w:rPr>
          <w:rFonts w:eastAsia="???"/>
        </w:rPr>
        <w:t>айоне</w:t>
      </w:r>
      <w:r w:rsidRPr="005C6581">
        <w:rPr>
          <w:rFonts w:eastAsia="???"/>
        </w:rPr>
        <w:t xml:space="preserve"> </w:t>
      </w:r>
      <w:r>
        <w:rPr>
          <w:rFonts w:eastAsia="???"/>
        </w:rPr>
        <w:t>существует</w:t>
      </w:r>
      <w:r w:rsidRPr="005C6581">
        <w:rPr>
          <w:rFonts w:eastAsia="???"/>
        </w:rPr>
        <w:t xml:space="preserve"> </w:t>
      </w:r>
      <w:r>
        <w:rPr>
          <w:rFonts w:eastAsia="???"/>
        </w:rPr>
        <w:t>множество</w:t>
      </w:r>
      <w:r w:rsidRPr="005C6581">
        <w:rPr>
          <w:rFonts w:eastAsia="???"/>
        </w:rPr>
        <w:t xml:space="preserve"> </w:t>
      </w:r>
      <w:r>
        <w:rPr>
          <w:rFonts w:eastAsia="???"/>
        </w:rPr>
        <w:t>спутниковых</w:t>
      </w:r>
      <w:r w:rsidRPr="005C6581">
        <w:rPr>
          <w:rFonts w:eastAsia="???"/>
        </w:rPr>
        <w:t xml:space="preserve"> </w:t>
      </w:r>
      <w:r>
        <w:rPr>
          <w:rFonts w:eastAsia="???"/>
        </w:rPr>
        <w:t>систем</w:t>
      </w:r>
      <w:r w:rsidRPr="005C6581">
        <w:rPr>
          <w:rFonts w:eastAsia="???"/>
        </w:rPr>
        <w:t xml:space="preserve">, </w:t>
      </w:r>
      <w:r>
        <w:rPr>
          <w:rFonts w:eastAsia="???"/>
        </w:rPr>
        <w:t>сети</w:t>
      </w:r>
      <w:r w:rsidRPr="005C6581">
        <w:rPr>
          <w:rFonts w:eastAsia="???"/>
        </w:rPr>
        <w:t xml:space="preserve"> </w:t>
      </w:r>
      <w:r>
        <w:rPr>
          <w:rFonts w:eastAsia="???"/>
        </w:rPr>
        <w:t>земных</w:t>
      </w:r>
      <w:r w:rsidRPr="005C6581">
        <w:rPr>
          <w:rFonts w:eastAsia="???"/>
        </w:rPr>
        <w:t xml:space="preserve"> </w:t>
      </w:r>
      <w:r>
        <w:rPr>
          <w:rFonts w:eastAsia="???"/>
        </w:rPr>
        <w:t>станций</w:t>
      </w:r>
      <w:r w:rsidRPr="005C6581">
        <w:rPr>
          <w:rFonts w:eastAsia="???"/>
        </w:rPr>
        <w:t xml:space="preserve"> </w:t>
      </w:r>
      <w:r>
        <w:rPr>
          <w:rFonts w:eastAsia="???"/>
        </w:rPr>
        <w:t>которых</w:t>
      </w:r>
      <w:r w:rsidRPr="005C6581">
        <w:rPr>
          <w:rFonts w:eastAsia="???"/>
        </w:rPr>
        <w:t xml:space="preserve">, </w:t>
      </w:r>
      <w:r>
        <w:rPr>
          <w:rFonts w:eastAsia="???"/>
        </w:rPr>
        <w:t>развернутые</w:t>
      </w:r>
      <w:r w:rsidRPr="005C6581">
        <w:rPr>
          <w:rFonts w:eastAsia="???"/>
        </w:rPr>
        <w:t xml:space="preserve"> </w:t>
      </w:r>
      <w:r>
        <w:rPr>
          <w:rFonts w:eastAsia="???"/>
        </w:rPr>
        <w:t>в</w:t>
      </w:r>
      <w:r w:rsidRPr="005C6581">
        <w:rPr>
          <w:rFonts w:eastAsia="???"/>
        </w:rPr>
        <w:t xml:space="preserve"> </w:t>
      </w:r>
      <w:r>
        <w:rPr>
          <w:rFonts w:eastAsia="???"/>
        </w:rPr>
        <w:t>полосе</w:t>
      </w:r>
      <w:r w:rsidR="002C1640" w:rsidRPr="005C6581">
        <w:rPr>
          <w:rFonts w:eastAsia="???"/>
        </w:rPr>
        <w:t xml:space="preserve"> 3600−4200 </w:t>
      </w:r>
      <w:r w:rsidR="002C1640">
        <w:rPr>
          <w:rFonts w:eastAsia="???"/>
        </w:rPr>
        <w:t>МГц</w:t>
      </w:r>
      <w:r>
        <w:rPr>
          <w:rFonts w:eastAsia="???"/>
        </w:rPr>
        <w:t>, не позволяют администрациям использовать эту полосу частот для подвижной службы</w:t>
      </w:r>
      <w:r w:rsidR="002C1640" w:rsidRPr="005C6581">
        <w:rPr>
          <w:rFonts w:eastAsia="???"/>
        </w:rPr>
        <w:t>.</w:t>
      </w:r>
    </w:p>
    <w:p w:rsidR="002C1640" w:rsidRPr="007A0EB1" w:rsidRDefault="00E84BBE" w:rsidP="007A0EB1">
      <w:pPr>
        <w:rPr>
          <w:rFonts w:eastAsia="???"/>
        </w:rPr>
      </w:pPr>
      <w:r>
        <w:rPr>
          <w:rFonts w:eastAsia="???"/>
        </w:rPr>
        <w:t>Наличию</w:t>
      </w:r>
      <w:r w:rsidR="007A0EB1" w:rsidRPr="007A0EB1">
        <w:rPr>
          <w:rFonts w:eastAsia="???"/>
        </w:rPr>
        <w:t xml:space="preserve"> </w:t>
      </w:r>
      <w:proofErr w:type="spellStart"/>
      <w:r w:rsidR="007A0EB1">
        <w:rPr>
          <w:rFonts w:eastAsia="???"/>
        </w:rPr>
        <w:t>ФСС</w:t>
      </w:r>
      <w:proofErr w:type="spellEnd"/>
      <w:r w:rsidR="007A0EB1" w:rsidRPr="007A0EB1">
        <w:rPr>
          <w:rFonts w:eastAsia="???"/>
        </w:rPr>
        <w:t xml:space="preserve"> </w:t>
      </w:r>
      <w:r w:rsidR="007A0EB1">
        <w:rPr>
          <w:rFonts w:eastAsia="???"/>
        </w:rPr>
        <w:t>должна</w:t>
      </w:r>
      <w:r w:rsidR="007A0EB1" w:rsidRPr="007A0EB1">
        <w:rPr>
          <w:rFonts w:eastAsia="???"/>
        </w:rPr>
        <w:t xml:space="preserve"> </w:t>
      </w:r>
      <w:r w:rsidR="007A0EB1">
        <w:rPr>
          <w:rFonts w:eastAsia="???"/>
        </w:rPr>
        <w:t>быть</w:t>
      </w:r>
      <w:r w:rsidR="007A0EB1" w:rsidRPr="007A0EB1">
        <w:rPr>
          <w:rFonts w:eastAsia="???"/>
        </w:rPr>
        <w:t xml:space="preserve"> </w:t>
      </w:r>
      <w:r w:rsidR="007A0EB1">
        <w:rPr>
          <w:rFonts w:eastAsia="???"/>
        </w:rPr>
        <w:t>обеспечена</w:t>
      </w:r>
      <w:r w:rsidR="007A0EB1" w:rsidRPr="007A0EB1">
        <w:rPr>
          <w:rFonts w:eastAsia="???"/>
        </w:rPr>
        <w:t xml:space="preserve"> </w:t>
      </w:r>
      <w:r w:rsidR="007A0EB1">
        <w:rPr>
          <w:rFonts w:eastAsia="???"/>
        </w:rPr>
        <w:t>защита</w:t>
      </w:r>
      <w:r w:rsidR="007A0EB1" w:rsidRPr="007A0EB1">
        <w:rPr>
          <w:rFonts w:eastAsia="???"/>
        </w:rPr>
        <w:t xml:space="preserve"> </w:t>
      </w:r>
      <w:r w:rsidR="007A0EB1">
        <w:rPr>
          <w:rFonts w:eastAsia="???"/>
        </w:rPr>
        <w:t>от</w:t>
      </w:r>
      <w:r w:rsidR="007A0EB1" w:rsidRPr="007A0EB1">
        <w:rPr>
          <w:rFonts w:eastAsia="???"/>
        </w:rPr>
        <w:t xml:space="preserve"> </w:t>
      </w:r>
      <w:r w:rsidR="007A0EB1">
        <w:rPr>
          <w:rFonts w:eastAsia="???"/>
        </w:rPr>
        <w:t>помех</w:t>
      </w:r>
      <w:r w:rsidR="007A0EB1" w:rsidRPr="007A0EB1">
        <w:rPr>
          <w:rFonts w:eastAsia="???"/>
        </w:rPr>
        <w:t xml:space="preserve">, </w:t>
      </w:r>
      <w:r w:rsidR="007A0EB1">
        <w:rPr>
          <w:rFonts w:eastAsia="???"/>
        </w:rPr>
        <w:t>создаваемых</w:t>
      </w:r>
      <w:r w:rsidR="007A0EB1" w:rsidRPr="007A0EB1">
        <w:rPr>
          <w:rFonts w:eastAsia="???"/>
        </w:rPr>
        <w:t xml:space="preserve"> </w:t>
      </w:r>
      <w:r w:rsidR="007A0EB1">
        <w:rPr>
          <w:rFonts w:eastAsia="???"/>
        </w:rPr>
        <w:t>службами с широкой полосой в следующих ситуациях</w:t>
      </w:r>
      <w:r w:rsidR="002C1640" w:rsidRPr="007A0EB1">
        <w:rPr>
          <w:rFonts w:eastAsia="???"/>
        </w:rPr>
        <w:t xml:space="preserve">: </w:t>
      </w:r>
      <w:r w:rsidR="007A0EB1">
        <w:rPr>
          <w:rFonts w:eastAsia="???"/>
        </w:rPr>
        <w:t>соседние каналы в сегменте</w:t>
      </w:r>
      <w:r w:rsidR="002C1640" w:rsidRPr="007A0EB1">
        <w:rPr>
          <w:rFonts w:eastAsia="???"/>
        </w:rPr>
        <w:t xml:space="preserve"> 3400−3600 </w:t>
      </w:r>
      <w:r w:rsidR="002C1640">
        <w:rPr>
          <w:rFonts w:eastAsia="???"/>
        </w:rPr>
        <w:t>МГц</w:t>
      </w:r>
      <w:r w:rsidR="002C1640" w:rsidRPr="007A0EB1">
        <w:rPr>
          <w:rFonts w:eastAsia="???"/>
        </w:rPr>
        <w:t xml:space="preserve"> </w:t>
      </w:r>
      <w:r w:rsidR="007A0EB1">
        <w:rPr>
          <w:rFonts w:eastAsia="???"/>
        </w:rPr>
        <w:t>и</w:t>
      </w:r>
      <w:r w:rsidR="002C1640" w:rsidRPr="007A0EB1">
        <w:rPr>
          <w:rFonts w:eastAsia="???"/>
        </w:rPr>
        <w:t xml:space="preserve"> </w:t>
      </w:r>
      <w:r w:rsidR="007A0EB1">
        <w:rPr>
          <w:rFonts w:eastAsia="???"/>
        </w:rPr>
        <w:t>совмещенные каналы в сегменте</w:t>
      </w:r>
      <w:r w:rsidR="002C1640" w:rsidRPr="007A0EB1">
        <w:rPr>
          <w:rFonts w:eastAsia="???"/>
        </w:rPr>
        <w:t xml:space="preserve"> 3600−4200 </w:t>
      </w:r>
      <w:r w:rsidR="002C1640">
        <w:rPr>
          <w:rFonts w:eastAsia="???"/>
        </w:rPr>
        <w:t>МГц</w:t>
      </w:r>
      <w:r w:rsidR="002C1640" w:rsidRPr="007A0EB1">
        <w:rPr>
          <w:rFonts w:eastAsia="???"/>
        </w:rPr>
        <w:t>.</w:t>
      </w:r>
    </w:p>
    <w:p w:rsidR="002C1640" w:rsidRPr="00325E9D" w:rsidRDefault="000A0E50" w:rsidP="00E84BBE">
      <w:pPr>
        <w:rPr>
          <w:rFonts w:eastAsia="???"/>
        </w:rPr>
      </w:pPr>
      <w:r>
        <w:rPr>
          <w:rFonts w:eastAsia="???"/>
        </w:rPr>
        <w:t>Результаты последних</w:t>
      </w:r>
      <w:r w:rsidRPr="000A0E50">
        <w:rPr>
          <w:rFonts w:eastAsia="???"/>
        </w:rPr>
        <w:t xml:space="preserve"> </w:t>
      </w:r>
      <w:r>
        <w:rPr>
          <w:rFonts w:eastAsia="???"/>
        </w:rPr>
        <w:t>исследований</w:t>
      </w:r>
      <w:r w:rsidRPr="000A0E50">
        <w:rPr>
          <w:rFonts w:eastAsia="???"/>
        </w:rPr>
        <w:t xml:space="preserve"> </w:t>
      </w:r>
      <w:r>
        <w:rPr>
          <w:rFonts w:eastAsia="???"/>
        </w:rPr>
        <w:t>совместно</w:t>
      </w:r>
      <w:r w:rsidR="00E84BBE">
        <w:rPr>
          <w:rFonts w:eastAsia="???"/>
        </w:rPr>
        <w:t>го</w:t>
      </w:r>
      <w:r w:rsidRPr="000A0E50">
        <w:rPr>
          <w:rFonts w:eastAsia="???"/>
        </w:rPr>
        <w:t xml:space="preserve"> </w:t>
      </w:r>
      <w:r>
        <w:rPr>
          <w:rFonts w:eastAsia="???"/>
        </w:rPr>
        <w:t>использовани</w:t>
      </w:r>
      <w:r w:rsidR="00E84BBE">
        <w:rPr>
          <w:rFonts w:eastAsia="???"/>
        </w:rPr>
        <w:t>я</w:t>
      </w:r>
      <w:r w:rsidRPr="000A0E50">
        <w:rPr>
          <w:rFonts w:eastAsia="???"/>
        </w:rPr>
        <w:t xml:space="preserve"> </w:t>
      </w:r>
      <w:r>
        <w:rPr>
          <w:rFonts w:eastAsia="???"/>
        </w:rPr>
        <w:t>частот</w:t>
      </w:r>
      <w:r w:rsidRPr="000A0E50">
        <w:rPr>
          <w:rFonts w:eastAsia="???"/>
        </w:rPr>
        <w:t xml:space="preserve">, </w:t>
      </w:r>
      <w:r>
        <w:rPr>
          <w:rFonts w:eastAsia="???"/>
        </w:rPr>
        <w:t>которые</w:t>
      </w:r>
      <w:r w:rsidRPr="000A0E50">
        <w:rPr>
          <w:rFonts w:eastAsia="???"/>
        </w:rPr>
        <w:t xml:space="preserve"> </w:t>
      </w:r>
      <w:r>
        <w:rPr>
          <w:rFonts w:eastAsia="???"/>
        </w:rPr>
        <w:t>проводились</w:t>
      </w:r>
      <w:r w:rsidRPr="000A0E50">
        <w:rPr>
          <w:rFonts w:eastAsia="???"/>
        </w:rPr>
        <w:t xml:space="preserve"> </w:t>
      </w:r>
      <w:r>
        <w:rPr>
          <w:rFonts w:eastAsia="???"/>
        </w:rPr>
        <w:t>МСЭ</w:t>
      </w:r>
      <w:r w:rsidR="00E84BBE">
        <w:rPr>
          <w:rFonts w:eastAsia="???"/>
        </w:rPr>
        <w:noBreakHyphen/>
      </w:r>
      <w:r w:rsidR="002C1640" w:rsidRPr="002C1640">
        <w:rPr>
          <w:rFonts w:eastAsia="???"/>
          <w:lang w:val="en-GB"/>
        </w:rPr>
        <w:t>R</w:t>
      </w:r>
      <w:r w:rsidR="002C1640" w:rsidRPr="000A0E50">
        <w:rPr>
          <w:rFonts w:eastAsia="???"/>
        </w:rPr>
        <w:t xml:space="preserve"> </w:t>
      </w:r>
      <w:r>
        <w:rPr>
          <w:rFonts w:eastAsia="???"/>
        </w:rPr>
        <w:t>с целью анализа технической возможности внедрения систем</w:t>
      </w:r>
      <w:r w:rsidR="002C1640" w:rsidRPr="000A0E50">
        <w:rPr>
          <w:rFonts w:eastAsia="???"/>
        </w:rPr>
        <w:t xml:space="preserve"> </w:t>
      </w:r>
      <w:proofErr w:type="spellStart"/>
      <w:r w:rsidR="002C1640" w:rsidRPr="002C1640">
        <w:rPr>
          <w:rFonts w:eastAsia="???"/>
          <w:lang w:val="en-GB"/>
        </w:rPr>
        <w:t>IMT</w:t>
      </w:r>
      <w:proofErr w:type="spellEnd"/>
      <w:r w:rsidR="002C1640" w:rsidRPr="000A0E50">
        <w:rPr>
          <w:rFonts w:eastAsia="???"/>
        </w:rPr>
        <w:t xml:space="preserve"> </w:t>
      </w:r>
      <w:r w:rsidR="002C1640" w:rsidRPr="002C1640">
        <w:rPr>
          <w:rFonts w:eastAsia="???"/>
          <w:lang w:val="en-GB"/>
        </w:rPr>
        <w:t>Advanced</w:t>
      </w:r>
      <w:r>
        <w:rPr>
          <w:rFonts w:eastAsia="???"/>
        </w:rPr>
        <w:t xml:space="preserve"> в полосе частот</w:t>
      </w:r>
      <w:r w:rsidR="002C1640" w:rsidRPr="000A0E50">
        <w:rPr>
          <w:rFonts w:eastAsia="???"/>
        </w:rPr>
        <w:t xml:space="preserve"> 3400−4200 </w:t>
      </w:r>
      <w:r w:rsidR="002C1640">
        <w:rPr>
          <w:rFonts w:eastAsia="???"/>
        </w:rPr>
        <w:t>МГц</w:t>
      </w:r>
      <w:r w:rsidR="00325E9D">
        <w:rPr>
          <w:rFonts w:eastAsia="???"/>
        </w:rPr>
        <w:t>, используя самые последние достижения</w:t>
      </w:r>
      <w:r w:rsidR="002C1640" w:rsidRPr="000A0E50">
        <w:rPr>
          <w:rFonts w:eastAsia="???"/>
        </w:rPr>
        <w:t xml:space="preserve"> </w:t>
      </w:r>
      <w:proofErr w:type="spellStart"/>
      <w:r w:rsidR="002C1640" w:rsidRPr="002C1640">
        <w:rPr>
          <w:rFonts w:eastAsia="???"/>
          <w:lang w:val="en-GB"/>
        </w:rPr>
        <w:t>IMT</w:t>
      </w:r>
      <w:proofErr w:type="spellEnd"/>
      <w:r w:rsidR="002C1640" w:rsidRPr="000A0E50">
        <w:rPr>
          <w:rFonts w:eastAsia="???"/>
        </w:rPr>
        <w:t>-</w:t>
      </w:r>
      <w:r w:rsidR="002C1640" w:rsidRPr="002C1640">
        <w:rPr>
          <w:rFonts w:eastAsia="???"/>
          <w:lang w:val="en-GB"/>
        </w:rPr>
        <w:t>Advanced</w:t>
      </w:r>
      <w:r w:rsidR="00325E9D">
        <w:rPr>
          <w:rFonts w:eastAsia="???"/>
        </w:rPr>
        <w:t xml:space="preserve">, были предоставлены </w:t>
      </w:r>
      <w:proofErr w:type="spellStart"/>
      <w:r w:rsidR="00325E9D">
        <w:rPr>
          <w:rFonts w:eastAsia="???"/>
        </w:rPr>
        <w:t>РГ</w:t>
      </w:r>
      <w:proofErr w:type="spellEnd"/>
      <w:r w:rsidR="002C1640" w:rsidRPr="002C1640">
        <w:rPr>
          <w:rFonts w:eastAsia="???"/>
          <w:lang w:val="en-GB"/>
        </w:rPr>
        <w:t> </w:t>
      </w:r>
      <w:r w:rsidR="002C1640" w:rsidRPr="000A0E50">
        <w:rPr>
          <w:rFonts w:eastAsia="???"/>
        </w:rPr>
        <w:t>5</w:t>
      </w:r>
      <w:r w:rsidR="002C1640" w:rsidRPr="002C1640">
        <w:rPr>
          <w:rFonts w:eastAsia="???"/>
          <w:lang w:val="en-GB"/>
        </w:rPr>
        <w:t>D</w:t>
      </w:r>
      <w:r w:rsidR="002C1640" w:rsidRPr="000A0E50">
        <w:rPr>
          <w:rFonts w:eastAsia="???"/>
        </w:rPr>
        <w:t xml:space="preserve"> </w:t>
      </w:r>
      <w:r w:rsidR="00325E9D">
        <w:rPr>
          <w:rFonts w:eastAsia="???"/>
        </w:rPr>
        <w:t>для</w:t>
      </w:r>
      <w:r w:rsidR="002C1640" w:rsidRPr="000A0E50">
        <w:rPr>
          <w:rFonts w:eastAsia="???"/>
        </w:rPr>
        <w:t xml:space="preserve"> </w:t>
      </w:r>
      <w:proofErr w:type="spellStart"/>
      <w:r w:rsidR="00325E9D">
        <w:rPr>
          <w:rFonts w:eastAsia="???"/>
        </w:rPr>
        <w:t>ОЦГ</w:t>
      </w:r>
      <w:proofErr w:type="spellEnd"/>
      <w:r w:rsidR="002C1640" w:rsidRPr="000A0E50">
        <w:rPr>
          <w:rFonts w:eastAsia="???"/>
        </w:rPr>
        <w:t xml:space="preserve">. </w:t>
      </w:r>
      <w:r w:rsidR="00325E9D">
        <w:rPr>
          <w:rFonts w:eastAsia="???"/>
        </w:rPr>
        <w:t>Эти</w:t>
      </w:r>
      <w:r w:rsidR="00325E9D" w:rsidRPr="00325E9D">
        <w:rPr>
          <w:rFonts w:eastAsia="???"/>
        </w:rPr>
        <w:t xml:space="preserve"> </w:t>
      </w:r>
      <w:r w:rsidR="00325E9D">
        <w:rPr>
          <w:rFonts w:eastAsia="???"/>
        </w:rPr>
        <w:t>исследования</w:t>
      </w:r>
      <w:r w:rsidR="00325E9D" w:rsidRPr="00325E9D">
        <w:rPr>
          <w:rFonts w:eastAsia="???"/>
        </w:rPr>
        <w:t xml:space="preserve"> </w:t>
      </w:r>
      <w:r w:rsidR="00325E9D">
        <w:rPr>
          <w:rFonts w:eastAsia="???"/>
        </w:rPr>
        <w:t>по</w:t>
      </w:r>
      <w:r w:rsidR="00325E9D" w:rsidRPr="00325E9D">
        <w:rPr>
          <w:rFonts w:eastAsia="???"/>
        </w:rPr>
        <w:t xml:space="preserve"> </w:t>
      </w:r>
      <w:r w:rsidR="00325E9D">
        <w:rPr>
          <w:rFonts w:eastAsia="???"/>
        </w:rPr>
        <w:t>совместному</w:t>
      </w:r>
      <w:r w:rsidR="00325E9D" w:rsidRPr="00325E9D">
        <w:rPr>
          <w:rFonts w:eastAsia="???"/>
        </w:rPr>
        <w:t xml:space="preserve"> </w:t>
      </w:r>
      <w:r w:rsidR="00325E9D">
        <w:rPr>
          <w:rFonts w:eastAsia="???"/>
        </w:rPr>
        <w:t>использованию</w:t>
      </w:r>
      <w:r w:rsidR="00325E9D" w:rsidRPr="00325E9D">
        <w:rPr>
          <w:rFonts w:eastAsia="???"/>
        </w:rPr>
        <w:t xml:space="preserve"> </w:t>
      </w:r>
      <w:r w:rsidR="00325E9D">
        <w:rPr>
          <w:rFonts w:eastAsia="???"/>
        </w:rPr>
        <w:t>частот</w:t>
      </w:r>
      <w:r w:rsidR="00325E9D" w:rsidRPr="00325E9D">
        <w:rPr>
          <w:rFonts w:eastAsia="???"/>
        </w:rPr>
        <w:t xml:space="preserve"> </w:t>
      </w:r>
      <w:r w:rsidR="00325E9D">
        <w:rPr>
          <w:rFonts w:eastAsia="???"/>
        </w:rPr>
        <w:t>показали</w:t>
      </w:r>
      <w:r w:rsidR="00325E9D" w:rsidRPr="00325E9D">
        <w:rPr>
          <w:rFonts w:eastAsia="???"/>
        </w:rPr>
        <w:t xml:space="preserve">, </w:t>
      </w:r>
      <w:r w:rsidR="00325E9D">
        <w:rPr>
          <w:rFonts w:eastAsia="???"/>
        </w:rPr>
        <w:t>что</w:t>
      </w:r>
      <w:r w:rsidR="00325E9D" w:rsidRPr="00325E9D">
        <w:rPr>
          <w:rFonts w:eastAsia="???"/>
        </w:rPr>
        <w:t xml:space="preserve"> </w:t>
      </w:r>
      <w:r w:rsidR="00325E9D">
        <w:rPr>
          <w:rFonts w:eastAsia="???"/>
        </w:rPr>
        <w:t xml:space="preserve">расстояния разноса составляют десятки километров, что делает невозможным сосуществование, учитывая распространение земных станций </w:t>
      </w:r>
      <w:proofErr w:type="spellStart"/>
      <w:r w:rsidR="00325E9D">
        <w:rPr>
          <w:rFonts w:eastAsia="???"/>
        </w:rPr>
        <w:t>ФСС</w:t>
      </w:r>
      <w:proofErr w:type="spellEnd"/>
      <w:r w:rsidR="00325E9D">
        <w:rPr>
          <w:rFonts w:eastAsia="???"/>
        </w:rPr>
        <w:t xml:space="preserve"> в этом районе</w:t>
      </w:r>
      <w:r w:rsidR="002C1640" w:rsidRPr="00325E9D">
        <w:rPr>
          <w:rFonts w:eastAsia="???"/>
        </w:rPr>
        <w:t>.</w:t>
      </w:r>
    </w:p>
    <w:p w:rsidR="002C1640" w:rsidRPr="002C1640" w:rsidRDefault="002C1640" w:rsidP="002C1640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9B5CC2" w:rsidRPr="000F329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F3291">
        <w:br w:type="page"/>
      </w:r>
    </w:p>
    <w:p w:rsidR="008E2497" w:rsidRPr="00B25C66" w:rsidRDefault="002C1640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2C1640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2C1640" w:rsidP="00E170AA">
      <w:pPr>
        <w:pStyle w:val="Section1"/>
      </w:pPr>
      <w:bookmarkStart w:id="10" w:name="_Toc331607687"/>
      <w:r w:rsidRPr="00B2065F">
        <w:t xml:space="preserve">Раздел </w:t>
      </w:r>
      <w:proofErr w:type="spellStart"/>
      <w:proofErr w:type="gramStart"/>
      <w:r w:rsidRPr="00B2065F">
        <w:t>IV</w:t>
      </w:r>
      <w:proofErr w:type="spellEnd"/>
      <w:r w:rsidRPr="00B2065F">
        <w:t xml:space="preserve">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3872FD" w:rsidRDefault="003872FD" w:rsidP="003872FD">
      <w:pPr>
        <w:pStyle w:val="Proposal"/>
      </w:pPr>
      <w:proofErr w:type="spellStart"/>
      <w:r>
        <w:rPr>
          <w:u w:val="single"/>
        </w:rPr>
        <w:t>NOC</w:t>
      </w:r>
      <w:proofErr w:type="spellEnd"/>
      <w:r>
        <w:tab/>
      </w:r>
      <w:proofErr w:type="spellStart"/>
      <w:r>
        <w:t>IAP</w:t>
      </w:r>
      <w:proofErr w:type="spellEnd"/>
      <w:r>
        <w:t>/</w:t>
      </w:r>
      <w:proofErr w:type="spellStart"/>
      <w:r>
        <w:t>7A1</w:t>
      </w:r>
      <w:proofErr w:type="spellEnd"/>
      <w:r>
        <w:t>/15</w:t>
      </w:r>
    </w:p>
    <w:p w:rsidR="008E2497" w:rsidRPr="006D7050" w:rsidRDefault="002C1640" w:rsidP="00BF41D3">
      <w:pPr>
        <w:pStyle w:val="Tabletitle"/>
        <w:keepNext w:val="0"/>
        <w:keepLines w:val="0"/>
      </w:pPr>
      <w:bookmarkStart w:id="11" w:name="_GoBack"/>
      <w:bookmarkEnd w:id="11"/>
      <w:r w:rsidRPr="006D7050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2C1640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C1640" w:rsidRDefault="002C1640" w:rsidP="004D5216">
            <w:pPr>
              <w:pStyle w:val="Tablehead"/>
              <w:rPr>
                <w:lang w:val="ru-RU"/>
              </w:rPr>
            </w:pPr>
            <w:r w:rsidRPr="002C1640">
              <w:rPr>
                <w:lang w:val="ru-RU"/>
              </w:rPr>
              <w:t>Распределение по службам</w:t>
            </w:r>
          </w:p>
        </w:tc>
      </w:tr>
      <w:tr w:rsidR="008E2497" w:rsidRPr="002C1640" w:rsidTr="002C164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C1640" w:rsidRDefault="002C1640" w:rsidP="004D5216">
            <w:pPr>
              <w:pStyle w:val="Tablehead"/>
              <w:rPr>
                <w:lang w:val="ru-RU"/>
              </w:rPr>
            </w:pPr>
            <w:r w:rsidRPr="002C164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C1640" w:rsidRDefault="002C1640" w:rsidP="004D5216">
            <w:pPr>
              <w:pStyle w:val="Tablehead"/>
              <w:rPr>
                <w:lang w:val="ru-RU"/>
              </w:rPr>
            </w:pPr>
            <w:r w:rsidRPr="002C164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C1640" w:rsidRDefault="002C1640" w:rsidP="004D5216">
            <w:pPr>
              <w:pStyle w:val="Tablehead"/>
              <w:rPr>
                <w:lang w:val="ru-RU"/>
              </w:rPr>
            </w:pPr>
            <w:r w:rsidRPr="002C1640">
              <w:rPr>
                <w:lang w:val="ru-RU"/>
              </w:rPr>
              <w:t>Район 3</w:t>
            </w:r>
          </w:p>
        </w:tc>
      </w:tr>
      <w:tr w:rsidR="008E2497" w:rsidRPr="00180F4D" w:rsidTr="002C1640">
        <w:trPr>
          <w:cantSplit/>
        </w:trPr>
        <w:tc>
          <w:tcPr>
            <w:tcW w:w="1667" w:type="pct"/>
          </w:tcPr>
          <w:p w:rsidR="008E2497" w:rsidRPr="00180F4D" w:rsidRDefault="003872F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8E2497" w:rsidRPr="005B12B7" w:rsidRDefault="002C1640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5B12B7">
              <w:rPr>
                <w:rStyle w:val="Tablefreq"/>
                <w:szCs w:val="18"/>
                <w:lang w:val="ru-RU"/>
              </w:rPr>
              <w:t>3 500–3 700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180F4D">
              <w:rPr>
                <w:szCs w:val="18"/>
                <w:lang w:val="ru-RU"/>
              </w:rPr>
              <w:t xml:space="preserve">Радиолокационная  </w:t>
            </w:r>
            <w:r w:rsidRPr="00180F4D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</w:tcPr>
          <w:p w:rsidR="008E2497" w:rsidRPr="00180F4D" w:rsidRDefault="003872FD" w:rsidP="004D5216">
            <w:pPr>
              <w:pStyle w:val="TableTextS5"/>
              <w:spacing w:before="20" w:after="20"/>
              <w:rPr>
                <w:szCs w:val="18"/>
              </w:rPr>
            </w:pPr>
          </w:p>
        </w:tc>
      </w:tr>
      <w:tr w:rsidR="008E2497" w:rsidRPr="00180F4D" w:rsidTr="002C1640">
        <w:trPr>
          <w:cantSplit/>
        </w:trPr>
        <w:tc>
          <w:tcPr>
            <w:tcW w:w="1667" w:type="pct"/>
            <w:vMerge w:val="restart"/>
          </w:tcPr>
          <w:p w:rsidR="008E2497" w:rsidRPr="00180F4D" w:rsidRDefault="002C1640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600–4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200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2C1640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C1640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8E2497" w:rsidRPr="00180F4D" w:rsidRDefault="003872FD" w:rsidP="004D5216">
            <w:pPr>
              <w:pStyle w:val="TableTextS5"/>
              <w:spacing w:before="20" w:after="20"/>
              <w:rPr>
                <w:szCs w:val="18"/>
              </w:rPr>
            </w:pPr>
          </w:p>
        </w:tc>
        <w:tc>
          <w:tcPr>
            <w:tcW w:w="1666" w:type="pct"/>
          </w:tcPr>
          <w:p w:rsidR="008E2497" w:rsidRPr="00180F4D" w:rsidRDefault="002C1640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3 600–3 700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Радиолокационная  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</w:rPr>
            </w:pPr>
            <w:r w:rsidRPr="00180F4D">
              <w:rPr>
                <w:rStyle w:val="Artref"/>
                <w:szCs w:val="18"/>
              </w:rPr>
              <w:t>5.435</w:t>
            </w:r>
          </w:p>
        </w:tc>
      </w:tr>
      <w:tr w:rsidR="008E2497" w:rsidRPr="00180F4D" w:rsidTr="004C5DCC">
        <w:trPr>
          <w:cantSplit/>
        </w:trPr>
        <w:tc>
          <w:tcPr>
            <w:tcW w:w="1667" w:type="pct"/>
            <w:vMerge/>
          </w:tcPr>
          <w:p w:rsidR="008E2497" w:rsidRPr="00180F4D" w:rsidRDefault="003872FD" w:rsidP="004D5216">
            <w:pPr>
              <w:pStyle w:val="TableTextS5"/>
              <w:spacing w:before="20" w:after="20"/>
              <w:rPr>
                <w:szCs w:val="18"/>
              </w:rPr>
            </w:pPr>
          </w:p>
        </w:tc>
        <w:tc>
          <w:tcPr>
            <w:tcW w:w="3333" w:type="pct"/>
            <w:gridSpan w:val="2"/>
          </w:tcPr>
          <w:p w:rsidR="008E2497" w:rsidRPr="00180F4D" w:rsidRDefault="002C1640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700–4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200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180F4D" w:rsidRDefault="002C164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2C1640" w:rsidRPr="00325E9D" w:rsidRDefault="002C1640" w:rsidP="00325E9D">
      <w:pPr>
        <w:pStyle w:val="Reasons"/>
        <w:rPr>
          <w:szCs w:val="24"/>
        </w:rPr>
      </w:pPr>
      <w:proofErr w:type="gramStart"/>
      <w:r>
        <w:rPr>
          <w:b/>
        </w:rPr>
        <w:t>Основания</w:t>
      </w:r>
      <w:r w:rsidRPr="00325E9D">
        <w:rPr>
          <w:bCs/>
        </w:rPr>
        <w:t>:</w:t>
      </w:r>
      <w:r w:rsidRPr="00325E9D">
        <w:tab/>
      </w:r>
      <w:proofErr w:type="gramEnd"/>
      <w:r w:rsidR="00325E9D">
        <w:t>В</w:t>
      </w:r>
      <w:r w:rsidR="00325E9D" w:rsidRPr="00325E9D">
        <w:t xml:space="preserve"> </w:t>
      </w:r>
      <w:r w:rsidR="00325E9D">
        <w:t>связи</w:t>
      </w:r>
      <w:r w:rsidR="00325E9D" w:rsidRPr="00325E9D">
        <w:t xml:space="preserve"> </w:t>
      </w:r>
      <w:r w:rsidR="00325E9D">
        <w:t>с</w:t>
      </w:r>
      <w:r w:rsidR="00325E9D" w:rsidRPr="00325E9D">
        <w:t xml:space="preserve"> </w:t>
      </w:r>
      <w:r w:rsidR="00325E9D">
        <w:t>существованием</w:t>
      </w:r>
      <w:r w:rsidR="00325E9D" w:rsidRPr="00325E9D">
        <w:t xml:space="preserve"> </w:t>
      </w:r>
      <w:r w:rsidR="00325E9D">
        <w:t>обширной</w:t>
      </w:r>
      <w:r w:rsidR="00325E9D" w:rsidRPr="00325E9D">
        <w:t xml:space="preserve"> </w:t>
      </w:r>
      <w:r w:rsidR="00325E9D">
        <w:t>сети</w:t>
      </w:r>
      <w:r w:rsidR="00325E9D" w:rsidRPr="00325E9D">
        <w:t xml:space="preserve"> </w:t>
      </w:r>
      <w:r w:rsidR="00325E9D">
        <w:t>земных</w:t>
      </w:r>
      <w:r w:rsidR="00325E9D" w:rsidRPr="00325E9D">
        <w:t xml:space="preserve"> </w:t>
      </w:r>
      <w:r w:rsidR="00325E9D">
        <w:t>станций</w:t>
      </w:r>
      <w:r w:rsidR="00325E9D" w:rsidRPr="00325E9D">
        <w:t xml:space="preserve"> </w:t>
      </w:r>
      <w:r w:rsidR="00325E9D">
        <w:t>в</w:t>
      </w:r>
      <w:r w:rsidR="00325E9D" w:rsidRPr="00325E9D">
        <w:t xml:space="preserve"> </w:t>
      </w:r>
      <w:r w:rsidR="00325E9D">
        <w:t>районе</w:t>
      </w:r>
      <w:r w:rsidR="00325E9D" w:rsidRPr="00325E9D">
        <w:t xml:space="preserve"> </w:t>
      </w:r>
      <w:r w:rsidR="00325E9D">
        <w:t>распределение</w:t>
      </w:r>
      <w:r w:rsidR="00325E9D" w:rsidRPr="00325E9D">
        <w:t xml:space="preserve"> </w:t>
      </w:r>
      <w:r w:rsidR="00325E9D">
        <w:t>полосы</w:t>
      </w:r>
      <w:r w:rsidR="00325E9D" w:rsidRPr="00325E9D">
        <w:t xml:space="preserve"> </w:t>
      </w:r>
      <w:r w:rsidR="00325E9D">
        <w:t>частот</w:t>
      </w:r>
      <w:r w:rsidRPr="00325E9D">
        <w:rPr>
          <w:szCs w:val="24"/>
        </w:rPr>
        <w:t xml:space="preserve"> 3600−4200 </w:t>
      </w:r>
      <w:r>
        <w:rPr>
          <w:szCs w:val="24"/>
        </w:rPr>
        <w:t>МГц</w:t>
      </w:r>
      <w:r w:rsidRPr="00325E9D">
        <w:rPr>
          <w:szCs w:val="24"/>
        </w:rPr>
        <w:t xml:space="preserve"> </w:t>
      </w:r>
      <w:r w:rsidR="00325E9D">
        <w:rPr>
          <w:szCs w:val="24"/>
        </w:rPr>
        <w:t>подвижной службе в районе не представляется возможным</w:t>
      </w:r>
      <w:r w:rsidRPr="00325E9D">
        <w:rPr>
          <w:szCs w:val="24"/>
        </w:rPr>
        <w:t xml:space="preserve">. </w:t>
      </w:r>
    </w:p>
    <w:p w:rsidR="002C1640" w:rsidRPr="00BD091A" w:rsidRDefault="00BD091A" w:rsidP="0098321F">
      <w:pPr>
        <w:pStyle w:val="Reasons"/>
        <w:rPr>
          <w:rFonts w:eastAsia="???"/>
          <w:szCs w:val="24"/>
        </w:rPr>
      </w:pPr>
      <w:r>
        <w:rPr>
          <w:bCs/>
          <w:szCs w:val="24"/>
        </w:rPr>
        <w:t>В</w:t>
      </w:r>
      <w:r w:rsidRPr="00BD091A">
        <w:rPr>
          <w:bCs/>
          <w:szCs w:val="24"/>
        </w:rPr>
        <w:t xml:space="preserve"> </w:t>
      </w:r>
      <w:r>
        <w:rPr>
          <w:bCs/>
          <w:szCs w:val="24"/>
        </w:rPr>
        <w:t>регионе</w:t>
      </w:r>
      <w:r w:rsidRPr="00BD091A">
        <w:rPr>
          <w:bCs/>
          <w:szCs w:val="24"/>
        </w:rPr>
        <w:t xml:space="preserve"> </w:t>
      </w:r>
      <w:r>
        <w:rPr>
          <w:bCs/>
          <w:szCs w:val="24"/>
        </w:rPr>
        <w:t>Северной</w:t>
      </w:r>
      <w:r w:rsidRPr="00BD091A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BD091A">
        <w:rPr>
          <w:bCs/>
          <w:szCs w:val="24"/>
        </w:rPr>
        <w:t xml:space="preserve"> </w:t>
      </w:r>
      <w:r>
        <w:rPr>
          <w:bCs/>
          <w:szCs w:val="24"/>
        </w:rPr>
        <w:t>Южной</w:t>
      </w:r>
      <w:r w:rsidRPr="00BD091A">
        <w:rPr>
          <w:bCs/>
          <w:szCs w:val="24"/>
        </w:rPr>
        <w:t xml:space="preserve"> </w:t>
      </w:r>
      <w:r>
        <w:rPr>
          <w:bCs/>
          <w:szCs w:val="24"/>
        </w:rPr>
        <w:t>Америки</w:t>
      </w:r>
      <w:r w:rsidRPr="00BD091A">
        <w:rPr>
          <w:bCs/>
          <w:szCs w:val="24"/>
        </w:rPr>
        <w:t xml:space="preserve"> </w:t>
      </w:r>
      <w:r>
        <w:rPr>
          <w:bCs/>
          <w:szCs w:val="24"/>
        </w:rPr>
        <w:t>эта</w:t>
      </w:r>
      <w:r w:rsidRPr="00BD091A">
        <w:rPr>
          <w:bCs/>
          <w:szCs w:val="24"/>
        </w:rPr>
        <w:t xml:space="preserve"> </w:t>
      </w:r>
      <w:r>
        <w:rPr>
          <w:bCs/>
          <w:szCs w:val="24"/>
        </w:rPr>
        <w:t>полоса</w:t>
      </w:r>
      <w:r w:rsidRPr="00BD091A">
        <w:rPr>
          <w:bCs/>
          <w:szCs w:val="24"/>
        </w:rPr>
        <w:t xml:space="preserve"> </w:t>
      </w:r>
      <w:r>
        <w:rPr>
          <w:bCs/>
          <w:szCs w:val="24"/>
        </w:rPr>
        <w:t>широко</w:t>
      </w:r>
      <w:r w:rsidRPr="00BD091A">
        <w:rPr>
          <w:bCs/>
          <w:szCs w:val="24"/>
        </w:rPr>
        <w:t xml:space="preserve"> </w:t>
      </w:r>
      <w:r>
        <w:rPr>
          <w:bCs/>
          <w:szCs w:val="24"/>
        </w:rPr>
        <w:t>используется</w:t>
      </w:r>
      <w:r w:rsidRPr="00BD091A">
        <w:rPr>
          <w:bCs/>
          <w:szCs w:val="24"/>
        </w:rPr>
        <w:t xml:space="preserve"> </w:t>
      </w:r>
      <w:r>
        <w:rPr>
          <w:bCs/>
          <w:szCs w:val="24"/>
        </w:rPr>
        <w:t>функционирующими спутниковыми</w:t>
      </w:r>
      <w:r w:rsidRPr="00BD091A">
        <w:rPr>
          <w:bCs/>
          <w:szCs w:val="24"/>
        </w:rPr>
        <w:t xml:space="preserve"> </w:t>
      </w:r>
      <w:r>
        <w:rPr>
          <w:bCs/>
          <w:szCs w:val="24"/>
        </w:rPr>
        <w:t>системами и на всей его территории развернуто значительное число земных станций</w:t>
      </w:r>
      <w:r w:rsidR="002C1640" w:rsidRPr="00BD091A">
        <w:rPr>
          <w:szCs w:val="24"/>
        </w:rPr>
        <w:t xml:space="preserve">. </w:t>
      </w:r>
      <w:r>
        <w:rPr>
          <w:szCs w:val="24"/>
        </w:rPr>
        <w:t>Разработаны также проекты для новых спутников, которые были недавно выведены на орбиту, и существуют другие проект</w:t>
      </w:r>
      <w:r w:rsidR="0098321F">
        <w:rPr>
          <w:szCs w:val="24"/>
        </w:rPr>
        <w:t>ы</w:t>
      </w:r>
      <w:r>
        <w:rPr>
          <w:szCs w:val="24"/>
        </w:rPr>
        <w:t xml:space="preserve"> будущих запусков спутников, которые включают диапазон</w:t>
      </w:r>
      <w:r w:rsidR="002C1640" w:rsidRPr="00BD091A">
        <w:rPr>
          <w:szCs w:val="24"/>
        </w:rPr>
        <w:t xml:space="preserve"> </w:t>
      </w:r>
      <w:r w:rsidR="002C1640" w:rsidRPr="001B6483">
        <w:rPr>
          <w:szCs w:val="24"/>
          <w:lang w:val="en-US"/>
        </w:rPr>
        <w:t>C</w:t>
      </w:r>
      <w:r>
        <w:rPr>
          <w:szCs w:val="24"/>
        </w:rPr>
        <w:t xml:space="preserve"> и расширенный диапазон</w:t>
      </w:r>
      <w:r w:rsidR="002C1640" w:rsidRPr="00BD091A">
        <w:rPr>
          <w:szCs w:val="24"/>
        </w:rPr>
        <w:t xml:space="preserve"> </w:t>
      </w:r>
      <w:r w:rsidR="002C1640" w:rsidRPr="001B6483">
        <w:rPr>
          <w:szCs w:val="24"/>
          <w:lang w:val="en-US"/>
        </w:rPr>
        <w:t>C</w:t>
      </w:r>
      <w:r w:rsidR="002C1640" w:rsidRPr="00BD091A">
        <w:rPr>
          <w:szCs w:val="24"/>
        </w:rPr>
        <w:t xml:space="preserve">, </w:t>
      </w:r>
      <w:r>
        <w:rPr>
          <w:szCs w:val="24"/>
        </w:rPr>
        <w:t>что практически делает невозможным определение полосы частот</w:t>
      </w:r>
      <w:r w:rsidR="002C1640" w:rsidRPr="00BD091A">
        <w:rPr>
          <w:szCs w:val="24"/>
        </w:rPr>
        <w:t xml:space="preserve"> 3600−4200 </w:t>
      </w:r>
      <w:r w:rsidR="002C1640">
        <w:rPr>
          <w:szCs w:val="24"/>
        </w:rPr>
        <w:t>МГц</w:t>
      </w:r>
      <w:r w:rsidR="002C1640" w:rsidRPr="00BD091A">
        <w:rPr>
          <w:szCs w:val="24"/>
        </w:rPr>
        <w:t xml:space="preserve"> </w:t>
      </w:r>
      <w:r>
        <w:rPr>
          <w:szCs w:val="24"/>
        </w:rPr>
        <w:t>для</w:t>
      </w:r>
      <w:r w:rsidR="002C1640" w:rsidRPr="00BD091A">
        <w:rPr>
          <w:szCs w:val="24"/>
        </w:rPr>
        <w:t xml:space="preserve"> </w:t>
      </w:r>
      <w:proofErr w:type="spellStart"/>
      <w:r w:rsidR="002C1640" w:rsidRPr="001B6483">
        <w:rPr>
          <w:szCs w:val="24"/>
          <w:lang w:val="en-US"/>
        </w:rPr>
        <w:t>IMT</w:t>
      </w:r>
      <w:proofErr w:type="spellEnd"/>
      <w:r w:rsidR="002C1640" w:rsidRPr="00BD091A">
        <w:rPr>
          <w:szCs w:val="24"/>
        </w:rPr>
        <w:t xml:space="preserve"> </w:t>
      </w:r>
      <w:r>
        <w:rPr>
          <w:szCs w:val="24"/>
        </w:rPr>
        <w:t xml:space="preserve">в </w:t>
      </w:r>
      <w:r w:rsidR="0098321F">
        <w:rPr>
          <w:szCs w:val="24"/>
        </w:rPr>
        <w:t>этом регионе</w:t>
      </w:r>
      <w:r w:rsidR="002C1640" w:rsidRPr="00BD091A">
        <w:rPr>
          <w:rFonts w:eastAsia="???"/>
          <w:szCs w:val="24"/>
        </w:rPr>
        <w:t>.</w:t>
      </w:r>
    </w:p>
    <w:p w:rsidR="00B73719" w:rsidRDefault="002C1640" w:rsidP="002C1640">
      <w:pPr>
        <w:pStyle w:val="Reasons"/>
        <w:spacing w:before="480"/>
        <w:jc w:val="center"/>
      </w:pPr>
      <w:r>
        <w:t>_______________</w:t>
      </w:r>
    </w:p>
    <w:sectPr w:rsidR="00B7371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F764F" w:rsidRDefault="00567276">
    <w:pPr>
      <w:ind w:right="360"/>
      <w:rPr>
        <w:lang w:val="en-US"/>
      </w:rPr>
    </w:pPr>
    <w:r>
      <w:fldChar w:fldCharType="begin"/>
    </w:r>
    <w:r w:rsidRPr="006F764F">
      <w:rPr>
        <w:lang w:val="en-US"/>
      </w:rPr>
      <w:instrText xml:space="preserve"> FILENAME \p  \* MERGEFORMAT </w:instrText>
    </w:r>
    <w:r>
      <w:fldChar w:fldCharType="separate"/>
    </w:r>
    <w:r w:rsidR="00607549">
      <w:rPr>
        <w:noProof/>
        <w:lang w:val="en-US"/>
      </w:rPr>
      <w:t>P:\RUS\ITU-R\CONF-R\CMR15\000\007ADD01ADD08R.docx</w:t>
    </w:r>
    <w:r>
      <w:fldChar w:fldCharType="end"/>
    </w:r>
    <w:r w:rsidRPr="006F764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4E3">
      <w:rPr>
        <w:noProof/>
      </w:rPr>
      <w:t>14.10.15</w:t>
    </w:r>
    <w:r>
      <w:fldChar w:fldCharType="end"/>
    </w:r>
    <w:r w:rsidRPr="006F764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7549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C1640" w:rsidRDefault="002C1640" w:rsidP="002C1640">
    <w:pPr>
      <w:pStyle w:val="Footer"/>
    </w:pPr>
    <w:r>
      <w:fldChar w:fldCharType="begin"/>
    </w:r>
    <w:r w:rsidRPr="002C1640">
      <w:instrText xml:space="preserve"> FILENAME \p  \* MERGEFORMAT </w:instrText>
    </w:r>
    <w:r>
      <w:fldChar w:fldCharType="separate"/>
    </w:r>
    <w:r w:rsidR="00607549">
      <w:t>P:\RUS\ITU-R\CONF-R\CMR15\000\007ADD01ADD08R.docx</w:t>
    </w:r>
    <w:r>
      <w:fldChar w:fldCharType="end"/>
    </w:r>
    <w:r w:rsidRPr="002C1640">
      <w:t xml:space="preserve"> (387580)</w:t>
    </w:r>
    <w:r w:rsidRPr="002C1640">
      <w:tab/>
    </w:r>
    <w:r>
      <w:fldChar w:fldCharType="begin"/>
    </w:r>
    <w:r>
      <w:instrText xml:space="preserve"> SAVEDATE \@ DD.MM.YY </w:instrText>
    </w:r>
    <w:r>
      <w:fldChar w:fldCharType="separate"/>
    </w:r>
    <w:r w:rsidR="009D74E3">
      <w:t>14.10.15</w:t>
    </w:r>
    <w:r>
      <w:fldChar w:fldCharType="end"/>
    </w:r>
    <w:r w:rsidRPr="002C1640">
      <w:tab/>
    </w:r>
    <w:r>
      <w:fldChar w:fldCharType="begin"/>
    </w:r>
    <w:r>
      <w:instrText xml:space="preserve"> PRINTDATE \@ DD.MM.YY </w:instrText>
    </w:r>
    <w:r>
      <w:fldChar w:fldCharType="separate"/>
    </w:r>
    <w:r w:rsidR="00607549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C1640" w:rsidRDefault="00567276" w:rsidP="00DE2EBA">
    <w:pPr>
      <w:pStyle w:val="Footer"/>
    </w:pPr>
    <w:r>
      <w:fldChar w:fldCharType="begin"/>
    </w:r>
    <w:r w:rsidRPr="002C1640">
      <w:instrText xml:space="preserve"> FILENAME \p  \* MERGEFORMAT </w:instrText>
    </w:r>
    <w:r>
      <w:fldChar w:fldCharType="separate"/>
    </w:r>
    <w:r w:rsidR="00607549">
      <w:t>P:\RUS\ITU-R\CONF-R\CMR15\000\007ADD01ADD08R.docx</w:t>
    </w:r>
    <w:r>
      <w:fldChar w:fldCharType="end"/>
    </w:r>
    <w:r w:rsidR="002C1640" w:rsidRPr="002C1640">
      <w:t xml:space="preserve"> (387580)</w:t>
    </w:r>
    <w:r w:rsidRPr="002C1640">
      <w:tab/>
    </w:r>
    <w:r>
      <w:fldChar w:fldCharType="begin"/>
    </w:r>
    <w:r>
      <w:instrText xml:space="preserve"> SAVEDATE \@ DD.MM.YY </w:instrText>
    </w:r>
    <w:r>
      <w:fldChar w:fldCharType="separate"/>
    </w:r>
    <w:r w:rsidR="009D74E3">
      <w:t>14.10.15</w:t>
    </w:r>
    <w:r>
      <w:fldChar w:fldCharType="end"/>
    </w:r>
    <w:r w:rsidRPr="002C1640">
      <w:tab/>
    </w:r>
    <w:r>
      <w:fldChar w:fldCharType="begin"/>
    </w:r>
    <w:r>
      <w:instrText xml:space="preserve"> PRINTDATE \@ DD.MM.YY </w:instrText>
    </w:r>
    <w:r>
      <w:fldChar w:fldCharType="separate"/>
    </w:r>
    <w:r w:rsidR="00607549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872F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</w:t>
    </w:r>
    <w:proofErr w:type="spellStart"/>
    <w:r w:rsidR="00F761D2">
      <w:t>Add.1</w:t>
    </w:r>
    <w:proofErr w:type="spellEnd"/>
    <w:proofErr w:type="gramStart"/>
    <w:r w:rsidR="00F761D2">
      <w:t>)(</w:t>
    </w:r>
    <w:proofErr w:type="spellStart"/>
    <w:proofErr w:type="gramEnd"/>
    <w:r w:rsidR="00F761D2">
      <w:t>Add.8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50"/>
    <w:rsid w:val="000A0EF3"/>
    <w:rsid w:val="000F3291"/>
    <w:rsid w:val="000F33D8"/>
    <w:rsid w:val="000F39B4"/>
    <w:rsid w:val="00113D0B"/>
    <w:rsid w:val="00113EFB"/>
    <w:rsid w:val="001226EC"/>
    <w:rsid w:val="00123B68"/>
    <w:rsid w:val="00124C09"/>
    <w:rsid w:val="00126F2E"/>
    <w:rsid w:val="001521AE"/>
    <w:rsid w:val="001A5585"/>
    <w:rsid w:val="001E5FB4"/>
    <w:rsid w:val="00202CA0"/>
    <w:rsid w:val="00214475"/>
    <w:rsid w:val="00230582"/>
    <w:rsid w:val="002449AA"/>
    <w:rsid w:val="00245A1F"/>
    <w:rsid w:val="00290C74"/>
    <w:rsid w:val="002A2D3F"/>
    <w:rsid w:val="002B4F22"/>
    <w:rsid w:val="002C1640"/>
    <w:rsid w:val="00300F84"/>
    <w:rsid w:val="00325E9D"/>
    <w:rsid w:val="00344EB8"/>
    <w:rsid w:val="00346BEC"/>
    <w:rsid w:val="003872FD"/>
    <w:rsid w:val="003C583C"/>
    <w:rsid w:val="003F0078"/>
    <w:rsid w:val="00423E97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6581"/>
    <w:rsid w:val="005C7D87"/>
    <w:rsid w:val="005D1879"/>
    <w:rsid w:val="005D79A3"/>
    <w:rsid w:val="005E61DD"/>
    <w:rsid w:val="006023DF"/>
    <w:rsid w:val="00607549"/>
    <w:rsid w:val="006115BE"/>
    <w:rsid w:val="00614771"/>
    <w:rsid w:val="00620DD7"/>
    <w:rsid w:val="00657DE0"/>
    <w:rsid w:val="00692C06"/>
    <w:rsid w:val="006A6E9B"/>
    <w:rsid w:val="006F764F"/>
    <w:rsid w:val="00763F4F"/>
    <w:rsid w:val="00775720"/>
    <w:rsid w:val="007917AE"/>
    <w:rsid w:val="007A08B5"/>
    <w:rsid w:val="007A0EB1"/>
    <w:rsid w:val="00811633"/>
    <w:rsid w:val="00812452"/>
    <w:rsid w:val="00815749"/>
    <w:rsid w:val="00872FC8"/>
    <w:rsid w:val="008B43F2"/>
    <w:rsid w:val="008C3257"/>
    <w:rsid w:val="008D322F"/>
    <w:rsid w:val="009119CC"/>
    <w:rsid w:val="00917C0A"/>
    <w:rsid w:val="00941A02"/>
    <w:rsid w:val="00950636"/>
    <w:rsid w:val="009507F5"/>
    <w:rsid w:val="0098321F"/>
    <w:rsid w:val="009B5CC2"/>
    <w:rsid w:val="009D74E3"/>
    <w:rsid w:val="009E5FC8"/>
    <w:rsid w:val="00A117A3"/>
    <w:rsid w:val="00A138D0"/>
    <w:rsid w:val="00A141AF"/>
    <w:rsid w:val="00A2044F"/>
    <w:rsid w:val="00A4563E"/>
    <w:rsid w:val="00A4600A"/>
    <w:rsid w:val="00A57C04"/>
    <w:rsid w:val="00A61057"/>
    <w:rsid w:val="00A710E7"/>
    <w:rsid w:val="00A81026"/>
    <w:rsid w:val="00A97EC0"/>
    <w:rsid w:val="00AC66E6"/>
    <w:rsid w:val="00B468A6"/>
    <w:rsid w:val="00B73719"/>
    <w:rsid w:val="00B75113"/>
    <w:rsid w:val="00BA13A4"/>
    <w:rsid w:val="00BA1AA1"/>
    <w:rsid w:val="00BA35DC"/>
    <w:rsid w:val="00BC3F8D"/>
    <w:rsid w:val="00BC5313"/>
    <w:rsid w:val="00BD091A"/>
    <w:rsid w:val="00C20466"/>
    <w:rsid w:val="00C266F4"/>
    <w:rsid w:val="00C324A8"/>
    <w:rsid w:val="00C56E7A"/>
    <w:rsid w:val="00C73D66"/>
    <w:rsid w:val="00C779CE"/>
    <w:rsid w:val="00CC47C6"/>
    <w:rsid w:val="00CC4DE6"/>
    <w:rsid w:val="00CE5E47"/>
    <w:rsid w:val="00CF020F"/>
    <w:rsid w:val="00D5272D"/>
    <w:rsid w:val="00D53715"/>
    <w:rsid w:val="00DC6D48"/>
    <w:rsid w:val="00DE2EBA"/>
    <w:rsid w:val="00E2253F"/>
    <w:rsid w:val="00E235B2"/>
    <w:rsid w:val="00E43E99"/>
    <w:rsid w:val="00E50C68"/>
    <w:rsid w:val="00E5155F"/>
    <w:rsid w:val="00E549FE"/>
    <w:rsid w:val="00E65919"/>
    <w:rsid w:val="00E84BBE"/>
    <w:rsid w:val="00E976C1"/>
    <w:rsid w:val="00F15782"/>
    <w:rsid w:val="00F21A03"/>
    <w:rsid w:val="00F65C19"/>
    <w:rsid w:val="00F761D2"/>
    <w:rsid w:val="00F97203"/>
    <w:rsid w:val="00FC63FD"/>
    <w:rsid w:val="00FD18DB"/>
    <w:rsid w:val="00FD51E3"/>
    <w:rsid w:val="00FE344F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978592F-6718-4BAB-B2D8-310F159F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R15-WRC15-C-0007!A1-A8!MSW-R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6D114-F6D4-425A-BBF8-F1F7F1E346EE}">
  <ds:schemaRefs>
    <ds:schemaRef ds:uri="http://purl.org/dc/terms/"/>
    <ds:schemaRef ds:uri="http://purl.org/dc/dcmitype/"/>
    <ds:schemaRef ds:uri="http://schemas.microsoft.com/office/2006/metadata/properties"/>
    <ds:schemaRef ds:uri="996b2e75-67fd-4955-a3b0-5ab9934cb50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665</Words>
  <Characters>4747</Characters>
  <Application>Microsoft Office Word</Application>
  <DocSecurity>0</DocSecurity>
  <Lines>121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R15-WRC15-C-0007!A1-A8!MSW-R</vt:lpstr>
    </vt:vector>
  </TitlesOfParts>
  <Manager>General Secretariat - Pool</Manager>
  <Company>International Telecommunication Union (ITU)</Company>
  <LinksUpToDate>false</LinksUpToDate>
  <CharactersWithSpaces>5357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R15-WRC15-C-0007!A1-A8!MSW-R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6</cp:revision>
  <cp:lastPrinted>2015-10-14T12:51:00Z</cp:lastPrinted>
  <dcterms:created xsi:type="dcterms:W3CDTF">2015-10-13T13:02:00Z</dcterms:created>
  <dcterms:modified xsi:type="dcterms:W3CDTF">2015-10-14T13:00:00Z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