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140"/>
        <w:gridCol w:w="3120"/>
      </w:tblGrid>
      <w:tr w:rsidR="0090121B" w:rsidRPr="0002785D" w:rsidTr="0050008E">
        <w:trPr>
          <w:cantSplit/>
        </w:trPr>
        <w:tc>
          <w:tcPr>
            <w:tcW w:w="6911" w:type="dxa"/>
            <w:gridSpan w:val="2"/>
          </w:tcPr>
          <w:p w:rsidR="0090121B" w:rsidRPr="00AC36D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450EC44B" wp14:editId="628D59E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AC36DA">
        <w:trPr>
          <w:cantSplit/>
        </w:trPr>
        <w:tc>
          <w:tcPr>
            <w:tcW w:w="677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60" w:type="dxa"/>
            <w:gridSpan w:val="2"/>
            <w:shd w:val="clear" w:color="auto" w:fill="auto"/>
          </w:tcPr>
          <w:p w:rsidR="0090121B" w:rsidRPr="00AC36DA" w:rsidRDefault="00AE658F" w:rsidP="0045384C">
            <w:pPr>
              <w:spacing w:before="0"/>
              <w:rPr>
                <w:rFonts w:ascii="Verdana" w:hAnsi="Verdana"/>
                <w:sz w:val="20"/>
              </w:rPr>
            </w:pPr>
            <w:r w:rsidRPr="00AC36DA">
              <w:rPr>
                <w:rFonts w:ascii="Verdana" w:eastAsia="SimSun" w:hAnsi="Verdana" w:cs="Traditional Arabic"/>
                <w:b/>
                <w:sz w:val="20"/>
              </w:rPr>
              <w:t>Addéndum 5 al</w:t>
            </w:r>
            <w:r w:rsidRPr="00AC36DA">
              <w:rPr>
                <w:rFonts w:ascii="Verdana" w:eastAsia="SimSun" w:hAnsi="Verdana" w:cs="Traditional Arabic"/>
                <w:b/>
                <w:sz w:val="20"/>
              </w:rPr>
              <w:br/>
              <w:t>Documento 7(Add.1)</w:t>
            </w:r>
            <w:r w:rsidR="0090121B" w:rsidRPr="00AC36DA">
              <w:rPr>
                <w:rFonts w:ascii="Verdana" w:hAnsi="Verdana"/>
                <w:b/>
                <w:sz w:val="20"/>
              </w:rPr>
              <w:t>-</w:t>
            </w:r>
            <w:r w:rsidRPr="00AC36DA">
              <w:rPr>
                <w:rFonts w:ascii="Verdana" w:hAnsi="Verdana"/>
                <w:b/>
                <w:sz w:val="20"/>
              </w:rPr>
              <w:t>S</w:t>
            </w:r>
          </w:p>
        </w:tc>
      </w:tr>
      <w:bookmarkEnd w:id="1"/>
      <w:tr w:rsidR="000A5B9A" w:rsidRPr="0002785D" w:rsidTr="00AC36DA">
        <w:trPr>
          <w:cantSplit/>
        </w:trPr>
        <w:tc>
          <w:tcPr>
            <w:tcW w:w="6771" w:type="dxa"/>
            <w:shd w:val="clear" w:color="auto" w:fill="auto"/>
          </w:tcPr>
          <w:p w:rsidR="000A5B9A" w:rsidRPr="00AC36DA" w:rsidRDefault="000A5B9A" w:rsidP="0045384C">
            <w:pPr>
              <w:spacing w:before="0" w:after="48"/>
              <w:rPr>
                <w:rFonts w:ascii="Verdana" w:hAnsi="Verdana"/>
                <w:b/>
                <w:smallCaps/>
                <w:sz w:val="20"/>
              </w:rPr>
            </w:pPr>
          </w:p>
        </w:tc>
        <w:tc>
          <w:tcPr>
            <w:tcW w:w="3260" w:type="dxa"/>
            <w:gridSpan w:val="2"/>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AC36DA">
        <w:trPr>
          <w:cantSplit/>
        </w:trPr>
        <w:tc>
          <w:tcPr>
            <w:tcW w:w="6771" w:type="dxa"/>
          </w:tcPr>
          <w:p w:rsidR="000A5B9A" w:rsidRPr="0002785D" w:rsidRDefault="000A5B9A" w:rsidP="0045384C">
            <w:pPr>
              <w:spacing w:before="0" w:after="48"/>
              <w:rPr>
                <w:rFonts w:ascii="Verdana" w:hAnsi="Verdana"/>
                <w:b/>
                <w:smallCaps/>
                <w:sz w:val="20"/>
                <w:lang w:val="en-US"/>
              </w:rPr>
            </w:pPr>
          </w:p>
        </w:tc>
        <w:tc>
          <w:tcPr>
            <w:tcW w:w="3260"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bookmarkStart w:id="2" w:name="_GoBack"/>
            <w:bookmarkEnd w:id="2"/>
          </w:p>
        </w:tc>
      </w:tr>
      <w:tr w:rsidR="000A5B9A" w:rsidRPr="0002785D" w:rsidTr="006744FC">
        <w:trPr>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3"/>
          </w:tcPr>
          <w:p w:rsidR="000A5B9A" w:rsidRPr="00AC36DA" w:rsidRDefault="000A5B9A" w:rsidP="000A5B9A">
            <w:pPr>
              <w:pStyle w:val="Source"/>
            </w:pPr>
            <w:bookmarkStart w:id="3" w:name="dsource" w:colFirst="0" w:colLast="0"/>
            <w:r w:rsidRPr="00AC36DA">
              <w:t>Estados Miembros de la Comisión Interamericana de Telecomunicaciones (CITEL)</w:t>
            </w:r>
          </w:p>
        </w:tc>
      </w:tr>
      <w:tr w:rsidR="000A5B9A" w:rsidRPr="0002785D" w:rsidTr="0050008E">
        <w:trPr>
          <w:cantSplit/>
        </w:trPr>
        <w:tc>
          <w:tcPr>
            <w:tcW w:w="10031" w:type="dxa"/>
            <w:gridSpan w:val="3"/>
          </w:tcPr>
          <w:p w:rsidR="000A5B9A" w:rsidRPr="00AC36DA" w:rsidRDefault="00AC36DA" w:rsidP="000A5B9A">
            <w:pPr>
              <w:pStyle w:val="Title1"/>
            </w:pPr>
            <w:bookmarkStart w:id="4" w:name="dtitle1" w:colFirst="0" w:colLast="0"/>
            <w:bookmarkEnd w:id="3"/>
            <w:r w:rsidRPr="00AC36DA">
              <w:t>propuestas para los trabajos de la conferencia</w:t>
            </w:r>
          </w:p>
        </w:tc>
      </w:tr>
      <w:tr w:rsidR="000A5B9A" w:rsidRPr="0002785D" w:rsidTr="0050008E">
        <w:trPr>
          <w:cantSplit/>
        </w:trPr>
        <w:tc>
          <w:tcPr>
            <w:tcW w:w="10031" w:type="dxa"/>
            <w:gridSpan w:val="3"/>
          </w:tcPr>
          <w:p w:rsidR="000A5B9A" w:rsidRPr="00AC36DA" w:rsidRDefault="000A5B9A" w:rsidP="000A5B9A">
            <w:pPr>
              <w:pStyle w:val="Title2"/>
            </w:pPr>
            <w:bookmarkStart w:id="5" w:name="dtitle2" w:colFirst="0" w:colLast="0"/>
            <w:bookmarkEnd w:id="4"/>
          </w:p>
        </w:tc>
      </w:tr>
      <w:tr w:rsidR="000A5B9A" w:rsidTr="0050008E">
        <w:trPr>
          <w:cantSplit/>
        </w:trPr>
        <w:tc>
          <w:tcPr>
            <w:tcW w:w="10031" w:type="dxa"/>
            <w:gridSpan w:val="3"/>
          </w:tcPr>
          <w:p w:rsidR="000A5B9A" w:rsidRDefault="000A5B9A" w:rsidP="000A5B9A">
            <w:pPr>
              <w:pStyle w:val="Agendaitem"/>
            </w:pPr>
            <w:bookmarkStart w:id="6" w:name="dtitle3" w:colFirst="0" w:colLast="0"/>
            <w:bookmarkEnd w:id="5"/>
            <w:r w:rsidRPr="00AE658F">
              <w:t>Punto 1.1 del orden del día</w:t>
            </w:r>
          </w:p>
        </w:tc>
      </w:tr>
    </w:tbl>
    <w:bookmarkEnd w:id="6"/>
    <w:p w:rsidR="001C0E40" w:rsidRPr="00C26A0A" w:rsidRDefault="00C406F2"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AC36DA" w:rsidRPr="00D05033" w:rsidRDefault="00AC36DA" w:rsidP="00CF2110">
      <w:pPr>
        <w:pStyle w:val="Headingb"/>
        <w:rPr>
          <w:lang w:val="es-UY"/>
        </w:rPr>
      </w:pPr>
      <w:r>
        <w:rPr>
          <w:lang w:val="es-UY"/>
        </w:rPr>
        <w:t>Antecedentes</w:t>
      </w:r>
    </w:p>
    <w:p w:rsidR="00AC36DA" w:rsidRPr="00D05033" w:rsidRDefault="00AC36DA" w:rsidP="00AC36DA">
      <w:pPr>
        <w:rPr>
          <w:lang w:val="es-UY"/>
        </w:rPr>
      </w:pPr>
      <w:r w:rsidRPr="00D05033">
        <w:rPr>
          <w:lang w:val="es-UY"/>
        </w:rPr>
        <w:t>La Conferencia Mundial de Radiocomunicaciones 2012 (CMR</w:t>
      </w:r>
      <w:r w:rsidRPr="00D05033">
        <w:rPr>
          <w:lang w:val="es-UY"/>
        </w:rPr>
        <w:noBreakHyphen/>
        <w:t>12) reconoció la necesidad de espectro radioeléctrico adicional para el tráfico creciente de datos por sistemas móviles, y puso la consideración de atribuciones adicionales de espectro para aplicaciones terrenales móviles de banda ancha en el orden del día de la CMR</w:t>
      </w:r>
      <w:r w:rsidRPr="00D05033">
        <w:rPr>
          <w:lang w:val="es-UY"/>
        </w:rPr>
        <w:noBreakHyphen/>
        <w:t>15.</w:t>
      </w:r>
    </w:p>
    <w:p w:rsidR="00AC36DA" w:rsidRPr="00494093" w:rsidRDefault="00AC36DA" w:rsidP="002F057F">
      <w:pPr>
        <w:rPr>
          <w:lang w:val="es-UY"/>
        </w:rPr>
      </w:pPr>
      <w:r w:rsidRPr="00494093">
        <w:rPr>
          <w:lang w:val="es-UY"/>
        </w:rPr>
        <w:t>La RPC-15/1 encargó al Grupo de Trabajo 5D (GT5D) que suministrara gamas de frecuencias al Grupo Mixto de Tareas Especiales 4-5-6-7 (GMTE) que sean aptos para las operaciones de las IMT. El GT5D incluyó las gamas de 2</w:t>
      </w:r>
      <w:r w:rsidRPr="00494093">
        <w:rPr>
          <w:b/>
          <w:lang w:val="es-UY"/>
        </w:rPr>
        <w:t> </w:t>
      </w:r>
      <w:r w:rsidRPr="00494093">
        <w:rPr>
          <w:lang w:val="es-UY"/>
        </w:rPr>
        <w:t>025-2</w:t>
      </w:r>
      <w:r w:rsidRPr="00494093">
        <w:rPr>
          <w:b/>
          <w:lang w:val="es-UY"/>
        </w:rPr>
        <w:t> </w:t>
      </w:r>
      <w:r w:rsidRPr="00494093">
        <w:rPr>
          <w:lang w:val="es-UY"/>
        </w:rPr>
        <w:t>110 MHz y 2</w:t>
      </w:r>
      <w:r w:rsidRPr="00494093">
        <w:rPr>
          <w:b/>
          <w:lang w:val="es-UY"/>
        </w:rPr>
        <w:t> </w:t>
      </w:r>
      <w:r w:rsidRPr="00494093">
        <w:rPr>
          <w:lang w:val="es-UY"/>
        </w:rPr>
        <w:t>200-2</w:t>
      </w:r>
      <w:r w:rsidRPr="00494093">
        <w:rPr>
          <w:b/>
          <w:lang w:val="es-UY"/>
        </w:rPr>
        <w:t> </w:t>
      </w:r>
      <w:r w:rsidRPr="00494093">
        <w:rPr>
          <w:lang w:val="es-UY"/>
        </w:rPr>
        <w:t>290 MHz entre las muchas gamas de frecuencias por debajo de 6 GHz proporcionadas al GMTE.</w:t>
      </w:r>
    </w:p>
    <w:p w:rsidR="00CB5721" w:rsidRPr="00494093" w:rsidRDefault="00AC36DA" w:rsidP="00494093">
      <w:pPr>
        <w:rPr>
          <w:lang w:val="es-UY"/>
        </w:rPr>
      </w:pPr>
      <w:r w:rsidRPr="00494093">
        <w:rPr>
          <w:lang w:val="es-UY"/>
        </w:rPr>
        <w:t>La CMR-12 resolvió invitar al UIT-R a llevar a cabo estudios de compartición y compatibilidad entre los sistemas IMT y los de servicios que ya tengan atribuciones en bandas potencialmente candidatas y en bandas adyacentes, según corresponda, teniendo en cuenta el uso actual y proyectado de dichas bandas por los servicios existentes. La RPC-15/1 encargó al GMTE que llevara a cabo los estudios. Los estudios presentados al GMTE en los que se evaluaba la factibilidad de dar cabida a los sistemas IMT de evolución a largo plazo (LTE) tanto en las gamas de frecuencias de 2</w:t>
      </w:r>
      <w:r w:rsidR="00985067" w:rsidRPr="00494093">
        <w:rPr>
          <w:b/>
          <w:lang w:val="es-UY"/>
        </w:rPr>
        <w:t> </w:t>
      </w:r>
      <w:r w:rsidRPr="00494093">
        <w:rPr>
          <w:lang w:val="es-UY"/>
        </w:rPr>
        <w:t>025-2</w:t>
      </w:r>
      <w:r w:rsidRPr="00494093">
        <w:rPr>
          <w:b/>
          <w:lang w:val="es-UY"/>
        </w:rPr>
        <w:t> </w:t>
      </w:r>
      <w:r w:rsidRPr="00494093">
        <w:rPr>
          <w:lang w:val="es-UY"/>
        </w:rPr>
        <w:t>110 MHz como en las de 2</w:t>
      </w:r>
      <w:r w:rsidRPr="00494093">
        <w:t> </w:t>
      </w:r>
      <w:r w:rsidRPr="00494093">
        <w:rPr>
          <w:lang w:val="es-UY"/>
        </w:rPr>
        <w:t>200-2</w:t>
      </w:r>
      <w:r w:rsidRPr="00494093">
        <w:rPr>
          <w:b/>
          <w:lang w:val="es-UY"/>
        </w:rPr>
        <w:t> </w:t>
      </w:r>
      <w:r w:rsidRPr="00494093">
        <w:rPr>
          <w:lang w:val="es-UY"/>
        </w:rPr>
        <w:t xml:space="preserve">290 MHz han demostrado que no es viable la compartición con los sistemas existentes en esas gamas de frecuencias. Dichos estudios reafirmaron estudios anteriores de la UIT que dieron como resultado la adopción del </w:t>
      </w:r>
      <w:r w:rsidR="006E00D6" w:rsidRPr="00494093">
        <w:rPr>
          <w:lang w:val="es-UY"/>
        </w:rPr>
        <w:t>número </w:t>
      </w:r>
      <w:r w:rsidRPr="00494093">
        <w:rPr>
          <w:bCs/>
          <w:lang w:val="es-UY"/>
        </w:rPr>
        <w:t>5.391</w:t>
      </w:r>
      <w:r w:rsidRPr="00494093">
        <w:rPr>
          <w:lang w:val="es-UY"/>
        </w:rPr>
        <w:t xml:space="preserve"> en la CMR</w:t>
      </w:r>
      <w:r w:rsidRPr="00494093">
        <w:rPr>
          <w:lang w:val="es-UY"/>
        </w:rPr>
        <w:noBreakHyphen/>
        <w:t>97, por el que se prohibía que los sistemas móviles de alta densidad funcionen en tales bandas de frecuencias.</w:t>
      </w:r>
    </w:p>
    <w:p w:rsidR="00CB5721" w:rsidRPr="00D05033" w:rsidRDefault="00CB5721" w:rsidP="00CB5721">
      <w:pPr>
        <w:pStyle w:val="Headingb"/>
        <w:rPr>
          <w:lang w:val="es-UY"/>
        </w:rPr>
      </w:pPr>
      <w:r>
        <w:rPr>
          <w:lang w:val="es-UY"/>
        </w:rP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C406F2" w:rsidP="00D44B91">
      <w:pPr>
        <w:pStyle w:val="ArtNo"/>
      </w:pPr>
      <w:r w:rsidRPr="00245062">
        <w:lastRenderedPageBreak/>
        <w:t xml:space="preserve">ARTÍCULO </w:t>
      </w:r>
      <w:r w:rsidRPr="00245062">
        <w:rPr>
          <w:rStyle w:val="href"/>
        </w:rPr>
        <w:t>5</w:t>
      </w:r>
    </w:p>
    <w:p w:rsidR="00F008F3" w:rsidRPr="00F63BD5" w:rsidRDefault="00C406F2" w:rsidP="00D44B91">
      <w:pPr>
        <w:pStyle w:val="Arttitle"/>
      </w:pPr>
      <w:r w:rsidRPr="00245062">
        <w:t>Atribuciones de frecuencia</w:t>
      </w:r>
    </w:p>
    <w:p w:rsidR="00F008F3" w:rsidRPr="00245062" w:rsidRDefault="00C406F2"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D86B95" w:rsidRDefault="00C406F2" w:rsidP="002F057F">
      <w:pPr>
        <w:pStyle w:val="Proposal"/>
      </w:pPr>
      <w:r>
        <w:rPr>
          <w:u w:val="single"/>
        </w:rPr>
        <w:t>NOC</w:t>
      </w:r>
      <w:r>
        <w:tab/>
        <w:t>IAP/7A1/10</w:t>
      </w:r>
    </w:p>
    <w:p w:rsidR="00F008F3" w:rsidRPr="00245062" w:rsidRDefault="00C406F2" w:rsidP="004D72B7">
      <w:pPr>
        <w:pStyle w:val="Tabletitle"/>
      </w:pPr>
      <w:r w:rsidRPr="00245062">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245062" w:rsidTr="00FC0D9F">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C406F2" w:rsidP="00FC0D9F">
            <w:pPr>
              <w:pStyle w:val="Tablehead"/>
              <w:spacing w:before="60" w:after="60" w:line="200" w:lineRule="exact"/>
              <w:rPr>
                <w:color w:val="000000"/>
              </w:rPr>
            </w:pPr>
            <w:r w:rsidRPr="00245062">
              <w:rPr>
                <w:color w:val="000000"/>
              </w:rPr>
              <w:t>Atribución a los servicios</w:t>
            </w:r>
          </w:p>
        </w:tc>
      </w:tr>
      <w:tr w:rsidR="00F008F3" w:rsidRPr="00245062" w:rsidTr="00FC0D9F">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C406F2" w:rsidP="00FC0D9F">
            <w:pPr>
              <w:pStyle w:val="Tablehead"/>
              <w:spacing w:before="60" w:after="60" w:line="200" w:lineRule="exact"/>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C406F2" w:rsidP="00FC0D9F">
            <w:pPr>
              <w:pStyle w:val="Tablehead"/>
              <w:spacing w:before="60" w:after="60" w:line="200" w:lineRule="exact"/>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C406F2" w:rsidP="00FC0D9F">
            <w:pPr>
              <w:pStyle w:val="Tablehead"/>
              <w:spacing w:before="60" w:after="60" w:line="200" w:lineRule="exact"/>
              <w:rPr>
                <w:color w:val="000000"/>
              </w:rPr>
            </w:pPr>
            <w:r w:rsidRPr="00245062">
              <w:rPr>
                <w:color w:val="000000"/>
              </w:rPr>
              <w:t>Región 3</w:t>
            </w:r>
          </w:p>
        </w:tc>
      </w:tr>
      <w:tr w:rsidR="00F008F3" w:rsidRPr="00245062" w:rsidTr="00FC0D9F">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rsidR="00F008F3" w:rsidRPr="00245062" w:rsidRDefault="00C406F2" w:rsidP="00FC0D9F">
            <w:pPr>
              <w:pStyle w:val="TableTextS5"/>
              <w:spacing w:line="200" w:lineRule="exact"/>
              <w:rPr>
                <w:color w:val="000000"/>
              </w:rPr>
            </w:pPr>
            <w:r w:rsidRPr="00245062">
              <w:rPr>
                <w:rStyle w:val="Tablefreq"/>
                <w:color w:val="000000"/>
              </w:rPr>
              <w:t>2 025-2 110</w:t>
            </w:r>
            <w:r w:rsidRPr="00245062">
              <w:rPr>
                <w:color w:val="000000"/>
              </w:rPr>
              <w:tab/>
              <w:t>OPERACIONES ESPACIALES (Tierra-espacio) (espacio-espacio)</w:t>
            </w:r>
          </w:p>
          <w:p w:rsidR="00F008F3" w:rsidRPr="00245062" w:rsidRDefault="00C406F2" w:rsidP="0089393F">
            <w:pPr>
              <w:pStyle w:val="TableTextS5"/>
              <w:spacing w:line="200" w:lineRule="exact"/>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EXPLORACIÓN DE LA TIERRA POR SATÉLITE</w:t>
            </w:r>
            <w:r w:rsidRPr="00245062">
              <w:rPr>
                <w:color w:val="000000"/>
              </w:rPr>
              <w:br/>
              <w:t>(Tierra-espacio) (espacio-espacio)</w:t>
            </w:r>
          </w:p>
          <w:p w:rsidR="00F008F3" w:rsidRPr="00CA1912" w:rsidRDefault="00C406F2" w:rsidP="00CA1912">
            <w:pPr>
              <w:pStyle w:val="TableTextS5"/>
            </w:pPr>
            <w:r w:rsidRPr="00CA1912">
              <w:tab/>
            </w:r>
            <w:r w:rsidRPr="00CA1912">
              <w:tab/>
            </w:r>
            <w:r w:rsidRPr="00CA1912">
              <w:tab/>
            </w:r>
            <w:r w:rsidRPr="00CA1912">
              <w:tab/>
              <w:t>FIJO</w:t>
            </w:r>
          </w:p>
          <w:p w:rsidR="00F008F3" w:rsidRPr="00CA1912" w:rsidRDefault="00C406F2" w:rsidP="00CA1912">
            <w:pPr>
              <w:pStyle w:val="TableTextS5"/>
            </w:pPr>
            <w:r w:rsidRPr="00245062">
              <w:tab/>
            </w:r>
            <w:r w:rsidRPr="00CA1912">
              <w:tab/>
            </w:r>
            <w:r w:rsidRPr="00CA1912">
              <w:tab/>
            </w:r>
            <w:r w:rsidRPr="00CA1912">
              <w:tab/>
              <w:t xml:space="preserve">MÓVIL  </w:t>
            </w:r>
            <w:r w:rsidRPr="00CA1912">
              <w:rPr>
                <w:rStyle w:val="Artref"/>
              </w:rPr>
              <w:t>5.391</w:t>
            </w:r>
          </w:p>
          <w:p w:rsidR="00F008F3" w:rsidRPr="00CA1912" w:rsidRDefault="00C406F2" w:rsidP="00CA1912">
            <w:pPr>
              <w:pStyle w:val="TableTextS5"/>
            </w:pPr>
            <w:r w:rsidRPr="00CA1912">
              <w:tab/>
            </w:r>
            <w:r w:rsidRPr="00CA1912">
              <w:tab/>
            </w:r>
            <w:r w:rsidRPr="00CA1912">
              <w:tab/>
            </w:r>
            <w:r w:rsidRPr="00CA1912">
              <w:tab/>
              <w:t>INVESTIGACIÓN ESPACIAL (Tierra-espacio) (espacio-espacio)</w:t>
            </w:r>
          </w:p>
          <w:p w:rsidR="00F008F3" w:rsidRPr="00245062" w:rsidRDefault="00C406F2" w:rsidP="00CA1912">
            <w:pPr>
              <w:pStyle w:val="TableTextS5"/>
            </w:pPr>
            <w:r w:rsidRPr="00CA1912">
              <w:tab/>
            </w:r>
            <w:r w:rsidRPr="00CA1912">
              <w:tab/>
            </w:r>
            <w:r w:rsidRPr="00CA1912">
              <w:tab/>
            </w:r>
            <w:r w:rsidRPr="00CA1912">
              <w:tab/>
            </w:r>
            <w:r w:rsidRPr="00CA1912">
              <w:rPr>
                <w:rStyle w:val="Artref"/>
              </w:rPr>
              <w:t>5.392</w:t>
            </w:r>
          </w:p>
        </w:tc>
      </w:tr>
    </w:tbl>
    <w:p w:rsidR="00050A45" w:rsidRPr="00D05033" w:rsidRDefault="00050A45" w:rsidP="00CB5721">
      <w:pPr>
        <w:pStyle w:val="Reasons"/>
      </w:pPr>
      <w:r w:rsidRPr="00CB5721">
        <w:rPr>
          <w:b/>
          <w:bCs/>
        </w:rPr>
        <w:t>Motivos:</w:t>
      </w:r>
      <w:r w:rsidRPr="00D05033">
        <w:tab/>
      </w:r>
      <w:r w:rsidRPr="00D05033">
        <w:rPr>
          <w:lang w:val="es-UY"/>
        </w:rPr>
        <w:t>Los estudios del UIT-R han demostrado que la compartición no es viable entre los sistemas de Telecomunicaciones Móviles Internacionales (IMT) y los sistemas de servicios existentes en la banda de 2</w:t>
      </w:r>
      <w:r w:rsidRPr="00D05033">
        <w:rPr>
          <w:b/>
          <w:lang w:val="es-UY"/>
        </w:rPr>
        <w:t> </w:t>
      </w:r>
      <w:r w:rsidRPr="00D05033">
        <w:rPr>
          <w:lang w:val="es-UY"/>
        </w:rPr>
        <w:t>025-2</w:t>
      </w:r>
      <w:r w:rsidRPr="00D05033">
        <w:rPr>
          <w:b/>
          <w:lang w:val="es-UY"/>
        </w:rPr>
        <w:t> </w:t>
      </w:r>
      <w:r w:rsidRPr="00D05033">
        <w:rPr>
          <w:lang w:val="es-UY"/>
        </w:rPr>
        <w:t>110 MHz.</w:t>
      </w:r>
    </w:p>
    <w:p w:rsidR="00D86B95" w:rsidRDefault="00C406F2" w:rsidP="002F057F">
      <w:pPr>
        <w:pStyle w:val="Proposal"/>
      </w:pPr>
      <w:r>
        <w:rPr>
          <w:u w:val="single"/>
        </w:rPr>
        <w:t>NOC</w:t>
      </w:r>
      <w:r>
        <w:tab/>
        <w:t>IAP/7A1/11</w:t>
      </w:r>
    </w:p>
    <w:p w:rsidR="00F008F3" w:rsidRPr="004D72B7" w:rsidRDefault="00C406F2" w:rsidP="00F008F3">
      <w:pPr>
        <w:pStyle w:val="Tabletitle"/>
      </w:pPr>
      <w:r w:rsidRPr="004D72B7">
        <w:t>2</w:t>
      </w:r>
      <w:r w:rsidRPr="00F63BD5">
        <w:t> </w:t>
      </w:r>
      <w:r w:rsidRPr="004D72B7">
        <w:t>170-2</w:t>
      </w:r>
      <w:r w:rsidRPr="00F63BD5">
        <w:t> </w:t>
      </w:r>
      <w:r w:rsidRPr="004D72B7">
        <w:t>520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AB338B">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C406F2" w:rsidP="00AB338B">
            <w:pPr>
              <w:pStyle w:val="Tablehead"/>
              <w:rPr>
                <w:color w:val="000000"/>
              </w:rPr>
            </w:pPr>
            <w:r w:rsidRPr="00245062">
              <w:rPr>
                <w:color w:val="000000"/>
              </w:rPr>
              <w:t>Atribución a los servicios</w:t>
            </w:r>
          </w:p>
        </w:tc>
      </w:tr>
      <w:tr w:rsidR="00F008F3" w:rsidRPr="00245062" w:rsidTr="00AB338B">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C406F2" w:rsidP="00AB338B">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C406F2" w:rsidP="00AB338B">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C406F2" w:rsidP="00AB338B">
            <w:pPr>
              <w:pStyle w:val="Tablehead"/>
              <w:rPr>
                <w:color w:val="000000"/>
              </w:rPr>
            </w:pPr>
            <w:r w:rsidRPr="00245062">
              <w:rPr>
                <w:color w:val="000000"/>
              </w:rPr>
              <w:t>Región 3</w:t>
            </w:r>
          </w:p>
        </w:tc>
      </w:tr>
      <w:tr w:rsidR="00F008F3" w:rsidRPr="00245062" w:rsidTr="00AB338B">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C406F2" w:rsidP="00AB338B">
            <w:pPr>
              <w:pStyle w:val="TableTextS5"/>
              <w:rPr>
                <w:color w:val="000000"/>
              </w:rPr>
            </w:pPr>
            <w:r w:rsidRPr="00245062">
              <w:rPr>
                <w:rStyle w:val="Tablefreq"/>
                <w:color w:val="000000"/>
              </w:rPr>
              <w:t>2 200-2 290</w:t>
            </w:r>
            <w:r w:rsidRPr="00245062">
              <w:rPr>
                <w:color w:val="000000"/>
              </w:rPr>
              <w:tab/>
              <w:t>OPERACIONES ESPACIALES (espacio-Tierra) (espacio-espacio)</w:t>
            </w:r>
          </w:p>
          <w:p w:rsidR="00F008F3" w:rsidRPr="00245062" w:rsidRDefault="00C406F2" w:rsidP="00AB338B">
            <w:pPr>
              <w:pStyle w:val="TableTextS5"/>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EXPLORACIÓN DE LA TIERRA POR SATÉLITE (espacio-Tierra) (espacio-espacio)</w:t>
            </w:r>
          </w:p>
          <w:p w:rsidR="00F008F3" w:rsidRPr="00245062" w:rsidRDefault="00C406F2" w:rsidP="00AB338B">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FIJO</w:t>
            </w:r>
          </w:p>
          <w:p w:rsidR="00F008F3" w:rsidRPr="00245062" w:rsidRDefault="00C406F2" w:rsidP="00AB338B">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 xml:space="preserve">MÓVIL  </w:t>
            </w:r>
            <w:r w:rsidRPr="0071678E">
              <w:rPr>
                <w:rStyle w:val="Artref10pt"/>
              </w:rPr>
              <w:t>5.391</w:t>
            </w:r>
          </w:p>
          <w:p w:rsidR="00F008F3" w:rsidRPr="00245062" w:rsidRDefault="00C406F2" w:rsidP="00AB338B">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(espacio-Tierra) (espacio-espacio)</w:t>
            </w:r>
          </w:p>
          <w:p w:rsidR="00F008F3" w:rsidRPr="0071678E" w:rsidRDefault="00C406F2" w:rsidP="00AB338B">
            <w:pPr>
              <w:pStyle w:val="TableTextS5"/>
              <w:rPr>
                <w:rStyle w:val="Artref10pt"/>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5.392</w:t>
            </w:r>
          </w:p>
        </w:tc>
      </w:tr>
    </w:tbl>
    <w:p w:rsidR="00050A45" w:rsidRPr="00D05033" w:rsidRDefault="00050A45" w:rsidP="00050A45">
      <w:pPr>
        <w:pStyle w:val="Reasons"/>
        <w:rPr>
          <w:szCs w:val="24"/>
        </w:rPr>
      </w:pPr>
      <w:r w:rsidRPr="00D05033">
        <w:rPr>
          <w:b/>
          <w:szCs w:val="24"/>
        </w:rPr>
        <w:t>Motivos:</w:t>
      </w:r>
      <w:r w:rsidRPr="00D05033">
        <w:rPr>
          <w:szCs w:val="24"/>
        </w:rPr>
        <w:tab/>
      </w:r>
      <w:r w:rsidRPr="00D05033">
        <w:rPr>
          <w:szCs w:val="24"/>
          <w:lang w:val="es-UY" w:eastAsia="x-none"/>
        </w:rPr>
        <w:t xml:space="preserve">Los estudios del UIT-R han demostrado que la compartición no es viable entre los sistemas de Telecomunicaciones Móviles Internacionales (IMT) y los sistemas de servicios existentes en la banda de </w:t>
      </w:r>
      <w:r w:rsidRPr="00D05033">
        <w:rPr>
          <w:szCs w:val="24"/>
          <w:lang w:val="es-UY"/>
        </w:rPr>
        <w:t>2</w:t>
      </w:r>
      <w:r w:rsidRPr="00D05033">
        <w:rPr>
          <w:b/>
          <w:szCs w:val="24"/>
          <w:lang w:val="es-UY"/>
        </w:rPr>
        <w:t> </w:t>
      </w:r>
      <w:r w:rsidRPr="00D05033">
        <w:rPr>
          <w:szCs w:val="24"/>
          <w:lang w:val="es-UY"/>
        </w:rPr>
        <w:t>200-2</w:t>
      </w:r>
      <w:r w:rsidRPr="00D05033">
        <w:rPr>
          <w:b/>
          <w:szCs w:val="24"/>
          <w:lang w:val="es-UY"/>
        </w:rPr>
        <w:t> </w:t>
      </w:r>
      <w:r w:rsidRPr="00D05033">
        <w:rPr>
          <w:szCs w:val="24"/>
          <w:lang w:val="es-UY"/>
        </w:rPr>
        <w:t>290 MHz.</w:t>
      </w:r>
    </w:p>
    <w:p w:rsidR="0012063C" w:rsidRDefault="0012063C" w:rsidP="0032202E">
      <w:pPr>
        <w:pStyle w:val="Reasons"/>
      </w:pPr>
    </w:p>
    <w:p w:rsidR="0012063C" w:rsidRDefault="0012063C">
      <w:pPr>
        <w:jc w:val="center"/>
      </w:pPr>
      <w:r>
        <w:t>______________</w:t>
      </w:r>
    </w:p>
    <w:p w:rsidR="00D86B95" w:rsidRDefault="00D86B95" w:rsidP="00050A45">
      <w:pPr>
        <w:pStyle w:val="Reasons"/>
      </w:pPr>
    </w:p>
    <w:sectPr w:rsidR="00D86B95">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2F057F" w:rsidRDefault="0077084A">
    <w:pPr>
      <w:ind w:right="360"/>
    </w:pPr>
    <w:r>
      <w:fldChar w:fldCharType="begin"/>
    </w:r>
    <w:r w:rsidRPr="002F057F">
      <w:instrText xml:space="preserve"> FILENAME \p  \* MERGEFORMAT </w:instrText>
    </w:r>
    <w:r>
      <w:fldChar w:fldCharType="separate"/>
    </w:r>
    <w:r w:rsidR="002F057F">
      <w:rPr>
        <w:noProof/>
      </w:rPr>
      <w:t>P:\ESP\ITU-R\CONF-R\CMR15\000\007ADD01ADD05S.docx</w:t>
    </w:r>
    <w:r>
      <w:fldChar w:fldCharType="end"/>
    </w:r>
    <w:r w:rsidRPr="002F057F">
      <w:tab/>
    </w:r>
    <w:r>
      <w:fldChar w:fldCharType="begin"/>
    </w:r>
    <w:r>
      <w:instrText xml:space="preserve"> SAVEDATE \@ DD.MM.YY </w:instrText>
    </w:r>
    <w:r>
      <w:fldChar w:fldCharType="separate"/>
    </w:r>
    <w:r w:rsidR="002F057F">
      <w:rPr>
        <w:noProof/>
      </w:rPr>
      <w:t>09.10.15</w:t>
    </w:r>
    <w:r>
      <w:fldChar w:fldCharType="end"/>
    </w:r>
    <w:r w:rsidRPr="002F057F">
      <w:tab/>
    </w:r>
    <w:r>
      <w:fldChar w:fldCharType="begin"/>
    </w:r>
    <w:r>
      <w:instrText xml:space="preserve"> PRINTDATE \@ DD.MM.YY </w:instrText>
    </w:r>
    <w:r>
      <w:fldChar w:fldCharType="separate"/>
    </w:r>
    <w:r w:rsidR="002F057F">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397" w:rsidRPr="006E00D6" w:rsidRDefault="006E00D6" w:rsidP="006E00D6">
    <w:pPr>
      <w:pStyle w:val="Footer"/>
    </w:pPr>
    <w:r>
      <w:fldChar w:fldCharType="begin"/>
    </w:r>
    <w:r w:rsidRPr="00C936E7">
      <w:rPr>
        <w:lang w:val="en-GB"/>
      </w:rPr>
      <w:instrText xml:space="preserve"> FILENAME \p  \* MERGEFORMAT </w:instrText>
    </w:r>
    <w:r>
      <w:fldChar w:fldCharType="separate"/>
    </w:r>
    <w:r w:rsidR="002F057F">
      <w:rPr>
        <w:lang w:val="en-GB"/>
      </w:rPr>
      <w:t>P:\ESP\ITU-R\CONF-R\CMR15\000\007ADD01ADD05S.docx</w:t>
    </w:r>
    <w:r>
      <w:fldChar w:fldCharType="end"/>
    </w:r>
    <w:r w:rsidRPr="00C936E7">
      <w:rPr>
        <w:lang w:val="en-GB"/>
      </w:rPr>
      <w:t xml:space="preserve"> (387577)</w:t>
    </w:r>
    <w:r w:rsidRPr="00C936E7">
      <w:rPr>
        <w:lang w:val="en-GB"/>
      </w:rPr>
      <w:tab/>
    </w:r>
    <w:r>
      <w:fldChar w:fldCharType="begin"/>
    </w:r>
    <w:r>
      <w:instrText xml:space="preserve"> SAVEDATE \@ DD.MM.YY </w:instrText>
    </w:r>
    <w:r>
      <w:fldChar w:fldCharType="separate"/>
    </w:r>
    <w:r w:rsidR="002F057F">
      <w:t>09.10.15</w:t>
    </w:r>
    <w:r>
      <w:fldChar w:fldCharType="end"/>
    </w:r>
    <w:r w:rsidRPr="00C936E7">
      <w:rPr>
        <w:lang w:val="en-GB"/>
      </w:rPr>
      <w:tab/>
    </w:r>
    <w:r>
      <w:fldChar w:fldCharType="begin"/>
    </w:r>
    <w:r>
      <w:instrText xml:space="preserve"> PRINTDATE \@ DD.MM.YY </w:instrText>
    </w:r>
    <w:r>
      <w:fldChar w:fldCharType="separate"/>
    </w:r>
    <w:r w:rsidR="002F057F">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6E7" w:rsidRPr="00C936E7" w:rsidRDefault="00C936E7">
    <w:pPr>
      <w:pStyle w:val="Footer"/>
      <w:rPr>
        <w:lang w:val="en-GB"/>
      </w:rPr>
    </w:pPr>
    <w:r>
      <w:fldChar w:fldCharType="begin"/>
    </w:r>
    <w:r w:rsidRPr="00C936E7">
      <w:rPr>
        <w:lang w:val="en-GB"/>
      </w:rPr>
      <w:instrText xml:space="preserve"> FILENAME \p  \* MERGEFORMAT </w:instrText>
    </w:r>
    <w:r>
      <w:fldChar w:fldCharType="separate"/>
    </w:r>
    <w:r w:rsidR="002F057F">
      <w:rPr>
        <w:lang w:val="en-GB"/>
      </w:rPr>
      <w:t>P:\ESP\ITU-R\CONF-R\CMR15\000\007ADD01ADD05S.docx</w:t>
    </w:r>
    <w:r>
      <w:fldChar w:fldCharType="end"/>
    </w:r>
    <w:r w:rsidRPr="00C936E7">
      <w:rPr>
        <w:lang w:val="en-GB"/>
      </w:rPr>
      <w:t xml:space="preserve"> (387577)</w:t>
    </w:r>
    <w:r w:rsidRPr="00C936E7">
      <w:rPr>
        <w:lang w:val="en-GB"/>
      </w:rPr>
      <w:tab/>
    </w:r>
    <w:r>
      <w:fldChar w:fldCharType="begin"/>
    </w:r>
    <w:r>
      <w:instrText xml:space="preserve"> SAVEDATE \@ DD.MM.YY </w:instrText>
    </w:r>
    <w:r>
      <w:fldChar w:fldCharType="separate"/>
    </w:r>
    <w:r w:rsidR="002F057F">
      <w:t>09.10.15</w:t>
    </w:r>
    <w:r>
      <w:fldChar w:fldCharType="end"/>
    </w:r>
    <w:r w:rsidRPr="00C936E7">
      <w:rPr>
        <w:lang w:val="en-GB"/>
      </w:rPr>
      <w:tab/>
    </w:r>
    <w:r>
      <w:fldChar w:fldCharType="begin"/>
    </w:r>
    <w:r>
      <w:instrText xml:space="preserve"> PRINTDATE \@ DD.MM.YY </w:instrText>
    </w:r>
    <w:r>
      <w:fldChar w:fldCharType="separate"/>
    </w:r>
    <w:r w:rsidR="002F057F">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20481">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0A45"/>
    <w:rsid w:val="00087AE8"/>
    <w:rsid w:val="000A5B9A"/>
    <w:rsid w:val="000E5BF9"/>
    <w:rsid w:val="000F0E6D"/>
    <w:rsid w:val="0012063C"/>
    <w:rsid w:val="00121170"/>
    <w:rsid w:val="00121EDF"/>
    <w:rsid w:val="00123CC5"/>
    <w:rsid w:val="0015142D"/>
    <w:rsid w:val="001616DC"/>
    <w:rsid w:val="00163962"/>
    <w:rsid w:val="00191A97"/>
    <w:rsid w:val="001A083F"/>
    <w:rsid w:val="001C41FA"/>
    <w:rsid w:val="001E2B52"/>
    <w:rsid w:val="001E3F27"/>
    <w:rsid w:val="00236D2A"/>
    <w:rsid w:val="002440EC"/>
    <w:rsid w:val="00255F12"/>
    <w:rsid w:val="00262C09"/>
    <w:rsid w:val="002A791F"/>
    <w:rsid w:val="002C1B26"/>
    <w:rsid w:val="002C5D6C"/>
    <w:rsid w:val="002E701F"/>
    <w:rsid w:val="002F057F"/>
    <w:rsid w:val="003248A9"/>
    <w:rsid w:val="00324FFA"/>
    <w:rsid w:val="0032680B"/>
    <w:rsid w:val="00363A65"/>
    <w:rsid w:val="003B1E8C"/>
    <w:rsid w:val="003C2508"/>
    <w:rsid w:val="003D0AA3"/>
    <w:rsid w:val="00440B3A"/>
    <w:rsid w:val="0045384C"/>
    <w:rsid w:val="00454553"/>
    <w:rsid w:val="00494093"/>
    <w:rsid w:val="004B124A"/>
    <w:rsid w:val="004D763D"/>
    <w:rsid w:val="005133B5"/>
    <w:rsid w:val="00532097"/>
    <w:rsid w:val="0058350F"/>
    <w:rsid w:val="00583C7E"/>
    <w:rsid w:val="005D46FB"/>
    <w:rsid w:val="005F2605"/>
    <w:rsid w:val="005F3B0E"/>
    <w:rsid w:val="005F559C"/>
    <w:rsid w:val="00662BA0"/>
    <w:rsid w:val="00672397"/>
    <w:rsid w:val="00692AAE"/>
    <w:rsid w:val="006D6E67"/>
    <w:rsid w:val="006E00D6"/>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85067"/>
    <w:rsid w:val="009C0BED"/>
    <w:rsid w:val="009E11EC"/>
    <w:rsid w:val="00A118DB"/>
    <w:rsid w:val="00A4450C"/>
    <w:rsid w:val="00AA5E6C"/>
    <w:rsid w:val="00AC36DA"/>
    <w:rsid w:val="00AE5677"/>
    <w:rsid w:val="00AE658F"/>
    <w:rsid w:val="00AF2F78"/>
    <w:rsid w:val="00B239FA"/>
    <w:rsid w:val="00B52D55"/>
    <w:rsid w:val="00B8288C"/>
    <w:rsid w:val="00BE2E80"/>
    <w:rsid w:val="00BE5EDD"/>
    <w:rsid w:val="00BE6A1F"/>
    <w:rsid w:val="00C12080"/>
    <w:rsid w:val="00C126C4"/>
    <w:rsid w:val="00C406F2"/>
    <w:rsid w:val="00C63EB5"/>
    <w:rsid w:val="00C936E7"/>
    <w:rsid w:val="00CB5721"/>
    <w:rsid w:val="00CC01E0"/>
    <w:rsid w:val="00CD5FEE"/>
    <w:rsid w:val="00CE60D2"/>
    <w:rsid w:val="00CE7431"/>
    <w:rsid w:val="00CF2110"/>
    <w:rsid w:val="00D0288A"/>
    <w:rsid w:val="00D25519"/>
    <w:rsid w:val="00D72A5D"/>
    <w:rsid w:val="00D86B95"/>
    <w:rsid w:val="00D919D6"/>
    <w:rsid w:val="00DC629B"/>
    <w:rsid w:val="00E05BFF"/>
    <w:rsid w:val="00E262F1"/>
    <w:rsid w:val="00E3176A"/>
    <w:rsid w:val="00E54754"/>
    <w:rsid w:val="00E56BD3"/>
    <w:rsid w:val="00E71D14"/>
    <w:rsid w:val="00F20481"/>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769207A-49BF-4FEF-9404-D02AF502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R15-WRC15-C-0007!A1-A5!MSW-S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6E8EEB7-13F1-4B94-87F0-F8D56819070A}">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996b2e75-67fd-4955-a3b0-5ab9934cb50b"/>
    <ds:schemaRef ds:uri="http://schemas.microsoft.com/office/2006/documentManagement/types"/>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3DDADB1-78A0-4C58-A39E-1CDAD44A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537</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R15-WRC15-C-0007!A1-A5!MSW-S</vt:lpstr>
    </vt:vector>
  </TitlesOfParts>
  <Manager>Secretaría General - Pool</Manager>
  <Company>Unión Internacional de Telecomunicaciones (UIT)</Company>
  <LinksUpToDate>false</LinksUpToDate>
  <CharactersWithSpaces>3645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R15-WRC15-C-0007!A1-A5!MSW-S</dc:title>
  <dc:subject>Conferencia Mundial de Radiocomunicaciones - 2015</dc:subject>
  <dc:creator>Documents Proposals Manager (DPM)</dc:creator>
  <cp:keywords>DPM_v5.2015.9.16_prod</cp:keywords>
  <dc:description/>
  <cp:lastModifiedBy>Spanish</cp:lastModifiedBy>
  <cp:revision>9</cp:revision>
  <cp:lastPrinted>2015-10-15T13:13:00Z</cp:lastPrinted>
  <dcterms:created xsi:type="dcterms:W3CDTF">2015-10-09T12:11:00Z</dcterms:created>
  <dcterms:modified xsi:type="dcterms:W3CDTF">2015-10-15T13:20:00Z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