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E7E94" w:rsidTr="001226EC">
        <w:trPr>
          <w:cantSplit/>
        </w:trPr>
        <w:tc>
          <w:tcPr>
            <w:tcW w:w="6771" w:type="dxa"/>
          </w:tcPr>
          <w:p w:rsidR="005651C9" w:rsidRPr="002E7E9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E7E9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E7E9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2E7E9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E7E9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E7E9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E7E9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E7E9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E7E9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E7E9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E7E9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E7E9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E7E9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E7E9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E7E9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E7E9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E7E9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2E7E9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7(Add.1)</w:t>
            </w:r>
            <w:r w:rsidR="005651C9" w:rsidRPr="002E7E9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E7E9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E7E9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E7E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E7E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7E94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2E7E94" w:rsidTr="001226EC">
        <w:trPr>
          <w:cantSplit/>
        </w:trPr>
        <w:tc>
          <w:tcPr>
            <w:tcW w:w="6771" w:type="dxa"/>
          </w:tcPr>
          <w:p w:rsidR="000F33D8" w:rsidRPr="002E7E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E7E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7E9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E7E94" w:rsidTr="009546EA">
        <w:trPr>
          <w:cantSplit/>
        </w:trPr>
        <w:tc>
          <w:tcPr>
            <w:tcW w:w="10031" w:type="dxa"/>
            <w:gridSpan w:val="2"/>
          </w:tcPr>
          <w:p w:rsidR="000F33D8" w:rsidRPr="002E7E9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E7E94">
        <w:trPr>
          <w:cantSplit/>
        </w:trPr>
        <w:tc>
          <w:tcPr>
            <w:tcW w:w="10031" w:type="dxa"/>
            <w:gridSpan w:val="2"/>
          </w:tcPr>
          <w:p w:rsidR="000F33D8" w:rsidRPr="002E7E94" w:rsidRDefault="000F33D8" w:rsidP="002E7E94">
            <w:pPr>
              <w:pStyle w:val="Source"/>
            </w:pPr>
            <w:bookmarkStart w:id="4" w:name="dsource" w:colFirst="0" w:colLast="0"/>
            <w:r w:rsidRPr="002E7E94">
              <w:t>Государства – члены Межамериканской комиссии по электросвязи (СИТЕЛ)</w:t>
            </w:r>
          </w:p>
        </w:tc>
      </w:tr>
      <w:tr w:rsidR="000F33D8" w:rsidRPr="002E7E94">
        <w:trPr>
          <w:cantSplit/>
        </w:trPr>
        <w:tc>
          <w:tcPr>
            <w:tcW w:w="10031" w:type="dxa"/>
            <w:gridSpan w:val="2"/>
          </w:tcPr>
          <w:p w:rsidR="000F33D8" w:rsidRPr="002E7E94" w:rsidRDefault="009F79CE" w:rsidP="002E7E94">
            <w:pPr>
              <w:pStyle w:val="Title1"/>
            </w:pPr>
            <w:bookmarkStart w:id="5" w:name="dtitle1" w:colFirst="0" w:colLast="0"/>
            <w:bookmarkEnd w:id="4"/>
            <w:r w:rsidRPr="002E7E94">
              <w:t>ПРЕДЛОЖЕНИЯ ДЛЯ РАБОТЫ КОНФЕРЕНЦИИ</w:t>
            </w:r>
          </w:p>
        </w:tc>
      </w:tr>
      <w:tr w:rsidR="000F33D8" w:rsidRPr="002E7E94">
        <w:trPr>
          <w:cantSplit/>
        </w:trPr>
        <w:tc>
          <w:tcPr>
            <w:tcW w:w="10031" w:type="dxa"/>
            <w:gridSpan w:val="2"/>
          </w:tcPr>
          <w:p w:rsidR="000F33D8" w:rsidRPr="002E7E9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E7E94">
        <w:trPr>
          <w:cantSplit/>
        </w:trPr>
        <w:tc>
          <w:tcPr>
            <w:tcW w:w="10031" w:type="dxa"/>
            <w:gridSpan w:val="2"/>
          </w:tcPr>
          <w:p w:rsidR="000F33D8" w:rsidRPr="002E7E9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E7E94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2E7E94" w:rsidRDefault="00711B34" w:rsidP="002E7E94">
      <w:pPr>
        <w:pStyle w:val="Normalaftertitle"/>
      </w:pPr>
      <w:r w:rsidRPr="002E7E94">
        <w:t>1.1</w:t>
      </w:r>
      <w:r w:rsidRPr="002E7E94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2E7E94">
        <w:rPr>
          <w:b/>
          <w:bCs/>
        </w:rPr>
        <w:t>233 (ВКР-12)</w:t>
      </w:r>
      <w:r w:rsidRPr="002E7E94">
        <w:t>;</w:t>
      </w:r>
    </w:p>
    <w:p w:rsidR="00F12D2F" w:rsidRPr="00313C44" w:rsidRDefault="009F79CE" w:rsidP="00313C44">
      <w:pPr>
        <w:pStyle w:val="Headingb"/>
      </w:pPr>
      <w:r w:rsidRPr="00313C44">
        <w:t>Базовая информация</w:t>
      </w:r>
    </w:p>
    <w:p w:rsidR="00F12D2F" w:rsidRPr="002E7E94" w:rsidRDefault="000D4C92" w:rsidP="00313C44">
      <w:r w:rsidRPr="002E7E94">
        <w:t>Полоса</w:t>
      </w:r>
      <w:r w:rsidR="00F12D2F" w:rsidRPr="002E7E94">
        <w:t xml:space="preserve"> 1435</w:t>
      </w:r>
      <w:r w:rsidR="00313C44">
        <w:t>–</w:t>
      </w:r>
      <w:r w:rsidR="00F12D2F" w:rsidRPr="002E7E94">
        <w:t xml:space="preserve">1525 </w:t>
      </w:r>
      <w:r w:rsidRPr="002E7E94">
        <w:t>МГц</w:t>
      </w:r>
      <w:r w:rsidR="00F12D2F" w:rsidRPr="002E7E94">
        <w:t xml:space="preserve"> (</w:t>
      </w:r>
      <w:r w:rsidRPr="002E7E94">
        <w:t>и подмножества этой полосы</w:t>
      </w:r>
      <w:r w:rsidR="00F12D2F" w:rsidRPr="002E7E94">
        <w:t xml:space="preserve">) </w:t>
      </w:r>
      <w:r w:rsidR="00B2237E" w:rsidRPr="002E7E94">
        <w:t>определены</w:t>
      </w:r>
      <w:r w:rsidRPr="002E7E94">
        <w:t xml:space="preserve"> в качестве</w:t>
      </w:r>
      <w:r w:rsidR="00F12D2F" w:rsidRPr="002E7E94">
        <w:t xml:space="preserve"> </w:t>
      </w:r>
      <w:r w:rsidR="00313C44">
        <w:t>"</w:t>
      </w:r>
      <w:r w:rsidRPr="002E7E94">
        <w:t>подходящего диапазона частот</w:t>
      </w:r>
      <w:r w:rsidR="00313C44">
        <w:t>"</w:t>
      </w:r>
      <w:r w:rsidR="00F12D2F" w:rsidRPr="002E7E94">
        <w:t xml:space="preserve"> </w:t>
      </w:r>
      <w:r w:rsidRPr="002E7E94">
        <w:t>для</w:t>
      </w:r>
      <w:r w:rsidR="00F12D2F" w:rsidRPr="002E7E94">
        <w:t xml:space="preserve"> IMT; </w:t>
      </w:r>
      <w:r w:rsidRPr="002E7E94">
        <w:t xml:space="preserve">они рассматривались также в рамках исследований о совместном использовании частот, проводимых </w:t>
      </w:r>
      <w:r w:rsidRPr="002E7E94">
        <w:rPr>
          <w:rFonts w:ascii="TimesNewRoman" w:hAnsi="TimesNewRoman" w:cs="TimesNewRoman"/>
          <w:sz w:val="23"/>
          <w:szCs w:val="23"/>
          <w:lang w:eastAsia="zh-CN"/>
        </w:rPr>
        <w:t xml:space="preserve">Объединенной целевой группой </w:t>
      </w:r>
      <w:r w:rsidRPr="002E7E94">
        <w:rPr>
          <w:rFonts w:ascii="Times-Roman" w:hAnsi="Times-Roman" w:cs="Times-Roman"/>
          <w:sz w:val="23"/>
          <w:szCs w:val="23"/>
          <w:lang w:eastAsia="zh-CN"/>
        </w:rPr>
        <w:t>(</w:t>
      </w:r>
      <w:r w:rsidRPr="002E7E94">
        <w:rPr>
          <w:rFonts w:ascii="TimesNewRoman" w:hAnsi="TimesNewRoman" w:cs="TimesNewRoman"/>
          <w:sz w:val="23"/>
          <w:szCs w:val="23"/>
          <w:lang w:eastAsia="zh-CN"/>
        </w:rPr>
        <w:t>ОЦГ</w:t>
      </w:r>
      <w:r w:rsidRPr="002E7E94">
        <w:rPr>
          <w:rFonts w:ascii="Times-Roman" w:hAnsi="Times-Roman" w:cs="Times-Roman"/>
          <w:sz w:val="23"/>
          <w:szCs w:val="23"/>
          <w:lang w:eastAsia="zh-CN"/>
        </w:rPr>
        <w:t>)</w:t>
      </w:r>
      <w:r w:rsidR="00F12D2F" w:rsidRPr="002E7E94">
        <w:t xml:space="preserve"> 4-5-6-7 </w:t>
      </w:r>
      <w:r w:rsidRPr="002E7E94">
        <w:t>в ходе подготовки к Всемирной конференции радиосвязи</w:t>
      </w:r>
      <w:r w:rsidR="00F12D2F" w:rsidRPr="002E7E94">
        <w:t xml:space="preserve"> 2015</w:t>
      </w:r>
      <w:r w:rsidRPr="002E7E94">
        <w:t xml:space="preserve"> года</w:t>
      </w:r>
      <w:r w:rsidR="00F12D2F" w:rsidRPr="002E7E94">
        <w:t xml:space="preserve">. </w:t>
      </w:r>
      <w:r w:rsidRPr="002E7E94">
        <w:t>Эта полоса широко использовалась и используется в Соединенных Штатах Америки</w:t>
      </w:r>
      <w:r w:rsidR="00B2237E" w:rsidRPr="002E7E94">
        <w:t>, а также</w:t>
      </w:r>
      <w:r w:rsidRPr="002E7E94">
        <w:t xml:space="preserve"> другими администрациями в Районе</w:t>
      </w:r>
      <w:r w:rsidR="00F12D2F" w:rsidRPr="002E7E94">
        <w:t xml:space="preserve"> 2</w:t>
      </w:r>
      <w:r w:rsidRPr="002E7E94">
        <w:t xml:space="preserve"> для воздушной подвижной телеметрии</w:t>
      </w:r>
      <w:r w:rsidR="00F12D2F" w:rsidRPr="002E7E94">
        <w:t xml:space="preserve"> (</w:t>
      </w:r>
      <w:r w:rsidRPr="002E7E94">
        <w:t>т.</w:t>
      </w:r>
      <w:r w:rsidR="00313C44">
        <w:t xml:space="preserve"> </w:t>
      </w:r>
      <w:r w:rsidRPr="002E7E94">
        <w:t>е.</w:t>
      </w:r>
      <w:r w:rsidR="00F12D2F" w:rsidRPr="002E7E94">
        <w:t xml:space="preserve"> </w:t>
      </w:r>
      <w:r w:rsidR="00313C44">
        <w:t>"</w:t>
      </w:r>
      <w:r w:rsidRPr="002E7E94">
        <w:t>ВПТ</w:t>
      </w:r>
      <w:r w:rsidR="00313C44">
        <w:t>"</w:t>
      </w:r>
      <w:r w:rsidR="00F12D2F" w:rsidRPr="002E7E94">
        <w:t xml:space="preserve"> </w:t>
      </w:r>
      <w:r w:rsidRPr="002E7E94">
        <w:t>или</w:t>
      </w:r>
      <w:r w:rsidR="00F12D2F" w:rsidRPr="002E7E94">
        <w:t xml:space="preserve"> </w:t>
      </w:r>
      <w:r w:rsidR="00313C44">
        <w:t>"</w:t>
      </w:r>
      <w:r w:rsidRPr="002E7E94">
        <w:t>летных испытаний</w:t>
      </w:r>
      <w:r w:rsidR="00313C44">
        <w:t>"</w:t>
      </w:r>
      <w:r w:rsidR="00F12D2F" w:rsidRPr="002E7E94">
        <w:t xml:space="preserve">); </w:t>
      </w:r>
      <w:r w:rsidRPr="002E7E94">
        <w:t>соответственно</w:t>
      </w:r>
      <w:r w:rsidR="00F12D2F" w:rsidRPr="002E7E94">
        <w:t xml:space="preserve">, </w:t>
      </w:r>
      <w:r w:rsidRPr="002E7E94">
        <w:t>Соединенные Штаты Америки не намерены внедрять IMT в полосе</w:t>
      </w:r>
      <w:r w:rsidR="00F12D2F" w:rsidRPr="002E7E94">
        <w:t xml:space="preserve"> 1427</w:t>
      </w:r>
      <w:r w:rsidR="00313C44">
        <w:t>–</w:t>
      </w:r>
      <w:r w:rsidR="00F12D2F" w:rsidRPr="002E7E94">
        <w:t xml:space="preserve">1525 </w:t>
      </w:r>
      <w:r w:rsidRPr="002E7E94">
        <w:t>МГц или в ее частях</w:t>
      </w:r>
      <w:r w:rsidR="00210059" w:rsidRPr="002E7E94">
        <w:t>, предлагаемых для определения</w:t>
      </w:r>
      <w:r w:rsidR="00F12D2F" w:rsidRPr="002E7E94">
        <w:t xml:space="preserve"> IMT.</w:t>
      </w:r>
    </w:p>
    <w:p w:rsidR="00F12D2F" w:rsidRPr="002E7E94" w:rsidRDefault="00B223B0" w:rsidP="002E7E94">
      <w:r w:rsidRPr="002E7E94">
        <w:t>Полоса</w:t>
      </w:r>
      <w:r w:rsidR="00F12D2F" w:rsidRPr="002E7E94">
        <w:t xml:space="preserve"> 1435</w:t>
      </w:r>
      <w:r w:rsidR="00313C44">
        <w:t>–</w:t>
      </w:r>
      <w:r w:rsidR="00F12D2F" w:rsidRPr="002E7E94">
        <w:t xml:space="preserve">1525 </w:t>
      </w:r>
      <w:r w:rsidRPr="002E7E94">
        <w:t xml:space="preserve">МГц имеет существенное значение для аэрокосмических исследований и разработок, а также для сертификации воздушных судов </w:t>
      </w:r>
      <w:r w:rsidR="00AC352D" w:rsidRPr="002E7E94">
        <w:t>перед</w:t>
      </w:r>
      <w:r w:rsidRPr="002E7E94">
        <w:t xml:space="preserve"> их коммерческ</w:t>
      </w:r>
      <w:r w:rsidR="00AC352D" w:rsidRPr="002E7E94">
        <w:t>им</w:t>
      </w:r>
      <w:r w:rsidRPr="002E7E94">
        <w:t xml:space="preserve"> использовани</w:t>
      </w:r>
      <w:r w:rsidR="00AC352D" w:rsidRPr="002E7E94">
        <w:t>ем</w:t>
      </w:r>
      <w:r w:rsidR="00F12D2F" w:rsidRPr="002E7E94">
        <w:t xml:space="preserve">. </w:t>
      </w:r>
      <w:r w:rsidRPr="002E7E94">
        <w:t xml:space="preserve">Использование этой полосы частот для работы в режиме реального времени без помех имеет существенное значение для </w:t>
      </w:r>
      <w:r w:rsidR="005514CB" w:rsidRPr="002E7E94">
        <w:t xml:space="preserve">обеспечения </w:t>
      </w:r>
      <w:r w:rsidRPr="002E7E94">
        <w:t>защиты при проведении летных испытаний</w:t>
      </w:r>
      <w:r w:rsidR="00F12D2F" w:rsidRPr="002E7E94">
        <w:t xml:space="preserve">, </w:t>
      </w:r>
      <w:r w:rsidRPr="002E7E94">
        <w:t>полезной нагрузки</w:t>
      </w:r>
      <w:r w:rsidR="00F12D2F" w:rsidRPr="002E7E94">
        <w:t xml:space="preserve">, </w:t>
      </w:r>
      <w:r w:rsidRPr="002E7E94">
        <w:t>экипажей воздушных судов</w:t>
      </w:r>
      <w:r w:rsidR="00F12D2F" w:rsidRPr="002E7E94">
        <w:t xml:space="preserve">, </w:t>
      </w:r>
      <w:r w:rsidRPr="002E7E94">
        <w:t xml:space="preserve">а также людей и имущества, находящихся </w:t>
      </w:r>
      <w:r w:rsidR="00462AAF" w:rsidRPr="002E7E94">
        <w:t>под воздушным пространством, в котором проводятся летные испытания</w:t>
      </w:r>
      <w:r w:rsidR="00F12D2F" w:rsidRPr="002E7E94">
        <w:t xml:space="preserve">. </w:t>
      </w:r>
      <w:r w:rsidR="00462AAF" w:rsidRPr="002E7E94">
        <w:t>Непрерывное использование полосы частот</w:t>
      </w:r>
      <w:r w:rsidR="00F12D2F" w:rsidRPr="002E7E94">
        <w:t xml:space="preserve"> 1435</w:t>
      </w:r>
      <w:r w:rsidR="00313C44">
        <w:t>–</w:t>
      </w:r>
      <w:r w:rsidR="00F12D2F" w:rsidRPr="002E7E94">
        <w:t xml:space="preserve">1525 </w:t>
      </w:r>
      <w:r w:rsidR="00462AAF" w:rsidRPr="002E7E94">
        <w:t>МГц на свободной от помех основе имеет большое значение для аэрокосмической отрасли и для многих ее поставщиков в Районе</w:t>
      </w:r>
      <w:r w:rsidR="00F12D2F" w:rsidRPr="002E7E94">
        <w:t xml:space="preserve"> 2, </w:t>
      </w:r>
      <w:r w:rsidR="00462AAF" w:rsidRPr="002E7E94">
        <w:t xml:space="preserve">включая администрации стран </w:t>
      </w:r>
      <w:r w:rsidR="00AA515A" w:rsidRPr="002E7E94">
        <w:t xml:space="preserve">как </w:t>
      </w:r>
      <w:r w:rsidR="00462AAF" w:rsidRPr="002E7E94">
        <w:t>Северной</w:t>
      </w:r>
      <w:r w:rsidR="00AA515A" w:rsidRPr="002E7E94">
        <w:t>, так</w:t>
      </w:r>
      <w:r w:rsidR="00462AAF" w:rsidRPr="002E7E94">
        <w:t xml:space="preserve"> и Южной Америки</w:t>
      </w:r>
      <w:r w:rsidR="00F12D2F" w:rsidRPr="002E7E94">
        <w:t>.</w:t>
      </w:r>
      <w:r w:rsidR="00C34854" w:rsidRPr="002E7E94">
        <w:t xml:space="preserve"> </w:t>
      </w:r>
    </w:p>
    <w:p w:rsidR="00F12D2F" w:rsidRPr="002E7E94" w:rsidRDefault="00A212B5" w:rsidP="00313C44">
      <w:r w:rsidRPr="002E7E94">
        <w:t>В примечании</w:t>
      </w:r>
      <w:r w:rsidR="00F12D2F" w:rsidRPr="002E7E94">
        <w:t xml:space="preserve"> 5.343 </w:t>
      </w:r>
      <w:r w:rsidRPr="002E7E94">
        <w:t>предписывается, что</w:t>
      </w:r>
      <w:r w:rsidR="00F12D2F" w:rsidRPr="002E7E94">
        <w:t xml:space="preserve"> </w:t>
      </w:r>
      <w:r w:rsidR="00313C44">
        <w:t>"</w:t>
      </w:r>
      <w:r w:rsidRPr="002E7E94">
        <w:t>Использование полосы</w:t>
      </w:r>
      <w:r w:rsidR="00F12D2F" w:rsidRPr="002E7E94">
        <w:t xml:space="preserve"> 1435</w:t>
      </w:r>
      <w:r w:rsidR="00C46B09">
        <w:t>–</w:t>
      </w:r>
      <w:r w:rsidR="00F12D2F" w:rsidRPr="002E7E94">
        <w:t xml:space="preserve">1535 </w:t>
      </w:r>
      <w:r w:rsidRPr="002E7E94">
        <w:t>МГц в Районе 2 воздушной подвижной службой для телеметрии имеет приоритет перед другими использованиями подвижной службы</w:t>
      </w:r>
      <w:r w:rsidR="00313C44">
        <w:t>"</w:t>
      </w:r>
      <w:r w:rsidRPr="002E7E94">
        <w:t>.</w:t>
      </w:r>
    </w:p>
    <w:p w:rsidR="00F12D2F" w:rsidRPr="002E7E94" w:rsidRDefault="008D33DA" w:rsidP="002E7E94">
      <w:r w:rsidRPr="002E7E94">
        <w:t>СИТЕЛ</w:t>
      </w:r>
      <w:r w:rsidR="00F12D2F" w:rsidRPr="002E7E94">
        <w:t xml:space="preserve"> </w:t>
      </w:r>
      <w:r w:rsidRPr="002E7E94">
        <w:t>предлагает оставить это примечание в отношении Района</w:t>
      </w:r>
      <w:r w:rsidR="00F12D2F" w:rsidRPr="002E7E94">
        <w:t xml:space="preserve"> 2</w:t>
      </w:r>
      <w:r w:rsidRPr="002E7E94">
        <w:t xml:space="preserve">, чтобы защитить аспекты, связанные с безопасностью полетов, проводимых операций ВПТ от внутренних и </w:t>
      </w:r>
      <w:r w:rsidR="00AB5702" w:rsidRPr="002E7E94">
        <w:t>при</w:t>
      </w:r>
      <w:r w:rsidRPr="002E7E94">
        <w:t>граничных помех</w:t>
      </w:r>
      <w:r w:rsidR="00F12D2F" w:rsidRPr="002E7E94">
        <w:t>.</w:t>
      </w:r>
    </w:p>
    <w:p w:rsidR="009B5CC2" w:rsidRPr="002E7E94" w:rsidRDefault="008D33DA" w:rsidP="00C46B09">
      <w:pPr>
        <w:keepLines/>
      </w:pPr>
      <w:r w:rsidRPr="002E7E94">
        <w:lastRenderedPageBreak/>
        <w:t>Примечание</w:t>
      </w:r>
      <w:r w:rsidR="00F12D2F" w:rsidRPr="002E7E94">
        <w:t xml:space="preserve"> </w:t>
      </w:r>
      <w:r w:rsidR="00F12D2F" w:rsidRPr="002E7E94">
        <w:rPr>
          <w:bCs/>
        </w:rPr>
        <w:t>5.343</w:t>
      </w:r>
      <w:r w:rsidR="00F12D2F" w:rsidRPr="002E7E94">
        <w:t xml:space="preserve"> </w:t>
      </w:r>
      <w:r w:rsidRPr="002E7E94">
        <w:t xml:space="preserve">является важным с точки зрения недопущения создания </w:t>
      </w:r>
      <w:r w:rsidR="00B96793" w:rsidRPr="002E7E94">
        <w:t>при</w:t>
      </w:r>
      <w:r w:rsidR="002F7018" w:rsidRPr="002E7E94">
        <w:t xml:space="preserve">граничных </w:t>
      </w:r>
      <w:r w:rsidRPr="002E7E94">
        <w:t>помех</w:t>
      </w:r>
      <w:r w:rsidR="002F7018" w:rsidRPr="002E7E94">
        <w:t xml:space="preserve"> для операций по пров</w:t>
      </w:r>
      <w:bookmarkStart w:id="8" w:name="_GoBack"/>
      <w:bookmarkEnd w:id="8"/>
      <w:r w:rsidR="002F7018" w:rsidRPr="002E7E94">
        <w:t>едению летных испытаний и со стороны этих операций в Районе</w:t>
      </w:r>
      <w:r w:rsidR="00F12D2F" w:rsidRPr="002E7E94">
        <w:t xml:space="preserve"> 2.</w:t>
      </w:r>
      <w:r w:rsidR="00C34854" w:rsidRPr="002E7E94">
        <w:t xml:space="preserve"> </w:t>
      </w:r>
      <w:r w:rsidR="007E2188" w:rsidRPr="002E7E94">
        <w:t>Это примечание не препятствует администрациям внедрять на своих территориях любые системы подвижной службы</w:t>
      </w:r>
      <w:r w:rsidR="00F12D2F" w:rsidRPr="002E7E94">
        <w:t xml:space="preserve">; </w:t>
      </w:r>
      <w:r w:rsidR="007E2188" w:rsidRPr="002E7E94">
        <w:t>скорее оно обеспечивает, чтобы в чувствительных приграничных районах администрации надлежащим образом принимали во внимание уже давно проводимые операции ВПТ</w:t>
      </w:r>
      <w:r w:rsidR="00F12D2F" w:rsidRPr="002E7E94">
        <w:t>.</w:t>
      </w:r>
    </w:p>
    <w:p w:rsidR="00F12D2F" w:rsidRPr="002E7E94" w:rsidRDefault="00711B34" w:rsidP="00F12D2F">
      <w:pPr>
        <w:pStyle w:val="Headingb"/>
        <w:rPr>
          <w:lang w:val="ru-RU"/>
        </w:rPr>
      </w:pPr>
      <w:bookmarkStart w:id="9" w:name="_Toc331607681"/>
      <w:r w:rsidRPr="002E7E94">
        <w:rPr>
          <w:lang w:val="ru-RU"/>
        </w:rPr>
        <w:t>Предложения</w:t>
      </w:r>
    </w:p>
    <w:p w:rsidR="008E2497" w:rsidRPr="002E7E94" w:rsidRDefault="00711B34" w:rsidP="00B25C66">
      <w:pPr>
        <w:pStyle w:val="ArtNo"/>
      </w:pPr>
      <w:r w:rsidRPr="002E7E94">
        <w:t xml:space="preserve">СТАТЬЯ </w:t>
      </w:r>
      <w:r w:rsidRPr="002E7E94">
        <w:rPr>
          <w:rStyle w:val="href"/>
        </w:rPr>
        <w:t>5</w:t>
      </w:r>
      <w:bookmarkEnd w:id="9"/>
    </w:p>
    <w:p w:rsidR="008E2497" w:rsidRPr="002E7E94" w:rsidRDefault="00711B34" w:rsidP="008E2497">
      <w:pPr>
        <w:pStyle w:val="Arttitle"/>
      </w:pPr>
      <w:bookmarkStart w:id="10" w:name="_Toc331607682"/>
      <w:r w:rsidRPr="002E7E94">
        <w:t>Распределение частот</w:t>
      </w:r>
      <w:bookmarkEnd w:id="10"/>
    </w:p>
    <w:p w:rsidR="008E2497" w:rsidRPr="002E7E94" w:rsidRDefault="00711B34" w:rsidP="00E170AA">
      <w:pPr>
        <w:pStyle w:val="Section1"/>
      </w:pPr>
      <w:bookmarkStart w:id="11" w:name="_Toc331607687"/>
      <w:r w:rsidRPr="002E7E94">
        <w:t>Раздел IV  –  Таблица распределения частот</w:t>
      </w:r>
      <w:r w:rsidRPr="002E7E94">
        <w:br/>
      </w:r>
      <w:r w:rsidRPr="002E7E94">
        <w:rPr>
          <w:b w:val="0"/>
          <w:bCs/>
        </w:rPr>
        <w:t xml:space="preserve">(См. п. </w:t>
      </w:r>
      <w:r w:rsidRPr="002E7E94">
        <w:t>2.1</w:t>
      </w:r>
      <w:r w:rsidRPr="002E7E94">
        <w:rPr>
          <w:b w:val="0"/>
          <w:bCs/>
        </w:rPr>
        <w:t>)</w:t>
      </w:r>
      <w:bookmarkEnd w:id="11"/>
      <w:r w:rsidRPr="002E7E94">
        <w:rPr>
          <w:b w:val="0"/>
          <w:bCs/>
        </w:rPr>
        <w:br/>
      </w:r>
      <w:r w:rsidRPr="002E7E94">
        <w:br/>
      </w:r>
    </w:p>
    <w:p w:rsidR="00AE39B9" w:rsidRPr="002E7E94" w:rsidRDefault="00711B34" w:rsidP="00377E07">
      <w:pPr>
        <w:pStyle w:val="Proposal"/>
      </w:pPr>
      <w:r w:rsidRPr="002E7E94">
        <w:rPr>
          <w:u w:val="single"/>
        </w:rPr>
        <w:t>NOC</w:t>
      </w:r>
      <w:r w:rsidRPr="002E7E94">
        <w:tab/>
        <w:t>IAP/7A1/9</w:t>
      </w:r>
    </w:p>
    <w:p w:rsidR="008E2497" w:rsidRPr="002E7E94" w:rsidRDefault="00711B34" w:rsidP="008E2497">
      <w:pPr>
        <w:pStyle w:val="Note"/>
        <w:rPr>
          <w:lang w:val="ru-RU"/>
        </w:rPr>
      </w:pPr>
      <w:r w:rsidRPr="002E7E94">
        <w:rPr>
          <w:rStyle w:val="Artdef"/>
          <w:lang w:val="ru-RU"/>
        </w:rPr>
        <w:t>5.343</w:t>
      </w:r>
      <w:r w:rsidRPr="002E7E94">
        <w:rPr>
          <w:lang w:val="ru-RU"/>
        </w:rPr>
        <w:tab/>
        <w:t>Использование полосы 1435–1535 МГц в Районе 2 воздушной подвижной службой для телеметрии имеет приоритет перед другими использованиями подвижной службы.</w:t>
      </w:r>
    </w:p>
    <w:p w:rsidR="008829F2" w:rsidRPr="002E7E94" w:rsidRDefault="00711B34" w:rsidP="00496905">
      <w:pPr>
        <w:pStyle w:val="Reasons"/>
      </w:pPr>
      <w:r w:rsidRPr="002E7E94">
        <w:rPr>
          <w:b/>
        </w:rPr>
        <w:t>Основания</w:t>
      </w:r>
      <w:r w:rsidRPr="002E7E94">
        <w:rPr>
          <w:bCs/>
        </w:rPr>
        <w:t>:</w:t>
      </w:r>
      <w:r w:rsidRPr="002E7E94">
        <w:tab/>
      </w:r>
      <w:r w:rsidR="002E7E94" w:rsidRPr="002E7E94">
        <w:t>Вопрос об изменениях регламентарного</w:t>
      </w:r>
      <w:r w:rsidR="00496905" w:rsidRPr="002E7E94">
        <w:t xml:space="preserve"> статуса ВПТ в ходе исследований МСЭ</w:t>
      </w:r>
      <w:r w:rsidR="00F12D2F" w:rsidRPr="002E7E94">
        <w:t>-R</w:t>
      </w:r>
      <w:r w:rsidR="00496905" w:rsidRPr="002E7E94">
        <w:t xml:space="preserve"> не рассматривался</w:t>
      </w:r>
      <w:r w:rsidR="00F12D2F" w:rsidRPr="002E7E94">
        <w:t xml:space="preserve">. </w:t>
      </w:r>
      <w:r w:rsidR="00496905" w:rsidRPr="002E7E94">
        <w:t>Изменение положений п</w:t>
      </w:r>
      <w:r w:rsidR="00F12D2F" w:rsidRPr="002E7E94">
        <w:t xml:space="preserve">. 5.343 </w:t>
      </w:r>
      <w:r w:rsidR="00496905" w:rsidRPr="002E7E94">
        <w:t>могло бы нарушить существующие соглашения о координации между странами в Районе</w:t>
      </w:r>
      <w:r w:rsidR="00F12D2F" w:rsidRPr="002E7E94">
        <w:t xml:space="preserve"> 2.</w:t>
      </w:r>
    </w:p>
    <w:p w:rsidR="00AE39B9" w:rsidRPr="002E7E94" w:rsidRDefault="008829F2" w:rsidP="002E7E94">
      <w:pPr>
        <w:spacing w:before="720"/>
        <w:jc w:val="center"/>
      </w:pPr>
      <w:r w:rsidRPr="002E7E94">
        <w:t>______________</w:t>
      </w:r>
    </w:p>
    <w:sectPr w:rsidR="00AE39B9" w:rsidRPr="002E7E9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D2958" w:rsidRDefault="00567276">
    <w:pPr>
      <w:ind w:right="360"/>
      <w:rPr>
        <w:lang w:val="en-US"/>
      </w:rPr>
    </w:pPr>
    <w:r>
      <w:fldChar w:fldCharType="begin"/>
    </w:r>
    <w:r w:rsidRPr="00CD2958">
      <w:rPr>
        <w:lang w:val="en-US"/>
      </w:rPr>
      <w:instrText xml:space="preserve"> FILENAME \p  \* MERGEFORMAT </w:instrText>
    </w:r>
    <w:r>
      <w:fldChar w:fldCharType="separate"/>
    </w:r>
    <w:r w:rsidR="00AD5649">
      <w:rPr>
        <w:noProof/>
        <w:lang w:val="en-US"/>
      </w:rPr>
      <w:t>P:\RUS\ITU-R\CONF-R\CMR15\000\007ADD01ADD04R.docx</w:t>
    </w:r>
    <w:r>
      <w:fldChar w:fldCharType="end"/>
    </w:r>
    <w:r w:rsidRPr="00CD295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649">
      <w:rPr>
        <w:noProof/>
      </w:rPr>
      <w:t>16.10.15</w:t>
    </w:r>
    <w:r>
      <w:fldChar w:fldCharType="end"/>
    </w:r>
    <w:r w:rsidRPr="00CD295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5649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0270C" w:rsidRDefault="0070270C" w:rsidP="0070270C">
    <w:pPr>
      <w:pStyle w:val="Footer"/>
    </w:pPr>
    <w:r>
      <w:fldChar w:fldCharType="begin"/>
    </w:r>
    <w:r w:rsidRPr="0070270C">
      <w:instrText xml:space="preserve"> FILENAME \p  \* MERGEFORMAT </w:instrText>
    </w:r>
    <w:r>
      <w:fldChar w:fldCharType="separate"/>
    </w:r>
    <w:r w:rsidR="00AD5649">
      <w:t>P:\RUS\ITU-R\CONF-R\CMR15\000\007ADD01ADD04R.docx</w:t>
    </w:r>
    <w:r>
      <w:fldChar w:fldCharType="end"/>
    </w:r>
    <w:r w:rsidRPr="0070270C">
      <w:t xml:space="preserve"> (387576)</w:t>
    </w:r>
    <w:r w:rsidRPr="0070270C">
      <w:tab/>
    </w:r>
    <w:r>
      <w:fldChar w:fldCharType="begin"/>
    </w:r>
    <w:r>
      <w:instrText xml:space="preserve"> SAVEDATE \@ DD.MM.YY </w:instrText>
    </w:r>
    <w:r>
      <w:fldChar w:fldCharType="separate"/>
    </w:r>
    <w:r w:rsidR="00AD5649">
      <w:t>16.10.15</w:t>
    </w:r>
    <w:r>
      <w:fldChar w:fldCharType="end"/>
    </w:r>
    <w:r w:rsidRPr="0070270C">
      <w:tab/>
    </w:r>
    <w:r>
      <w:fldChar w:fldCharType="begin"/>
    </w:r>
    <w:r>
      <w:instrText xml:space="preserve"> PRINTDATE \@ DD.MM.YY </w:instrText>
    </w:r>
    <w:r>
      <w:fldChar w:fldCharType="separate"/>
    </w:r>
    <w:r w:rsidR="00AD5649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0270C" w:rsidRDefault="00567276" w:rsidP="00DE2EBA">
    <w:pPr>
      <w:pStyle w:val="Footer"/>
    </w:pPr>
    <w:r>
      <w:fldChar w:fldCharType="begin"/>
    </w:r>
    <w:r w:rsidRPr="0070270C">
      <w:instrText xml:space="preserve"> FILENAME \p  \* MERGEFORMAT </w:instrText>
    </w:r>
    <w:r>
      <w:fldChar w:fldCharType="separate"/>
    </w:r>
    <w:r w:rsidR="00AD5649">
      <w:t>P:\RUS\ITU-R\CONF-R\CMR15\000\007ADD01ADD04R.docx</w:t>
    </w:r>
    <w:r>
      <w:fldChar w:fldCharType="end"/>
    </w:r>
    <w:r w:rsidR="0070270C" w:rsidRPr="0070270C">
      <w:t xml:space="preserve"> (387576)</w:t>
    </w:r>
    <w:r w:rsidRPr="0070270C">
      <w:tab/>
    </w:r>
    <w:r>
      <w:fldChar w:fldCharType="begin"/>
    </w:r>
    <w:r>
      <w:instrText xml:space="preserve"> SAVEDATE \@ DD.MM.YY </w:instrText>
    </w:r>
    <w:r>
      <w:fldChar w:fldCharType="separate"/>
    </w:r>
    <w:r w:rsidR="00AD5649">
      <w:t>16.10.15</w:t>
    </w:r>
    <w:r>
      <w:fldChar w:fldCharType="end"/>
    </w:r>
    <w:r w:rsidRPr="0070270C">
      <w:tab/>
    </w:r>
    <w:r>
      <w:fldChar w:fldCharType="begin"/>
    </w:r>
    <w:r>
      <w:instrText xml:space="preserve"> PRINTDATE \@ DD.MM.YY </w:instrText>
    </w:r>
    <w:r>
      <w:fldChar w:fldCharType="separate"/>
    </w:r>
    <w:r w:rsidR="00AD5649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564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7(Add.1)(Add.4)-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4C92"/>
    <w:rsid w:val="000F33D8"/>
    <w:rsid w:val="000F39B4"/>
    <w:rsid w:val="00113D0B"/>
    <w:rsid w:val="001226EC"/>
    <w:rsid w:val="00123B68"/>
    <w:rsid w:val="00124C09"/>
    <w:rsid w:val="00126F2E"/>
    <w:rsid w:val="001521AE"/>
    <w:rsid w:val="00180A09"/>
    <w:rsid w:val="001A5585"/>
    <w:rsid w:val="001E5FB4"/>
    <w:rsid w:val="00202CA0"/>
    <w:rsid w:val="00210059"/>
    <w:rsid w:val="00230582"/>
    <w:rsid w:val="002449AA"/>
    <w:rsid w:val="00245A1F"/>
    <w:rsid w:val="00290C74"/>
    <w:rsid w:val="002A2D3F"/>
    <w:rsid w:val="002E7E94"/>
    <w:rsid w:val="002F00A3"/>
    <w:rsid w:val="002F7018"/>
    <w:rsid w:val="00300F84"/>
    <w:rsid w:val="00313C44"/>
    <w:rsid w:val="00344EB8"/>
    <w:rsid w:val="00346BEC"/>
    <w:rsid w:val="00377E07"/>
    <w:rsid w:val="003C583C"/>
    <w:rsid w:val="003F0078"/>
    <w:rsid w:val="00434A7C"/>
    <w:rsid w:val="0045143A"/>
    <w:rsid w:val="00462AAF"/>
    <w:rsid w:val="00496905"/>
    <w:rsid w:val="004A3C62"/>
    <w:rsid w:val="004A58F4"/>
    <w:rsid w:val="004B716F"/>
    <w:rsid w:val="004C47ED"/>
    <w:rsid w:val="004F3B0D"/>
    <w:rsid w:val="0051315E"/>
    <w:rsid w:val="00514E1F"/>
    <w:rsid w:val="005305D5"/>
    <w:rsid w:val="00540D1E"/>
    <w:rsid w:val="005514CB"/>
    <w:rsid w:val="00560A1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270C"/>
    <w:rsid w:val="00711B34"/>
    <w:rsid w:val="00750E8D"/>
    <w:rsid w:val="00763F4F"/>
    <w:rsid w:val="00775720"/>
    <w:rsid w:val="007917AE"/>
    <w:rsid w:val="007A08B5"/>
    <w:rsid w:val="007E2188"/>
    <w:rsid w:val="00811633"/>
    <w:rsid w:val="00812134"/>
    <w:rsid w:val="00812452"/>
    <w:rsid w:val="00815749"/>
    <w:rsid w:val="00872FC8"/>
    <w:rsid w:val="008829F2"/>
    <w:rsid w:val="00895433"/>
    <w:rsid w:val="008B43F2"/>
    <w:rsid w:val="008C3257"/>
    <w:rsid w:val="008D33DA"/>
    <w:rsid w:val="008E427A"/>
    <w:rsid w:val="008F183A"/>
    <w:rsid w:val="009119CC"/>
    <w:rsid w:val="00917C0A"/>
    <w:rsid w:val="00941A02"/>
    <w:rsid w:val="009B5CC2"/>
    <w:rsid w:val="009E5FC8"/>
    <w:rsid w:val="009F79CE"/>
    <w:rsid w:val="00A117A3"/>
    <w:rsid w:val="00A138D0"/>
    <w:rsid w:val="00A141AF"/>
    <w:rsid w:val="00A2044F"/>
    <w:rsid w:val="00A212B5"/>
    <w:rsid w:val="00A4600A"/>
    <w:rsid w:val="00A57C04"/>
    <w:rsid w:val="00A61057"/>
    <w:rsid w:val="00A710E7"/>
    <w:rsid w:val="00A81026"/>
    <w:rsid w:val="00A917EB"/>
    <w:rsid w:val="00A97EC0"/>
    <w:rsid w:val="00AA515A"/>
    <w:rsid w:val="00AB5702"/>
    <w:rsid w:val="00AC352D"/>
    <w:rsid w:val="00AC66E6"/>
    <w:rsid w:val="00AD5649"/>
    <w:rsid w:val="00AE39B9"/>
    <w:rsid w:val="00B14422"/>
    <w:rsid w:val="00B2237E"/>
    <w:rsid w:val="00B223B0"/>
    <w:rsid w:val="00B468A6"/>
    <w:rsid w:val="00B75113"/>
    <w:rsid w:val="00B770B7"/>
    <w:rsid w:val="00B96793"/>
    <w:rsid w:val="00BA13A4"/>
    <w:rsid w:val="00BA1AA1"/>
    <w:rsid w:val="00BA35DC"/>
    <w:rsid w:val="00BC5313"/>
    <w:rsid w:val="00C20466"/>
    <w:rsid w:val="00C266F4"/>
    <w:rsid w:val="00C324A8"/>
    <w:rsid w:val="00C34854"/>
    <w:rsid w:val="00C46B09"/>
    <w:rsid w:val="00C56E7A"/>
    <w:rsid w:val="00C779CE"/>
    <w:rsid w:val="00CC47C6"/>
    <w:rsid w:val="00CC4DE6"/>
    <w:rsid w:val="00CD2958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12D2F"/>
    <w:rsid w:val="00F21A03"/>
    <w:rsid w:val="00F65C19"/>
    <w:rsid w:val="00F761D2"/>
    <w:rsid w:val="00F97203"/>
    <w:rsid w:val="00FC63FD"/>
    <w:rsid w:val="00FD18DB"/>
    <w:rsid w:val="00FD51E3"/>
    <w:rsid w:val="00FE344F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71C240-52B9-45C7-9E74-5FB9B145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9D0AA-3E8F-4DCE-8BC0-568D53CB8D88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443</Words>
  <Characters>2966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R15-WRC15-C-0007!A1-A4!MSW-R</vt:lpstr>
    </vt:vector>
  </TitlesOfParts>
  <Manager>General Secretariat - Pool</Manager>
  <Company>International Telecommunication Union (ITU)</Company>
  <LinksUpToDate>false</LinksUpToDate>
  <CharactersWithSpaces>3385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R15-WRC15-C-0007!A1-A4!MSW-R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11</cp:revision>
  <cp:lastPrinted>2015-10-16T12:45:00Z</cp:lastPrinted>
  <dcterms:created xsi:type="dcterms:W3CDTF">2015-10-12T15:22:00Z</dcterms:created>
  <dcterms:modified xsi:type="dcterms:W3CDTF">2015-10-16T12:45:00Z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