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w:t>
            </w:r>
            <w:bookmarkStart w:id="2" w:name="_GoBack"/>
            <w:bookmarkEnd w:id="2"/>
            <w:r w:rsidRPr="00BB51CC">
              <w:rPr>
                <w:rFonts w:ascii="Verdana" w:hAnsi="Verdana"/>
                <w:b/>
                <w:bCs/>
                <w:sz w:val="20"/>
              </w:rPr>
              <w:t>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712725" w:rsidRDefault="006D4724" w:rsidP="00BA5BD0">
            <w:pPr>
              <w:spacing w:before="0"/>
              <w:rPr>
                <w:rFonts w:ascii="Verdana" w:hAnsi="Verdana"/>
                <w:sz w:val="20"/>
                <w:lang w:val="fr-CH"/>
              </w:rPr>
            </w:pPr>
            <w:r w:rsidRPr="00712725">
              <w:rPr>
                <w:rFonts w:ascii="Verdana" w:eastAsia="SimSun" w:hAnsi="Verdana" w:cs="Traditional Arabic"/>
                <w:b/>
                <w:sz w:val="20"/>
                <w:lang w:val="fr-CH"/>
              </w:rPr>
              <w:t>Addendum 4 au</w:t>
            </w:r>
            <w:r w:rsidRPr="00712725">
              <w:rPr>
                <w:rFonts w:ascii="Verdana" w:eastAsia="SimSun" w:hAnsi="Verdana" w:cs="Traditional Arabic"/>
                <w:b/>
                <w:sz w:val="20"/>
                <w:lang w:val="fr-CH"/>
              </w:rPr>
              <w:br/>
              <w:t>Document 7(Add.1)</w:t>
            </w:r>
            <w:r w:rsidR="00BB1D82" w:rsidRPr="00712725">
              <w:rPr>
                <w:rFonts w:ascii="Verdana" w:hAnsi="Verdana"/>
                <w:b/>
                <w:sz w:val="20"/>
                <w:lang w:val="fr-CH"/>
              </w:rPr>
              <w:t>-</w:t>
            </w:r>
            <w:r w:rsidRPr="00712725">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712725"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29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712725" w:rsidRDefault="00690C7B" w:rsidP="00690C7B">
            <w:pPr>
              <w:pStyle w:val="Source"/>
              <w:rPr>
                <w:lang w:val="fr-CH"/>
              </w:rPr>
            </w:pPr>
            <w:bookmarkStart w:id="3" w:name="dsource" w:colFirst="0" w:colLast="0"/>
            <w:r w:rsidRPr="00712725">
              <w:rPr>
                <w:lang w:val="fr-CH"/>
              </w:rPr>
              <w:t>Etats Membres de la Commission interaméricaine des télécommunications (CITEL)</w:t>
            </w:r>
          </w:p>
        </w:tc>
      </w:tr>
      <w:tr w:rsidR="00690C7B" w:rsidRPr="006C08B4" w:rsidTr="0050008E">
        <w:trPr>
          <w:cantSplit/>
        </w:trPr>
        <w:tc>
          <w:tcPr>
            <w:tcW w:w="10031" w:type="dxa"/>
            <w:gridSpan w:val="2"/>
          </w:tcPr>
          <w:p w:rsidR="00690C7B" w:rsidRPr="006C08B4" w:rsidRDefault="006C08B4" w:rsidP="00690C7B">
            <w:pPr>
              <w:pStyle w:val="Title1"/>
              <w:rPr>
                <w:lang w:val="fr-CH"/>
              </w:rPr>
            </w:pPr>
            <w:bookmarkStart w:id="4" w:name="dtitle1" w:colFirst="0" w:colLast="0"/>
            <w:bookmarkEnd w:id="3"/>
            <w:r w:rsidRPr="006C08B4">
              <w:rPr>
                <w:lang w:val="fr-CH"/>
              </w:rPr>
              <w:t>propositions pour les travaux de la conférence</w:t>
            </w:r>
          </w:p>
        </w:tc>
      </w:tr>
      <w:tr w:rsidR="00690C7B" w:rsidRPr="006C08B4" w:rsidTr="00102424">
        <w:trPr>
          <w:cantSplit/>
          <w:trHeight w:val="283"/>
        </w:trPr>
        <w:tc>
          <w:tcPr>
            <w:tcW w:w="10031" w:type="dxa"/>
            <w:gridSpan w:val="2"/>
          </w:tcPr>
          <w:p w:rsidR="00690C7B" w:rsidRPr="006C08B4" w:rsidRDefault="00690C7B" w:rsidP="00102424">
            <w:pPr>
              <w:pStyle w:val="Title2"/>
              <w:jc w:val="left"/>
              <w:rPr>
                <w:lang w:val="fr-CH"/>
              </w:rPr>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1.1 de l'ordre du jour</w:t>
            </w:r>
          </w:p>
        </w:tc>
      </w:tr>
    </w:tbl>
    <w:bookmarkEnd w:id="6"/>
    <w:p w:rsidR="001C0E40" w:rsidRPr="0000257F" w:rsidRDefault="004025DF" w:rsidP="007E2791">
      <w:pPr>
        <w:rPr>
          <w:lang w:val="fr-CA"/>
        </w:rPr>
      </w:pPr>
      <w:r w:rsidRPr="0000257F">
        <w:rPr>
          <w:lang w:val="fr-CA"/>
        </w:rPr>
        <w:t>1.1</w:t>
      </w:r>
      <w:r w:rsidRPr="0000257F">
        <w:rPr>
          <w:lang w:val="fr-CA"/>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645CBD">
        <w:rPr>
          <w:b/>
          <w:bCs/>
          <w:lang w:val="fr-CA"/>
        </w:rPr>
        <w:t>233 (CMR</w:t>
      </w:r>
      <w:r w:rsidRPr="00645CBD">
        <w:rPr>
          <w:b/>
          <w:bCs/>
          <w:lang w:val="fr-CA"/>
        </w:rPr>
        <w:noBreakHyphen/>
        <w:t>12)</w:t>
      </w:r>
      <w:r w:rsidRPr="0000257F">
        <w:rPr>
          <w:lang w:val="fr-CA"/>
        </w:rPr>
        <w:t>;</w:t>
      </w:r>
    </w:p>
    <w:p w:rsidR="00712725" w:rsidRPr="003900B8" w:rsidRDefault="006C08B4" w:rsidP="007E2791">
      <w:pPr>
        <w:pStyle w:val="Headingb"/>
        <w:rPr>
          <w:lang w:val="fr-CH"/>
        </w:rPr>
      </w:pPr>
      <w:r w:rsidRPr="003900B8">
        <w:rPr>
          <w:lang w:val="fr-CH"/>
        </w:rPr>
        <w:t>Rappel</w:t>
      </w:r>
    </w:p>
    <w:p w:rsidR="00670D4E" w:rsidRPr="00670D4E" w:rsidRDefault="006C08B4" w:rsidP="001955BA">
      <w:pPr>
        <w:spacing w:before="160" w:after="120"/>
        <w:ind w:right="102"/>
        <w:rPr>
          <w:szCs w:val="24"/>
          <w:lang w:val="fr-CH"/>
        </w:rPr>
      </w:pPr>
      <w:r w:rsidRPr="00670D4E">
        <w:rPr>
          <w:szCs w:val="24"/>
          <w:lang w:val="fr-CH"/>
        </w:rPr>
        <w:t>La</w:t>
      </w:r>
      <w:r w:rsidR="00712725" w:rsidRPr="00670D4E">
        <w:rPr>
          <w:szCs w:val="24"/>
          <w:lang w:val="fr-CH"/>
        </w:rPr>
        <w:t xml:space="preserve"> band</w:t>
      </w:r>
      <w:r w:rsidRPr="00670D4E">
        <w:rPr>
          <w:szCs w:val="24"/>
          <w:lang w:val="fr-CH"/>
        </w:rPr>
        <w:t>e</w:t>
      </w:r>
      <w:r w:rsidR="00712725" w:rsidRPr="00670D4E">
        <w:rPr>
          <w:szCs w:val="24"/>
          <w:lang w:val="fr-CH"/>
        </w:rPr>
        <w:t xml:space="preserve"> 1</w:t>
      </w:r>
      <w:r w:rsidRPr="00670D4E">
        <w:rPr>
          <w:szCs w:val="24"/>
          <w:lang w:val="fr-CH"/>
        </w:rPr>
        <w:t xml:space="preserve"> </w:t>
      </w:r>
      <w:r w:rsidR="00712725" w:rsidRPr="00670D4E">
        <w:rPr>
          <w:szCs w:val="24"/>
          <w:lang w:val="fr-CH"/>
        </w:rPr>
        <w:t>435-1</w:t>
      </w:r>
      <w:r w:rsidRPr="00670D4E">
        <w:rPr>
          <w:szCs w:val="24"/>
          <w:lang w:val="fr-CH"/>
        </w:rPr>
        <w:t xml:space="preserve"> </w:t>
      </w:r>
      <w:r w:rsidR="00670D4E">
        <w:rPr>
          <w:szCs w:val="24"/>
          <w:lang w:val="fr-CH"/>
        </w:rPr>
        <w:t xml:space="preserve">525 MHz </w:t>
      </w:r>
      <w:r w:rsidRPr="00670D4E">
        <w:rPr>
          <w:szCs w:val="24"/>
          <w:lang w:val="fr-CH"/>
        </w:rPr>
        <w:t xml:space="preserve">et </w:t>
      </w:r>
      <w:r w:rsidR="00813AE3">
        <w:rPr>
          <w:szCs w:val="24"/>
          <w:lang w:val="fr-CH"/>
        </w:rPr>
        <w:t>des parties</w:t>
      </w:r>
      <w:r w:rsidRPr="00670D4E">
        <w:rPr>
          <w:szCs w:val="24"/>
          <w:lang w:val="fr-CH"/>
        </w:rPr>
        <w:t xml:space="preserve"> de </w:t>
      </w:r>
      <w:r w:rsidR="00670D4E">
        <w:rPr>
          <w:szCs w:val="24"/>
          <w:lang w:val="fr-CH"/>
        </w:rPr>
        <w:t>cette</w:t>
      </w:r>
      <w:r w:rsidRPr="00670D4E">
        <w:rPr>
          <w:szCs w:val="24"/>
          <w:lang w:val="fr-CH"/>
        </w:rPr>
        <w:t xml:space="preserve"> bande</w:t>
      </w:r>
      <w:r w:rsidR="00712725" w:rsidRPr="00670D4E">
        <w:rPr>
          <w:szCs w:val="24"/>
          <w:lang w:val="fr-CH"/>
        </w:rPr>
        <w:t xml:space="preserve"> </w:t>
      </w:r>
      <w:r w:rsidR="00670D4E">
        <w:rPr>
          <w:szCs w:val="24"/>
          <w:lang w:val="fr-CH"/>
        </w:rPr>
        <w:t xml:space="preserve">ont </w:t>
      </w:r>
      <w:r w:rsidRPr="00670D4E">
        <w:rPr>
          <w:szCs w:val="24"/>
          <w:lang w:val="fr-CH"/>
        </w:rPr>
        <w:t xml:space="preserve">été </w:t>
      </w:r>
      <w:r w:rsidR="00670D4E" w:rsidRPr="00670D4E">
        <w:rPr>
          <w:szCs w:val="24"/>
          <w:lang w:val="fr-CH"/>
        </w:rPr>
        <w:t>identifiée</w:t>
      </w:r>
      <w:r w:rsidR="00670D4E">
        <w:rPr>
          <w:szCs w:val="24"/>
          <w:lang w:val="fr-CH"/>
        </w:rPr>
        <w:t>s</w:t>
      </w:r>
      <w:r w:rsidRPr="00670D4E">
        <w:rPr>
          <w:szCs w:val="24"/>
          <w:lang w:val="fr-CH"/>
        </w:rPr>
        <w:t xml:space="preserve"> comme des</w:t>
      </w:r>
      <w:r w:rsidR="00712725" w:rsidRPr="00670D4E">
        <w:rPr>
          <w:szCs w:val="24"/>
          <w:lang w:val="fr-CH"/>
        </w:rPr>
        <w:t xml:space="preserve"> </w:t>
      </w:r>
      <w:r w:rsidR="001955BA">
        <w:rPr>
          <w:szCs w:val="24"/>
          <w:lang w:val="fr-CH"/>
        </w:rPr>
        <w:t>«</w:t>
      </w:r>
      <w:r w:rsidR="00670D4E">
        <w:rPr>
          <w:szCs w:val="24"/>
          <w:lang w:val="fr-CH"/>
        </w:rPr>
        <w:t>gammes</w:t>
      </w:r>
      <w:r w:rsidRPr="00670D4E">
        <w:rPr>
          <w:szCs w:val="24"/>
          <w:lang w:val="fr-CH"/>
        </w:rPr>
        <w:t xml:space="preserve"> de fréquences appropriées</w:t>
      </w:r>
      <w:r w:rsidR="001955BA">
        <w:rPr>
          <w:szCs w:val="24"/>
          <w:lang w:val="fr-CH"/>
        </w:rPr>
        <w:t>»</w:t>
      </w:r>
      <w:r w:rsidR="00712725" w:rsidRPr="00670D4E">
        <w:rPr>
          <w:szCs w:val="24"/>
          <w:lang w:val="fr-CH"/>
        </w:rPr>
        <w:t xml:space="preserve"> </w:t>
      </w:r>
      <w:r w:rsidRPr="00670D4E">
        <w:rPr>
          <w:szCs w:val="24"/>
          <w:lang w:val="fr-CH"/>
        </w:rPr>
        <w:t xml:space="preserve">pour les </w:t>
      </w:r>
      <w:r w:rsidR="00670D4E" w:rsidRPr="00670D4E">
        <w:rPr>
          <w:szCs w:val="24"/>
          <w:lang w:val="fr-CH"/>
        </w:rPr>
        <w:t xml:space="preserve">systèmes </w:t>
      </w:r>
      <w:r w:rsidR="00712725" w:rsidRPr="00670D4E">
        <w:rPr>
          <w:szCs w:val="24"/>
          <w:lang w:val="fr-CH"/>
        </w:rPr>
        <w:t xml:space="preserve">IMT; </w:t>
      </w:r>
      <w:r w:rsidR="007B121C">
        <w:rPr>
          <w:szCs w:val="24"/>
          <w:lang w:val="fr-CH"/>
        </w:rPr>
        <w:t>ces fréquences</w:t>
      </w:r>
      <w:r w:rsidR="00670D4E">
        <w:rPr>
          <w:szCs w:val="24"/>
          <w:lang w:val="fr-CH"/>
        </w:rPr>
        <w:t xml:space="preserve"> ont également </w:t>
      </w:r>
      <w:r w:rsidR="00813AE3">
        <w:rPr>
          <w:szCs w:val="24"/>
          <w:lang w:val="fr-CH"/>
        </w:rPr>
        <w:t xml:space="preserve">été prises en considération dans les </w:t>
      </w:r>
      <w:r w:rsidR="00670D4E">
        <w:rPr>
          <w:szCs w:val="24"/>
          <w:lang w:val="fr-CH"/>
        </w:rPr>
        <w:t>études de partage</w:t>
      </w:r>
      <w:r w:rsidR="007B121C">
        <w:rPr>
          <w:szCs w:val="24"/>
          <w:lang w:val="fr-CH"/>
        </w:rPr>
        <w:t>,</w:t>
      </w:r>
      <w:r w:rsidR="00670D4E">
        <w:rPr>
          <w:szCs w:val="24"/>
          <w:lang w:val="fr-CH"/>
        </w:rPr>
        <w:t xml:space="preserve"> effectuées par le Groupe d'action mixte 4-5-6-7 en vue la Conférence mondiale des radiocommunications de 2015. La bande a été, et continue d'être, </w:t>
      </w:r>
      <w:r w:rsidR="007B121C">
        <w:rPr>
          <w:szCs w:val="24"/>
          <w:lang w:val="fr-CH"/>
        </w:rPr>
        <w:t xml:space="preserve">largement </w:t>
      </w:r>
      <w:r w:rsidR="00670D4E">
        <w:rPr>
          <w:szCs w:val="24"/>
          <w:lang w:val="fr-CH"/>
        </w:rPr>
        <w:t xml:space="preserve">utilisée </w:t>
      </w:r>
      <w:r w:rsidR="007B121C">
        <w:rPr>
          <w:szCs w:val="24"/>
          <w:lang w:val="fr-CH"/>
        </w:rPr>
        <w:t>aux</w:t>
      </w:r>
      <w:r w:rsidR="00670D4E">
        <w:rPr>
          <w:szCs w:val="24"/>
          <w:lang w:val="fr-CH"/>
        </w:rPr>
        <w:t xml:space="preserve"> </w:t>
      </w:r>
      <w:r w:rsidR="001955BA">
        <w:rPr>
          <w:szCs w:val="24"/>
          <w:lang w:val="fr-CH"/>
        </w:rPr>
        <w:t>E</w:t>
      </w:r>
      <w:r w:rsidR="00670D4E">
        <w:rPr>
          <w:szCs w:val="24"/>
          <w:lang w:val="fr-CH"/>
        </w:rPr>
        <w:t xml:space="preserve">tats-Unis et </w:t>
      </w:r>
      <w:r w:rsidR="00813AE3">
        <w:rPr>
          <w:szCs w:val="24"/>
          <w:lang w:val="fr-CH"/>
        </w:rPr>
        <w:t>par</w:t>
      </w:r>
      <w:r w:rsidR="007B121C">
        <w:rPr>
          <w:szCs w:val="24"/>
          <w:lang w:val="fr-CH"/>
        </w:rPr>
        <w:t xml:space="preserve"> </w:t>
      </w:r>
      <w:r w:rsidR="00670D4E">
        <w:rPr>
          <w:szCs w:val="24"/>
          <w:lang w:val="fr-CH"/>
        </w:rPr>
        <w:t xml:space="preserve">d'autres Administrations de la Région 2 </w:t>
      </w:r>
      <w:r w:rsidR="00813AE3">
        <w:rPr>
          <w:szCs w:val="24"/>
          <w:lang w:val="fr-CH"/>
        </w:rPr>
        <w:t>pour</w:t>
      </w:r>
      <w:r w:rsidR="007B121C">
        <w:rPr>
          <w:szCs w:val="24"/>
          <w:lang w:val="fr-CH"/>
        </w:rPr>
        <w:t xml:space="preserve"> </w:t>
      </w:r>
      <w:r w:rsidR="00670D4E">
        <w:rPr>
          <w:szCs w:val="24"/>
          <w:lang w:val="fr-CH"/>
        </w:rPr>
        <w:t>les systèmes de télémesure</w:t>
      </w:r>
      <w:r w:rsidR="007B121C">
        <w:rPr>
          <w:szCs w:val="24"/>
          <w:lang w:val="fr-CH"/>
        </w:rPr>
        <w:t xml:space="preserve"> mobile aéronautique (</w:t>
      </w:r>
      <w:r w:rsidR="001955BA">
        <w:rPr>
          <w:szCs w:val="24"/>
          <w:lang w:val="fr-CH"/>
        </w:rPr>
        <w:t>«</w:t>
      </w:r>
      <w:r w:rsidR="007B121C">
        <w:rPr>
          <w:szCs w:val="24"/>
          <w:lang w:val="fr-CH"/>
        </w:rPr>
        <w:t>AMT</w:t>
      </w:r>
      <w:r w:rsidR="001955BA">
        <w:rPr>
          <w:szCs w:val="24"/>
          <w:lang w:val="fr-CH"/>
        </w:rPr>
        <w:t>»</w:t>
      </w:r>
      <w:r w:rsidR="007B121C">
        <w:rPr>
          <w:szCs w:val="24"/>
          <w:lang w:val="fr-CH"/>
        </w:rPr>
        <w:t xml:space="preserve"> ou </w:t>
      </w:r>
      <w:r w:rsidR="001955BA">
        <w:rPr>
          <w:szCs w:val="24"/>
          <w:lang w:val="fr-CH"/>
        </w:rPr>
        <w:t>«</w:t>
      </w:r>
      <w:r w:rsidR="007B121C">
        <w:rPr>
          <w:szCs w:val="24"/>
          <w:lang w:val="fr-CH"/>
        </w:rPr>
        <w:t>essais en vol</w:t>
      </w:r>
      <w:r w:rsidR="001955BA">
        <w:rPr>
          <w:szCs w:val="24"/>
          <w:lang w:val="fr-CH"/>
        </w:rPr>
        <w:t>»</w:t>
      </w:r>
      <w:r w:rsidR="007B121C">
        <w:rPr>
          <w:szCs w:val="24"/>
          <w:lang w:val="fr-CH"/>
        </w:rPr>
        <w:t xml:space="preserve">). En conséquence, les </w:t>
      </w:r>
      <w:r w:rsidR="001955BA">
        <w:rPr>
          <w:szCs w:val="24"/>
          <w:lang w:val="fr-CH"/>
        </w:rPr>
        <w:t>E</w:t>
      </w:r>
      <w:r w:rsidR="007B121C">
        <w:rPr>
          <w:szCs w:val="24"/>
          <w:lang w:val="fr-CH"/>
        </w:rPr>
        <w:t xml:space="preserve">tats-Unis n'ont pas l'intention de mettre en œuvre des systèmes IMT dans la bande 1 427-1 525 MHz, ou dans </w:t>
      </w:r>
      <w:r w:rsidR="00813AE3">
        <w:rPr>
          <w:szCs w:val="24"/>
          <w:lang w:val="fr-CH"/>
        </w:rPr>
        <w:t>des parties</w:t>
      </w:r>
      <w:r w:rsidR="001A593B">
        <w:rPr>
          <w:szCs w:val="24"/>
          <w:lang w:val="fr-CH"/>
        </w:rPr>
        <w:t xml:space="preserve"> de cette bande, </w:t>
      </w:r>
      <w:r w:rsidR="003900B8">
        <w:rPr>
          <w:szCs w:val="24"/>
          <w:lang w:val="fr-CH"/>
        </w:rPr>
        <w:t xml:space="preserve">qu'il est proposé </w:t>
      </w:r>
      <w:r w:rsidR="003900B8" w:rsidRPr="003900B8">
        <w:rPr>
          <w:szCs w:val="24"/>
          <w:lang w:val="fr-CH"/>
        </w:rPr>
        <w:t>d'identifier</w:t>
      </w:r>
      <w:r w:rsidR="003900B8">
        <w:rPr>
          <w:szCs w:val="24"/>
          <w:lang w:val="fr-CH"/>
        </w:rPr>
        <w:t xml:space="preserve"> pour les</w:t>
      </w:r>
      <w:r w:rsidR="001A593B">
        <w:rPr>
          <w:szCs w:val="24"/>
          <w:lang w:val="fr-CH"/>
        </w:rPr>
        <w:t xml:space="preserve"> systèmes IMT.</w:t>
      </w:r>
    </w:p>
    <w:p w:rsidR="001A593B" w:rsidRPr="005D437A" w:rsidRDefault="001A593B" w:rsidP="007E2791">
      <w:pPr>
        <w:rPr>
          <w:lang w:val="fr-CH"/>
        </w:rPr>
      </w:pPr>
      <w:r w:rsidRPr="001A593B">
        <w:rPr>
          <w:szCs w:val="24"/>
          <w:lang w:val="fr-CH"/>
        </w:rPr>
        <w:t>La bande</w:t>
      </w:r>
      <w:r w:rsidR="00712725" w:rsidRPr="001A593B">
        <w:rPr>
          <w:szCs w:val="24"/>
          <w:lang w:val="fr-CH"/>
        </w:rPr>
        <w:t xml:space="preserve"> 1</w:t>
      </w:r>
      <w:r w:rsidRPr="001A593B">
        <w:rPr>
          <w:szCs w:val="24"/>
          <w:lang w:val="fr-CH"/>
        </w:rPr>
        <w:t xml:space="preserve"> </w:t>
      </w:r>
      <w:r w:rsidR="00712725" w:rsidRPr="001A593B">
        <w:rPr>
          <w:szCs w:val="24"/>
          <w:lang w:val="fr-CH"/>
        </w:rPr>
        <w:t>435-1</w:t>
      </w:r>
      <w:r w:rsidRPr="001A593B">
        <w:rPr>
          <w:szCs w:val="24"/>
          <w:lang w:val="fr-CH"/>
        </w:rPr>
        <w:t xml:space="preserve"> </w:t>
      </w:r>
      <w:r w:rsidR="00712725" w:rsidRPr="001A593B">
        <w:rPr>
          <w:szCs w:val="24"/>
          <w:lang w:val="fr-CH"/>
        </w:rPr>
        <w:t xml:space="preserve">525 MHz </w:t>
      </w:r>
      <w:r w:rsidRPr="001A593B">
        <w:rPr>
          <w:szCs w:val="24"/>
          <w:lang w:val="fr-CH"/>
        </w:rPr>
        <w:t xml:space="preserve">est essentielle pour la recherche </w:t>
      </w:r>
      <w:r>
        <w:rPr>
          <w:szCs w:val="24"/>
          <w:lang w:val="fr-CH"/>
        </w:rPr>
        <w:t xml:space="preserve">et le développement dans le secteur aérospatial et pour la certification des aéronefs </w:t>
      </w:r>
      <w:r w:rsidR="003900B8">
        <w:rPr>
          <w:szCs w:val="24"/>
          <w:lang w:val="fr-CH"/>
        </w:rPr>
        <w:t>avant</w:t>
      </w:r>
      <w:r>
        <w:rPr>
          <w:szCs w:val="24"/>
          <w:lang w:val="fr-CH"/>
        </w:rPr>
        <w:t xml:space="preserve"> leur </w:t>
      </w:r>
      <w:r w:rsidR="00CA1608">
        <w:rPr>
          <w:szCs w:val="24"/>
          <w:lang w:val="fr-CH"/>
        </w:rPr>
        <w:t>mise en service</w:t>
      </w:r>
      <w:r>
        <w:rPr>
          <w:szCs w:val="24"/>
          <w:lang w:val="fr-CH"/>
        </w:rPr>
        <w:t xml:space="preserve"> commerciale. </w:t>
      </w:r>
      <w:r w:rsidR="00CA1608">
        <w:rPr>
          <w:szCs w:val="24"/>
          <w:lang w:val="fr-CH"/>
        </w:rPr>
        <w:t>L'</w:t>
      </w:r>
      <w:r w:rsidRPr="001A593B">
        <w:rPr>
          <w:szCs w:val="24"/>
          <w:lang w:val="fr-CH"/>
        </w:rPr>
        <w:t xml:space="preserve">utilisation </w:t>
      </w:r>
      <w:r>
        <w:rPr>
          <w:szCs w:val="24"/>
          <w:lang w:val="fr-CH"/>
        </w:rPr>
        <w:t xml:space="preserve">de </w:t>
      </w:r>
      <w:r w:rsidR="003900B8">
        <w:rPr>
          <w:szCs w:val="24"/>
          <w:lang w:val="fr-CH"/>
        </w:rPr>
        <w:t>la</w:t>
      </w:r>
      <w:r>
        <w:rPr>
          <w:szCs w:val="24"/>
          <w:lang w:val="fr-CH"/>
        </w:rPr>
        <w:t xml:space="preserve"> bande</w:t>
      </w:r>
      <w:r w:rsidR="003900B8" w:rsidRPr="003900B8">
        <w:rPr>
          <w:szCs w:val="24"/>
          <w:lang w:val="fr-CH"/>
        </w:rPr>
        <w:t xml:space="preserve"> </w:t>
      </w:r>
      <w:r w:rsidR="003900B8" w:rsidRPr="001A593B">
        <w:rPr>
          <w:szCs w:val="24"/>
          <w:lang w:val="fr-CH"/>
        </w:rPr>
        <w:t>en temps réel</w:t>
      </w:r>
      <w:r>
        <w:rPr>
          <w:szCs w:val="24"/>
          <w:lang w:val="fr-CH"/>
        </w:rPr>
        <w:t xml:space="preserve">, </w:t>
      </w:r>
      <w:r w:rsidR="003900B8">
        <w:rPr>
          <w:szCs w:val="24"/>
          <w:lang w:val="fr-CH"/>
        </w:rPr>
        <w:t>dans un environnement exempt</w:t>
      </w:r>
      <w:r w:rsidR="00CA1608">
        <w:rPr>
          <w:szCs w:val="24"/>
          <w:lang w:val="fr-CH"/>
        </w:rPr>
        <w:t xml:space="preserve"> </w:t>
      </w:r>
      <w:r>
        <w:rPr>
          <w:szCs w:val="24"/>
          <w:lang w:val="fr-CH"/>
        </w:rPr>
        <w:t>de brouillages</w:t>
      </w:r>
      <w:r w:rsidR="00CA1608">
        <w:rPr>
          <w:szCs w:val="24"/>
          <w:lang w:val="fr-CH"/>
        </w:rPr>
        <w:t xml:space="preserve">, est indispensable pour </w:t>
      </w:r>
      <w:r w:rsidR="003900B8">
        <w:rPr>
          <w:szCs w:val="24"/>
          <w:lang w:val="fr-CH"/>
        </w:rPr>
        <w:t xml:space="preserve">assurer </w:t>
      </w:r>
      <w:r w:rsidR="00CA1608">
        <w:rPr>
          <w:szCs w:val="24"/>
          <w:lang w:val="fr-CH"/>
        </w:rPr>
        <w:t xml:space="preserve">la protection des aéronefs d'essai, des charges utiles, </w:t>
      </w:r>
      <w:r w:rsidR="00813AE3">
        <w:rPr>
          <w:szCs w:val="24"/>
          <w:lang w:val="fr-CH"/>
        </w:rPr>
        <w:t xml:space="preserve">des </w:t>
      </w:r>
      <w:r w:rsidR="00CA1608">
        <w:rPr>
          <w:szCs w:val="24"/>
          <w:lang w:val="fr-CH"/>
        </w:rPr>
        <w:t>équipage</w:t>
      </w:r>
      <w:r w:rsidR="00813AE3">
        <w:rPr>
          <w:szCs w:val="24"/>
          <w:lang w:val="fr-CH"/>
        </w:rPr>
        <w:t>s de</w:t>
      </w:r>
      <w:r w:rsidR="00CA1608">
        <w:rPr>
          <w:szCs w:val="24"/>
          <w:lang w:val="fr-CH"/>
        </w:rPr>
        <w:t xml:space="preserve"> vol et des personnes et des </w:t>
      </w:r>
      <w:r w:rsidR="003900B8">
        <w:rPr>
          <w:szCs w:val="24"/>
          <w:lang w:val="fr-CH"/>
        </w:rPr>
        <w:t>biens</w:t>
      </w:r>
      <w:r w:rsidR="00CA1608">
        <w:rPr>
          <w:szCs w:val="24"/>
          <w:lang w:val="fr-CH"/>
        </w:rPr>
        <w:t xml:space="preserve"> situés </w:t>
      </w:r>
      <w:r w:rsidR="003900B8">
        <w:rPr>
          <w:szCs w:val="24"/>
          <w:lang w:val="fr-CH"/>
        </w:rPr>
        <w:t>sous</w:t>
      </w:r>
      <w:r w:rsidR="00CA1608">
        <w:rPr>
          <w:szCs w:val="24"/>
          <w:lang w:val="fr-CH"/>
        </w:rPr>
        <w:t xml:space="preserve"> l'espace aérien </w:t>
      </w:r>
      <w:r w:rsidR="005D437A">
        <w:rPr>
          <w:szCs w:val="24"/>
          <w:lang w:val="fr-CH"/>
        </w:rPr>
        <w:t>où se déroule l'essai en vol</w:t>
      </w:r>
      <w:r w:rsidR="00CA1608">
        <w:rPr>
          <w:szCs w:val="24"/>
          <w:lang w:val="fr-CH"/>
        </w:rPr>
        <w:t>.</w:t>
      </w:r>
      <w:r w:rsidR="005D437A">
        <w:rPr>
          <w:szCs w:val="24"/>
          <w:lang w:val="fr-CH"/>
        </w:rPr>
        <w:t xml:space="preserve"> Il est fondamental, pour les secteurs de la construction aérospatiale et leurs nombreux fournisseurs dans la Région 2, y compris certaines Administrations d'Amérique du Nord et d'Amérique du Sud, de pouvoir continuer à utiliser la bande 1 435-1 525</w:t>
      </w:r>
      <w:r w:rsidR="005D437A">
        <w:rPr>
          <w:lang w:val="fr-CH"/>
        </w:rPr>
        <w:t xml:space="preserve"> MHz </w:t>
      </w:r>
      <w:r w:rsidR="003900B8">
        <w:rPr>
          <w:szCs w:val="24"/>
          <w:lang w:val="fr-CH"/>
        </w:rPr>
        <w:t>dans un environnement exempt de brouillages.</w:t>
      </w:r>
      <w:r w:rsidR="005D437A">
        <w:rPr>
          <w:lang w:val="fr-CH"/>
        </w:rPr>
        <w:t xml:space="preserve"> </w:t>
      </w:r>
    </w:p>
    <w:p w:rsidR="00712725" w:rsidRDefault="005D437A" w:rsidP="007E0EEC">
      <w:r w:rsidRPr="005D437A">
        <w:rPr>
          <w:szCs w:val="24"/>
          <w:lang w:val="fr-CH"/>
        </w:rPr>
        <w:t>Le renvoi 5</w:t>
      </w:r>
      <w:r w:rsidR="004025DF" w:rsidRPr="004025DF">
        <w:rPr>
          <w:rStyle w:val="Artdef"/>
          <w:b w:val="0"/>
          <w:bCs/>
        </w:rPr>
        <w:t>.343</w:t>
      </w:r>
      <w:r w:rsidR="004025DF">
        <w:t xml:space="preserve"> </w:t>
      </w:r>
      <w:r>
        <w:t xml:space="preserve">dispose ce qui suit: </w:t>
      </w:r>
      <w:r w:rsidR="007E0EEC">
        <w:t>«</w:t>
      </w:r>
      <w:r w:rsidR="004025DF" w:rsidRPr="007E2791">
        <w:t>En Région 2, l'utilisation de la bande 1</w:t>
      </w:r>
      <w:r w:rsidR="004025DF" w:rsidRPr="007E2791">
        <w:rPr>
          <w:sz w:val="12"/>
        </w:rPr>
        <w:t> </w:t>
      </w:r>
      <w:r w:rsidR="004025DF" w:rsidRPr="007E2791">
        <w:t>435-1</w:t>
      </w:r>
      <w:r w:rsidR="004025DF" w:rsidRPr="007E2791">
        <w:rPr>
          <w:sz w:val="12"/>
        </w:rPr>
        <w:t> </w:t>
      </w:r>
      <w:r w:rsidR="004025DF" w:rsidRPr="007E2791">
        <w:t>535 MHz par le service mobile aéronautique pour la télémesure bénéficie de la priorité par rapport aux autres utilisations par le service mobile.</w:t>
      </w:r>
      <w:r w:rsidR="007E0EEC">
        <w:t>»</w:t>
      </w:r>
    </w:p>
    <w:p w:rsidR="005D437A" w:rsidRPr="004025DF" w:rsidRDefault="005D437A" w:rsidP="007E2791">
      <w:pPr>
        <w:rPr>
          <w:lang w:val="fr-CH"/>
        </w:rPr>
      </w:pPr>
      <w:r>
        <w:rPr>
          <w:lang w:val="fr-CH"/>
        </w:rPr>
        <w:t xml:space="preserve">La CITEL propose de </w:t>
      </w:r>
      <w:r w:rsidR="00412A31">
        <w:rPr>
          <w:lang w:val="fr-CH"/>
        </w:rPr>
        <w:t xml:space="preserve">maintenir ce renvoi </w:t>
      </w:r>
      <w:r w:rsidR="003900B8">
        <w:rPr>
          <w:lang w:val="fr-CH"/>
        </w:rPr>
        <w:t xml:space="preserve">applicable à la </w:t>
      </w:r>
      <w:r w:rsidR="00180EE5">
        <w:rPr>
          <w:lang w:val="fr-CH"/>
        </w:rPr>
        <w:t>Région 2 afin d'assurer la</w:t>
      </w:r>
      <w:r w:rsidR="00412A31">
        <w:rPr>
          <w:lang w:val="fr-CH"/>
        </w:rPr>
        <w:t xml:space="preserve"> sécurité en vol des systèmes AMT </w:t>
      </w:r>
      <w:r w:rsidR="00180EE5">
        <w:rPr>
          <w:lang w:val="fr-CH"/>
        </w:rPr>
        <w:t xml:space="preserve">et de les protéger </w:t>
      </w:r>
      <w:r w:rsidR="00412A31">
        <w:rPr>
          <w:lang w:val="fr-CH"/>
        </w:rPr>
        <w:t xml:space="preserve">contre les brouillages </w:t>
      </w:r>
      <w:r w:rsidR="003900B8" w:rsidRPr="003900B8">
        <w:rPr>
          <w:lang w:val="fr-CH"/>
        </w:rPr>
        <w:t xml:space="preserve">à l'échelle nationale ou </w:t>
      </w:r>
      <w:r w:rsidR="00412A31" w:rsidRPr="003900B8">
        <w:rPr>
          <w:lang w:val="fr-CH"/>
        </w:rPr>
        <w:t>transfrontière</w:t>
      </w:r>
      <w:r w:rsidR="00412A31">
        <w:rPr>
          <w:lang w:val="fr-CH"/>
        </w:rPr>
        <w:t>.</w:t>
      </w:r>
    </w:p>
    <w:p w:rsidR="00C2147B" w:rsidRPr="00C2147B" w:rsidRDefault="00C2147B" w:rsidP="007E2791">
      <w:pPr>
        <w:spacing w:before="0" w:after="120"/>
        <w:ind w:right="102"/>
        <w:rPr>
          <w:szCs w:val="24"/>
          <w:lang w:val="fr-CH"/>
        </w:rPr>
      </w:pPr>
      <w:r w:rsidRPr="00C2147B">
        <w:rPr>
          <w:szCs w:val="24"/>
          <w:lang w:val="fr-CH"/>
        </w:rPr>
        <w:lastRenderedPageBreak/>
        <w:t xml:space="preserve">Le renvoi 5.343 est important pour éviter </w:t>
      </w:r>
      <w:r>
        <w:rPr>
          <w:szCs w:val="24"/>
          <w:lang w:val="fr-CH"/>
        </w:rPr>
        <w:t xml:space="preserve">les brouillages </w:t>
      </w:r>
      <w:r w:rsidR="003900B8">
        <w:rPr>
          <w:szCs w:val="24"/>
          <w:lang w:val="fr-CH"/>
        </w:rPr>
        <w:t xml:space="preserve">transfrontières </w:t>
      </w:r>
      <w:r>
        <w:rPr>
          <w:szCs w:val="24"/>
          <w:lang w:val="fr-CH"/>
        </w:rPr>
        <w:t xml:space="preserve">causés ou subis par des essais en vol dans la Région 2. Ce renvoi n'empêche pas les administrations de mettre en œuvre des systèmes du service mobile sur leur propre territoire; au contraire, il </w:t>
      </w:r>
      <w:r w:rsidR="003900B8">
        <w:rPr>
          <w:szCs w:val="24"/>
          <w:lang w:val="fr-CH"/>
        </w:rPr>
        <w:t>permet d'assurer</w:t>
      </w:r>
      <w:r>
        <w:rPr>
          <w:szCs w:val="24"/>
          <w:lang w:val="fr-CH"/>
        </w:rPr>
        <w:t xml:space="preserve"> que dans des régions frontalières sensibles, les administrations tiennent dûment compte des systèmes AMT exploités de longue date.</w:t>
      </w:r>
    </w:p>
    <w:p w:rsidR="003900B8" w:rsidRDefault="003900B8" w:rsidP="007E2791">
      <w:pPr>
        <w:tabs>
          <w:tab w:val="clear" w:pos="1134"/>
          <w:tab w:val="clear" w:pos="1871"/>
          <w:tab w:val="clear" w:pos="2268"/>
        </w:tabs>
        <w:overflowPunct/>
        <w:autoSpaceDE/>
        <w:autoSpaceDN/>
        <w:adjustRightInd/>
        <w:spacing w:before="0"/>
        <w:textAlignment w:val="auto"/>
        <w:rPr>
          <w:b/>
          <w:lang w:val="fr-CH"/>
        </w:rPr>
      </w:pPr>
    </w:p>
    <w:p w:rsidR="00712725" w:rsidRDefault="006C08B4" w:rsidP="007E2791">
      <w:pPr>
        <w:pStyle w:val="Headingb"/>
        <w:rPr>
          <w:lang w:val="fr-CH"/>
        </w:rPr>
      </w:pPr>
      <w:r>
        <w:rPr>
          <w:lang w:val="fr-CH"/>
        </w:rPr>
        <w:t>Proposition</w:t>
      </w:r>
      <w:r w:rsidR="007E0EEC">
        <w:rPr>
          <w:lang w:val="fr-CH"/>
        </w:rPr>
        <w:t>s</w:t>
      </w:r>
    </w:p>
    <w:p w:rsidR="007E0EEC" w:rsidRDefault="007E0EEC" w:rsidP="007E0EEC">
      <w:pPr>
        <w:rPr>
          <w:lang w:val="fr-CH"/>
        </w:rPr>
      </w:pPr>
    </w:p>
    <w:p w:rsidR="004A6A8C" w:rsidRDefault="004025DF" w:rsidP="007E2791">
      <w:pPr>
        <w:pStyle w:val="ArtNo"/>
      </w:pPr>
      <w:r>
        <w:t xml:space="preserve">ARTICLE </w:t>
      </w:r>
      <w:r>
        <w:rPr>
          <w:rStyle w:val="href"/>
          <w:color w:val="000000"/>
        </w:rPr>
        <w:t>5</w:t>
      </w:r>
    </w:p>
    <w:p w:rsidR="004A6A8C" w:rsidRDefault="004025DF" w:rsidP="007E2791">
      <w:pPr>
        <w:pStyle w:val="Arttitle"/>
        <w:rPr>
          <w:lang w:val="fr-CH"/>
        </w:rPr>
      </w:pPr>
      <w:r>
        <w:rPr>
          <w:lang w:val="fr-CH"/>
        </w:rPr>
        <w:t>Attribution des bandes de fréquences</w:t>
      </w:r>
    </w:p>
    <w:p w:rsidR="004A6A8C" w:rsidRPr="00375EEA" w:rsidRDefault="004025DF" w:rsidP="007E2791">
      <w:pPr>
        <w:pStyle w:val="Section1"/>
        <w:keepNext/>
      </w:pPr>
      <w:r>
        <w:t>Section IV –</w:t>
      </w:r>
      <w:r w:rsidRPr="00375EEA">
        <w:t xml:space="preserve"> Tableau d'attribution des bandes de fréquences</w:t>
      </w:r>
      <w:r w:rsidRPr="00375EEA">
        <w:br/>
      </w:r>
      <w:r w:rsidRPr="00260AE5">
        <w:t>(Voir le numéro 2.1)</w:t>
      </w:r>
      <w:r>
        <w:rPr>
          <w:b w:val="0"/>
          <w:color w:val="000000"/>
        </w:rPr>
        <w:br/>
      </w:r>
      <w:r>
        <w:rPr>
          <w:b w:val="0"/>
          <w:color w:val="000000"/>
        </w:rPr>
        <w:br/>
      </w:r>
    </w:p>
    <w:p w:rsidR="00546DA9" w:rsidRDefault="004025DF" w:rsidP="007E2791">
      <w:pPr>
        <w:pStyle w:val="Proposal"/>
      </w:pPr>
      <w:r>
        <w:rPr>
          <w:u w:val="single"/>
        </w:rPr>
        <w:t>NOC</w:t>
      </w:r>
      <w:r w:rsidR="00712725">
        <w:tab/>
        <w:t>IAP/7A1</w:t>
      </w:r>
      <w:r>
        <w:t>/9</w:t>
      </w:r>
    </w:p>
    <w:p w:rsidR="004A6A8C" w:rsidRDefault="004025DF" w:rsidP="007E2791">
      <w:pPr>
        <w:pStyle w:val="Note"/>
      </w:pPr>
      <w:r w:rsidRPr="000866E1">
        <w:rPr>
          <w:rStyle w:val="Artdef"/>
        </w:rPr>
        <w:t>5.343</w:t>
      </w:r>
      <w:r w:rsidRPr="0061407F">
        <w:tab/>
      </w:r>
      <w:r>
        <w:t>En Région 2, l'utilisation de la bande 1</w:t>
      </w:r>
      <w:r>
        <w:rPr>
          <w:sz w:val="12"/>
        </w:rPr>
        <w:t> </w:t>
      </w:r>
      <w:r>
        <w:t>435-1</w:t>
      </w:r>
      <w:r>
        <w:rPr>
          <w:sz w:val="12"/>
        </w:rPr>
        <w:t> </w:t>
      </w:r>
      <w:r>
        <w:t>535 MHz par le service mobile aéronautique pour la télémesure bénéficie de la priorité par rapport aux autres utilisations par le service mobile.</w:t>
      </w:r>
    </w:p>
    <w:p w:rsidR="003900B8" w:rsidRDefault="003900B8" w:rsidP="007E2791">
      <w:pPr>
        <w:pStyle w:val="Reasons"/>
        <w:rPr>
          <w:b/>
        </w:rPr>
      </w:pPr>
    </w:p>
    <w:p w:rsidR="00712725" w:rsidRPr="00C2147B" w:rsidRDefault="004025DF" w:rsidP="007E2791">
      <w:pPr>
        <w:pStyle w:val="Reasons"/>
        <w:rPr>
          <w:lang w:val="fr-CH"/>
        </w:rPr>
      </w:pPr>
      <w:r w:rsidRPr="00C2147B">
        <w:rPr>
          <w:b/>
        </w:rPr>
        <w:t>Motifs:</w:t>
      </w:r>
      <w:r w:rsidRPr="00C2147B">
        <w:tab/>
      </w:r>
      <w:r w:rsidR="00C2147B">
        <w:t>Il n'a pas été envisagé d'apporter des m</w:t>
      </w:r>
      <w:r w:rsidR="00712725" w:rsidRPr="00C2147B">
        <w:t xml:space="preserve">odifications </w:t>
      </w:r>
      <w:r w:rsidR="00C2147B">
        <w:t xml:space="preserve">au statut réglementaire des systèmes </w:t>
      </w:r>
      <w:r w:rsidR="00712725" w:rsidRPr="00C2147B">
        <w:t xml:space="preserve">AMT </w:t>
      </w:r>
      <w:r w:rsidR="00C2147B">
        <w:t>dans le cadre des études de l'UIT</w:t>
      </w:r>
      <w:r w:rsidR="00712725" w:rsidRPr="00C2147B">
        <w:t xml:space="preserve">-R. </w:t>
      </w:r>
      <w:r w:rsidR="00C2147B">
        <w:t>La modification du renvoi</w:t>
      </w:r>
      <w:r w:rsidR="00712725" w:rsidRPr="00C2147B">
        <w:rPr>
          <w:lang w:val="fr-CH"/>
        </w:rPr>
        <w:t xml:space="preserve"> 5.343 </w:t>
      </w:r>
      <w:r w:rsidR="00C2147B" w:rsidRPr="00C2147B">
        <w:rPr>
          <w:lang w:val="fr-CH"/>
        </w:rPr>
        <w:t>pourrait</w:t>
      </w:r>
      <w:r w:rsidR="00C2147B">
        <w:rPr>
          <w:lang w:val="fr-CH"/>
        </w:rPr>
        <w:t xml:space="preserve"> </w:t>
      </w:r>
      <w:r w:rsidR="003900B8">
        <w:rPr>
          <w:lang w:val="fr-CH"/>
        </w:rPr>
        <w:t>porter atteinte aux</w:t>
      </w:r>
      <w:r w:rsidR="00C2147B">
        <w:rPr>
          <w:lang w:val="fr-CH"/>
        </w:rPr>
        <w:t xml:space="preserve"> </w:t>
      </w:r>
      <w:r w:rsidR="00102424">
        <w:rPr>
          <w:lang w:val="fr-CH"/>
        </w:rPr>
        <w:t>modalités de coordination existantes dans les pays de la Région</w:t>
      </w:r>
      <w:r w:rsidR="00712725" w:rsidRPr="00C2147B">
        <w:rPr>
          <w:lang w:val="fr-CH"/>
        </w:rPr>
        <w:t xml:space="preserve"> 2.</w:t>
      </w:r>
    </w:p>
    <w:p w:rsidR="00546DA9" w:rsidRPr="00712725" w:rsidRDefault="00712725" w:rsidP="007E2791">
      <w:pPr>
        <w:jc w:val="center"/>
      </w:pPr>
      <w:r>
        <w:t>______________</w:t>
      </w:r>
    </w:p>
    <w:sectPr w:rsidR="00546DA9" w:rsidRPr="00712725" w:rsidSect="00102424">
      <w:headerReference w:type="default" r:id="rId12"/>
      <w:footerReference w:type="even" r:id="rId13"/>
      <w:footerReference w:type="default" r:id="rId14"/>
      <w:footerReference w:type="first" r:id="rId15"/>
      <w:pgSz w:w="11907" w:h="16840" w:code="9"/>
      <w:pgMar w:top="1418" w:right="1134" w:bottom="993"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1D3" w:rsidRDefault="007D11D3">
      <w:r>
        <w:separator/>
      </w:r>
    </w:p>
  </w:endnote>
  <w:endnote w:type="continuationSeparator" w:id="0">
    <w:p w:rsidR="007D11D3" w:rsidRDefault="007D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1955BA" w:rsidRDefault="00936D25">
    <w:pPr>
      <w:rPr>
        <w:lang w:val="de-CH"/>
      </w:rPr>
    </w:pPr>
    <w:r>
      <w:fldChar w:fldCharType="begin"/>
    </w:r>
    <w:r w:rsidRPr="001955BA">
      <w:rPr>
        <w:lang w:val="de-CH"/>
      </w:rPr>
      <w:instrText xml:space="preserve"> FILENAME \p  \* MERGEFORMAT </w:instrText>
    </w:r>
    <w:r>
      <w:fldChar w:fldCharType="separate"/>
    </w:r>
    <w:r w:rsidR="00D10DB3">
      <w:rPr>
        <w:noProof/>
        <w:lang w:val="de-CH"/>
      </w:rPr>
      <w:t>P:\FRA\ITU-R\CONF-R\CMR15\000\007ADD01ADD04F.docx</w:t>
    </w:r>
    <w:r>
      <w:fldChar w:fldCharType="end"/>
    </w:r>
    <w:r w:rsidRPr="001955BA">
      <w:rPr>
        <w:lang w:val="de-CH"/>
      </w:rPr>
      <w:tab/>
    </w:r>
    <w:r>
      <w:fldChar w:fldCharType="begin"/>
    </w:r>
    <w:r>
      <w:instrText xml:space="preserve"> SAVEDATE \@ DD.MM.YY </w:instrText>
    </w:r>
    <w:r>
      <w:fldChar w:fldCharType="separate"/>
    </w:r>
    <w:r w:rsidR="00D10DB3">
      <w:rPr>
        <w:noProof/>
      </w:rPr>
      <w:t>15.10.15</w:t>
    </w:r>
    <w:r>
      <w:fldChar w:fldCharType="end"/>
    </w:r>
    <w:r w:rsidRPr="001955BA">
      <w:rPr>
        <w:lang w:val="de-CH"/>
      </w:rPr>
      <w:tab/>
    </w:r>
    <w:r>
      <w:fldChar w:fldCharType="begin"/>
    </w:r>
    <w:r>
      <w:instrText xml:space="preserve"> PRINTDATE \@ DD.MM.YY </w:instrText>
    </w:r>
    <w:r>
      <w:fldChar w:fldCharType="separate"/>
    </w:r>
    <w:r w:rsidR="00D10DB3">
      <w:rPr>
        <w:noProof/>
      </w:rPr>
      <w:t>15.10.15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D10DB3">
      <w:rPr>
        <w:lang w:val="en-US"/>
      </w:rPr>
      <w:t>P:\FRA\ITU-R\CONF-R\CMR15\000\007ADD01ADD04F.docx</w:t>
    </w:r>
    <w:r>
      <w:fldChar w:fldCharType="end"/>
    </w:r>
    <w:r w:rsidR="00D763C4">
      <w:t xml:space="preserve"> (387576)</w:t>
    </w:r>
    <w:r>
      <w:rPr>
        <w:lang w:val="en-US"/>
      </w:rPr>
      <w:tab/>
    </w:r>
    <w:r>
      <w:fldChar w:fldCharType="begin"/>
    </w:r>
    <w:r>
      <w:instrText xml:space="preserve"> SAVEDATE \@ DD.MM.YY </w:instrText>
    </w:r>
    <w:r>
      <w:fldChar w:fldCharType="separate"/>
    </w:r>
    <w:r w:rsidR="00D10DB3">
      <w:t>15.10.15</w:t>
    </w:r>
    <w:r>
      <w:fldChar w:fldCharType="end"/>
    </w:r>
    <w:r>
      <w:rPr>
        <w:lang w:val="en-US"/>
      </w:rPr>
      <w:tab/>
    </w:r>
    <w:r>
      <w:fldChar w:fldCharType="begin"/>
    </w:r>
    <w:r>
      <w:instrText xml:space="preserve"> PRINTDATE \@ DD.MM.YY </w:instrText>
    </w:r>
    <w:r>
      <w:fldChar w:fldCharType="separate"/>
    </w:r>
    <w:r w:rsidR="00D10DB3">
      <w:t>15.10.15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D10DB3">
      <w:rPr>
        <w:lang w:val="en-US"/>
      </w:rPr>
      <w:t>P:\FRA\ITU-R\CONF-R\CMR15\000\007ADD01ADD04F.docx</w:t>
    </w:r>
    <w:r>
      <w:fldChar w:fldCharType="end"/>
    </w:r>
    <w:r w:rsidR="007E0EEC">
      <w:t xml:space="preserve"> (387576)</w:t>
    </w:r>
    <w:r>
      <w:rPr>
        <w:lang w:val="en-US"/>
      </w:rPr>
      <w:tab/>
    </w:r>
    <w:r>
      <w:fldChar w:fldCharType="begin"/>
    </w:r>
    <w:r>
      <w:instrText xml:space="preserve"> SAVEDATE \@ DD.MM.YY </w:instrText>
    </w:r>
    <w:r>
      <w:fldChar w:fldCharType="separate"/>
    </w:r>
    <w:r w:rsidR="00D10DB3">
      <w:t>15.10.15</w:t>
    </w:r>
    <w:r>
      <w:fldChar w:fldCharType="end"/>
    </w:r>
    <w:r>
      <w:rPr>
        <w:lang w:val="en-US"/>
      </w:rPr>
      <w:tab/>
    </w:r>
    <w:r>
      <w:fldChar w:fldCharType="begin"/>
    </w:r>
    <w:r>
      <w:instrText xml:space="preserve"> PRINTDATE \@ DD.MM.YY </w:instrText>
    </w:r>
    <w:r>
      <w:fldChar w:fldCharType="separate"/>
    </w:r>
    <w:r w:rsidR="00D10DB3">
      <w:t>15.10.15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1D3" w:rsidRDefault="007D11D3">
      <w:r>
        <w:rPr>
          <w:b/>
        </w:rPr>
        <w:t>_______________</w:t>
      </w:r>
    </w:p>
  </w:footnote>
  <w:footnote w:type="continuationSeparator" w:id="0">
    <w:p w:rsidR="007D11D3" w:rsidRDefault="007D1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D10DB3">
      <w:rPr>
        <w:noProof/>
      </w:rPr>
      <w:t>2</w:t>
    </w:r>
    <w:r>
      <w:fldChar w:fldCharType="end"/>
    </w:r>
  </w:p>
  <w:p w:rsidR="004F1F8E" w:rsidRDefault="004F1F8E" w:rsidP="002C28A4">
    <w:pPr>
      <w:pStyle w:val="Header"/>
    </w:pPr>
    <w:r>
      <w:t>CMR1</w:t>
    </w:r>
    <w:r w:rsidR="002C28A4">
      <w:t>5</w:t>
    </w:r>
    <w:r>
      <w:t>/</w:t>
    </w:r>
    <w:r w:rsidR="006A4B45">
      <w:t>7(Add.1)(Add.4)-</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02424"/>
    <w:rsid w:val="001167B9"/>
    <w:rsid w:val="001267A0"/>
    <w:rsid w:val="0015203F"/>
    <w:rsid w:val="00160C64"/>
    <w:rsid w:val="00180EE5"/>
    <w:rsid w:val="0018169B"/>
    <w:rsid w:val="0019352B"/>
    <w:rsid w:val="001955BA"/>
    <w:rsid w:val="001960D0"/>
    <w:rsid w:val="001A593B"/>
    <w:rsid w:val="001D4F62"/>
    <w:rsid w:val="001F17E8"/>
    <w:rsid w:val="00204306"/>
    <w:rsid w:val="00232FD2"/>
    <w:rsid w:val="0026554E"/>
    <w:rsid w:val="002A4622"/>
    <w:rsid w:val="002A6F8F"/>
    <w:rsid w:val="002B17E5"/>
    <w:rsid w:val="002C0EBF"/>
    <w:rsid w:val="002C28A4"/>
    <w:rsid w:val="00315AFE"/>
    <w:rsid w:val="003606A6"/>
    <w:rsid w:val="003616BC"/>
    <w:rsid w:val="0036650C"/>
    <w:rsid w:val="003900B8"/>
    <w:rsid w:val="00393ACD"/>
    <w:rsid w:val="003A583E"/>
    <w:rsid w:val="003E112B"/>
    <w:rsid w:val="003E1D1C"/>
    <w:rsid w:val="003E7B05"/>
    <w:rsid w:val="004025DF"/>
    <w:rsid w:val="00412A31"/>
    <w:rsid w:val="00466211"/>
    <w:rsid w:val="004834A9"/>
    <w:rsid w:val="004D01FC"/>
    <w:rsid w:val="004E28C3"/>
    <w:rsid w:val="004F1F8E"/>
    <w:rsid w:val="004F5CFC"/>
    <w:rsid w:val="00512A32"/>
    <w:rsid w:val="00546DA9"/>
    <w:rsid w:val="00553A2C"/>
    <w:rsid w:val="00586CF2"/>
    <w:rsid w:val="005C192A"/>
    <w:rsid w:val="005C3768"/>
    <w:rsid w:val="005C6C3F"/>
    <w:rsid w:val="005D437A"/>
    <w:rsid w:val="00613635"/>
    <w:rsid w:val="0062093D"/>
    <w:rsid w:val="00637ECF"/>
    <w:rsid w:val="00647B59"/>
    <w:rsid w:val="00670D4E"/>
    <w:rsid w:val="00690C7B"/>
    <w:rsid w:val="006A4B45"/>
    <w:rsid w:val="006C08B4"/>
    <w:rsid w:val="006D4724"/>
    <w:rsid w:val="00701BAE"/>
    <w:rsid w:val="00712725"/>
    <w:rsid w:val="00721F04"/>
    <w:rsid w:val="00730E95"/>
    <w:rsid w:val="007426B9"/>
    <w:rsid w:val="00764342"/>
    <w:rsid w:val="00774362"/>
    <w:rsid w:val="00786598"/>
    <w:rsid w:val="007A04E8"/>
    <w:rsid w:val="007B121C"/>
    <w:rsid w:val="007D11D3"/>
    <w:rsid w:val="007E0EEC"/>
    <w:rsid w:val="007E2791"/>
    <w:rsid w:val="007E7B48"/>
    <w:rsid w:val="00813AE3"/>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64FD0"/>
    <w:rsid w:val="00BA5BD0"/>
    <w:rsid w:val="00BB1D82"/>
    <w:rsid w:val="00BF26E7"/>
    <w:rsid w:val="00C2147B"/>
    <w:rsid w:val="00C53FCA"/>
    <w:rsid w:val="00C76BAF"/>
    <w:rsid w:val="00C814B9"/>
    <w:rsid w:val="00CA1608"/>
    <w:rsid w:val="00CD516F"/>
    <w:rsid w:val="00D10DB3"/>
    <w:rsid w:val="00D119A7"/>
    <w:rsid w:val="00D25FBA"/>
    <w:rsid w:val="00D32B28"/>
    <w:rsid w:val="00D42954"/>
    <w:rsid w:val="00D66EAC"/>
    <w:rsid w:val="00D730DF"/>
    <w:rsid w:val="00D763C4"/>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9F09E8A-5F82-4710-BA3E-EDA41E54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R15-WRC15-C-0007!A1-A4!MSW-F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76D58BB3-C27D-458A-9AA8-F91B87A6F67E}">
  <ds:schemaRefs>
    <ds:schemaRef ds:uri="http://schemas.microsoft.com/office/2006/documentManagement/types"/>
    <ds:schemaRef ds:uri="http://www.w3.org/XML/1998/namespace"/>
    <ds:schemaRef ds:uri="http://purl.org/dc/dcmitype/"/>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575</Words>
  <Characters>3183</Characters>
  <Application>Microsoft Office Word</Application>
  <DocSecurity>0</DocSecurity>
  <Lines>70</Lines>
  <Paragraphs>24</Paragraphs>
  <ScaleCrop>false</ScaleCrop>
  <HeadingPairs>
    <vt:vector size="2" baseType="variant">
      <vt:variant>
        <vt:lpstr>Title</vt:lpstr>
      </vt:variant>
      <vt:variant>
        <vt:i4>1</vt:i4>
      </vt:variant>
    </vt:vector>
  </HeadingPairs>
  <TitlesOfParts>
    <vt:vector size="1" baseType="lpstr">
      <vt:lpstr>R15-WRC15-C-0007!A1-A4!MSW-F</vt:lpstr>
    </vt:vector>
  </TitlesOfParts>
  <Manager>Secrétariat général - Pool</Manager>
  <Company>Union internationale des télécommunications (UIT)</Company>
  <LinksUpToDate>false</LinksUpToDate>
  <CharactersWithSpaces>3738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R15-WRC15-C-0007!A1-A4!MSW-F</dc:title>
  <dc:subject>Conférence mondiale des radiocommunications - 2015</dc:subject>
  <dc:creator>Documents Proposals Manager (DPM)</dc:creator>
  <cp:keywords>DPM_v5.2015.9.16_prod</cp:keywords>
  <dc:description/>
  <cp:lastModifiedBy>Jones, Jacqueline</cp:lastModifiedBy>
  <cp:revision>7</cp:revision>
  <cp:lastPrinted>2015-10-15T20:04:00Z</cp:lastPrinted>
  <dcterms:created xsi:type="dcterms:W3CDTF">2015-10-12T11:38:00Z</dcterms:created>
  <dcterms:modified xsi:type="dcterms:W3CDTF">2015-10-15T20:04:00Z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