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RPr="00361C9C" w:rsidTr="003E1608">
        <w:trPr>
          <w:cantSplit/>
          <w:trHeight w:val="20"/>
        </w:trPr>
        <w:tc>
          <w:tcPr>
            <w:tcW w:w="6619" w:type="dxa"/>
          </w:tcPr>
          <w:p w:rsidR="00461FA7" w:rsidRPr="00285078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285078">
              <w:rPr>
                <w:rFonts w:hint="cs"/>
                <w:rtl/>
              </w:rPr>
              <w:t xml:space="preserve">المؤتمر العالمي للاتصالات الراديوية </w:t>
            </w:r>
            <w:r w:rsidRPr="00285078">
              <w:t>(WRC-15)</w:t>
            </w:r>
          </w:p>
          <w:p w:rsidR="00280E04" w:rsidRPr="00361C9C" w:rsidRDefault="00461FA7" w:rsidP="00285078">
            <w:pPr>
              <w:pStyle w:val="LOGO"/>
              <w:framePr w:hSpace="0" w:wrap="auto" w:xAlign="left" w:yAlign="inline"/>
              <w:rPr>
                <w:rFonts w:ascii="Calibri" w:hAnsi="Calibri"/>
                <w:sz w:val="22"/>
                <w:szCs w:val="30"/>
                <w:rtl/>
              </w:rPr>
            </w:pPr>
            <w:r w:rsidRPr="00285078">
              <w:rPr>
                <w:rFonts w:hint="cs"/>
                <w:rtl/>
              </w:rPr>
              <w:t xml:space="preserve">جنيف، </w:t>
            </w:r>
            <w:r w:rsidRPr="00285078">
              <w:t>2</w:t>
            </w:r>
            <w:r w:rsidRPr="00285078">
              <w:rPr>
                <w:rFonts w:hint="cs"/>
                <w:rtl/>
              </w:rPr>
              <w:t>-</w:t>
            </w:r>
            <w:r w:rsidRPr="00285078">
              <w:t>27</w:t>
            </w:r>
            <w:r w:rsidRPr="00285078">
              <w:rPr>
                <w:rFonts w:hint="cs"/>
                <w:rtl/>
              </w:rPr>
              <w:t xml:space="preserve"> </w:t>
            </w:r>
            <w:r w:rsidRPr="00285078">
              <w:rPr>
                <w:rtl/>
              </w:rPr>
              <w:t>نوفمبر</w:t>
            </w:r>
            <w:r w:rsidRPr="00285078">
              <w:rPr>
                <w:rFonts w:hint="cs"/>
                <w:rtl/>
              </w:rPr>
              <w:t xml:space="preserve"> </w:t>
            </w:r>
            <w:r w:rsidRPr="00285078">
              <w:t>2015</w:t>
            </w:r>
          </w:p>
        </w:tc>
        <w:tc>
          <w:tcPr>
            <w:tcW w:w="3053" w:type="dxa"/>
          </w:tcPr>
          <w:p w:rsidR="00280E04" w:rsidRPr="00361C9C" w:rsidRDefault="006B0D94" w:rsidP="006B0D94">
            <w:pPr>
              <w:jc w:val="right"/>
              <w:rPr>
                <w:rFonts w:ascii="Calibri" w:hAnsi="Calibri"/>
                <w:rtl/>
                <w:lang w:bidi="ar-EG"/>
              </w:rPr>
            </w:pPr>
            <w:bookmarkStart w:id="0" w:name="ditulogo"/>
            <w:bookmarkEnd w:id="0"/>
            <w:r w:rsidRPr="00361C9C"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31258577" wp14:editId="077DF9E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361C9C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361C9C" w:rsidRDefault="006B0D94" w:rsidP="00D44350">
            <w:pPr>
              <w:rPr>
                <w:rFonts w:ascii="Calibri" w:hAnsi="Calibri"/>
                <w:rtl/>
                <w:lang w:bidi="ar-EG"/>
              </w:rPr>
            </w:pPr>
            <w:r w:rsidRPr="00285078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285078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285078">
              <w:rPr>
                <w:b/>
                <w:bCs/>
                <w:sz w:val="24"/>
                <w:szCs w:val="32"/>
                <w:rtl/>
              </w:rPr>
              <w:t>اد</w:t>
            </w:r>
            <w:r w:rsidRPr="00285078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285078">
              <w:rPr>
                <w:b/>
                <w:bCs/>
                <w:sz w:val="24"/>
                <w:szCs w:val="32"/>
                <w:rtl/>
              </w:rPr>
              <w:t>ال</w:t>
            </w:r>
            <w:r w:rsidRPr="00285078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285078">
              <w:rPr>
                <w:b/>
                <w:bCs/>
                <w:sz w:val="24"/>
                <w:szCs w:val="32"/>
                <w:rtl/>
              </w:rPr>
              <w:t>دولـ</w:t>
            </w:r>
            <w:r w:rsidRPr="00285078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285078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285078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285078">
              <w:rPr>
                <w:b/>
                <w:bCs/>
                <w:sz w:val="24"/>
                <w:szCs w:val="32"/>
                <w:rtl/>
              </w:rPr>
              <w:t>ـ</w:t>
            </w:r>
            <w:r w:rsidRPr="00285078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285078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361C9C" w:rsidRDefault="00280E04" w:rsidP="00D44350">
            <w:pPr>
              <w:rPr>
                <w:rFonts w:ascii="Calibri" w:hAnsi="Calibri"/>
                <w:lang w:bidi="ar-EG"/>
              </w:rPr>
            </w:pPr>
          </w:p>
        </w:tc>
      </w:tr>
      <w:tr w:rsidR="00280E04" w:rsidRPr="00361C9C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361C9C" w:rsidRDefault="00280E04" w:rsidP="00D44350">
            <w:pPr>
              <w:pStyle w:val="Adress"/>
              <w:framePr w:hSpace="0" w:wrap="auto" w:xAlign="left" w:yAlign="inline"/>
              <w:rPr>
                <w:rFonts w:ascii="Calibri" w:hAnsi="Calibri"/>
                <w:sz w:val="22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361C9C" w:rsidRDefault="00280E04" w:rsidP="00D44350">
            <w:pPr>
              <w:pStyle w:val="Adress"/>
              <w:framePr w:hSpace="0" w:wrap="auto" w:xAlign="left" w:yAlign="inline"/>
              <w:rPr>
                <w:rFonts w:ascii="Calibri" w:hAnsi="Calibri"/>
                <w:sz w:val="22"/>
              </w:rPr>
            </w:pPr>
          </w:p>
        </w:tc>
      </w:tr>
      <w:tr w:rsidR="003E1608" w:rsidRPr="00361C9C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285078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</w:pPr>
            <w:r w:rsidRPr="00285078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B87D25" w:rsidRDefault="003E1608" w:rsidP="009D6CDF">
            <w:pPr>
              <w:pStyle w:val="Adress"/>
              <w:framePr w:hSpace="0" w:wrap="auto" w:xAlign="left" w:yAlign="inline"/>
              <w:rPr>
                <w:rtl/>
              </w:rPr>
            </w:pPr>
            <w:r w:rsidRPr="00B87D25">
              <w:rPr>
                <w:rtl/>
              </w:rPr>
              <w:t xml:space="preserve">الإضافة </w:t>
            </w:r>
            <w:r w:rsidRPr="00B87D25">
              <w:t>4</w:t>
            </w:r>
            <w:r w:rsidRPr="00B87D25">
              <w:br/>
            </w:r>
            <w:r w:rsidRPr="00B87D25">
              <w:rPr>
                <w:rtl/>
              </w:rPr>
              <w:t xml:space="preserve">للوثيقة </w:t>
            </w:r>
            <w:r w:rsidRPr="00B87D25">
              <w:t>7(Add.1)-</w:t>
            </w:r>
            <w:r w:rsidR="003A2443" w:rsidRPr="00B87D25">
              <w:t>A</w:t>
            </w:r>
          </w:p>
        </w:tc>
      </w:tr>
      <w:tr w:rsidR="00764079" w:rsidRPr="00361C9C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87D25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B87D25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B87D25">
              <w:rPr>
                <w:rFonts w:eastAsia="SimSun"/>
              </w:rPr>
              <w:t>29</w:t>
            </w:r>
            <w:r w:rsidRPr="00B87D25">
              <w:rPr>
                <w:rFonts w:eastAsia="SimSun"/>
                <w:rtl/>
              </w:rPr>
              <w:t xml:space="preserve"> سبتمبر </w:t>
            </w:r>
            <w:r w:rsidRPr="00B87D25">
              <w:rPr>
                <w:rFonts w:eastAsia="SimSun"/>
              </w:rPr>
              <w:t>2015</w:t>
            </w:r>
          </w:p>
        </w:tc>
      </w:tr>
      <w:tr w:rsidR="00764079" w:rsidRPr="00361C9C" w:rsidTr="003E1608">
        <w:trPr>
          <w:cantSplit/>
        </w:trPr>
        <w:tc>
          <w:tcPr>
            <w:tcW w:w="6619" w:type="dxa"/>
          </w:tcPr>
          <w:p w:rsidR="00764079" w:rsidRPr="00B87D25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87D25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B87D25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RPr="00361C9C" w:rsidTr="003E1608">
        <w:trPr>
          <w:cantSplit/>
        </w:trPr>
        <w:tc>
          <w:tcPr>
            <w:tcW w:w="9672" w:type="dxa"/>
            <w:gridSpan w:val="2"/>
          </w:tcPr>
          <w:p w:rsidR="00764079" w:rsidRPr="00361C9C" w:rsidRDefault="00764079" w:rsidP="00D44350">
            <w:pPr>
              <w:pStyle w:val="Adress"/>
              <w:framePr w:hSpace="0" w:wrap="auto" w:xAlign="left" w:yAlign="inline"/>
              <w:rPr>
                <w:rFonts w:ascii="Calibri" w:eastAsia="SimSun" w:hAnsi="Calibri"/>
                <w:sz w:val="22"/>
              </w:rPr>
            </w:pPr>
          </w:p>
        </w:tc>
      </w:tr>
      <w:tr w:rsidR="00764079" w:rsidRPr="00361C9C" w:rsidTr="003E1608">
        <w:trPr>
          <w:cantSplit/>
        </w:trPr>
        <w:tc>
          <w:tcPr>
            <w:tcW w:w="9672" w:type="dxa"/>
            <w:gridSpan w:val="2"/>
          </w:tcPr>
          <w:p w:rsidR="00764079" w:rsidRPr="00C1607D" w:rsidRDefault="00764079" w:rsidP="00C1607D">
            <w:pPr>
              <w:pStyle w:val="Source"/>
              <w:rPr>
                <w:rtl/>
              </w:rPr>
            </w:pPr>
            <w:r w:rsidRPr="00C1607D">
              <w:rPr>
                <w:rtl/>
              </w:rPr>
              <w:t xml:space="preserve">الدول الأعضاء في لجنة البلدان الأمريكية للاتصالات </w:t>
            </w:r>
            <w:r w:rsidR="003A2443" w:rsidRPr="00C1607D">
              <w:t>(CITEL)</w:t>
            </w:r>
          </w:p>
        </w:tc>
      </w:tr>
      <w:tr w:rsidR="00764079" w:rsidRPr="00361C9C" w:rsidTr="003E1608">
        <w:trPr>
          <w:cantSplit/>
        </w:trPr>
        <w:tc>
          <w:tcPr>
            <w:tcW w:w="9672" w:type="dxa"/>
            <w:gridSpan w:val="2"/>
          </w:tcPr>
          <w:p w:rsidR="00764079" w:rsidRPr="00536FD2" w:rsidRDefault="003A2443" w:rsidP="00536FD2">
            <w:pPr>
              <w:pStyle w:val="Title1"/>
              <w:rPr>
                <w:rtl/>
              </w:rPr>
            </w:pPr>
            <w:r w:rsidRPr="00536FD2">
              <w:rPr>
                <w:rFonts w:hint="cs"/>
                <w:rtl/>
              </w:rPr>
              <w:t>مقترحات بشأن أعمال ال</w:t>
            </w:r>
            <w:r w:rsidR="009D6CDF" w:rsidRPr="00536FD2">
              <w:rPr>
                <w:rFonts w:hint="cs"/>
                <w:rtl/>
              </w:rPr>
              <w:t>‍</w:t>
            </w:r>
            <w:r w:rsidRPr="00536FD2">
              <w:rPr>
                <w:rFonts w:hint="cs"/>
                <w:rtl/>
              </w:rPr>
              <w:t>مؤت</w:t>
            </w:r>
            <w:r w:rsidR="009D6CDF" w:rsidRPr="00536FD2">
              <w:rPr>
                <w:rFonts w:hint="cs"/>
                <w:rtl/>
              </w:rPr>
              <w:t>‍</w:t>
            </w:r>
            <w:r w:rsidRPr="00536FD2">
              <w:rPr>
                <w:rFonts w:hint="cs"/>
                <w:rtl/>
              </w:rPr>
              <w:t>مر</w:t>
            </w:r>
          </w:p>
        </w:tc>
      </w:tr>
      <w:tr w:rsidR="00764079" w:rsidRPr="00361C9C" w:rsidTr="003E1608">
        <w:trPr>
          <w:cantSplit/>
        </w:trPr>
        <w:tc>
          <w:tcPr>
            <w:tcW w:w="9672" w:type="dxa"/>
            <w:gridSpan w:val="2"/>
          </w:tcPr>
          <w:p w:rsidR="00764079" w:rsidRPr="00361C9C" w:rsidRDefault="00764079" w:rsidP="00D44350">
            <w:pPr>
              <w:pStyle w:val="Title2"/>
              <w:rPr>
                <w:rFonts w:ascii="Calibri" w:hAnsi="Calibri"/>
                <w:sz w:val="22"/>
                <w:szCs w:val="30"/>
                <w:rtl/>
              </w:rPr>
            </w:pPr>
          </w:p>
        </w:tc>
      </w:tr>
      <w:tr w:rsidR="00764079" w:rsidRPr="00361C9C" w:rsidTr="003E1608">
        <w:trPr>
          <w:cantSplit/>
        </w:trPr>
        <w:tc>
          <w:tcPr>
            <w:tcW w:w="9672" w:type="dxa"/>
            <w:gridSpan w:val="2"/>
          </w:tcPr>
          <w:p w:rsidR="00764079" w:rsidRPr="00B87D25" w:rsidRDefault="00764079" w:rsidP="00B87D25">
            <w:pPr>
              <w:pStyle w:val="Agendaitem"/>
            </w:pPr>
            <w:r w:rsidRPr="00B87D25">
              <w:rPr>
                <w:rtl/>
              </w:rPr>
              <w:t xml:space="preserve">البنـد </w:t>
            </w:r>
            <w:r w:rsidR="003A2443" w:rsidRPr="00B87D25">
              <w:t>1.1</w:t>
            </w:r>
            <w:r w:rsidRPr="00B87D25">
              <w:rPr>
                <w:rtl/>
              </w:rPr>
              <w:t xml:space="preserve"> من جدول الأعمال</w:t>
            </w:r>
          </w:p>
        </w:tc>
      </w:tr>
    </w:tbl>
    <w:p w:rsidR="001D597A" w:rsidRDefault="00312810" w:rsidP="00285078">
      <w:pPr>
        <w:pStyle w:val="Normalaftertitle"/>
        <w:rPr>
          <w:rFonts w:eastAsia="SimSun"/>
          <w:rtl/>
          <w:lang w:bidi="ar-EG"/>
        </w:rPr>
      </w:pPr>
      <w:r w:rsidRPr="00285078">
        <w:rPr>
          <w:rFonts w:eastAsia="SimSun"/>
        </w:rPr>
        <w:t>1.1</w:t>
      </w:r>
      <w:r w:rsidRPr="00285078">
        <w:rPr>
          <w:rFonts w:eastAsia="SimSun" w:hint="cs"/>
          <w:rtl/>
        </w:rPr>
        <w:tab/>
        <w:t xml:space="preserve">النظر في منح توزيعات إضافية من الطيف للخدمة المتنقلة على أساس أولي وتحديد نطاقات تردد إضافية للاتصالات المتنقلة الدولية </w:t>
      </w:r>
      <w:r w:rsidRPr="00285078">
        <w:rPr>
          <w:rFonts w:eastAsia="SimSun"/>
        </w:rPr>
        <w:t>(IMT)</w:t>
      </w:r>
      <w:r w:rsidRPr="00285078">
        <w:rPr>
          <w:rFonts w:eastAsia="SimSun" w:hint="cs"/>
          <w:rtl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285078">
        <w:rPr>
          <w:rFonts w:eastAsia="SimSun" w:hint="eastAsia"/>
          <w:rtl/>
        </w:rPr>
        <w:t> </w:t>
      </w:r>
      <w:r w:rsidRPr="00285078">
        <w:rPr>
          <w:rFonts w:eastAsia="SimSun"/>
          <w:b/>
          <w:bCs/>
        </w:rPr>
        <w:t>233 (WRC</w:t>
      </w:r>
      <w:r w:rsidRPr="00285078">
        <w:rPr>
          <w:rFonts w:eastAsia="SimSun"/>
          <w:b/>
          <w:bCs/>
        </w:rPr>
        <w:noBreakHyphen/>
        <w:t>12)</w:t>
      </w:r>
      <w:r w:rsidRPr="00285078">
        <w:rPr>
          <w:rFonts w:eastAsia="SimSun" w:hint="cs"/>
          <w:rtl/>
        </w:rPr>
        <w:t>؛</w:t>
      </w:r>
    </w:p>
    <w:p w:rsidR="00F16602" w:rsidRPr="00285078" w:rsidRDefault="003A2443" w:rsidP="00285078">
      <w:pPr>
        <w:pStyle w:val="Headingb"/>
        <w:rPr>
          <w:rtl/>
        </w:rPr>
      </w:pPr>
      <w:r w:rsidRPr="00285078">
        <w:rPr>
          <w:rFonts w:hint="cs"/>
          <w:rtl/>
        </w:rPr>
        <w:t>معلومات أساسية</w:t>
      </w:r>
    </w:p>
    <w:p w:rsidR="003A2443" w:rsidRPr="00361C9C" w:rsidRDefault="00456A95" w:rsidP="0010658A">
      <w:pPr>
        <w:rPr>
          <w:rtl/>
        </w:rPr>
      </w:pPr>
      <w:r w:rsidRPr="00361C9C">
        <w:rPr>
          <w:rFonts w:hint="cs"/>
          <w:rtl/>
          <w:lang w:bidi="ar-EG"/>
        </w:rPr>
        <w:t xml:space="preserve">جرى </w:t>
      </w:r>
      <w:r w:rsidR="00536FD2">
        <w:rPr>
          <w:rFonts w:hint="cs"/>
          <w:rtl/>
          <w:lang w:bidi="ar-EG"/>
        </w:rPr>
        <w:t>تحديد</w:t>
      </w:r>
      <w:r w:rsidRPr="00361C9C">
        <w:rPr>
          <w:rFonts w:hint="cs"/>
          <w:rtl/>
          <w:lang w:bidi="ar-EG"/>
        </w:rPr>
        <w:t xml:space="preserve"> </w:t>
      </w:r>
      <w:r w:rsidR="00536FD2">
        <w:rPr>
          <w:rFonts w:hint="cs"/>
          <w:rtl/>
          <w:lang w:bidi="ar-EG"/>
        </w:rPr>
        <w:t>ال</w:t>
      </w:r>
      <w:r w:rsidRPr="00361C9C">
        <w:rPr>
          <w:rFonts w:hint="cs"/>
          <w:rtl/>
          <w:lang w:bidi="ar-EG"/>
        </w:rPr>
        <w:t xml:space="preserve">نطاق </w:t>
      </w:r>
      <w:r w:rsidR="00536FD2" w:rsidRPr="00C1607D">
        <w:rPr>
          <w:rFonts w:asciiTheme="majorBidi" w:hAnsiTheme="majorBidi" w:cstheme="majorBidi"/>
          <w:lang w:bidi="ar-EG"/>
        </w:rPr>
        <w:t>MHz 1</w:t>
      </w:r>
      <w:r w:rsidR="0010658A">
        <w:rPr>
          <w:rFonts w:asciiTheme="majorBidi" w:hAnsiTheme="majorBidi" w:cstheme="majorBidi"/>
          <w:lang w:bidi="ar-EG"/>
        </w:rPr>
        <w:t> </w:t>
      </w:r>
      <w:r w:rsidR="00536FD2" w:rsidRPr="00C1607D">
        <w:rPr>
          <w:rFonts w:asciiTheme="majorBidi" w:hAnsiTheme="majorBidi" w:cstheme="majorBidi"/>
          <w:lang w:bidi="ar-EG"/>
        </w:rPr>
        <w:t>525</w:t>
      </w:r>
      <w:r w:rsidR="00536FD2" w:rsidRPr="00C1607D">
        <w:rPr>
          <w:rFonts w:asciiTheme="majorBidi" w:hAnsiTheme="majorBidi" w:cstheme="majorBidi"/>
          <w:lang w:bidi="ar-EG"/>
        </w:rPr>
        <w:noBreakHyphen/>
        <w:t>1</w:t>
      </w:r>
      <w:r w:rsidR="0010658A">
        <w:rPr>
          <w:rFonts w:asciiTheme="majorBidi" w:hAnsiTheme="majorBidi" w:cstheme="majorBidi"/>
          <w:lang w:bidi="ar-EG"/>
        </w:rPr>
        <w:t> </w:t>
      </w:r>
      <w:r w:rsidR="00536FD2" w:rsidRPr="00C1607D">
        <w:rPr>
          <w:rFonts w:asciiTheme="majorBidi" w:hAnsiTheme="majorBidi" w:cstheme="majorBidi"/>
          <w:lang w:bidi="ar-EG"/>
        </w:rPr>
        <w:t>435</w:t>
      </w:r>
      <w:r w:rsidRPr="00361C9C">
        <w:rPr>
          <w:rFonts w:hint="cs"/>
          <w:rtl/>
        </w:rPr>
        <w:t xml:space="preserve"> (</w:t>
      </w:r>
      <w:r w:rsidR="00773D9A" w:rsidRPr="00361C9C">
        <w:rPr>
          <w:rFonts w:hint="cs"/>
          <w:rtl/>
        </w:rPr>
        <w:t xml:space="preserve">والمجموعات الفرعية للنطاق) على أنها "مديات تردد مناسبة" للاتصالات المتنقلة الدولية؛ كما جرى تناولها في </w:t>
      </w:r>
      <w:r w:rsidR="0014359B" w:rsidRPr="00361C9C">
        <w:rPr>
          <w:rFonts w:hint="cs"/>
          <w:rtl/>
        </w:rPr>
        <w:t>دراسات التقاسم</w:t>
      </w:r>
      <w:r w:rsidR="00773D9A" w:rsidRPr="00361C9C">
        <w:rPr>
          <w:rFonts w:hint="cs"/>
          <w:rtl/>
        </w:rPr>
        <w:t xml:space="preserve"> </w:t>
      </w:r>
      <w:r w:rsidR="0014359B" w:rsidRPr="00361C9C">
        <w:rPr>
          <w:rFonts w:hint="cs"/>
          <w:rtl/>
        </w:rPr>
        <w:t>التي أجريت في إطار فريق المهام</w:t>
      </w:r>
      <w:r w:rsidR="00773D9A" w:rsidRPr="00361C9C">
        <w:rPr>
          <w:rFonts w:hint="cs"/>
          <w:rtl/>
        </w:rPr>
        <w:t xml:space="preserve"> </w:t>
      </w:r>
      <w:r w:rsidR="004D6802" w:rsidRPr="00361C9C">
        <w:rPr>
          <w:rFonts w:hint="cs"/>
          <w:rtl/>
        </w:rPr>
        <w:t>ال</w:t>
      </w:r>
      <w:r w:rsidR="00773D9A" w:rsidRPr="00361C9C">
        <w:rPr>
          <w:rFonts w:hint="cs"/>
          <w:rtl/>
        </w:rPr>
        <w:t xml:space="preserve">مشترك </w:t>
      </w:r>
      <w:r w:rsidR="00773D9A" w:rsidRPr="00361C9C">
        <w:t>4-5-6-7</w:t>
      </w:r>
      <w:r w:rsidR="0014359B" w:rsidRPr="00361C9C">
        <w:rPr>
          <w:rFonts w:hint="cs"/>
          <w:rtl/>
        </w:rPr>
        <w:t xml:space="preserve"> استعداداً للمؤتمر العالمي للاتصالات الراديوية لعام</w:t>
      </w:r>
      <w:r w:rsidR="0010658A">
        <w:rPr>
          <w:rFonts w:hint="eastAsia"/>
          <w:rtl/>
        </w:rPr>
        <w:t> </w:t>
      </w:r>
      <w:r w:rsidR="00F24B87">
        <w:t>2015</w:t>
      </w:r>
      <w:r w:rsidR="0014359B" w:rsidRPr="00361C9C">
        <w:rPr>
          <w:rFonts w:hint="cs"/>
          <w:rtl/>
        </w:rPr>
        <w:t>. وقد كان هذا النطاق ولا يزال يُستعمل بشكل واسع في</w:t>
      </w:r>
      <w:r w:rsidR="0010658A">
        <w:rPr>
          <w:rFonts w:hint="eastAsia"/>
          <w:rtl/>
        </w:rPr>
        <w:t> </w:t>
      </w:r>
      <w:r w:rsidR="0014359B" w:rsidRPr="00361C9C">
        <w:rPr>
          <w:rFonts w:hint="cs"/>
          <w:rtl/>
        </w:rPr>
        <w:t>الولايات المتحدة وفي</w:t>
      </w:r>
      <w:r w:rsidR="0010658A">
        <w:rPr>
          <w:rFonts w:hint="eastAsia"/>
          <w:rtl/>
        </w:rPr>
        <w:t> </w:t>
      </w:r>
      <w:r w:rsidR="0014359B" w:rsidRPr="00361C9C">
        <w:rPr>
          <w:rFonts w:hint="cs"/>
          <w:rtl/>
        </w:rPr>
        <w:t>غيرها من إدارات الإقليم</w:t>
      </w:r>
      <w:r w:rsidR="0010658A">
        <w:rPr>
          <w:rFonts w:hint="eastAsia"/>
          <w:rtl/>
        </w:rPr>
        <w:t> </w:t>
      </w:r>
      <w:r w:rsidR="00285078">
        <w:t>2</w:t>
      </w:r>
      <w:r w:rsidR="0014359B" w:rsidRPr="00361C9C">
        <w:rPr>
          <w:rFonts w:hint="cs"/>
          <w:rtl/>
        </w:rPr>
        <w:t xml:space="preserve"> </w:t>
      </w:r>
      <w:r w:rsidR="004D6802" w:rsidRPr="00361C9C">
        <w:rPr>
          <w:rFonts w:hint="cs"/>
          <w:rtl/>
        </w:rPr>
        <w:t>فيما</w:t>
      </w:r>
      <w:r w:rsidR="0010658A">
        <w:rPr>
          <w:rFonts w:hint="eastAsia"/>
          <w:rtl/>
        </w:rPr>
        <w:t> </w:t>
      </w:r>
      <w:r w:rsidR="004D6802" w:rsidRPr="00361C9C">
        <w:rPr>
          <w:rFonts w:hint="cs"/>
          <w:rtl/>
        </w:rPr>
        <w:t>يتعلق بالخدمة المتنقلة للطيران (مثل "خدمة القياس عن ب</w:t>
      </w:r>
      <w:r w:rsidR="0010658A">
        <w:rPr>
          <w:rFonts w:hint="cs"/>
          <w:rtl/>
        </w:rPr>
        <w:t>ُ</w:t>
      </w:r>
      <w:r w:rsidR="004D6802" w:rsidRPr="00361C9C">
        <w:rPr>
          <w:rFonts w:hint="cs"/>
          <w:rtl/>
        </w:rPr>
        <w:t>عد</w:t>
      </w:r>
      <w:r w:rsidR="00536FD2">
        <w:rPr>
          <w:rFonts w:hint="cs"/>
          <w:rtl/>
        </w:rPr>
        <w:t xml:space="preserve"> للطيران</w:t>
      </w:r>
      <w:r w:rsidR="004D6802" w:rsidRPr="00361C9C">
        <w:rPr>
          <w:rFonts w:hint="cs"/>
          <w:rtl/>
        </w:rPr>
        <w:t>" أو "اختبار الطيران")؛ وبناءً على ذلك، فإن الولايات المتحدة لا تنوي تنفيذ الاتصالات المتنقلة الدولية في</w:t>
      </w:r>
      <w:r w:rsidR="0010658A">
        <w:rPr>
          <w:rFonts w:hint="eastAsia"/>
          <w:rtl/>
        </w:rPr>
        <w:t> </w:t>
      </w:r>
      <w:r w:rsidR="004D6802" w:rsidRPr="00361C9C">
        <w:rPr>
          <w:rFonts w:hint="cs"/>
          <w:rtl/>
        </w:rPr>
        <w:t xml:space="preserve">النطاق </w:t>
      </w:r>
      <w:r w:rsidR="00347F6F" w:rsidRPr="00C1607D">
        <w:rPr>
          <w:rFonts w:asciiTheme="majorBidi" w:hAnsiTheme="majorBidi" w:cstheme="majorBidi"/>
          <w:lang w:bidi="ar-EG"/>
        </w:rPr>
        <w:t>MHz 1 525</w:t>
      </w:r>
      <w:r w:rsidR="00347F6F" w:rsidRPr="00C1607D">
        <w:rPr>
          <w:rFonts w:asciiTheme="majorBidi" w:hAnsiTheme="majorBidi" w:cstheme="majorBidi"/>
          <w:lang w:bidi="ar-EG"/>
        </w:rPr>
        <w:noBreakHyphen/>
        <w:t>1 427</w:t>
      </w:r>
      <w:r w:rsidR="004D6802" w:rsidRPr="00361C9C">
        <w:rPr>
          <w:rFonts w:hint="cs"/>
          <w:rtl/>
        </w:rPr>
        <w:t xml:space="preserve"> أو</w:t>
      </w:r>
      <w:r w:rsidR="0010658A">
        <w:rPr>
          <w:rFonts w:hint="eastAsia"/>
          <w:rtl/>
        </w:rPr>
        <w:t> </w:t>
      </w:r>
      <w:r w:rsidR="004D6802" w:rsidRPr="00361C9C">
        <w:rPr>
          <w:rFonts w:hint="cs"/>
          <w:rtl/>
        </w:rPr>
        <w:t xml:space="preserve">أجزاء منه </w:t>
      </w:r>
      <w:r w:rsidR="00536FD2">
        <w:rPr>
          <w:rFonts w:hint="cs"/>
          <w:rtl/>
        </w:rPr>
        <w:t>يقترح تحديدها</w:t>
      </w:r>
      <w:r w:rsidR="004D6802" w:rsidRPr="00361C9C">
        <w:rPr>
          <w:rFonts w:hint="cs"/>
          <w:rtl/>
        </w:rPr>
        <w:t xml:space="preserve"> </w:t>
      </w:r>
      <w:r w:rsidR="00536FD2">
        <w:rPr>
          <w:rFonts w:hint="cs"/>
          <w:rtl/>
        </w:rPr>
        <w:t>من أجل</w:t>
      </w:r>
      <w:r w:rsidR="004D6802" w:rsidRPr="00361C9C">
        <w:rPr>
          <w:rFonts w:hint="cs"/>
          <w:rtl/>
        </w:rPr>
        <w:t xml:space="preserve"> الاتصالات المتنقلة</w:t>
      </w:r>
      <w:r w:rsidR="0010658A">
        <w:rPr>
          <w:rFonts w:hint="eastAsia"/>
          <w:rtl/>
        </w:rPr>
        <w:t> </w:t>
      </w:r>
      <w:r w:rsidR="004D6802" w:rsidRPr="00361C9C">
        <w:rPr>
          <w:rFonts w:hint="cs"/>
          <w:rtl/>
        </w:rPr>
        <w:t>الدولية.</w:t>
      </w:r>
    </w:p>
    <w:p w:rsidR="004D6802" w:rsidRPr="00361C9C" w:rsidRDefault="009F5357" w:rsidP="0010658A">
      <w:pPr>
        <w:rPr>
          <w:rtl/>
        </w:rPr>
      </w:pPr>
      <w:r w:rsidRPr="00361C9C">
        <w:rPr>
          <w:rFonts w:hint="cs"/>
          <w:rtl/>
        </w:rPr>
        <w:t xml:space="preserve">والنطاق </w:t>
      </w:r>
      <w:r w:rsidR="00536FD2">
        <w:rPr>
          <w:lang w:bidi="ar-EG"/>
        </w:rPr>
        <w:t>MHz 1 525</w:t>
      </w:r>
      <w:r w:rsidR="00536FD2">
        <w:rPr>
          <w:lang w:bidi="ar-EG"/>
        </w:rPr>
        <w:noBreakHyphen/>
        <w:t>1 435</w:t>
      </w:r>
      <w:r w:rsidRPr="00361C9C">
        <w:rPr>
          <w:rFonts w:hint="cs"/>
          <w:rtl/>
        </w:rPr>
        <w:t xml:space="preserve"> ضروري للبحث والتطوير في مجال الفضاء الجوي، ولإصدار شهادات الطائرات قبل استخدامها استخداماً تجارياً. </w:t>
      </w:r>
      <w:r w:rsidR="00E5389C" w:rsidRPr="00361C9C">
        <w:rPr>
          <w:rFonts w:hint="cs"/>
          <w:rtl/>
        </w:rPr>
        <w:t>والتشغي</w:t>
      </w:r>
      <w:r w:rsidR="00536FD2">
        <w:rPr>
          <w:rFonts w:hint="cs"/>
          <w:rtl/>
        </w:rPr>
        <w:t>ل الخالي من التداخلات واستخدام النطاق في الوقت</w:t>
      </w:r>
      <w:r w:rsidR="00E5389C" w:rsidRPr="00361C9C">
        <w:rPr>
          <w:rFonts w:hint="cs"/>
          <w:rtl/>
        </w:rPr>
        <w:t xml:space="preserve"> الفعلي أمر لا غنى عنه لحماية طائرات الاختبار والحمولات النافعة وطواقم الطائرات والأشخاص والممتلكات الموجودة تحت </w:t>
      </w:r>
      <w:r w:rsidR="00B03A27" w:rsidRPr="00361C9C">
        <w:rPr>
          <w:rFonts w:hint="cs"/>
          <w:rtl/>
        </w:rPr>
        <w:t xml:space="preserve">المجال الجوي الذي يجري فيه اختبار الطيران. ويعتبر الاستخدام المستمر للنطاق </w:t>
      </w:r>
      <w:r w:rsidR="00536FD2" w:rsidRPr="00C1607D">
        <w:rPr>
          <w:rFonts w:asciiTheme="majorBidi" w:hAnsiTheme="majorBidi" w:cstheme="majorBidi"/>
          <w:lang w:bidi="ar-EG"/>
        </w:rPr>
        <w:t>MHz 1 525</w:t>
      </w:r>
      <w:r w:rsidR="00536FD2" w:rsidRPr="00C1607D">
        <w:rPr>
          <w:rFonts w:asciiTheme="majorBidi" w:hAnsiTheme="majorBidi" w:cstheme="majorBidi"/>
          <w:lang w:bidi="ar-EG"/>
        </w:rPr>
        <w:noBreakHyphen/>
        <w:t>1 435</w:t>
      </w:r>
      <w:r w:rsidR="00536FD2" w:rsidRPr="00361C9C">
        <w:rPr>
          <w:rFonts w:hint="cs"/>
          <w:rtl/>
        </w:rPr>
        <w:t xml:space="preserve"> </w:t>
      </w:r>
      <w:r w:rsidR="00B03A27" w:rsidRPr="00361C9C">
        <w:rPr>
          <w:rFonts w:hint="cs"/>
          <w:rtl/>
        </w:rPr>
        <w:t xml:space="preserve">على أساس خال من التداخلات </w:t>
      </w:r>
      <w:r w:rsidR="005E1CCE" w:rsidRPr="00361C9C">
        <w:rPr>
          <w:rFonts w:hint="cs"/>
          <w:rtl/>
        </w:rPr>
        <w:t>أمراً أساسياً بالنسبة إلى صناعة الفضاء الجوي ومورديها الكثيرين في الإقليم</w:t>
      </w:r>
      <w:r w:rsidR="0010658A">
        <w:rPr>
          <w:rFonts w:hint="eastAsia"/>
          <w:rtl/>
        </w:rPr>
        <w:t> </w:t>
      </w:r>
      <w:r w:rsidR="00C1607D">
        <w:t>2</w:t>
      </w:r>
      <w:r w:rsidR="005E1CCE" w:rsidRPr="00361C9C">
        <w:rPr>
          <w:rFonts w:hint="cs"/>
          <w:rtl/>
        </w:rPr>
        <w:t>، بما</w:t>
      </w:r>
      <w:r w:rsidR="0010658A">
        <w:rPr>
          <w:rFonts w:hint="eastAsia"/>
          <w:rtl/>
        </w:rPr>
        <w:t> </w:t>
      </w:r>
      <w:r w:rsidR="005E1CCE" w:rsidRPr="00361C9C">
        <w:rPr>
          <w:rFonts w:hint="cs"/>
          <w:rtl/>
        </w:rPr>
        <w:t>في</w:t>
      </w:r>
      <w:r w:rsidR="0010658A">
        <w:rPr>
          <w:rFonts w:hint="eastAsia"/>
          <w:rtl/>
        </w:rPr>
        <w:t> </w:t>
      </w:r>
      <w:r w:rsidR="005E1CCE" w:rsidRPr="00361C9C">
        <w:rPr>
          <w:rFonts w:hint="cs"/>
          <w:rtl/>
        </w:rPr>
        <w:t xml:space="preserve">ذلك الإدارات في أمريكا </w:t>
      </w:r>
      <w:r w:rsidR="00536FD2">
        <w:rPr>
          <w:rFonts w:hint="cs"/>
          <w:rtl/>
        </w:rPr>
        <w:t xml:space="preserve">الشمالية وأمريكا الجنوبية </w:t>
      </w:r>
      <w:r w:rsidR="005E1CCE" w:rsidRPr="00361C9C">
        <w:rPr>
          <w:rFonts w:hint="cs"/>
          <w:rtl/>
        </w:rPr>
        <w:t>على</w:t>
      </w:r>
      <w:r w:rsidR="0010658A">
        <w:rPr>
          <w:rFonts w:hint="eastAsia"/>
          <w:rtl/>
        </w:rPr>
        <w:t> </w:t>
      </w:r>
      <w:r w:rsidR="00536FD2">
        <w:rPr>
          <w:rFonts w:hint="cs"/>
          <w:rtl/>
        </w:rPr>
        <w:t>ال</w:t>
      </w:r>
      <w:r w:rsidR="005E1CCE" w:rsidRPr="00361C9C">
        <w:rPr>
          <w:rFonts w:hint="cs"/>
          <w:rtl/>
        </w:rPr>
        <w:t>سواء.</w:t>
      </w:r>
    </w:p>
    <w:p w:rsidR="00295A22" w:rsidRPr="00361C9C" w:rsidRDefault="006F175C" w:rsidP="00285078">
      <w:pPr>
        <w:rPr>
          <w:rtl/>
        </w:rPr>
      </w:pPr>
      <w:r w:rsidRPr="00BE5B8F">
        <w:rPr>
          <w:rFonts w:hint="cs"/>
          <w:rtl/>
          <w:lang w:bidi="ar-EG"/>
        </w:rPr>
        <w:t>و</w:t>
      </w:r>
      <w:r w:rsidR="006D33CB" w:rsidRPr="00BE5B8F">
        <w:rPr>
          <w:rFonts w:hint="cs"/>
          <w:rtl/>
          <w:lang w:bidi="ar-EG"/>
        </w:rPr>
        <w:t>تنص</w:t>
      </w:r>
      <w:r w:rsidR="00920BC4" w:rsidRPr="00BE5B8F">
        <w:rPr>
          <w:rFonts w:hint="cs"/>
          <w:rtl/>
          <w:lang w:bidi="ar-EG"/>
        </w:rPr>
        <w:t xml:space="preserve"> الحاشية رقم </w:t>
      </w:r>
      <w:r w:rsidR="00C12850">
        <w:t>343.5</w:t>
      </w:r>
      <w:r w:rsidR="006D33CB" w:rsidRPr="00361C9C">
        <w:rPr>
          <w:rFonts w:hint="cs"/>
          <w:rtl/>
        </w:rPr>
        <w:t xml:space="preserve"> على التالي: "</w:t>
      </w:r>
      <w:r w:rsidR="00295A22" w:rsidRPr="00361C9C">
        <w:rPr>
          <w:rtl/>
        </w:rPr>
        <w:t xml:space="preserve">إن استعمال الخدمة المتنقلة للطيران النطاق </w:t>
      </w:r>
      <w:r w:rsidR="00295A22" w:rsidRPr="00361C9C">
        <w:t>MHz 1 535-1 435</w:t>
      </w:r>
      <w:r w:rsidR="00295A22" w:rsidRPr="00361C9C">
        <w:rPr>
          <w:rtl/>
        </w:rPr>
        <w:t xml:space="preserve"> من أجل القياس عن ب</w:t>
      </w:r>
      <w:r w:rsidR="00920BC4" w:rsidRPr="00361C9C">
        <w:rPr>
          <w:rFonts w:hint="cs"/>
          <w:rtl/>
        </w:rPr>
        <w:t>ُ</w:t>
      </w:r>
      <w:r w:rsidR="00295A22" w:rsidRPr="00361C9C">
        <w:rPr>
          <w:rtl/>
        </w:rPr>
        <w:t>عد في</w:t>
      </w:r>
      <w:r w:rsidR="00920BC4" w:rsidRPr="00361C9C">
        <w:rPr>
          <w:rFonts w:hint="cs"/>
          <w:rtl/>
        </w:rPr>
        <w:t> </w:t>
      </w:r>
      <w:r w:rsidR="00295A22" w:rsidRPr="00361C9C">
        <w:rPr>
          <w:rtl/>
        </w:rPr>
        <w:t>الإقليم</w:t>
      </w:r>
      <w:r w:rsidR="00920BC4" w:rsidRPr="00361C9C">
        <w:rPr>
          <w:rFonts w:hint="cs"/>
          <w:rtl/>
        </w:rPr>
        <w:t> </w:t>
      </w:r>
      <w:r w:rsidR="00295A22" w:rsidRPr="00361C9C">
        <w:t>2</w:t>
      </w:r>
      <w:r w:rsidR="00295A22" w:rsidRPr="00361C9C">
        <w:rPr>
          <w:rtl/>
        </w:rPr>
        <w:t xml:space="preserve"> يتمتع بالأولوية بالنسبة إلى الاستعمالات الأخرى للخدمة</w:t>
      </w:r>
      <w:r w:rsidR="0010658A">
        <w:rPr>
          <w:rFonts w:hint="eastAsia"/>
          <w:rtl/>
        </w:rPr>
        <w:t> </w:t>
      </w:r>
      <w:r w:rsidR="00295A22" w:rsidRPr="00361C9C">
        <w:rPr>
          <w:rtl/>
        </w:rPr>
        <w:t>المتنقلة.</w:t>
      </w:r>
      <w:r w:rsidR="00920BC4" w:rsidRPr="00361C9C">
        <w:rPr>
          <w:rFonts w:hint="cs"/>
          <w:rtl/>
        </w:rPr>
        <w:t>"</w:t>
      </w:r>
    </w:p>
    <w:p w:rsidR="006D33CB" w:rsidRPr="00361C9C" w:rsidRDefault="006D33CB" w:rsidP="00C1607D">
      <w:pPr>
        <w:rPr>
          <w:rtl/>
        </w:rPr>
      </w:pPr>
      <w:r w:rsidRPr="00361C9C">
        <w:rPr>
          <w:rFonts w:hint="cs"/>
          <w:rtl/>
        </w:rPr>
        <w:lastRenderedPageBreak/>
        <w:t xml:space="preserve">وتقترح الدول الأعضاء في لجنة البلدان الأمريكية للاتصالات الإبقاء على هذه الحاشية في الإقليم </w:t>
      </w:r>
      <w:r w:rsidR="00C1607D">
        <w:t>2</w:t>
      </w:r>
      <w:r w:rsidRPr="00361C9C">
        <w:rPr>
          <w:rFonts w:hint="cs"/>
          <w:rtl/>
        </w:rPr>
        <w:t xml:space="preserve"> بغية حماية جوانب سلامة الطيران لعمليات خدمة القياس عن ب</w:t>
      </w:r>
      <w:r w:rsidR="00933743">
        <w:rPr>
          <w:rFonts w:hint="cs"/>
          <w:rtl/>
        </w:rPr>
        <w:t>ُ</w:t>
      </w:r>
      <w:r w:rsidRPr="00361C9C">
        <w:rPr>
          <w:rFonts w:hint="cs"/>
          <w:rtl/>
        </w:rPr>
        <w:t>عد من التداخلات المحلية والعابرة</w:t>
      </w:r>
      <w:r w:rsidR="00933743">
        <w:rPr>
          <w:rFonts w:hint="eastAsia"/>
          <w:rtl/>
        </w:rPr>
        <w:t> </w:t>
      </w:r>
      <w:r w:rsidRPr="00361C9C">
        <w:rPr>
          <w:rFonts w:hint="cs"/>
          <w:rtl/>
        </w:rPr>
        <w:t>للحدود.</w:t>
      </w:r>
    </w:p>
    <w:p w:rsidR="006D33CB" w:rsidRPr="00361C9C" w:rsidRDefault="00A34AEF" w:rsidP="00933743">
      <w:pPr>
        <w:rPr>
          <w:rtl/>
        </w:rPr>
      </w:pPr>
      <w:r w:rsidRPr="00361C9C">
        <w:rPr>
          <w:rFonts w:hint="cs"/>
          <w:rtl/>
        </w:rPr>
        <w:t>وتكتسي هذه الحاشية أهمية لتج</w:t>
      </w:r>
      <w:r w:rsidR="00C12850">
        <w:rPr>
          <w:rFonts w:hint="cs"/>
          <w:rtl/>
        </w:rPr>
        <w:t>نب التداخل العابر للحدود الذي تسببه أو تتعرض له</w:t>
      </w:r>
      <w:r w:rsidRPr="00361C9C">
        <w:rPr>
          <w:rFonts w:hint="cs"/>
          <w:rtl/>
        </w:rPr>
        <w:t xml:space="preserve"> عمليات اختبار الطيران في</w:t>
      </w:r>
      <w:r w:rsidR="00933743">
        <w:rPr>
          <w:rFonts w:hint="eastAsia"/>
          <w:rtl/>
        </w:rPr>
        <w:t> </w:t>
      </w:r>
      <w:r w:rsidRPr="00361C9C">
        <w:rPr>
          <w:rFonts w:hint="cs"/>
          <w:rtl/>
        </w:rPr>
        <w:t>الإقليم</w:t>
      </w:r>
      <w:r w:rsidR="00933743">
        <w:rPr>
          <w:rFonts w:hint="eastAsia"/>
          <w:rtl/>
        </w:rPr>
        <w:t> </w:t>
      </w:r>
      <w:r w:rsidR="00C1607D">
        <w:t>2</w:t>
      </w:r>
      <w:r w:rsidRPr="00361C9C">
        <w:rPr>
          <w:rFonts w:hint="cs"/>
          <w:rtl/>
        </w:rPr>
        <w:t>. ولا</w:t>
      </w:r>
      <w:r w:rsidR="00933743">
        <w:rPr>
          <w:rFonts w:hint="eastAsia"/>
          <w:rtl/>
        </w:rPr>
        <w:t> </w:t>
      </w:r>
      <w:r w:rsidRPr="00361C9C">
        <w:rPr>
          <w:rFonts w:hint="cs"/>
          <w:rtl/>
        </w:rPr>
        <w:t>ت</w:t>
      </w:r>
      <w:r w:rsidR="00C12850">
        <w:rPr>
          <w:rFonts w:hint="cs"/>
          <w:rtl/>
        </w:rPr>
        <w:t>حول الحاشية دون تنفيذ الإدارات لأي</w:t>
      </w:r>
      <w:r w:rsidRPr="00361C9C">
        <w:rPr>
          <w:rFonts w:hint="cs"/>
          <w:rtl/>
        </w:rPr>
        <w:t xml:space="preserve"> أنظمة للخدمة المتنقلة في الأراضي التابعة لها؛ بل تضمن أن تولي الإدارات الاهتمام المطلوب </w:t>
      </w:r>
      <w:r w:rsidR="00167091" w:rsidRPr="00361C9C">
        <w:rPr>
          <w:rFonts w:hint="cs"/>
          <w:rtl/>
        </w:rPr>
        <w:t>في المناطق الحساسة لعمليات القياس عن ب</w:t>
      </w:r>
      <w:r w:rsidR="00933743">
        <w:rPr>
          <w:rFonts w:hint="cs"/>
          <w:rtl/>
        </w:rPr>
        <w:t>ُ</w:t>
      </w:r>
      <w:r w:rsidR="00167091" w:rsidRPr="00361C9C">
        <w:rPr>
          <w:rFonts w:hint="cs"/>
          <w:rtl/>
        </w:rPr>
        <w:t>عد</w:t>
      </w:r>
      <w:r w:rsidR="00C12850">
        <w:rPr>
          <w:rFonts w:hint="cs"/>
          <w:rtl/>
        </w:rPr>
        <w:t xml:space="preserve"> للطيران</w:t>
      </w:r>
      <w:r w:rsidR="00167091" w:rsidRPr="00361C9C">
        <w:rPr>
          <w:rFonts w:hint="cs"/>
          <w:rtl/>
        </w:rPr>
        <w:t xml:space="preserve"> القائمة منذ فترة</w:t>
      </w:r>
      <w:r w:rsidR="00933743">
        <w:rPr>
          <w:rFonts w:hint="eastAsia"/>
          <w:rtl/>
        </w:rPr>
        <w:t> </w:t>
      </w:r>
      <w:r w:rsidR="00167091" w:rsidRPr="00361C9C">
        <w:rPr>
          <w:rFonts w:hint="cs"/>
          <w:rtl/>
        </w:rPr>
        <w:t>طويلة.</w:t>
      </w:r>
    </w:p>
    <w:p w:rsidR="00C809F7" w:rsidRPr="00361C9C" w:rsidRDefault="00C809F7" w:rsidP="0096117D">
      <w:pPr>
        <w:pStyle w:val="Headingb"/>
        <w:rPr>
          <w:rFonts w:ascii="Calibri" w:hAnsi="Calibri"/>
          <w:sz w:val="22"/>
          <w:szCs w:val="30"/>
          <w:rtl/>
        </w:rPr>
      </w:pPr>
      <w:r w:rsidRPr="00361C9C">
        <w:rPr>
          <w:rFonts w:ascii="Calibri" w:hAnsi="Calibri" w:hint="cs"/>
          <w:sz w:val="22"/>
          <w:szCs w:val="30"/>
          <w:rtl/>
        </w:rPr>
        <w:t>المقترحات</w:t>
      </w:r>
    </w:p>
    <w:p w:rsidR="009F37C9" w:rsidRPr="00285078" w:rsidRDefault="00312810" w:rsidP="00285078">
      <w:pPr>
        <w:pStyle w:val="ArtNo"/>
        <w:rPr>
          <w:szCs w:val="28"/>
          <w:rtl/>
        </w:rPr>
      </w:pPr>
      <w:r w:rsidRPr="00285078">
        <w:rPr>
          <w:rtl/>
        </w:rPr>
        <w:t>المـادة</w:t>
      </w:r>
      <w:r w:rsidRPr="00285078">
        <w:rPr>
          <w:szCs w:val="28"/>
          <w:rtl/>
        </w:rPr>
        <w:t xml:space="preserve"> </w:t>
      </w:r>
      <w:r w:rsidRPr="00285078">
        <w:rPr>
          <w:rStyle w:val="href"/>
        </w:rPr>
        <w:t>5</w:t>
      </w:r>
    </w:p>
    <w:p w:rsidR="009F37C9" w:rsidRPr="00285078" w:rsidRDefault="00312810" w:rsidP="009F37C9">
      <w:pPr>
        <w:pStyle w:val="Arttitle"/>
        <w:rPr>
          <w:b w:val="0"/>
          <w:rtl/>
        </w:rPr>
      </w:pPr>
      <w:bookmarkStart w:id="1" w:name="_Toc331055733"/>
      <w:r w:rsidRPr="00285078">
        <w:rPr>
          <w:b w:val="0"/>
          <w:rtl/>
        </w:rPr>
        <w:t>توزيع نطاقات التردد</w:t>
      </w:r>
      <w:bookmarkEnd w:id="1"/>
    </w:p>
    <w:p w:rsidR="009F37C9" w:rsidRPr="00285078" w:rsidRDefault="00312810" w:rsidP="00B7446F">
      <w:pPr>
        <w:pStyle w:val="Section1"/>
      </w:pPr>
      <w:r w:rsidRPr="00285078">
        <w:rPr>
          <w:rtl/>
        </w:rPr>
        <w:t xml:space="preserve">القسم </w:t>
      </w:r>
      <w:r w:rsidRPr="00285078">
        <w:t>IV</w:t>
      </w:r>
      <w:r w:rsidRPr="00285078">
        <w:rPr>
          <w:rtl/>
        </w:rPr>
        <w:t xml:space="preserve"> </w:t>
      </w:r>
      <w:r w:rsidRPr="00285078">
        <w:rPr>
          <w:rFonts w:hint="cs"/>
          <w:rtl/>
        </w:rPr>
        <w:t xml:space="preserve"> </w:t>
      </w:r>
      <w:r w:rsidRPr="00285078">
        <w:rPr>
          <w:rtl/>
        </w:rPr>
        <w:t>-</w:t>
      </w:r>
      <w:r w:rsidRPr="00285078">
        <w:rPr>
          <w:rFonts w:hint="cs"/>
          <w:rtl/>
        </w:rPr>
        <w:t xml:space="preserve"> </w:t>
      </w:r>
      <w:r w:rsidRPr="00285078">
        <w:rPr>
          <w:rtl/>
        </w:rPr>
        <w:t xml:space="preserve"> جدول توزيع نطاقات التردد</w:t>
      </w:r>
      <w:r w:rsidRPr="00285078">
        <w:rPr>
          <w:rtl/>
        </w:rPr>
        <w:br/>
        <w:t>(</w:t>
      </w:r>
      <w:r w:rsidRPr="009932C5">
        <w:rPr>
          <w:b w:val="0"/>
          <w:bCs w:val="0"/>
          <w:rtl/>
        </w:rPr>
        <w:t>انظر الرقم</w:t>
      </w:r>
      <w:r w:rsidRPr="00285078">
        <w:rPr>
          <w:rtl/>
        </w:rPr>
        <w:t xml:space="preserve"> </w:t>
      </w:r>
      <w:r w:rsidRPr="00285078">
        <w:t>1.2</w:t>
      </w:r>
      <w:r w:rsidRPr="00285078">
        <w:rPr>
          <w:rtl/>
        </w:rPr>
        <w:t>)</w:t>
      </w:r>
    </w:p>
    <w:p w:rsidR="006E1C2B" w:rsidRPr="009932C5" w:rsidRDefault="00312810" w:rsidP="009932C5">
      <w:pPr>
        <w:pStyle w:val="Proposal"/>
      </w:pPr>
      <w:r w:rsidRPr="009932C5">
        <w:rPr>
          <w:u w:val="single"/>
        </w:rPr>
        <w:t>NOC</w:t>
      </w:r>
      <w:r w:rsidRPr="009932C5">
        <w:tab/>
        <w:t>IAP/7A1/9</w:t>
      </w:r>
    </w:p>
    <w:p w:rsidR="009F37C9" w:rsidRPr="00FE7F19" w:rsidRDefault="00312810" w:rsidP="00933743">
      <w:pPr>
        <w:rPr>
          <w:b/>
          <w:bCs/>
          <w:rtl/>
        </w:rPr>
      </w:pPr>
      <w:r w:rsidRPr="009932C5">
        <w:rPr>
          <w:rStyle w:val="Artdef"/>
        </w:rPr>
        <w:t>343.5</w:t>
      </w:r>
      <w:r w:rsidRPr="00361C9C">
        <w:rPr>
          <w:rtl/>
        </w:rPr>
        <w:tab/>
      </w:r>
      <w:r w:rsidRPr="00FE7F19">
        <w:rPr>
          <w:rtl/>
        </w:rPr>
        <w:t xml:space="preserve">إن استعمال الخدمة المتنقلة للطيران النطاق </w:t>
      </w:r>
      <w:r w:rsidRPr="00FE7F19">
        <w:t>MHz 1 535-1 435</w:t>
      </w:r>
      <w:r w:rsidRPr="00FE7F19">
        <w:rPr>
          <w:rtl/>
        </w:rPr>
        <w:t xml:space="preserve"> من أجل القياس عن ب</w:t>
      </w:r>
      <w:r w:rsidR="002F416E">
        <w:rPr>
          <w:rFonts w:hint="cs"/>
          <w:b/>
          <w:bCs/>
          <w:rtl/>
        </w:rPr>
        <w:t>ُ</w:t>
      </w:r>
      <w:r w:rsidRPr="00FE7F19">
        <w:rPr>
          <w:rtl/>
        </w:rPr>
        <w:t>عد في الإقليم</w:t>
      </w:r>
      <w:r w:rsidR="00933743">
        <w:rPr>
          <w:rFonts w:hint="cs"/>
          <w:rtl/>
        </w:rPr>
        <w:t> </w:t>
      </w:r>
      <w:r w:rsidRPr="00FE7F19">
        <w:t>2</w:t>
      </w:r>
      <w:r w:rsidRPr="00FE7F19">
        <w:rPr>
          <w:rtl/>
        </w:rPr>
        <w:t xml:space="preserve"> يتمتع بالأولوية بالنسبة إلى الاستعمالات الأخرى للخدمة</w:t>
      </w:r>
      <w:r w:rsidR="00933743">
        <w:rPr>
          <w:rFonts w:hint="cs"/>
          <w:rtl/>
        </w:rPr>
        <w:t> </w:t>
      </w:r>
      <w:r w:rsidRPr="00FE7F19">
        <w:rPr>
          <w:rtl/>
        </w:rPr>
        <w:t>المتنقلة.</w:t>
      </w:r>
    </w:p>
    <w:p w:rsidR="006E1C2B" w:rsidRDefault="00312810" w:rsidP="00933743">
      <w:pPr>
        <w:pStyle w:val="Reasons"/>
        <w:rPr>
          <w:rtl/>
        </w:rPr>
      </w:pPr>
      <w:r w:rsidRPr="009932C5">
        <w:rPr>
          <w:rtl/>
        </w:rPr>
        <w:t>الأسباب:</w:t>
      </w:r>
      <w:r w:rsidRPr="009932C5">
        <w:tab/>
      </w:r>
      <w:r w:rsidR="00167091" w:rsidRPr="009932C5">
        <w:rPr>
          <w:rFonts w:hint="cs"/>
          <w:b w:val="0"/>
          <w:bCs w:val="0"/>
          <w:rtl/>
        </w:rPr>
        <w:t>لم تكن التعديلات التي أدخ</w:t>
      </w:r>
      <w:bookmarkStart w:id="2" w:name="_GoBack"/>
      <w:bookmarkEnd w:id="2"/>
      <w:r w:rsidR="00167091" w:rsidRPr="009932C5">
        <w:rPr>
          <w:rFonts w:hint="cs"/>
          <w:b w:val="0"/>
          <w:bCs w:val="0"/>
          <w:rtl/>
        </w:rPr>
        <w:t>لت على الوضع التنظيمي لخدمة القياس عن ب</w:t>
      </w:r>
      <w:r w:rsidR="002F416E">
        <w:rPr>
          <w:rFonts w:hint="cs"/>
          <w:b w:val="0"/>
          <w:bCs w:val="0"/>
          <w:rtl/>
        </w:rPr>
        <w:t>ُ</w:t>
      </w:r>
      <w:r w:rsidR="00167091" w:rsidRPr="009932C5">
        <w:rPr>
          <w:rFonts w:hint="cs"/>
          <w:b w:val="0"/>
          <w:bCs w:val="0"/>
          <w:rtl/>
        </w:rPr>
        <w:t>عد قيد النظر في</w:t>
      </w:r>
      <w:r w:rsidR="00933743">
        <w:rPr>
          <w:rFonts w:hint="eastAsia"/>
          <w:b w:val="0"/>
          <w:bCs w:val="0"/>
          <w:rtl/>
        </w:rPr>
        <w:t> </w:t>
      </w:r>
      <w:r w:rsidR="00167091" w:rsidRPr="009932C5">
        <w:rPr>
          <w:rFonts w:hint="cs"/>
          <w:b w:val="0"/>
          <w:bCs w:val="0"/>
          <w:rtl/>
        </w:rPr>
        <w:t>الدراسات التي اضطلع بها قطاع الاتصالات الراديوية. ومن شأن تعديل الحاشية رقم</w:t>
      </w:r>
      <w:r w:rsidR="00933743">
        <w:rPr>
          <w:rFonts w:hint="eastAsia"/>
          <w:b w:val="0"/>
          <w:bCs w:val="0"/>
          <w:rtl/>
        </w:rPr>
        <w:t> </w:t>
      </w:r>
      <w:r w:rsidR="00167091" w:rsidRPr="009932C5">
        <w:rPr>
          <w:b w:val="0"/>
          <w:bCs w:val="0"/>
        </w:rPr>
        <w:t>343</w:t>
      </w:r>
      <w:r w:rsidR="00140890">
        <w:rPr>
          <w:b w:val="0"/>
          <w:bCs w:val="0"/>
        </w:rPr>
        <w:t>.5</w:t>
      </w:r>
      <w:r w:rsidR="00167091" w:rsidRPr="009932C5">
        <w:rPr>
          <w:rFonts w:hint="cs"/>
          <w:b w:val="0"/>
          <w:bCs w:val="0"/>
          <w:rtl/>
        </w:rPr>
        <w:t xml:space="preserve"> أن </w:t>
      </w:r>
      <w:r w:rsidR="00C12850" w:rsidRPr="009932C5">
        <w:rPr>
          <w:rFonts w:hint="cs"/>
          <w:b w:val="0"/>
          <w:bCs w:val="0"/>
          <w:rtl/>
        </w:rPr>
        <w:t>يعوق</w:t>
      </w:r>
      <w:r w:rsidR="006F175C" w:rsidRPr="009932C5">
        <w:rPr>
          <w:rFonts w:hint="cs"/>
          <w:b w:val="0"/>
          <w:bCs w:val="0"/>
          <w:rtl/>
        </w:rPr>
        <w:t xml:space="preserve"> الترتيبات القائمة المتصلة بالتنسيق في</w:t>
      </w:r>
      <w:r w:rsidR="00140890">
        <w:rPr>
          <w:rFonts w:hint="eastAsia"/>
          <w:b w:val="0"/>
          <w:bCs w:val="0"/>
          <w:rtl/>
        </w:rPr>
        <w:t> </w:t>
      </w:r>
      <w:r w:rsidR="006F175C" w:rsidRPr="009932C5">
        <w:rPr>
          <w:rFonts w:hint="cs"/>
          <w:b w:val="0"/>
          <w:bCs w:val="0"/>
          <w:rtl/>
        </w:rPr>
        <w:t>بلدان الإقليم</w:t>
      </w:r>
      <w:r w:rsidR="00933743">
        <w:rPr>
          <w:rFonts w:hint="eastAsia"/>
          <w:b w:val="0"/>
          <w:bCs w:val="0"/>
          <w:rtl/>
        </w:rPr>
        <w:t> </w:t>
      </w:r>
      <w:r w:rsidR="009932C5">
        <w:rPr>
          <w:b w:val="0"/>
          <w:bCs w:val="0"/>
        </w:rPr>
        <w:t>2</w:t>
      </w:r>
      <w:r w:rsidR="006F175C" w:rsidRPr="009932C5">
        <w:rPr>
          <w:rFonts w:hint="cs"/>
          <w:b w:val="0"/>
          <w:bCs w:val="0"/>
          <w:rtl/>
        </w:rPr>
        <w:t>.</w:t>
      </w:r>
    </w:p>
    <w:p w:rsidR="003C426A" w:rsidRPr="003C426A" w:rsidRDefault="003C426A" w:rsidP="003C426A">
      <w:pPr>
        <w:pStyle w:val="Reasons"/>
        <w:rPr>
          <w:rtl/>
        </w:rPr>
      </w:pPr>
    </w:p>
    <w:p w:rsidR="003A2443" w:rsidRPr="00361C9C" w:rsidRDefault="003A2443" w:rsidP="003A2443">
      <w:pPr>
        <w:spacing w:before="600"/>
        <w:jc w:val="center"/>
        <w:rPr>
          <w:rFonts w:ascii="Calibri" w:hAnsi="Calibri"/>
        </w:rPr>
      </w:pPr>
      <w:r w:rsidRPr="00361C9C">
        <w:rPr>
          <w:rFonts w:ascii="Calibri" w:hAnsi="Calibri" w:hint="cs"/>
          <w:rtl/>
        </w:rPr>
        <w:t>___________</w:t>
      </w:r>
    </w:p>
    <w:sectPr w:rsidR="003A2443" w:rsidRPr="00361C9C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173C8B" w:rsidRDefault="00281F5F" w:rsidP="00DB1685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173C8B">
      <w:instrText xml:space="preserve"> FILENAME \p \* MERGEFORMAT </w:instrText>
    </w:r>
    <w:r w:rsidRPr="00CB4300">
      <w:fldChar w:fldCharType="separate"/>
    </w:r>
    <w:r w:rsidR="007A1838">
      <w:rPr>
        <w:noProof/>
      </w:rPr>
      <w:t>P:\ARA\ITU-R\CONF-R\CMR15\000\007ADD01ADD04A.docx</w:t>
    </w:r>
    <w:r w:rsidRPr="00CB4300">
      <w:fldChar w:fldCharType="end"/>
    </w:r>
    <w:r w:rsidRPr="00173C8B">
      <w:t xml:space="preserve">  (</w:t>
    </w:r>
    <w:r w:rsidR="00DB1685" w:rsidRPr="00173C8B">
      <w:t>387576</w:t>
    </w:r>
    <w:r w:rsidRPr="00173C8B">
      <w:t>)</w:t>
    </w:r>
    <w:r w:rsidRPr="00173C8B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3C426A">
      <w:rPr>
        <w:noProof/>
      </w:rPr>
      <w:t>26.10.15</w:t>
    </w:r>
    <w:r w:rsidRPr="00CB4300">
      <w:fldChar w:fldCharType="end"/>
    </w:r>
    <w:r w:rsidRPr="00173C8B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173C8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173C8B" w:rsidRDefault="00281F5F" w:rsidP="00173C8B">
    <w:pPr>
      <w:pStyle w:val="Footer"/>
    </w:pPr>
    <w:r>
      <w:fldChar w:fldCharType="begin"/>
    </w:r>
    <w:r w:rsidRPr="00173C8B">
      <w:instrText xml:space="preserve"> FILENAME \p \* MERGEFORMAT </w:instrText>
    </w:r>
    <w:r>
      <w:fldChar w:fldCharType="separate"/>
    </w:r>
    <w:r w:rsidR="00B87D25">
      <w:rPr>
        <w:noProof/>
      </w:rPr>
      <w:t>P:\ARA\ITU-R\CONF-R\CMR15\000\007ADD01ADD04A.docx</w:t>
    </w:r>
    <w:r>
      <w:fldChar w:fldCharType="end"/>
    </w:r>
    <w:r w:rsidRPr="00173C8B">
      <w:t xml:space="preserve">   (</w:t>
    </w:r>
    <w:r w:rsidR="00173C8B">
      <w:t>387576</w:t>
    </w:r>
    <w:r w:rsidRPr="00173C8B">
      <w:t>)</w:t>
    </w:r>
    <w:r w:rsidRPr="00173C8B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C426A">
      <w:rPr>
        <w:noProof/>
      </w:rPr>
      <w:t>26.10.15</w:t>
    </w:r>
    <w:r w:rsidRPr="00B12661">
      <w:fldChar w:fldCharType="end"/>
    </w:r>
    <w:r w:rsidRPr="00173C8B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DB1685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87A66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7(Add.1)(Add.4)-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44F96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0658A"/>
    <w:rsid w:val="00140890"/>
    <w:rsid w:val="0014359B"/>
    <w:rsid w:val="001464F2"/>
    <w:rsid w:val="001629EC"/>
    <w:rsid w:val="00167091"/>
    <w:rsid w:val="00167364"/>
    <w:rsid w:val="00173C8B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85078"/>
    <w:rsid w:val="002919E1"/>
    <w:rsid w:val="00295917"/>
    <w:rsid w:val="00295A22"/>
    <w:rsid w:val="00296071"/>
    <w:rsid w:val="002A4572"/>
    <w:rsid w:val="002A7E2E"/>
    <w:rsid w:val="002B16D8"/>
    <w:rsid w:val="002D5F64"/>
    <w:rsid w:val="002D6FBF"/>
    <w:rsid w:val="002E48BF"/>
    <w:rsid w:val="002E61C2"/>
    <w:rsid w:val="002F416E"/>
    <w:rsid w:val="00312810"/>
    <w:rsid w:val="0033737F"/>
    <w:rsid w:val="00347F6F"/>
    <w:rsid w:val="00353652"/>
    <w:rsid w:val="003569E1"/>
    <w:rsid w:val="00361C9C"/>
    <w:rsid w:val="003815E2"/>
    <w:rsid w:val="00381FAD"/>
    <w:rsid w:val="00382A66"/>
    <w:rsid w:val="003923B1"/>
    <w:rsid w:val="003965FE"/>
    <w:rsid w:val="003A2443"/>
    <w:rsid w:val="003A6AB4"/>
    <w:rsid w:val="003B27AD"/>
    <w:rsid w:val="003B4F23"/>
    <w:rsid w:val="003C12F6"/>
    <w:rsid w:val="003C3A13"/>
    <w:rsid w:val="003C426A"/>
    <w:rsid w:val="003E02EF"/>
    <w:rsid w:val="003E1608"/>
    <w:rsid w:val="003E1D90"/>
    <w:rsid w:val="00400CD4"/>
    <w:rsid w:val="004147B9"/>
    <w:rsid w:val="00422C04"/>
    <w:rsid w:val="00426144"/>
    <w:rsid w:val="00456A95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D6802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36FD2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E1CCE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D33CB"/>
    <w:rsid w:val="006E1C2B"/>
    <w:rsid w:val="006E38D0"/>
    <w:rsid w:val="006E465B"/>
    <w:rsid w:val="006F175C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D9A"/>
    <w:rsid w:val="00773E9C"/>
    <w:rsid w:val="00776F6B"/>
    <w:rsid w:val="00777694"/>
    <w:rsid w:val="00786A7E"/>
    <w:rsid w:val="007A0802"/>
    <w:rsid w:val="007A1838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20BC4"/>
    <w:rsid w:val="00933743"/>
    <w:rsid w:val="00951718"/>
    <w:rsid w:val="00954CCB"/>
    <w:rsid w:val="00960962"/>
    <w:rsid w:val="0096117D"/>
    <w:rsid w:val="00972CE0"/>
    <w:rsid w:val="009932C5"/>
    <w:rsid w:val="009A3D30"/>
    <w:rsid w:val="009B0BD8"/>
    <w:rsid w:val="009D6348"/>
    <w:rsid w:val="009D6CDF"/>
    <w:rsid w:val="009E613F"/>
    <w:rsid w:val="009F042B"/>
    <w:rsid w:val="009F5357"/>
    <w:rsid w:val="009F7BA0"/>
    <w:rsid w:val="00A03FD6"/>
    <w:rsid w:val="00A116A8"/>
    <w:rsid w:val="00A22AE9"/>
    <w:rsid w:val="00A26758"/>
    <w:rsid w:val="00A26D0E"/>
    <w:rsid w:val="00A278E9"/>
    <w:rsid w:val="00A3451F"/>
    <w:rsid w:val="00A34AEF"/>
    <w:rsid w:val="00A36268"/>
    <w:rsid w:val="00A40B2C"/>
    <w:rsid w:val="00A66D2B"/>
    <w:rsid w:val="00A83981"/>
    <w:rsid w:val="00A85E05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3A27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87A66"/>
    <w:rsid w:val="00B87D25"/>
    <w:rsid w:val="00B9727C"/>
    <w:rsid w:val="00BA610A"/>
    <w:rsid w:val="00BA7D44"/>
    <w:rsid w:val="00BD6EF3"/>
    <w:rsid w:val="00BE5B8F"/>
    <w:rsid w:val="00BE69C3"/>
    <w:rsid w:val="00C1165E"/>
    <w:rsid w:val="00C12850"/>
    <w:rsid w:val="00C1607D"/>
    <w:rsid w:val="00C22074"/>
    <w:rsid w:val="00C2377B"/>
    <w:rsid w:val="00C3693C"/>
    <w:rsid w:val="00C53F6F"/>
    <w:rsid w:val="00C5489D"/>
    <w:rsid w:val="00C71759"/>
    <w:rsid w:val="00C809F7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02B70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B1685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5389C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4B87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E7F1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10904C21-47B0-4A3C-BB8C-262E8BC1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173C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3C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R15-WRC15-C-0007!A1-A4!MSW-A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780C96-6786-4F4C-A194-E2D91B647E0E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6BFC410-B64F-409D-AEB7-694FAE5B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463</Words>
  <Characters>2496</Characters>
  <Application>Microsoft Office Word</Application>
  <DocSecurity>0</DocSecurity>
  <Lines>89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R15-WRC15-C-0007!A1-A4!MSW-A</vt:lpstr>
    </vt:vector>
  </TitlesOfParts>
  <Manager>General Secretariat - Pool</Manager>
  <Company>International Telecommunication Union (ITU)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R15-WRC15-C-0007!A1-A4!MSW-A</dc:title>
  <dc:creator>Documents Proposals Manager (DPM)</dc:creator>
  <cp:keywords>DPM_v5.2015.9.16_prod</cp:keywords>
  <cp:lastModifiedBy>Awad, Samy</cp:lastModifiedBy>
  <cp:revision>18</cp:revision>
  <cp:lastPrinted>2015-10-26T10:31:00Z</cp:lastPrinted>
  <dcterms:created xsi:type="dcterms:W3CDTF">2015-10-26T12:09:00Z</dcterms:created>
  <dcterms:modified xsi:type="dcterms:W3CDTF">2015-10-26T17:55:00Z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