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804"/>
        <w:gridCol w:w="3544"/>
        <w:gridCol w:w="142"/>
      </w:tblGrid>
      <w:tr w:rsidR="00BB1D82" w:rsidRPr="002A6F8F" w:rsidTr="00A3028A">
        <w:trPr>
          <w:gridAfter w:val="1"/>
          <w:wAfter w:w="142" w:type="dxa"/>
          <w:cantSplit/>
        </w:trPr>
        <w:tc>
          <w:tcPr>
            <w:tcW w:w="6804" w:type="dxa"/>
          </w:tcPr>
          <w:p w:rsidR="00BB1D82" w:rsidRPr="00930FFD" w:rsidRDefault="00851625" w:rsidP="0017316D">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544" w:type="dxa"/>
          </w:tcPr>
          <w:p w:rsidR="00BB1D82" w:rsidRPr="002A6F8F" w:rsidRDefault="002C28A4" w:rsidP="000747B0">
            <w:pPr>
              <w:spacing w:before="0" w:line="480" w:lineRule="auto"/>
              <w:jc w:val="right"/>
              <w:rPr>
                <w:lang w:val="en-US"/>
              </w:rPr>
            </w:pPr>
            <w:bookmarkStart w:id="0" w:name="ditulogo"/>
            <w:bookmarkEnd w:id="0"/>
            <w:r>
              <w:rPr>
                <w:noProof/>
                <w:lang w:val="en-US" w:eastAsia="zh-CN"/>
              </w:rPr>
              <w:drawing>
                <wp:inline distT="0" distB="0" distL="0" distR="0" wp14:anchorId="1C0207B8" wp14:editId="14EEED6C">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A3028A">
        <w:trPr>
          <w:gridAfter w:val="1"/>
          <w:wAfter w:w="142" w:type="dxa"/>
          <w:cantSplit/>
        </w:trPr>
        <w:tc>
          <w:tcPr>
            <w:tcW w:w="6804" w:type="dxa"/>
            <w:tcBorders>
              <w:bottom w:val="single" w:sz="12" w:space="0" w:color="auto"/>
            </w:tcBorders>
          </w:tcPr>
          <w:p w:rsidR="00BB1D82" w:rsidRPr="002A6F8F" w:rsidRDefault="002C28A4" w:rsidP="0033290A">
            <w:pPr>
              <w:spacing w:before="0" w:after="48" w:line="240" w:lineRule="atLeast"/>
              <w:rPr>
                <w:b/>
                <w:smallCaps/>
                <w:szCs w:val="24"/>
                <w:lang w:val="en-US"/>
              </w:rPr>
            </w:pPr>
            <w:bookmarkStart w:id="1" w:name="dhead"/>
            <w:r w:rsidRPr="0033290A">
              <w:rPr>
                <w:rFonts w:ascii="Verdana" w:hAnsi="Verdana"/>
                <w:b/>
                <w:smallCaps/>
                <w:sz w:val="20"/>
                <w:lang w:val="en-GB"/>
              </w:rPr>
              <w:t>UNION INTERNATIONALE DES TÉLÉCOMMUNICATIONS</w:t>
            </w:r>
          </w:p>
        </w:tc>
        <w:tc>
          <w:tcPr>
            <w:tcW w:w="3544" w:type="dxa"/>
            <w:tcBorders>
              <w:bottom w:val="single" w:sz="12" w:space="0" w:color="auto"/>
            </w:tcBorders>
          </w:tcPr>
          <w:p w:rsidR="00BB1D82" w:rsidRPr="002A6F8F" w:rsidRDefault="00BB1D82" w:rsidP="0033290A">
            <w:pPr>
              <w:spacing w:before="0"/>
              <w:rPr>
                <w:rFonts w:ascii="Verdana" w:hAnsi="Verdana"/>
                <w:szCs w:val="24"/>
                <w:lang w:val="en-US"/>
              </w:rPr>
            </w:pPr>
          </w:p>
        </w:tc>
      </w:tr>
      <w:tr w:rsidR="00BB1D82" w:rsidRPr="002A6F8F" w:rsidTr="00A3028A">
        <w:trPr>
          <w:gridAfter w:val="1"/>
          <w:wAfter w:w="142" w:type="dxa"/>
          <w:cantSplit/>
        </w:trPr>
        <w:tc>
          <w:tcPr>
            <w:tcW w:w="6804" w:type="dxa"/>
            <w:tcBorders>
              <w:top w:val="single" w:sz="12" w:space="0" w:color="auto"/>
            </w:tcBorders>
          </w:tcPr>
          <w:p w:rsidR="00BB1D82" w:rsidRPr="002A6F8F" w:rsidRDefault="00BB1D82" w:rsidP="0017316D">
            <w:pPr>
              <w:spacing w:before="0" w:after="48"/>
              <w:rPr>
                <w:rFonts w:ascii="Verdana" w:hAnsi="Verdana"/>
                <w:b/>
                <w:smallCaps/>
                <w:sz w:val="20"/>
                <w:lang w:val="en-US"/>
              </w:rPr>
            </w:pPr>
          </w:p>
        </w:tc>
        <w:tc>
          <w:tcPr>
            <w:tcW w:w="3544" w:type="dxa"/>
            <w:tcBorders>
              <w:top w:val="single" w:sz="12" w:space="0" w:color="auto"/>
            </w:tcBorders>
          </w:tcPr>
          <w:p w:rsidR="00BB1D82" w:rsidRPr="002A6F8F" w:rsidRDefault="00BB1D82" w:rsidP="0017316D">
            <w:pPr>
              <w:spacing w:before="0"/>
              <w:rPr>
                <w:rFonts w:ascii="Verdana" w:hAnsi="Verdana"/>
                <w:sz w:val="20"/>
                <w:lang w:val="en-US"/>
              </w:rPr>
            </w:pPr>
          </w:p>
        </w:tc>
      </w:tr>
      <w:tr w:rsidR="00BB1D82" w:rsidRPr="002A6F8F" w:rsidTr="00A3028A">
        <w:trPr>
          <w:cantSplit/>
        </w:trPr>
        <w:tc>
          <w:tcPr>
            <w:tcW w:w="6804" w:type="dxa"/>
            <w:shd w:val="clear" w:color="auto" w:fill="auto"/>
          </w:tcPr>
          <w:p w:rsidR="00BB1D82" w:rsidRPr="00930FFD" w:rsidRDefault="006D4724" w:rsidP="0017316D">
            <w:pPr>
              <w:spacing w:before="0"/>
              <w:rPr>
                <w:rFonts w:ascii="Verdana" w:hAnsi="Verdana"/>
                <w:b/>
                <w:sz w:val="20"/>
                <w:lang w:val="en-US"/>
              </w:rPr>
            </w:pPr>
            <w:r w:rsidRPr="00930FFD">
              <w:rPr>
                <w:rFonts w:ascii="Verdana" w:hAnsi="Verdana"/>
                <w:b/>
                <w:sz w:val="20"/>
                <w:lang w:val="en-US"/>
              </w:rPr>
              <w:t>SÉANCE PLÉNIÈRE</w:t>
            </w:r>
          </w:p>
        </w:tc>
        <w:tc>
          <w:tcPr>
            <w:tcW w:w="3686" w:type="dxa"/>
            <w:gridSpan w:val="2"/>
            <w:shd w:val="clear" w:color="auto" w:fill="auto"/>
          </w:tcPr>
          <w:p w:rsidR="00BB1D82" w:rsidRPr="00F54393" w:rsidRDefault="006D4724" w:rsidP="0017316D">
            <w:pPr>
              <w:spacing w:before="0"/>
              <w:rPr>
                <w:rFonts w:ascii="Verdana" w:hAnsi="Verdana"/>
                <w:sz w:val="20"/>
                <w:lang w:val="fr-CH"/>
              </w:rPr>
            </w:pPr>
            <w:r w:rsidRPr="00F54393">
              <w:rPr>
                <w:rFonts w:ascii="Verdana" w:eastAsia="SimSun" w:hAnsi="Verdana" w:cs="Traditional Arabic"/>
                <w:b/>
                <w:sz w:val="20"/>
                <w:lang w:val="fr-CH"/>
              </w:rPr>
              <w:t>Addendum 3 au</w:t>
            </w:r>
            <w:r w:rsidRPr="00F54393">
              <w:rPr>
                <w:rFonts w:ascii="Verdana" w:eastAsia="SimSun" w:hAnsi="Verdana" w:cs="Traditional Arabic"/>
                <w:b/>
                <w:sz w:val="20"/>
                <w:lang w:val="fr-CH"/>
              </w:rPr>
              <w:br/>
              <w:t>Document 6(Add.23)(Add.2)</w:t>
            </w:r>
            <w:r w:rsidR="00BB1D82" w:rsidRPr="00F54393">
              <w:rPr>
                <w:rFonts w:ascii="Verdana" w:hAnsi="Verdana"/>
                <w:b/>
                <w:sz w:val="20"/>
                <w:lang w:val="fr-CH"/>
              </w:rPr>
              <w:t>-</w:t>
            </w:r>
            <w:r w:rsidRPr="00F54393">
              <w:rPr>
                <w:rFonts w:ascii="Verdana" w:hAnsi="Verdana"/>
                <w:b/>
                <w:sz w:val="20"/>
                <w:lang w:val="fr-CH"/>
              </w:rPr>
              <w:t>F</w:t>
            </w:r>
          </w:p>
        </w:tc>
      </w:tr>
      <w:bookmarkEnd w:id="1"/>
      <w:tr w:rsidR="00690C7B" w:rsidRPr="002A6F8F" w:rsidTr="00A3028A">
        <w:trPr>
          <w:gridAfter w:val="1"/>
          <w:wAfter w:w="142" w:type="dxa"/>
          <w:cantSplit/>
        </w:trPr>
        <w:tc>
          <w:tcPr>
            <w:tcW w:w="6804" w:type="dxa"/>
            <w:shd w:val="clear" w:color="auto" w:fill="auto"/>
          </w:tcPr>
          <w:p w:rsidR="00690C7B" w:rsidRPr="00F54393" w:rsidRDefault="00690C7B" w:rsidP="0017316D">
            <w:pPr>
              <w:spacing w:before="0"/>
              <w:rPr>
                <w:rFonts w:ascii="Verdana" w:hAnsi="Verdana"/>
                <w:b/>
                <w:sz w:val="20"/>
                <w:lang w:val="fr-CH"/>
              </w:rPr>
            </w:pPr>
          </w:p>
        </w:tc>
        <w:tc>
          <w:tcPr>
            <w:tcW w:w="3544" w:type="dxa"/>
            <w:shd w:val="clear" w:color="auto" w:fill="auto"/>
          </w:tcPr>
          <w:p w:rsidR="00690C7B" w:rsidRPr="002A6F8F" w:rsidRDefault="00690C7B" w:rsidP="0017316D">
            <w:pPr>
              <w:spacing w:before="0"/>
              <w:rPr>
                <w:rFonts w:ascii="Verdana" w:hAnsi="Verdana"/>
                <w:b/>
                <w:sz w:val="20"/>
                <w:lang w:val="en-US"/>
              </w:rPr>
            </w:pPr>
            <w:r w:rsidRPr="002A6F8F">
              <w:rPr>
                <w:rFonts w:ascii="Verdana" w:hAnsi="Verdana"/>
                <w:b/>
                <w:sz w:val="20"/>
                <w:lang w:val="en-US"/>
              </w:rPr>
              <w:t>14 octobre 2015</w:t>
            </w:r>
          </w:p>
        </w:tc>
      </w:tr>
      <w:tr w:rsidR="00690C7B" w:rsidRPr="002A6F8F" w:rsidTr="00A3028A">
        <w:trPr>
          <w:gridAfter w:val="1"/>
          <w:wAfter w:w="142" w:type="dxa"/>
          <w:cantSplit/>
        </w:trPr>
        <w:tc>
          <w:tcPr>
            <w:tcW w:w="6804" w:type="dxa"/>
          </w:tcPr>
          <w:p w:rsidR="00690C7B" w:rsidRPr="002A6F8F" w:rsidRDefault="00690C7B" w:rsidP="0017316D">
            <w:pPr>
              <w:spacing w:before="0" w:after="48"/>
              <w:rPr>
                <w:rFonts w:ascii="Verdana" w:hAnsi="Verdana"/>
                <w:b/>
                <w:smallCaps/>
                <w:sz w:val="20"/>
                <w:lang w:val="en-US"/>
              </w:rPr>
            </w:pPr>
          </w:p>
        </w:tc>
        <w:tc>
          <w:tcPr>
            <w:tcW w:w="3544" w:type="dxa"/>
          </w:tcPr>
          <w:p w:rsidR="00690C7B" w:rsidRPr="002A6F8F" w:rsidRDefault="00690C7B" w:rsidP="0017316D">
            <w:pPr>
              <w:spacing w:before="0"/>
              <w:rPr>
                <w:rFonts w:ascii="Verdana" w:hAnsi="Verdana"/>
                <w:b/>
                <w:sz w:val="20"/>
                <w:lang w:val="en-US"/>
              </w:rPr>
            </w:pPr>
            <w:r w:rsidRPr="002A6F8F">
              <w:rPr>
                <w:rFonts w:ascii="Verdana" w:hAnsi="Verdana"/>
                <w:b/>
                <w:sz w:val="20"/>
                <w:lang w:val="en-US"/>
              </w:rPr>
              <w:t>Original: anglais</w:t>
            </w:r>
          </w:p>
        </w:tc>
      </w:tr>
      <w:tr w:rsidR="00690C7B" w:rsidRPr="002A6F8F" w:rsidTr="00A3028A">
        <w:trPr>
          <w:gridAfter w:val="1"/>
          <w:wAfter w:w="142" w:type="dxa"/>
          <w:cantSplit/>
        </w:trPr>
        <w:tc>
          <w:tcPr>
            <w:tcW w:w="10348" w:type="dxa"/>
            <w:gridSpan w:val="2"/>
          </w:tcPr>
          <w:p w:rsidR="00690C7B" w:rsidRPr="002A6F8F" w:rsidRDefault="00690C7B" w:rsidP="0017316D">
            <w:pPr>
              <w:spacing w:before="0"/>
              <w:rPr>
                <w:rFonts w:ascii="Verdana" w:hAnsi="Verdana"/>
                <w:b/>
                <w:sz w:val="20"/>
                <w:lang w:val="en-US"/>
              </w:rPr>
            </w:pPr>
          </w:p>
        </w:tc>
      </w:tr>
      <w:tr w:rsidR="00690C7B" w:rsidRPr="002A6F8F" w:rsidTr="00A3028A">
        <w:trPr>
          <w:gridAfter w:val="1"/>
          <w:wAfter w:w="142" w:type="dxa"/>
          <w:cantSplit/>
        </w:trPr>
        <w:tc>
          <w:tcPr>
            <w:tcW w:w="10348" w:type="dxa"/>
            <w:gridSpan w:val="2"/>
          </w:tcPr>
          <w:p w:rsidR="00690C7B" w:rsidRPr="002A6F8F" w:rsidRDefault="00690C7B" w:rsidP="0017316D">
            <w:pPr>
              <w:pStyle w:val="Source"/>
              <w:rPr>
                <w:lang w:val="en-US"/>
              </w:rPr>
            </w:pPr>
            <w:bookmarkStart w:id="2" w:name="dsource" w:colFirst="0" w:colLast="0"/>
            <w:proofErr w:type="spellStart"/>
            <w:r w:rsidRPr="002A6F8F">
              <w:rPr>
                <w:lang w:val="en-US"/>
              </w:rPr>
              <w:t>Etats</w:t>
            </w:r>
            <w:proofErr w:type="spellEnd"/>
            <w:r w:rsidRPr="002A6F8F">
              <w:rPr>
                <w:lang w:val="en-US"/>
              </w:rPr>
              <w:t xml:space="preserve">-Unis </w:t>
            </w:r>
            <w:proofErr w:type="spellStart"/>
            <w:r w:rsidRPr="002A6F8F">
              <w:rPr>
                <w:lang w:val="en-US"/>
              </w:rPr>
              <w:t>d</w:t>
            </w:r>
            <w:r w:rsidR="00AA4115">
              <w:rPr>
                <w:lang w:val="en-US"/>
              </w:rPr>
              <w:t>'</w:t>
            </w:r>
            <w:r w:rsidRPr="002A6F8F">
              <w:rPr>
                <w:lang w:val="en-US"/>
              </w:rPr>
              <w:t>Amérique</w:t>
            </w:r>
            <w:proofErr w:type="spellEnd"/>
          </w:p>
        </w:tc>
      </w:tr>
      <w:tr w:rsidR="00690C7B" w:rsidRPr="00EB2C64" w:rsidTr="00A3028A">
        <w:trPr>
          <w:gridAfter w:val="1"/>
          <w:wAfter w:w="142" w:type="dxa"/>
          <w:cantSplit/>
        </w:trPr>
        <w:tc>
          <w:tcPr>
            <w:tcW w:w="10348" w:type="dxa"/>
            <w:gridSpan w:val="2"/>
          </w:tcPr>
          <w:p w:rsidR="00EB2C64" w:rsidRPr="00EB2C64" w:rsidRDefault="00EB2C64" w:rsidP="0017316D">
            <w:pPr>
              <w:pStyle w:val="Title1"/>
              <w:rPr>
                <w:lang w:val="fr-CH"/>
              </w:rPr>
            </w:pPr>
            <w:bookmarkStart w:id="3" w:name="dtitle1" w:colFirst="0" w:colLast="0"/>
            <w:bookmarkEnd w:id="2"/>
            <w:r w:rsidRPr="00EB2C64">
              <w:rPr>
                <w:lang w:val="fr-CH"/>
              </w:rPr>
              <w:t>PROPOSITIONS POUR LES TRAVAUX DE LA CONFÉRENCE</w:t>
            </w:r>
          </w:p>
        </w:tc>
      </w:tr>
      <w:tr w:rsidR="00690C7B" w:rsidRPr="00EB2C64" w:rsidTr="00A3028A">
        <w:trPr>
          <w:gridAfter w:val="1"/>
          <w:wAfter w:w="142" w:type="dxa"/>
          <w:cantSplit/>
        </w:trPr>
        <w:tc>
          <w:tcPr>
            <w:tcW w:w="10348" w:type="dxa"/>
            <w:gridSpan w:val="2"/>
          </w:tcPr>
          <w:p w:rsidR="00690C7B" w:rsidRPr="00EB2C64" w:rsidRDefault="00690C7B" w:rsidP="0017316D">
            <w:pPr>
              <w:pStyle w:val="Title2"/>
              <w:rPr>
                <w:lang w:val="fr-CH"/>
              </w:rPr>
            </w:pPr>
            <w:bookmarkStart w:id="4" w:name="dtitle2" w:colFirst="0" w:colLast="0"/>
            <w:bookmarkEnd w:id="3"/>
          </w:p>
        </w:tc>
      </w:tr>
      <w:tr w:rsidR="00690C7B" w:rsidTr="00A3028A">
        <w:trPr>
          <w:gridAfter w:val="1"/>
          <w:wAfter w:w="142" w:type="dxa"/>
          <w:cantSplit/>
        </w:trPr>
        <w:tc>
          <w:tcPr>
            <w:tcW w:w="10348" w:type="dxa"/>
            <w:gridSpan w:val="2"/>
          </w:tcPr>
          <w:p w:rsidR="00690C7B" w:rsidRDefault="00690C7B" w:rsidP="0017316D">
            <w:pPr>
              <w:pStyle w:val="Agendaitem"/>
            </w:pPr>
            <w:bookmarkStart w:id="5" w:name="dtitle3" w:colFirst="0" w:colLast="0"/>
            <w:bookmarkEnd w:id="4"/>
            <w:r w:rsidRPr="006D4724">
              <w:t>Point 9.2 de l</w:t>
            </w:r>
            <w:r w:rsidR="00AA4115">
              <w:t>'</w:t>
            </w:r>
            <w:r w:rsidRPr="006D4724">
              <w:t>ordre du jour</w:t>
            </w:r>
          </w:p>
        </w:tc>
      </w:tr>
    </w:tbl>
    <w:bookmarkEnd w:id="5"/>
    <w:p w:rsidR="001C0E40" w:rsidRPr="00A27760" w:rsidRDefault="00BA5576" w:rsidP="0017316D">
      <w:pPr>
        <w:rPr>
          <w:lang w:val="fr-CA"/>
        </w:rPr>
      </w:pPr>
      <w:r w:rsidRPr="00A27760">
        <w:rPr>
          <w:lang w:val="fr-CA"/>
        </w:rPr>
        <w:t>9</w:t>
      </w:r>
      <w:r w:rsidRPr="00A27760">
        <w:rPr>
          <w:lang w:val="fr-CA"/>
        </w:rPr>
        <w:tab/>
        <w:t>examiner et approuver le rapport du Directeur du Bureau des radiocommunications, conformément à l</w:t>
      </w:r>
      <w:r w:rsidR="00AA4115">
        <w:rPr>
          <w:lang w:val="fr-CA"/>
        </w:rPr>
        <w:t>'</w:t>
      </w:r>
      <w:r w:rsidRPr="00A27760">
        <w:rPr>
          <w:lang w:val="fr-CA"/>
        </w:rPr>
        <w:t>article </w:t>
      </w:r>
      <w:r w:rsidRPr="0017316D">
        <w:rPr>
          <w:b/>
          <w:bCs/>
          <w:lang w:val="fr-CA"/>
        </w:rPr>
        <w:t>7</w:t>
      </w:r>
      <w:r w:rsidRPr="00A27760">
        <w:rPr>
          <w:lang w:val="fr-CA"/>
        </w:rPr>
        <w:t xml:space="preserve"> de la Convention:</w:t>
      </w:r>
    </w:p>
    <w:p w:rsidR="001C0E40" w:rsidRDefault="00BA5576" w:rsidP="0017316D">
      <w:pPr>
        <w:rPr>
          <w:lang w:val="fr-CA"/>
        </w:rPr>
      </w:pPr>
      <w:r w:rsidRPr="001E36C8">
        <w:rPr>
          <w:lang w:val="fr-CA"/>
        </w:rPr>
        <w:t>9.2</w:t>
      </w:r>
      <w:r w:rsidRPr="001E36C8">
        <w:rPr>
          <w:lang w:val="fr-CA"/>
        </w:rPr>
        <w:tab/>
        <w:t>sur les difficultés rencontrées ou les incohérences constatées dans l</w:t>
      </w:r>
      <w:r w:rsidR="00AA4115">
        <w:rPr>
          <w:lang w:val="fr-CA"/>
        </w:rPr>
        <w:t>'</w:t>
      </w:r>
      <w:r w:rsidRPr="001E36C8">
        <w:rPr>
          <w:lang w:val="fr-CA"/>
        </w:rPr>
        <w:t>application du Règlement des radiocommunications; et</w:t>
      </w:r>
    </w:p>
    <w:p w:rsidR="00CA32E4" w:rsidRDefault="0017316D" w:rsidP="00AA4115">
      <w:pPr>
        <w:rPr>
          <w:i/>
          <w:iCs/>
          <w:lang w:val="fr-CH" w:eastAsia="zh-CN"/>
        </w:rPr>
      </w:pPr>
      <w:r>
        <w:rPr>
          <w:b/>
          <w:bCs/>
          <w:lang w:val="fr-CH"/>
        </w:rPr>
        <w:t>Question</w:t>
      </w:r>
      <w:r w:rsidR="00CA32E4" w:rsidRPr="00CA32E4">
        <w:rPr>
          <w:b/>
          <w:bCs/>
          <w:lang w:val="fr-CH"/>
        </w:rPr>
        <w:t>:</w:t>
      </w:r>
      <w:r w:rsidR="00CA32E4" w:rsidRPr="00CA32E4">
        <w:rPr>
          <w:lang w:val="fr-CH" w:eastAsia="zh-CN"/>
        </w:rPr>
        <w:t xml:space="preserve"> </w:t>
      </w:r>
      <w:r w:rsidR="000E40FD">
        <w:rPr>
          <w:i/>
          <w:iCs/>
          <w:lang w:val="fr-CH" w:eastAsia="zh-CN"/>
        </w:rPr>
        <w:t>§</w:t>
      </w:r>
      <w:r w:rsidR="00CA32E4" w:rsidRPr="00CA32E4">
        <w:rPr>
          <w:i/>
          <w:iCs/>
          <w:lang w:val="fr-CH" w:eastAsia="zh-CN"/>
        </w:rPr>
        <w:t xml:space="preserve"> 3.2.2.4.3</w:t>
      </w:r>
      <w:r w:rsidR="0033290A" w:rsidRPr="0033290A">
        <w:rPr>
          <w:i/>
          <w:iCs/>
          <w:lang w:val="fr-CH" w:eastAsia="zh-CN"/>
        </w:rPr>
        <w:t xml:space="preserve"> </w:t>
      </w:r>
      <w:r w:rsidR="00CA32E4" w:rsidRPr="00CA32E4">
        <w:rPr>
          <w:i/>
          <w:iCs/>
          <w:lang w:val="fr-CH" w:eastAsia="zh-CN"/>
        </w:rPr>
        <w:t>Coordination entre les systèmes du SFS non OSG</w:t>
      </w:r>
    </w:p>
    <w:p w:rsidR="00CA32E4" w:rsidRPr="00CA32E4" w:rsidRDefault="00F00702" w:rsidP="0017316D">
      <w:pPr>
        <w:pStyle w:val="Headingb"/>
        <w:rPr>
          <w:lang w:val="fr-CH"/>
        </w:rPr>
      </w:pPr>
      <w:r>
        <w:rPr>
          <w:lang w:val="fr-CH"/>
        </w:rPr>
        <w:t xml:space="preserve">Considérations générales </w:t>
      </w:r>
    </w:p>
    <w:p w:rsidR="00CA32E4" w:rsidRPr="00BD6FCF" w:rsidRDefault="00F00702" w:rsidP="00D509BA">
      <w:pPr>
        <w:rPr>
          <w:lang w:val="fr-CH" w:eastAsia="zh-CN"/>
        </w:rPr>
      </w:pPr>
      <w:r>
        <w:rPr>
          <w:lang w:val="fr-CH" w:eastAsia="zh-CN"/>
        </w:rPr>
        <w:t>Il est indiqué dans le rapport du Directeur que le</w:t>
      </w:r>
      <w:r w:rsidR="0017316D">
        <w:rPr>
          <w:lang w:val="fr-CH" w:eastAsia="zh-CN"/>
        </w:rPr>
        <w:t xml:space="preserve"> </w:t>
      </w:r>
      <w:r w:rsidR="00CA32E4" w:rsidRPr="00BD6FCF">
        <w:rPr>
          <w:lang w:val="fr-CH" w:eastAsia="zh-CN"/>
        </w:rPr>
        <w:t xml:space="preserve">Bureau a été invité à clarifier la procédure de coordination entre </w:t>
      </w:r>
      <w:r w:rsidR="00CA32E4">
        <w:rPr>
          <w:lang w:val="fr-CH" w:eastAsia="zh-CN"/>
        </w:rPr>
        <w:t>les</w:t>
      </w:r>
      <w:r>
        <w:rPr>
          <w:lang w:val="fr-CH" w:eastAsia="zh-CN"/>
        </w:rPr>
        <w:t xml:space="preserve"> systèmes </w:t>
      </w:r>
      <w:r w:rsidR="0017316D">
        <w:rPr>
          <w:lang w:val="fr-CH" w:eastAsia="zh-CN"/>
        </w:rPr>
        <w:t xml:space="preserve">non </w:t>
      </w:r>
      <w:r w:rsidR="00CA32E4" w:rsidRPr="00BD6FCF">
        <w:rPr>
          <w:lang w:val="fr-CH" w:eastAsia="zh-CN"/>
        </w:rPr>
        <w:t>OSG, s</w:t>
      </w:r>
      <w:r w:rsidR="00AA4115">
        <w:rPr>
          <w:lang w:val="fr-CH" w:eastAsia="zh-CN"/>
        </w:rPr>
        <w:t>'</w:t>
      </w:r>
      <w:r w:rsidR="00CA32E4" w:rsidRPr="00BD6FCF">
        <w:rPr>
          <w:lang w:val="fr-CH" w:eastAsia="zh-CN"/>
        </w:rPr>
        <w:t>agissant de l</w:t>
      </w:r>
      <w:r w:rsidR="00AA4115">
        <w:rPr>
          <w:lang w:val="fr-CH" w:eastAsia="zh-CN"/>
        </w:rPr>
        <w:t>'</w:t>
      </w:r>
      <w:r w:rsidR="00CA32E4" w:rsidRPr="00BD6FCF">
        <w:rPr>
          <w:lang w:val="fr-CH" w:eastAsia="zh-CN"/>
        </w:rPr>
        <w:t>élaboration de listes des besoins de coordination sur le plan réglementaire</w:t>
      </w:r>
      <w:r w:rsidR="00CA32E4">
        <w:rPr>
          <w:lang w:val="fr-CH" w:eastAsia="zh-CN"/>
        </w:rPr>
        <w:t xml:space="preserve"> </w:t>
      </w:r>
      <w:r w:rsidR="00CA32E4" w:rsidRPr="00BD6FCF">
        <w:rPr>
          <w:lang w:val="fr-CH" w:eastAsia="zh-CN"/>
        </w:rPr>
        <w:t>et de la corrélation entre les</w:t>
      </w:r>
      <w:r>
        <w:rPr>
          <w:lang w:val="fr-CH" w:eastAsia="zh-CN"/>
        </w:rPr>
        <w:t xml:space="preserve"> systèmes et</w:t>
      </w:r>
      <w:r w:rsidR="0017316D">
        <w:rPr>
          <w:lang w:val="fr-CH" w:eastAsia="zh-CN"/>
        </w:rPr>
        <w:t xml:space="preserve"> les</w:t>
      </w:r>
      <w:r w:rsidR="00CA32E4" w:rsidRPr="00BD6FCF">
        <w:rPr>
          <w:lang w:val="fr-CH" w:eastAsia="zh-CN"/>
        </w:rPr>
        <w:t xml:space="preserve"> réseaux concernés.</w:t>
      </w:r>
      <w:r w:rsidR="00CA32E4">
        <w:rPr>
          <w:lang w:val="fr-CH" w:eastAsia="zh-CN"/>
        </w:rPr>
        <w:t xml:space="preserve"> A</w:t>
      </w:r>
      <w:r w:rsidR="00CA32E4" w:rsidRPr="00BD6FCF">
        <w:rPr>
          <w:lang w:val="fr-CH" w:eastAsia="zh-CN"/>
        </w:rPr>
        <w:t xml:space="preserve"> cet égard, </w:t>
      </w:r>
      <w:r>
        <w:rPr>
          <w:lang w:val="fr-CH" w:eastAsia="zh-CN"/>
        </w:rPr>
        <w:t>il est fait mention, dans le rapport du Directeur, de</w:t>
      </w:r>
      <w:r w:rsidR="00CA32E4" w:rsidRPr="00BD6FCF">
        <w:rPr>
          <w:lang w:val="fr-CH" w:eastAsia="zh-CN"/>
        </w:rPr>
        <w:t xml:space="preserve"> la Règle de procédure relative au numéro 9.6</w:t>
      </w:r>
      <w:r w:rsidR="00CA32E4">
        <w:rPr>
          <w:lang w:val="fr-CH" w:eastAsia="zh-CN"/>
        </w:rPr>
        <w:t xml:space="preserve"> </w:t>
      </w:r>
      <w:r w:rsidR="00CA32E4" w:rsidRPr="00BD6FCF">
        <w:rPr>
          <w:lang w:val="fr-CH" w:eastAsia="zh-CN"/>
        </w:rPr>
        <w:t>du Règlement des radiocommunications</w:t>
      </w:r>
      <w:r w:rsidR="00CA32E4">
        <w:rPr>
          <w:lang w:val="fr-CH" w:eastAsia="zh-CN"/>
        </w:rPr>
        <w:t>,</w:t>
      </w:r>
      <w:r w:rsidR="0017316D">
        <w:rPr>
          <w:lang w:val="fr-CH" w:eastAsia="zh-CN"/>
        </w:rPr>
        <w:t xml:space="preserve"> </w:t>
      </w:r>
      <w:r w:rsidR="00CA32E4">
        <w:rPr>
          <w:lang w:val="fr-CH" w:eastAsia="zh-CN"/>
        </w:rPr>
        <w:t>qui stipule</w:t>
      </w:r>
      <w:r w:rsidR="00CA32E4" w:rsidRPr="00BD6FCF">
        <w:rPr>
          <w:lang w:val="fr-CH" w:eastAsia="zh-CN"/>
        </w:rPr>
        <w:t xml:space="preserve"> que </w:t>
      </w:r>
      <w:r w:rsidR="00CA32E4">
        <w:rPr>
          <w:color w:val="000000"/>
        </w:rPr>
        <w:t>les dispositions du numéro 9.6 visent à identifier les administrations auxquelles une demande de coordination doit être adressée, et non à établir un ordre de priorité pour le droit à une position orbitale donnée,</w:t>
      </w:r>
      <w:r w:rsidR="00CA32E4" w:rsidRPr="00BD6FCF">
        <w:rPr>
          <w:lang w:val="fr-CH" w:eastAsia="zh-CN"/>
        </w:rPr>
        <w:t xml:space="preserve"> </w:t>
      </w:r>
      <w:r>
        <w:rPr>
          <w:lang w:val="fr-CH" w:eastAsia="zh-CN"/>
        </w:rPr>
        <w:t>que</w:t>
      </w:r>
      <w:r w:rsidR="00CA32E4">
        <w:rPr>
          <w:color w:val="000000"/>
        </w:rPr>
        <w:t xml:space="preserve"> le processus de coordination est un processus bilatéral et</w:t>
      </w:r>
      <w:r w:rsidR="0017316D">
        <w:rPr>
          <w:color w:val="000000"/>
        </w:rPr>
        <w:t xml:space="preserve"> </w:t>
      </w:r>
      <w:r>
        <w:rPr>
          <w:color w:val="000000"/>
        </w:rPr>
        <w:t xml:space="preserve">que </w:t>
      </w:r>
      <w:r w:rsidR="00CA32E4">
        <w:rPr>
          <w:color w:val="000000"/>
        </w:rPr>
        <w:t>le fait d</w:t>
      </w:r>
      <w:r w:rsidR="00AA4115">
        <w:rPr>
          <w:color w:val="000000"/>
        </w:rPr>
        <w:t>'</w:t>
      </w:r>
      <w:r w:rsidR="00CA32E4">
        <w:rPr>
          <w:color w:val="000000"/>
        </w:rPr>
        <w:t>avoir été la première à engager la procédure de publication anticipée</w:t>
      </w:r>
      <w:r w:rsidR="0017316D">
        <w:rPr>
          <w:color w:val="000000"/>
        </w:rPr>
        <w:t xml:space="preserve"> </w:t>
      </w:r>
      <w:r w:rsidR="00CA32E4">
        <w:rPr>
          <w:color w:val="000000"/>
        </w:rPr>
        <w:t>ou à formuler la demande de procédure de coordination, ne confère aucune priorité particulière à une administration.</w:t>
      </w:r>
    </w:p>
    <w:p w:rsidR="00CA32E4" w:rsidRPr="00BD6FCF" w:rsidRDefault="00F00702" w:rsidP="0017316D">
      <w:pPr>
        <w:rPr>
          <w:lang w:val="fr-CH" w:eastAsia="zh-CN"/>
        </w:rPr>
      </w:pPr>
      <w:r>
        <w:rPr>
          <w:lang w:val="fr-CH" w:eastAsia="zh-CN"/>
        </w:rPr>
        <w:t>Il est noté dans le rapport du Directeur que</w:t>
      </w:r>
      <w:r w:rsidR="0017316D">
        <w:rPr>
          <w:lang w:val="fr-CH" w:eastAsia="zh-CN"/>
        </w:rPr>
        <w:t xml:space="preserve"> </w:t>
      </w:r>
      <w:r>
        <w:rPr>
          <w:lang w:val="fr-CH" w:eastAsia="zh-CN"/>
        </w:rPr>
        <w:t>la</w:t>
      </w:r>
      <w:r w:rsidR="00CA32E4" w:rsidRPr="00BD6FCF">
        <w:rPr>
          <w:lang w:val="fr-CH" w:eastAsia="zh-CN"/>
        </w:rPr>
        <w:t xml:space="preserve"> coordination des</w:t>
      </w:r>
      <w:r>
        <w:rPr>
          <w:lang w:val="fr-CH" w:eastAsia="zh-CN"/>
        </w:rPr>
        <w:t xml:space="preserve"> systèmes </w:t>
      </w:r>
      <w:r w:rsidR="00CA32E4" w:rsidRPr="00BD6FCF">
        <w:rPr>
          <w:lang w:val="fr-CH" w:eastAsia="zh-CN"/>
        </w:rPr>
        <w:t>du SFS non OSG nouvellement soumis repose uniquement sur le chevauchement de fréquences</w:t>
      </w:r>
      <w:r>
        <w:rPr>
          <w:lang w:val="fr-CH" w:eastAsia="zh-CN"/>
        </w:rPr>
        <w:t xml:space="preserve"> et que, bien que</w:t>
      </w:r>
      <w:r w:rsidR="0017316D">
        <w:rPr>
          <w:lang w:val="fr-CH" w:eastAsia="zh-CN"/>
        </w:rPr>
        <w:t xml:space="preserve"> </w:t>
      </w:r>
      <w:r w:rsidR="00CA32E4" w:rsidRPr="00BD6FCF">
        <w:rPr>
          <w:lang w:val="fr-CH" w:eastAsia="zh-CN"/>
        </w:rPr>
        <w:t>l</w:t>
      </w:r>
      <w:r w:rsidR="00AA4115">
        <w:rPr>
          <w:lang w:val="fr-CH" w:eastAsia="zh-CN"/>
        </w:rPr>
        <w:t>'</w:t>
      </w:r>
      <w:r w:rsidR="00CA32E4" w:rsidRPr="00BD6FCF">
        <w:rPr>
          <w:lang w:val="fr-CH" w:eastAsia="zh-CN"/>
        </w:rPr>
        <w:t xml:space="preserve">UIT-R ait élaboré des Recommandations </w:t>
      </w:r>
      <w:r w:rsidR="00CA32E4">
        <w:rPr>
          <w:lang w:val="fr-CH" w:eastAsia="zh-CN"/>
        </w:rPr>
        <w:t xml:space="preserve">qui </w:t>
      </w:r>
      <w:r w:rsidR="00CA32E4" w:rsidRPr="00BD6FCF">
        <w:rPr>
          <w:lang w:val="fr-CH" w:eastAsia="zh-CN"/>
        </w:rPr>
        <w:t>donn</w:t>
      </w:r>
      <w:r w:rsidR="00CA32E4">
        <w:rPr>
          <w:lang w:val="fr-CH" w:eastAsia="zh-CN"/>
        </w:rPr>
        <w:t>e</w:t>
      </w:r>
      <w:r w:rsidR="00CA32E4" w:rsidRPr="00BD6FCF">
        <w:rPr>
          <w:lang w:val="fr-CH" w:eastAsia="zh-CN"/>
        </w:rPr>
        <w:t>nt des exemples de calcul des brouillages relatifs à des systèmes non OSG et décriv</w:t>
      </w:r>
      <w:r w:rsidR="00CA32E4">
        <w:rPr>
          <w:lang w:val="fr-CH" w:eastAsia="zh-CN"/>
        </w:rPr>
        <w:t>e</w:t>
      </w:r>
      <w:r w:rsidR="00CA32E4" w:rsidRPr="00BD6FCF">
        <w:rPr>
          <w:lang w:val="fr-CH" w:eastAsia="zh-CN"/>
        </w:rPr>
        <w:t>nt différents critères de protection du SFS, aucune méthode d</w:t>
      </w:r>
      <w:r w:rsidR="00AA4115">
        <w:rPr>
          <w:lang w:val="fr-CH" w:eastAsia="zh-CN"/>
        </w:rPr>
        <w:t>'</w:t>
      </w:r>
      <w:r w:rsidR="00CA32E4" w:rsidRPr="00BD6FCF">
        <w:rPr>
          <w:lang w:val="fr-CH" w:eastAsia="zh-CN"/>
        </w:rPr>
        <w:t>évaluation de la compatibilité entre systèmes du SFS non OSG n</w:t>
      </w:r>
      <w:r w:rsidR="00AA4115">
        <w:rPr>
          <w:lang w:val="fr-CH" w:eastAsia="zh-CN"/>
        </w:rPr>
        <w:t>'</w:t>
      </w:r>
      <w:r w:rsidR="00CA32E4" w:rsidRPr="00BD6FCF">
        <w:rPr>
          <w:lang w:val="fr-CH" w:eastAsia="zh-CN"/>
        </w:rPr>
        <w:t>a été adoptée à ce jour</w:t>
      </w:r>
      <w:r>
        <w:rPr>
          <w:lang w:val="fr-CH" w:eastAsia="zh-CN"/>
        </w:rPr>
        <w:t xml:space="preserve"> à l</w:t>
      </w:r>
      <w:r w:rsidR="00AA4115">
        <w:rPr>
          <w:lang w:val="fr-CH" w:eastAsia="zh-CN"/>
        </w:rPr>
        <w:t>'</w:t>
      </w:r>
      <w:r>
        <w:rPr>
          <w:lang w:val="fr-CH" w:eastAsia="zh-CN"/>
        </w:rPr>
        <w:t>UIT-R</w:t>
      </w:r>
      <w:r w:rsidR="00CA32E4" w:rsidRPr="00BD6FCF">
        <w:rPr>
          <w:lang w:val="fr-CH" w:eastAsia="zh-CN"/>
        </w:rPr>
        <w:t>.</w:t>
      </w:r>
    </w:p>
    <w:p w:rsidR="003A583E" w:rsidRDefault="00F00702" w:rsidP="00D509BA">
      <w:pPr>
        <w:rPr>
          <w:lang w:val="fr-CH" w:eastAsia="zh-CN"/>
        </w:rPr>
      </w:pPr>
      <w:r>
        <w:rPr>
          <w:lang w:val="fr-CH" w:eastAsia="zh-CN"/>
        </w:rPr>
        <w:t>En outre, le</w:t>
      </w:r>
      <w:r w:rsidR="0017316D">
        <w:rPr>
          <w:lang w:val="fr-CH" w:eastAsia="zh-CN"/>
        </w:rPr>
        <w:t xml:space="preserve"> </w:t>
      </w:r>
      <w:r w:rsidR="00CA32E4" w:rsidRPr="00BD6FCF">
        <w:rPr>
          <w:lang w:val="fr-CH" w:eastAsia="zh-CN"/>
        </w:rPr>
        <w:t xml:space="preserve">Bureau reçoit de plus en plus de demandes de renseignements concernant </w:t>
      </w:r>
      <w:r>
        <w:rPr>
          <w:lang w:val="fr-CH" w:eastAsia="zh-CN"/>
        </w:rPr>
        <w:t>les</w:t>
      </w:r>
      <w:r w:rsidR="0017316D">
        <w:rPr>
          <w:lang w:val="fr-CH" w:eastAsia="zh-CN"/>
        </w:rPr>
        <w:t xml:space="preserve"> </w:t>
      </w:r>
      <w:r w:rsidR="00CA32E4" w:rsidRPr="00BD6FCF">
        <w:rPr>
          <w:lang w:val="fr-CH" w:eastAsia="zh-CN"/>
        </w:rPr>
        <w:t xml:space="preserve">méthodes et </w:t>
      </w:r>
      <w:r>
        <w:rPr>
          <w:lang w:val="fr-CH" w:eastAsia="zh-CN"/>
        </w:rPr>
        <w:t>l</w:t>
      </w:r>
      <w:r w:rsidR="00CA32E4" w:rsidRPr="00BD6FCF">
        <w:rPr>
          <w:lang w:val="fr-CH" w:eastAsia="zh-CN"/>
        </w:rPr>
        <w:t>es approches</w:t>
      </w:r>
      <w:r>
        <w:rPr>
          <w:lang w:val="fr-CH" w:eastAsia="zh-CN"/>
        </w:rPr>
        <w:t xml:space="preserve"> qui pourraient être adoptées </w:t>
      </w:r>
      <w:r w:rsidR="00CA32E4">
        <w:rPr>
          <w:lang w:val="fr-CH" w:eastAsia="zh-CN"/>
        </w:rPr>
        <w:t xml:space="preserve">pour </w:t>
      </w:r>
      <w:r w:rsidR="00CA32E4" w:rsidRPr="00BD6FCF">
        <w:rPr>
          <w:lang w:val="fr-CH" w:eastAsia="zh-CN"/>
        </w:rPr>
        <w:t>effectuer la coordination entre</w:t>
      </w:r>
      <w:r>
        <w:rPr>
          <w:lang w:val="fr-CH" w:eastAsia="zh-CN"/>
        </w:rPr>
        <w:t xml:space="preserve"> systèmes</w:t>
      </w:r>
      <w:r w:rsidR="00CA32E4" w:rsidRPr="00BD6FCF">
        <w:rPr>
          <w:lang w:val="fr-CH" w:eastAsia="zh-CN"/>
        </w:rPr>
        <w:t xml:space="preserve"> du SFS non OSG.</w:t>
      </w:r>
      <w:r w:rsidR="0017316D">
        <w:rPr>
          <w:lang w:val="fr-CH" w:eastAsia="zh-CN"/>
        </w:rPr>
        <w:t xml:space="preserve"> </w:t>
      </w:r>
      <w:r w:rsidR="00D509BA">
        <w:rPr>
          <w:lang w:val="fr-CH" w:eastAsia="zh-CN"/>
        </w:rPr>
        <w:t>J</w:t>
      </w:r>
      <w:r>
        <w:rPr>
          <w:lang w:val="fr-CH" w:eastAsia="zh-CN"/>
        </w:rPr>
        <w:t>usqu</w:t>
      </w:r>
      <w:r w:rsidR="00AA4115">
        <w:rPr>
          <w:lang w:val="fr-CH" w:eastAsia="zh-CN"/>
        </w:rPr>
        <w:t>'</w:t>
      </w:r>
      <w:r>
        <w:rPr>
          <w:lang w:val="fr-CH" w:eastAsia="zh-CN"/>
        </w:rPr>
        <w:t>à présent,</w:t>
      </w:r>
      <w:r w:rsidR="0017316D">
        <w:rPr>
          <w:lang w:val="fr-CH" w:eastAsia="zh-CN"/>
        </w:rPr>
        <w:t xml:space="preserve"> </w:t>
      </w:r>
      <w:r w:rsidR="00CA32E4" w:rsidRPr="00BD6FCF">
        <w:rPr>
          <w:lang w:val="fr-CH" w:eastAsia="zh-CN"/>
        </w:rPr>
        <w:t>le Bureau a recommandé</w:t>
      </w:r>
      <w:r w:rsidR="00CA32E4">
        <w:rPr>
          <w:lang w:val="fr-CH" w:eastAsia="zh-CN"/>
        </w:rPr>
        <w:t xml:space="preserve"> </w:t>
      </w:r>
      <w:r w:rsidR="00CA32E4" w:rsidRPr="00BD6FCF">
        <w:rPr>
          <w:lang w:val="fr-CH" w:eastAsia="zh-CN"/>
        </w:rPr>
        <w:t>aux parties concernées de se mettre d</w:t>
      </w:r>
      <w:r w:rsidR="00AA4115">
        <w:rPr>
          <w:lang w:val="fr-CH" w:eastAsia="zh-CN"/>
        </w:rPr>
        <w:t>'</w:t>
      </w:r>
      <w:r w:rsidR="00CA32E4" w:rsidRPr="00BD6FCF">
        <w:rPr>
          <w:lang w:val="fr-CH" w:eastAsia="zh-CN"/>
        </w:rPr>
        <w:t xml:space="preserve">accord, </w:t>
      </w:r>
      <w:r w:rsidR="00CA32E4" w:rsidRPr="00BD6FCF">
        <w:rPr>
          <w:lang w:val="fr-CH" w:eastAsia="zh-CN"/>
        </w:rPr>
        <w:lastRenderedPageBreak/>
        <w:t xml:space="preserve">au niveau bilatéral, sur la méthode à utiliser. </w:t>
      </w:r>
      <w:r w:rsidR="00AC22C4">
        <w:rPr>
          <w:lang w:val="fr-CH" w:eastAsia="zh-CN"/>
        </w:rPr>
        <w:t>Toutefois, en raison</w:t>
      </w:r>
      <w:r w:rsidR="0017316D">
        <w:rPr>
          <w:lang w:val="fr-CH" w:eastAsia="zh-CN"/>
        </w:rPr>
        <w:t xml:space="preserve"> </w:t>
      </w:r>
      <w:r w:rsidR="00CA32E4" w:rsidRPr="00BD6FCF">
        <w:rPr>
          <w:lang w:val="fr-CH" w:eastAsia="zh-CN"/>
        </w:rPr>
        <w:t>de la nature même</w:t>
      </w:r>
      <w:r w:rsidR="00CA32E4">
        <w:rPr>
          <w:lang w:val="fr-CH" w:eastAsia="zh-CN"/>
        </w:rPr>
        <w:t xml:space="preserve"> </w:t>
      </w:r>
      <w:r w:rsidR="00CA32E4" w:rsidRPr="00BD6FCF">
        <w:rPr>
          <w:lang w:val="fr-CH" w:eastAsia="zh-CN"/>
        </w:rPr>
        <w:t xml:space="preserve">des systèmes du SFS non OSG notifiés à ce jour, qui se caractérisent par </w:t>
      </w:r>
      <w:r w:rsidR="00CA32E4">
        <w:rPr>
          <w:lang w:val="fr-CH" w:eastAsia="zh-CN"/>
        </w:rPr>
        <w:t xml:space="preserve">un très grand nombre de satellites, </w:t>
      </w:r>
      <w:r w:rsidR="00CA32E4" w:rsidRPr="00BD6FCF">
        <w:rPr>
          <w:lang w:val="fr-CH" w:eastAsia="zh-CN"/>
        </w:rPr>
        <w:t>une grande diversité de caractéristiques orbitales</w:t>
      </w:r>
      <w:r w:rsidR="0017316D">
        <w:rPr>
          <w:lang w:val="fr-CH" w:eastAsia="zh-CN"/>
        </w:rPr>
        <w:t xml:space="preserve"> </w:t>
      </w:r>
      <w:r w:rsidR="00CA32E4" w:rsidRPr="00BD6FCF">
        <w:rPr>
          <w:lang w:val="fr-CH" w:eastAsia="zh-CN"/>
        </w:rPr>
        <w:t xml:space="preserve">et </w:t>
      </w:r>
      <w:r w:rsidR="00AC22C4">
        <w:rPr>
          <w:lang w:val="fr-CH" w:eastAsia="zh-CN"/>
        </w:rPr>
        <w:t xml:space="preserve">une </w:t>
      </w:r>
      <w:r w:rsidR="00CA32E4" w:rsidRPr="00BD6FCF">
        <w:rPr>
          <w:lang w:val="fr-CH" w:eastAsia="zh-CN"/>
        </w:rPr>
        <w:t>couverture</w:t>
      </w:r>
      <w:r w:rsidR="0017316D">
        <w:rPr>
          <w:lang w:val="fr-CH" w:eastAsia="zh-CN"/>
        </w:rPr>
        <w:t xml:space="preserve"> </w:t>
      </w:r>
      <w:r w:rsidR="00CA32E4" w:rsidRPr="00BD6FCF">
        <w:rPr>
          <w:lang w:val="fr-CH" w:eastAsia="zh-CN"/>
        </w:rPr>
        <w:t>mondiale</w:t>
      </w:r>
      <w:r w:rsidR="00AC22C4">
        <w:rPr>
          <w:lang w:val="fr-CH" w:eastAsia="zh-CN"/>
        </w:rPr>
        <w:t xml:space="preserve"> </w:t>
      </w:r>
      <w:r w:rsidR="00CA32E4" w:rsidRPr="00BD6FCF">
        <w:rPr>
          <w:lang w:val="fr-CH" w:eastAsia="zh-CN"/>
        </w:rPr>
        <w:t xml:space="preserve">à la surface </w:t>
      </w:r>
      <w:r w:rsidR="00D509BA">
        <w:rPr>
          <w:lang w:val="fr-CH" w:eastAsia="zh-CN"/>
        </w:rPr>
        <w:t>visible de la Terre</w:t>
      </w:r>
      <w:r w:rsidR="00CA32E4" w:rsidRPr="00BD6FCF">
        <w:rPr>
          <w:lang w:val="fr-CH" w:eastAsia="zh-CN"/>
        </w:rPr>
        <w:t>, il faudra peut-être</w:t>
      </w:r>
      <w:r w:rsidR="00CA32E4">
        <w:rPr>
          <w:lang w:val="fr-CH" w:eastAsia="zh-CN"/>
        </w:rPr>
        <w:t xml:space="preserve"> </w:t>
      </w:r>
      <w:r w:rsidR="00CA32E4" w:rsidRPr="00BD6FCF">
        <w:rPr>
          <w:lang w:val="fr-CH" w:eastAsia="zh-CN"/>
        </w:rPr>
        <w:t xml:space="preserve">concevoir des méthodes de coordination </w:t>
      </w:r>
      <w:r w:rsidR="00D509BA">
        <w:rPr>
          <w:lang w:val="fr-CH" w:eastAsia="zh-CN"/>
        </w:rPr>
        <w:t>innovantes.</w:t>
      </w:r>
    </w:p>
    <w:p w:rsidR="00CA32E4" w:rsidRDefault="00AC22C4" w:rsidP="0017316D">
      <w:pPr>
        <w:rPr>
          <w:lang w:val="fr-CH" w:eastAsia="zh-CN"/>
        </w:rPr>
      </w:pPr>
      <w:r>
        <w:rPr>
          <w:lang w:val="fr-CH" w:eastAsia="zh-CN"/>
        </w:rPr>
        <w:t>Le Bureau suggère aux administrations de se mettre d</w:t>
      </w:r>
      <w:r w:rsidR="00AA4115">
        <w:rPr>
          <w:lang w:val="fr-CH" w:eastAsia="zh-CN"/>
        </w:rPr>
        <w:t>'</w:t>
      </w:r>
      <w:r>
        <w:rPr>
          <w:lang w:val="fr-CH" w:eastAsia="zh-CN"/>
        </w:rPr>
        <w:t>accord</w:t>
      </w:r>
      <w:r w:rsidR="0017316D">
        <w:rPr>
          <w:lang w:val="fr-CH" w:eastAsia="zh-CN"/>
        </w:rPr>
        <w:t xml:space="preserve"> </w:t>
      </w:r>
      <w:r w:rsidR="00CA32E4" w:rsidRPr="00F61B82">
        <w:rPr>
          <w:lang w:val="fr-CH" w:eastAsia="zh-CN"/>
        </w:rPr>
        <w:t xml:space="preserve">sur </w:t>
      </w:r>
      <w:r w:rsidR="00CA32E4">
        <w:rPr>
          <w:lang w:val="fr-CH" w:eastAsia="zh-CN"/>
        </w:rPr>
        <w:t>une</w:t>
      </w:r>
      <w:r w:rsidR="00CA32E4" w:rsidRPr="00F61B82">
        <w:rPr>
          <w:lang w:val="fr-CH" w:eastAsia="zh-CN"/>
        </w:rPr>
        <w:t xml:space="preserve"> méthode de coordination plus dynamique,</w:t>
      </w:r>
      <w:r>
        <w:rPr>
          <w:lang w:val="fr-CH" w:eastAsia="zh-CN"/>
        </w:rPr>
        <w:t xml:space="preserve"> tenant compte</w:t>
      </w:r>
      <w:r w:rsidR="00D509BA">
        <w:rPr>
          <w:lang w:val="fr-CH" w:eastAsia="zh-CN"/>
        </w:rPr>
        <w:t>,</w:t>
      </w:r>
      <w:r>
        <w:rPr>
          <w:lang w:val="fr-CH" w:eastAsia="zh-CN"/>
        </w:rPr>
        <w:t xml:space="preserve"> </w:t>
      </w:r>
      <w:r w:rsidR="00CA32E4" w:rsidRPr="00F61B82">
        <w:rPr>
          <w:lang w:val="fr-CH" w:eastAsia="zh-CN"/>
        </w:rPr>
        <w:t>par exemple</w:t>
      </w:r>
      <w:r w:rsidR="00D509BA">
        <w:rPr>
          <w:lang w:val="fr-CH" w:eastAsia="zh-CN"/>
        </w:rPr>
        <w:t>,</w:t>
      </w:r>
      <w:r w:rsidR="00CA32E4" w:rsidRPr="00F61B82">
        <w:rPr>
          <w:lang w:val="fr-CH" w:eastAsia="zh-CN"/>
        </w:rPr>
        <w:t xml:space="preserve"> </w:t>
      </w:r>
      <w:r>
        <w:rPr>
          <w:lang w:val="fr-CH" w:eastAsia="zh-CN"/>
        </w:rPr>
        <w:t>de</w:t>
      </w:r>
      <w:r w:rsidR="00CA32E4" w:rsidRPr="00F61B82">
        <w:rPr>
          <w:lang w:val="fr-CH" w:eastAsia="zh-CN"/>
        </w:rPr>
        <w:t xml:space="preserve"> la synchronisation en orbite</w:t>
      </w:r>
      <w:r w:rsidR="0017316D">
        <w:rPr>
          <w:lang w:val="fr-CH" w:eastAsia="zh-CN"/>
        </w:rPr>
        <w:t>,</w:t>
      </w:r>
      <w:r>
        <w:rPr>
          <w:lang w:val="fr-CH" w:eastAsia="zh-CN"/>
        </w:rPr>
        <w:t xml:space="preserve"> des techniques et de</w:t>
      </w:r>
      <w:r w:rsidR="0017316D">
        <w:rPr>
          <w:lang w:val="fr-CH" w:eastAsia="zh-CN"/>
        </w:rPr>
        <w:t xml:space="preserve"> </w:t>
      </w:r>
      <w:r w:rsidR="00CA32E4" w:rsidRPr="00F61B82">
        <w:rPr>
          <w:lang w:val="fr-CH" w:eastAsia="zh-CN"/>
        </w:rPr>
        <w:t>l</w:t>
      </w:r>
      <w:r w:rsidR="00AA4115">
        <w:rPr>
          <w:lang w:val="fr-CH" w:eastAsia="zh-CN"/>
        </w:rPr>
        <w:t>'</w:t>
      </w:r>
      <w:r w:rsidR="00CA32E4" w:rsidRPr="00F61B82">
        <w:rPr>
          <w:lang w:val="fr-CH" w:eastAsia="zh-CN"/>
        </w:rPr>
        <w:t>utilisation des systèmes en temps réel</w:t>
      </w:r>
      <w:r>
        <w:rPr>
          <w:lang w:val="fr-CH" w:eastAsia="zh-CN"/>
        </w:rPr>
        <w:t xml:space="preserve"> pour</w:t>
      </w:r>
      <w:r w:rsidR="00CA32E4" w:rsidRPr="00F61B82">
        <w:rPr>
          <w:lang w:val="fr-CH" w:eastAsia="zh-CN"/>
        </w:rPr>
        <w:t xml:space="preserve"> tous les systèmes</w:t>
      </w:r>
      <w:r>
        <w:rPr>
          <w:lang w:val="fr-CH" w:eastAsia="zh-CN"/>
        </w:rPr>
        <w:t xml:space="preserve"> du SFS non</w:t>
      </w:r>
      <w:r w:rsidR="00CA32E4" w:rsidRPr="00F61B82">
        <w:rPr>
          <w:lang w:val="fr-CH" w:eastAsia="zh-CN"/>
        </w:rPr>
        <w:t xml:space="preserve"> OSG en service.</w:t>
      </w:r>
    </w:p>
    <w:p w:rsidR="00CA32E4" w:rsidRPr="0017316D" w:rsidRDefault="00CB61EE" w:rsidP="00D509BA">
      <w:pPr>
        <w:pStyle w:val="Headingb"/>
        <w:rPr>
          <w:lang w:val="fr-CH"/>
        </w:rPr>
      </w:pPr>
      <w:r w:rsidRPr="0017316D">
        <w:rPr>
          <w:lang w:val="fr-CH"/>
        </w:rPr>
        <w:t xml:space="preserve">Objectif de la proposition </w:t>
      </w:r>
    </w:p>
    <w:p w:rsidR="00CA32E4" w:rsidRPr="0017316D" w:rsidRDefault="00AC22C4" w:rsidP="00D509BA">
      <w:pPr>
        <w:rPr>
          <w:lang w:val="fr-CH"/>
        </w:rPr>
      </w:pPr>
      <w:r w:rsidRPr="0017316D">
        <w:rPr>
          <w:lang w:val="fr-CH"/>
        </w:rPr>
        <w:t xml:space="preserve">De nombreuses fiches de notification ont été soumises dernièrement concernant les systèmes </w:t>
      </w:r>
      <w:r w:rsidR="00D509BA">
        <w:rPr>
          <w:lang w:val="fr-CH"/>
        </w:rPr>
        <w:t>à satellite</w:t>
      </w:r>
      <w:r w:rsidR="000E40FD">
        <w:rPr>
          <w:lang w:val="fr-CH"/>
        </w:rPr>
        <w:t>s</w:t>
      </w:r>
      <w:r w:rsidR="00D509BA">
        <w:rPr>
          <w:lang w:val="fr-CH"/>
        </w:rPr>
        <w:t xml:space="preserve"> </w:t>
      </w:r>
      <w:r>
        <w:rPr>
          <w:lang w:val="fr-CH" w:eastAsia="zh-CN"/>
        </w:rPr>
        <w:t>non</w:t>
      </w:r>
      <w:r w:rsidRPr="0017316D">
        <w:rPr>
          <w:lang w:val="fr-CH"/>
        </w:rPr>
        <w:t xml:space="preserve"> OSG</w:t>
      </w:r>
      <w:r w:rsidR="00D509BA">
        <w:rPr>
          <w:lang w:val="fr-CH"/>
        </w:rPr>
        <w:t xml:space="preserve"> du SFS</w:t>
      </w:r>
      <w:r w:rsidRPr="0017316D">
        <w:rPr>
          <w:lang w:val="fr-CH"/>
        </w:rPr>
        <w:t xml:space="preserve">, de sorte que les administrations pourraient être amenées à résoudre </w:t>
      </w:r>
      <w:r>
        <w:rPr>
          <w:color w:val="000000"/>
        </w:rPr>
        <w:t>les problèmes de compatibilité inter-systèmes entre systèmes à satellites du SFS non OSG selon un processus dynamique en temps réel,</w:t>
      </w:r>
      <w:r w:rsidR="00243D8D">
        <w:rPr>
          <w:color w:val="000000"/>
        </w:rPr>
        <w:t xml:space="preserve"> qui n</w:t>
      </w:r>
      <w:r w:rsidR="00AA4115">
        <w:rPr>
          <w:color w:val="000000"/>
        </w:rPr>
        <w:t>'</w:t>
      </w:r>
      <w:r w:rsidR="00243D8D">
        <w:rPr>
          <w:color w:val="000000"/>
        </w:rPr>
        <w:t xml:space="preserve">est peut-être pas </w:t>
      </w:r>
      <w:r w:rsidR="00D509BA">
        <w:rPr>
          <w:color w:val="000000"/>
        </w:rPr>
        <w:t xml:space="preserve">pris en compte selon </w:t>
      </w:r>
      <w:r w:rsidR="00243D8D">
        <w:rPr>
          <w:color w:val="000000"/>
        </w:rPr>
        <w:t>la procédure de coordination bilatérale en place actuellement. On pourrait envisager d</w:t>
      </w:r>
      <w:r w:rsidR="00AA4115">
        <w:rPr>
          <w:color w:val="000000"/>
        </w:rPr>
        <w:t>'</w:t>
      </w:r>
      <w:r w:rsidR="00243D8D">
        <w:rPr>
          <w:color w:val="000000"/>
        </w:rPr>
        <w:t>adopter</w:t>
      </w:r>
      <w:r w:rsidR="007361BE">
        <w:rPr>
          <w:color w:val="000000"/>
        </w:rPr>
        <w:t>, outre la méthode de coordination bilatérale classique,</w:t>
      </w:r>
      <w:r w:rsidR="00243D8D">
        <w:rPr>
          <w:color w:val="000000"/>
        </w:rPr>
        <w:t xml:space="preserve"> une</w:t>
      </w:r>
      <w:r w:rsidR="0017316D">
        <w:rPr>
          <w:color w:val="000000"/>
        </w:rPr>
        <w:t xml:space="preserve"> </w:t>
      </w:r>
      <w:r w:rsidR="007361BE">
        <w:rPr>
          <w:color w:val="000000"/>
        </w:rPr>
        <w:t>méthode</w:t>
      </w:r>
      <w:r w:rsidR="00243D8D">
        <w:rPr>
          <w:color w:val="000000"/>
        </w:rPr>
        <w:t xml:space="preserve"> reposant davantage sur la collaboration entre les administrations/opérateurs concernés pour la coordination des systèmes du SFS non OSG,</w:t>
      </w:r>
      <w:r w:rsidR="0017316D">
        <w:rPr>
          <w:color w:val="000000"/>
        </w:rPr>
        <w:t xml:space="preserve"> </w:t>
      </w:r>
      <w:r w:rsidR="007361BE">
        <w:rPr>
          <w:color w:val="000000"/>
        </w:rPr>
        <w:t xml:space="preserve">pour permettre aux administrations concernées de procéder à une coordination multilatérale. Une telle méthode pourrait permettre de mener à bien plus rapidement la coordination </w:t>
      </w:r>
    </w:p>
    <w:p w:rsidR="002F1168" w:rsidRPr="0017316D" w:rsidRDefault="007361BE" w:rsidP="00D509BA">
      <w:pPr>
        <w:rPr>
          <w:lang w:val="fr-CH"/>
        </w:rPr>
      </w:pPr>
      <w:r w:rsidRPr="0017316D">
        <w:rPr>
          <w:lang w:val="fr-CH"/>
        </w:rPr>
        <w:t>Une administration peut demander l</w:t>
      </w:r>
      <w:r w:rsidR="00AA4115">
        <w:rPr>
          <w:lang w:val="fr-CH"/>
        </w:rPr>
        <w:t>'</w:t>
      </w:r>
      <w:r w:rsidRPr="0017316D">
        <w:rPr>
          <w:lang w:val="fr-CH"/>
        </w:rPr>
        <w:t>assistance du Bureau ou du Comité pour</w:t>
      </w:r>
      <w:r w:rsidR="0017316D">
        <w:rPr>
          <w:lang w:val="fr-CH"/>
        </w:rPr>
        <w:t xml:space="preserve"> </w:t>
      </w:r>
      <w:r w:rsidRPr="0017316D">
        <w:rPr>
          <w:lang w:val="fr-CH"/>
        </w:rPr>
        <w:t>l</w:t>
      </w:r>
      <w:r w:rsidR="00AA4115">
        <w:rPr>
          <w:lang w:val="fr-CH"/>
        </w:rPr>
        <w:t>'</w:t>
      </w:r>
      <w:r w:rsidRPr="0017316D">
        <w:rPr>
          <w:lang w:val="fr-CH"/>
        </w:rPr>
        <w:t>application des procédures de coordination, de notification et d</w:t>
      </w:r>
      <w:r w:rsidR="00AA4115">
        <w:rPr>
          <w:lang w:val="fr-CH"/>
        </w:rPr>
        <w:t>'</w:t>
      </w:r>
      <w:r w:rsidRPr="0017316D">
        <w:rPr>
          <w:lang w:val="fr-CH"/>
        </w:rPr>
        <w:t>inscription des assignations de fréquence conformément au Règlement des radiocommunications</w:t>
      </w:r>
      <w:r w:rsidR="0017316D">
        <w:rPr>
          <w:lang w:val="fr-CH"/>
        </w:rPr>
        <w:t xml:space="preserve"> </w:t>
      </w:r>
      <w:r w:rsidR="00CA32E4" w:rsidRPr="0017316D">
        <w:rPr>
          <w:lang w:val="fr-CH"/>
        </w:rPr>
        <w:t>(</w:t>
      </w:r>
      <w:r w:rsidRPr="0017316D">
        <w:rPr>
          <w:lang w:val="fr-CH"/>
        </w:rPr>
        <w:t xml:space="preserve">numéros </w:t>
      </w:r>
      <w:r w:rsidR="00CA32E4" w:rsidRPr="0017316D">
        <w:rPr>
          <w:lang w:val="fr-CH"/>
        </w:rPr>
        <w:t>7.5, 9.5B, 9.33,</w:t>
      </w:r>
      <w:r w:rsidRPr="0017316D">
        <w:rPr>
          <w:lang w:val="fr-CH"/>
        </w:rPr>
        <w:t xml:space="preserve"> par exemple</w:t>
      </w:r>
      <w:r w:rsidR="00CA32E4" w:rsidRPr="0017316D">
        <w:rPr>
          <w:lang w:val="fr-CH"/>
        </w:rPr>
        <w:t xml:space="preserve"> etc.).</w:t>
      </w:r>
      <w:r w:rsidRPr="0017316D">
        <w:rPr>
          <w:lang w:val="fr-CH"/>
        </w:rPr>
        <w:t xml:space="preserve"> Compte tenu du nombre de fiches de notification soumise</w:t>
      </w:r>
      <w:r w:rsidR="00D509BA">
        <w:rPr>
          <w:lang w:val="fr-CH"/>
        </w:rPr>
        <w:t>s</w:t>
      </w:r>
      <w:r w:rsidRPr="0017316D">
        <w:rPr>
          <w:lang w:val="fr-CH"/>
        </w:rPr>
        <w:t xml:space="preserve"> dernièrement, il serait peut-être judicieux</w:t>
      </w:r>
      <w:r w:rsidR="00CA32E4" w:rsidRPr="0017316D">
        <w:rPr>
          <w:lang w:val="fr-CH"/>
        </w:rPr>
        <w:t xml:space="preserve"> </w:t>
      </w:r>
      <w:r w:rsidRPr="0017316D">
        <w:rPr>
          <w:lang w:val="fr-CH"/>
        </w:rPr>
        <w:t>d</w:t>
      </w:r>
      <w:r w:rsidR="00AA4115">
        <w:rPr>
          <w:lang w:val="fr-CH"/>
        </w:rPr>
        <w:t>'</w:t>
      </w:r>
      <w:r w:rsidRPr="0017316D">
        <w:rPr>
          <w:lang w:val="fr-CH"/>
        </w:rPr>
        <w:t xml:space="preserve">autoriser le Directeur du Bureau des radiocommunications à organiser des réunions de coordination multilatérale </w:t>
      </w:r>
      <w:r w:rsidR="00263C49">
        <w:t>fondées sur la participation volontaire</w:t>
      </w:r>
      <w:r w:rsidR="0017316D">
        <w:rPr>
          <w:szCs w:val="24"/>
          <w:lang w:val="fr-CH"/>
        </w:rPr>
        <w:t xml:space="preserve"> </w:t>
      </w:r>
      <w:r w:rsidR="002F1168" w:rsidRPr="0017316D">
        <w:rPr>
          <w:lang w:val="fr-CH"/>
        </w:rPr>
        <w:t>des opérateurs du SFS non OSG.</w:t>
      </w:r>
    </w:p>
    <w:p w:rsidR="00CA32E4" w:rsidRPr="0017316D" w:rsidRDefault="00D509BA" w:rsidP="00D509BA">
      <w:pPr>
        <w:rPr>
          <w:lang w:val="fr-CH"/>
        </w:rPr>
      </w:pPr>
      <w:r>
        <w:rPr>
          <w:lang w:val="fr-CH"/>
        </w:rPr>
        <w:t xml:space="preserve">Cependant, les </w:t>
      </w:r>
      <w:proofErr w:type="spellStart"/>
      <w:r>
        <w:rPr>
          <w:lang w:val="fr-CH"/>
        </w:rPr>
        <w:t>E</w:t>
      </w:r>
      <w:r w:rsidR="002B5111" w:rsidRPr="0017316D">
        <w:rPr>
          <w:lang w:val="fr-CH"/>
        </w:rPr>
        <w:t>tats-Unis</w:t>
      </w:r>
      <w:proofErr w:type="spellEnd"/>
      <w:r w:rsidR="002B5111" w:rsidRPr="0017316D">
        <w:rPr>
          <w:lang w:val="fr-CH"/>
        </w:rPr>
        <w:t xml:space="preserve"> attirent l</w:t>
      </w:r>
      <w:r w:rsidR="00AA4115">
        <w:rPr>
          <w:lang w:val="fr-CH"/>
        </w:rPr>
        <w:t>'</w:t>
      </w:r>
      <w:r w:rsidR="002B5111" w:rsidRPr="0017316D">
        <w:rPr>
          <w:lang w:val="fr-CH"/>
        </w:rPr>
        <w:t>attention sur le fait que la coordination entre systèmes du SFS non OSG</w:t>
      </w:r>
      <w:r w:rsidR="000E40FD">
        <w:rPr>
          <w:lang w:val="fr-CH"/>
        </w:rPr>
        <w:t>/</w:t>
      </w:r>
      <w:r w:rsidR="000E40FD" w:rsidRPr="0017316D">
        <w:rPr>
          <w:lang w:val="fr-CH"/>
        </w:rPr>
        <w:t>systèmes du SFS non OSG</w:t>
      </w:r>
      <w:r w:rsidR="002B5111" w:rsidRPr="0017316D">
        <w:rPr>
          <w:lang w:val="fr-CH"/>
        </w:rPr>
        <w:t xml:space="preserve"> ne saurait être traitée isolément. Bon nombre des bandes</w:t>
      </w:r>
      <w:r w:rsidR="0017316D">
        <w:rPr>
          <w:lang w:val="fr-CH"/>
        </w:rPr>
        <w:t xml:space="preserve"> </w:t>
      </w:r>
      <w:r w:rsidR="002B5111" w:rsidRPr="0017316D">
        <w:rPr>
          <w:lang w:val="fr-CH"/>
        </w:rPr>
        <w:t>concernées sont utilisées en partage avec des réseaux à satellite OSG en service ou en projet, des stations de liaison de connexion du SFS non OSG</w:t>
      </w:r>
      <w:r w:rsidR="002B5111" w:rsidRPr="002B5111">
        <w:rPr>
          <w:color w:val="000000"/>
        </w:rPr>
        <w:t xml:space="preserve"> </w:t>
      </w:r>
      <w:r w:rsidR="002B5111">
        <w:rPr>
          <w:color w:val="000000"/>
        </w:rPr>
        <w:t xml:space="preserve">relevant du SMS et des services de Terre existants. </w:t>
      </w:r>
    </w:p>
    <w:p w:rsidR="00CA32E4" w:rsidRPr="0017316D" w:rsidRDefault="00CA32E4" w:rsidP="00D509BA">
      <w:pPr>
        <w:rPr>
          <w:lang w:val="fr-CH"/>
        </w:rPr>
      </w:pPr>
    </w:p>
    <w:p w:rsidR="0015203F" w:rsidRPr="0017316D" w:rsidRDefault="0015203F" w:rsidP="000747B0">
      <w:pPr>
        <w:tabs>
          <w:tab w:val="clear" w:pos="1134"/>
          <w:tab w:val="clear" w:pos="1871"/>
          <w:tab w:val="clear" w:pos="2268"/>
        </w:tabs>
        <w:overflowPunct/>
        <w:autoSpaceDE/>
        <w:autoSpaceDN/>
        <w:adjustRightInd/>
        <w:spacing w:before="0" w:line="480" w:lineRule="auto"/>
        <w:textAlignment w:val="auto"/>
        <w:rPr>
          <w:lang w:val="fr-CH"/>
        </w:rPr>
      </w:pPr>
      <w:r w:rsidRPr="0017316D">
        <w:rPr>
          <w:lang w:val="fr-CH"/>
        </w:rPr>
        <w:br w:type="page"/>
      </w:r>
    </w:p>
    <w:p w:rsidR="00261CF2" w:rsidRDefault="00BA5576" w:rsidP="00D509BA">
      <w:pPr>
        <w:pStyle w:val="Proposal"/>
      </w:pPr>
      <w:r>
        <w:lastRenderedPageBreak/>
        <w:t>ADD</w:t>
      </w:r>
      <w:r>
        <w:tab/>
        <w:t>USA/6A23A2A3/1</w:t>
      </w:r>
    </w:p>
    <w:p w:rsidR="00261CF2" w:rsidRDefault="00BA5576" w:rsidP="00D509BA">
      <w:pPr>
        <w:pStyle w:val="ResNo"/>
      </w:pPr>
      <w:r>
        <w:t>Projet de nouvelle Résolution [USA-A92-NON-GSO FSS]</w:t>
      </w:r>
      <w:r w:rsidR="0028245B">
        <w:t xml:space="preserve"> (CMR-15)</w:t>
      </w:r>
    </w:p>
    <w:p w:rsidR="00CB61EE" w:rsidRPr="0017316D" w:rsidRDefault="00D509BA" w:rsidP="00D509BA">
      <w:pPr>
        <w:pStyle w:val="Rectitle"/>
        <w:rPr>
          <w:lang w:val="fr-CH"/>
        </w:rPr>
      </w:pPr>
      <w:r>
        <w:rPr>
          <w:lang w:val="fr-CH"/>
        </w:rPr>
        <w:t>E</w:t>
      </w:r>
      <w:r w:rsidR="00D661F2" w:rsidRPr="0017316D">
        <w:rPr>
          <w:lang w:val="fr-CH"/>
        </w:rPr>
        <w:t>tudes relatives à la coordination entre les systèmes non géostationnaires du service fixe</w:t>
      </w:r>
      <w:r w:rsidR="0017316D">
        <w:rPr>
          <w:lang w:val="fr-CH"/>
        </w:rPr>
        <w:t xml:space="preserve"> </w:t>
      </w:r>
      <w:r w:rsidR="00D661F2" w:rsidRPr="0017316D">
        <w:rPr>
          <w:lang w:val="fr-CH"/>
        </w:rPr>
        <w:t>par satellite dans certaines bandes de fréquences et moyens permettant de faciliter les réunions de coordination multilatérale</w:t>
      </w:r>
      <w:r w:rsidR="00CB61EE" w:rsidRPr="0017316D">
        <w:rPr>
          <w:lang w:val="fr-CH"/>
        </w:rPr>
        <w:t>s</w:t>
      </w:r>
      <w:r w:rsidR="000E40FD">
        <w:rPr>
          <w:lang w:val="fr-CH"/>
        </w:rPr>
        <w:t xml:space="preserve"> </w:t>
      </w:r>
      <w:r>
        <w:rPr>
          <w:lang w:val="fr-CH"/>
        </w:rPr>
        <w:br/>
      </w:r>
      <w:r w:rsidR="00D661F2" w:rsidRPr="0017316D">
        <w:rPr>
          <w:lang w:val="fr-CH"/>
        </w:rPr>
        <w:t>entre administration</w:t>
      </w:r>
      <w:r w:rsidR="00CB61EE" w:rsidRPr="0017316D">
        <w:rPr>
          <w:lang w:val="fr-CH"/>
        </w:rPr>
        <w:t>s</w:t>
      </w:r>
    </w:p>
    <w:p w:rsidR="0028245B" w:rsidRPr="0017316D" w:rsidRDefault="00CB61EE" w:rsidP="0063436F">
      <w:pPr>
        <w:pStyle w:val="Normalaftertitle"/>
        <w:rPr>
          <w:lang w:val="fr-CH"/>
        </w:rPr>
      </w:pPr>
      <w:r w:rsidRPr="0017316D">
        <w:rPr>
          <w:lang w:val="fr-CH"/>
        </w:rPr>
        <w:t xml:space="preserve">La Conférence mondiale des radiocommunications </w:t>
      </w:r>
      <w:r w:rsidR="00D509BA">
        <w:rPr>
          <w:lang w:val="fr-CH"/>
        </w:rPr>
        <w:t>(Genè</w:t>
      </w:r>
      <w:r w:rsidR="0028245B" w:rsidRPr="0017316D">
        <w:rPr>
          <w:lang w:val="fr-CH"/>
        </w:rPr>
        <w:t>v</w:t>
      </w:r>
      <w:r w:rsidRPr="0017316D">
        <w:rPr>
          <w:lang w:val="fr-CH"/>
        </w:rPr>
        <w:t>e</w:t>
      </w:r>
      <w:r w:rsidR="0028245B" w:rsidRPr="0017316D">
        <w:rPr>
          <w:lang w:val="fr-CH"/>
        </w:rPr>
        <w:t>, 2015),</w:t>
      </w:r>
    </w:p>
    <w:p w:rsidR="0028245B" w:rsidRPr="0017316D" w:rsidRDefault="00CB61EE" w:rsidP="0063436F">
      <w:pPr>
        <w:pStyle w:val="Call"/>
        <w:rPr>
          <w:i w:val="0"/>
          <w:iCs/>
          <w:lang w:val="fr-CH"/>
        </w:rPr>
      </w:pPr>
      <w:r w:rsidRPr="0017316D">
        <w:rPr>
          <w:lang w:val="fr-CH"/>
        </w:rPr>
        <w:t xml:space="preserve">considérant </w:t>
      </w:r>
    </w:p>
    <w:p w:rsidR="0028245B" w:rsidRPr="0017316D" w:rsidRDefault="0028245B" w:rsidP="0063436F">
      <w:pPr>
        <w:rPr>
          <w:i/>
          <w:lang w:val="fr-CH"/>
        </w:rPr>
      </w:pPr>
      <w:r w:rsidRPr="0017316D">
        <w:rPr>
          <w:i/>
          <w:lang w:val="fr-CH"/>
        </w:rPr>
        <w:t>a)</w:t>
      </w:r>
      <w:r w:rsidRPr="0017316D">
        <w:rPr>
          <w:lang w:val="fr-CH"/>
        </w:rPr>
        <w:tab/>
      </w:r>
      <w:r w:rsidR="00CB61EE" w:rsidRPr="0017316D">
        <w:rPr>
          <w:lang w:val="fr-CH"/>
        </w:rPr>
        <w:t>qu</w:t>
      </w:r>
      <w:r w:rsidR="00AA4115">
        <w:rPr>
          <w:lang w:val="fr-CH"/>
        </w:rPr>
        <w:t>'</w:t>
      </w:r>
      <w:r w:rsidR="00CB61EE" w:rsidRPr="0017316D">
        <w:rPr>
          <w:lang w:val="fr-CH"/>
        </w:rPr>
        <w:t>à</w:t>
      </w:r>
      <w:r w:rsidR="0017316D">
        <w:rPr>
          <w:lang w:val="fr-CH"/>
        </w:rPr>
        <w:t xml:space="preserve"> </w:t>
      </w:r>
      <w:r w:rsidR="00CB61EE" w:rsidRPr="0017316D">
        <w:rPr>
          <w:lang w:val="fr-CH"/>
        </w:rPr>
        <w:t>ce jour, les systèmes non géostationnaires (OSG) du service fixe par satellite (SFS) ont p</w:t>
      </w:r>
      <w:r w:rsidR="00D509BA">
        <w:rPr>
          <w:lang w:val="fr-CH"/>
        </w:rPr>
        <w:t>u</w:t>
      </w:r>
      <w:r w:rsidR="00CB61EE" w:rsidRPr="0017316D">
        <w:rPr>
          <w:lang w:val="fr-CH"/>
        </w:rPr>
        <w:t xml:space="preserve"> résoudre les problèmes</w:t>
      </w:r>
      <w:r w:rsidR="0017316D">
        <w:rPr>
          <w:lang w:val="fr-CH"/>
        </w:rPr>
        <w:t xml:space="preserve"> </w:t>
      </w:r>
      <w:r w:rsidR="00CB61EE" w:rsidRPr="0017316D">
        <w:rPr>
          <w:lang w:val="fr-CH"/>
        </w:rPr>
        <w:t>d</w:t>
      </w:r>
      <w:r w:rsidR="00AA4115">
        <w:rPr>
          <w:lang w:val="fr-CH"/>
        </w:rPr>
        <w:t>'</w:t>
      </w:r>
      <w:r w:rsidR="00CB61EE" w:rsidRPr="0017316D">
        <w:rPr>
          <w:lang w:val="fr-CH"/>
        </w:rPr>
        <w:t>incompatibilité int</w:t>
      </w:r>
      <w:r w:rsidR="00D509BA">
        <w:rPr>
          <w:lang w:val="fr-CH"/>
        </w:rPr>
        <w:t>er-</w:t>
      </w:r>
      <w:r w:rsidR="00CB61EE" w:rsidRPr="0017316D">
        <w:rPr>
          <w:lang w:val="fr-CH"/>
        </w:rPr>
        <w:t>systèmes</w:t>
      </w:r>
      <w:r w:rsidR="00D509BA">
        <w:rPr>
          <w:lang w:val="fr-CH"/>
        </w:rPr>
        <w:t xml:space="preserve"> </w:t>
      </w:r>
      <w:r w:rsidR="00D509BA" w:rsidRPr="0017316D">
        <w:rPr>
          <w:lang w:val="fr-CH"/>
        </w:rPr>
        <w:t>au niveau bilatéral</w:t>
      </w:r>
      <w:r w:rsidR="00CB61EE" w:rsidRPr="0017316D">
        <w:rPr>
          <w:lang w:val="fr-CH"/>
        </w:rPr>
        <w:t xml:space="preserve"> conformément aux Sections I et</w:t>
      </w:r>
      <w:r w:rsidR="0017316D">
        <w:rPr>
          <w:lang w:val="fr-CH"/>
        </w:rPr>
        <w:t xml:space="preserve"> </w:t>
      </w:r>
      <w:r w:rsidR="00CB61EE" w:rsidRPr="0017316D">
        <w:rPr>
          <w:lang w:val="fr-CH"/>
        </w:rPr>
        <w:t>II</w:t>
      </w:r>
      <w:r w:rsidR="0017316D">
        <w:rPr>
          <w:lang w:val="fr-CH"/>
        </w:rPr>
        <w:t xml:space="preserve"> </w:t>
      </w:r>
      <w:r w:rsidR="000E40FD">
        <w:rPr>
          <w:lang w:val="fr-CH"/>
        </w:rPr>
        <w:t>de l</w:t>
      </w:r>
      <w:r w:rsidR="00AA4115">
        <w:rPr>
          <w:lang w:val="fr-CH"/>
        </w:rPr>
        <w:t>'</w:t>
      </w:r>
      <w:r w:rsidR="00CB61EE" w:rsidRPr="0017316D">
        <w:rPr>
          <w:lang w:val="fr-CH"/>
        </w:rPr>
        <w:t xml:space="preserve">Article </w:t>
      </w:r>
      <w:r w:rsidR="00CB61EE" w:rsidRPr="0017316D">
        <w:rPr>
          <w:b/>
          <w:lang w:val="fr-CH"/>
        </w:rPr>
        <w:t>9</w:t>
      </w:r>
      <w:r w:rsidR="0017316D">
        <w:rPr>
          <w:lang w:val="fr-CH"/>
        </w:rPr>
        <w:t>;</w:t>
      </w:r>
    </w:p>
    <w:p w:rsidR="0028245B" w:rsidRPr="0017316D" w:rsidRDefault="0028245B" w:rsidP="000E40FD">
      <w:pPr>
        <w:rPr>
          <w:lang w:val="fr-CH"/>
        </w:rPr>
      </w:pPr>
      <w:r w:rsidRPr="0017316D">
        <w:rPr>
          <w:i/>
          <w:lang w:val="fr-CH"/>
        </w:rPr>
        <w:t>b)</w:t>
      </w:r>
      <w:r w:rsidRPr="0017316D">
        <w:rPr>
          <w:lang w:val="fr-CH"/>
        </w:rPr>
        <w:tab/>
      </w:r>
      <w:r w:rsidR="00CB61EE" w:rsidRPr="0017316D">
        <w:rPr>
          <w:lang w:val="fr-CH"/>
        </w:rPr>
        <w:t>que plusieurs systèmes non OSG sont en projet</w:t>
      </w:r>
      <w:r w:rsidR="00D509BA">
        <w:rPr>
          <w:lang w:val="fr-CH"/>
        </w:rPr>
        <w:t>, ou</w:t>
      </w:r>
      <w:r w:rsidR="00CB61EE" w:rsidRPr="0017316D">
        <w:rPr>
          <w:lang w:val="fr-CH"/>
        </w:rPr>
        <w:t xml:space="preserve"> sont mis</w:t>
      </w:r>
      <w:r w:rsidR="0017316D">
        <w:rPr>
          <w:lang w:val="fr-CH"/>
        </w:rPr>
        <w:t xml:space="preserve"> </w:t>
      </w:r>
      <w:r w:rsidR="00CB61EE" w:rsidRPr="0017316D">
        <w:rPr>
          <w:lang w:val="fr-CH"/>
        </w:rPr>
        <w:t>en œuvre</w:t>
      </w:r>
      <w:r w:rsidR="00D509BA">
        <w:rPr>
          <w:lang w:val="fr-CH"/>
        </w:rPr>
        <w:t>,</w:t>
      </w:r>
      <w:r w:rsidR="00CB61EE" w:rsidRPr="0017316D">
        <w:rPr>
          <w:lang w:val="fr-CH"/>
        </w:rPr>
        <w:t xml:space="preserve"> dans le cadre du service fixe par satellite (SFS) dans les bandes de fréquences</w:t>
      </w:r>
      <w:r w:rsidR="0017316D">
        <w:rPr>
          <w:lang w:val="fr-CH"/>
        </w:rPr>
        <w:t xml:space="preserve"> </w:t>
      </w:r>
      <w:r w:rsidRPr="0017316D">
        <w:rPr>
          <w:lang w:val="fr-CH"/>
        </w:rPr>
        <w:t>10</w:t>
      </w:r>
      <w:r w:rsidR="000E40FD">
        <w:rPr>
          <w:lang w:val="fr-CH"/>
        </w:rPr>
        <w:t>,</w:t>
      </w:r>
      <w:r w:rsidRPr="0017316D">
        <w:rPr>
          <w:lang w:val="fr-CH"/>
        </w:rPr>
        <w:t>7-13</w:t>
      </w:r>
      <w:r w:rsidR="000E40FD">
        <w:rPr>
          <w:lang w:val="fr-CH"/>
        </w:rPr>
        <w:t>,</w:t>
      </w:r>
      <w:r w:rsidRPr="0017316D">
        <w:rPr>
          <w:lang w:val="fr-CH"/>
        </w:rPr>
        <w:t>25 GHz, 13</w:t>
      </w:r>
      <w:r w:rsidR="000E40FD">
        <w:rPr>
          <w:lang w:val="fr-CH"/>
        </w:rPr>
        <w:t>,75</w:t>
      </w:r>
      <w:r w:rsidRPr="0017316D">
        <w:rPr>
          <w:lang w:val="fr-CH"/>
        </w:rPr>
        <w:t>-14</w:t>
      </w:r>
      <w:r w:rsidR="000E40FD">
        <w:rPr>
          <w:lang w:val="fr-CH"/>
        </w:rPr>
        <w:t>,</w:t>
      </w:r>
      <w:r w:rsidRPr="0017316D">
        <w:rPr>
          <w:lang w:val="fr-CH"/>
        </w:rPr>
        <w:t>5 GHz, 17</w:t>
      </w:r>
      <w:r w:rsidR="000E40FD">
        <w:rPr>
          <w:lang w:val="fr-CH"/>
        </w:rPr>
        <w:t>,</w:t>
      </w:r>
      <w:r w:rsidRPr="0017316D">
        <w:rPr>
          <w:lang w:val="fr-CH"/>
        </w:rPr>
        <w:t>3-17</w:t>
      </w:r>
      <w:r w:rsidR="000E40FD">
        <w:rPr>
          <w:lang w:val="fr-CH"/>
        </w:rPr>
        <w:t>,</w:t>
      </w:r>
      <w:r w:rsidRPr="0017316D">
        <w:rPr>
          <w:lang w:val="fr-CH"/>
        </w:rPr>
        <w:t>7 GHz,</w:t>
      </w:r>
      <w:r w:rsidR="0017316D">
        <w:rPr>
          <w:lang w:val="fr-CH"/>
        </w:rPr>
        <w:t xml:space="preserve"> </w:t>
      </w:r>
      <w:r w:rsidRPr="0017316D">
        <w:rPr>
          <w:lang w:val="fr-CH"/>
        </w:rPr>
        <w:t>17</w:t>
      </w:r>
      <w:r w:rsidR="000E40FD">
        <w:rPr>
          <w:lang w:val="fr-CH"/>
        </w:rPr>
        <w:t>,</w:t>
      </w:r>
      <w:r w:rsidRPr="0017316D">
        <w:rPr>
          <w:lang w:val="fr-CH"/>
        </w:rPr>
        <w:t>7-20</w:t>
      </w:r>
      <w:r w:rsidR="000E40FD">
        <w:rPr>
          <w:lang w:val="fr-CH"/>
        </w:rPr>
        <w:t>,</w:t>
      </w:r>
      <w:r w:rsidRPr="0017316D">
        <w:rPr>
          <w:lang w:val="fr-CH"/>
        </w:rPr>
        <w:t xml:space="preserve">2 GHz </w:t>
      </w:r>
      <w:r w:rsidR="00CB61EE" w:rsidRPr="0017316D">
        <w:rPr>
          <w:lang w:val="fr-CH"/>
        </w:rPr>
        <w:t xml:space="preserve">et </w:t>
      </w:r>
      <w:r w:rsidRPr="0017316D">
        <w:rPr>
          <w:lang w:val="fr-CH"/>
        </w:rPr>
        <w:t>27</w:t>
      </w:r>
      <w:r w:rsidR="000E40FD">
        <w:rPr>
          <w:lang w:val="fr-CH"/>
        </w:rPr>
        <w:t>,</w:t>
      </w:r>
      <w:r w:rsidRPr="0017316D">
        <w:rPr>
          <w:lang w:val="fr-CH"/>
        </w:rPr>
        <w:t>5-30 GHz</w:t>
      </w:r>
      <w:r w:rsidR="00CB61EE" w:rsidRPr="0017316D">
        <w:rPr>
          <w:lang w:val="fr-CH"/>
        </w:rPr>
        <w:t>,</w:t>
      </w:r>
      <w:r w:rsidR="00D509BA">
        <w:rPr>
          <w:lang w:val="fr-CH"/>
        </w:rPr>
        <w:t xml:space="preserve"> bandes</w:t>
      </w:r>
      <w:r w:rsidR="00CB61EE" w:rsidRPr="0017316D">
        <w:rPr>
          <w:lang w:val="fr-CH"/>
        </w:rPr>
        <w:t xml:space="preserve"> qui sont utilisées par un grand nombre de satellites présentant de</w:t>
      </w:r>
      <w:r w:rsidR="00D509BA">
        <w:rPr>
          <w:lang w:val="fr-CH"/>
        </w:rPr>
        <w:t>s</w:t>
      </w:r>
      <w:r w:rsidR="00CB61EE" w:rsidRPr="0017316D">
        <w:rPr>
          <w:lang w:val="fr-CH"/>
        </w:rPr>
        <w:t xml:space="preserve"> caractéristiques orbitales</w:t>
      </w:r>
      <w:r w:rsidR="00D509BA">
        <w:rPr>
          <w:lang w:val="fr-CH"/>
        </w:rPr>
        <w:t xml:space="preserve"> très diverses</w:t>
      </w:r>
      <w:r w:rsidR="0017316D">
        <w:rPr>
          <w:lang w:val="fr-CH"/>
        </w:rPr>
        <w:t>;</w:t>
      </w:r>
    </w:p>
    <w:p w:rsidR="0028245B" w:rsidRPr="0017316D" w:rsidRDefault="0028245B" w:rsidP="0063436F">
      <w:pPr>
        <w:rPr>
          <w:lang w:val="fr-CH"/>
        </w:rPr>
      </w:pPr>
      <w:r w:rsidRPr="0017316D">
        <w:rPr>
          <w:i/>
          <w:lang w:val="fr-CH"/>
        </w:rPr>
        <w:t>c)</w:t>
      </w:r>
      <w:r w:rsidRPr="0017316D">
        <w:rPr>
          <w:lang w:val="fr-CH"/>
        </w:rPr>
        <w:tab/>
      </w:r>
      <w:r w:rsidR="00CB61EE" w:rsidRPr="0017316D">
        <w:rPr>
          <w:lang w:val="fr-CH"/>
        </w:rPr>
        <w:t xml:space="preserve">que le Bureau a reçu des demandes de coordination concernant ces systèmes non OSG du SFS dans les bandes de fréquences visées au </w:t>
      </w:r>
      <w:r w:rsidR="00CB61EE" w:rsidRPr="00AA4115">
        <w:rPr>
          <w:rStyle w:val="CallChar"/>
          <w:i w:val="0"/>
          <w:iCs/>
        </w:rPr>
        <w:t xml:space="preserve">point </w:t>
      </w:r>
      <w:r w:rsidR="00CB61EE" w:rsidRPr="00FB1AE0">
        <w:rPr>
          <w:rStyle w:val="CallChar"/>
        </w:rPr>
        <w:t xml:space="preserve">b) </w:t>
      </w:r>
      <w:r w:rsidR="00CB61EE" w:rsidRPr="00AA4115">
        <w:rPr>
          <w:rStyle w:val="CallChar"/>
          <w:i w:val="0"/>
          <w:iCs/>
        </w:rPr>
        <w:t xml:space="preserve">du </w:t>
      </w:r>
      <w:r w:rsidR="00CB61EE" w:rsidRPr="00FB1AE0">
        <w:rPr>
          <w:rStyle w:val="CallChar"/>
        </w:rPr>
        <w:t>considérant</w:t>
      </w:r>
      <w:r w:rsidR="00D509BA">
        <w:rPr>
          <w:lang w:val="fr-CH"/>
        </w:rPr>
        <w:t>;</w:t>
      </w:r>
    </w:p>
    <w:p w:rsidR="0028245B" w:rsidRDefault="0028245B" w:rsidP="0063436F">
      <w:pPr>
        <w:rPr>
          <w:lang w:val="fr-CH" w:eastAsia="zh-CN"/>
        </w:rPr>
      </w:pPr>
      <w:r w:rsidRPr="0028245B">
        <w:rPr>
          <w:i/>
          <w:iCs/>
          <w:lang w:val="fr-CH"/>
        </w:rPr>
        <w:t>d)</w:t>
      </w:r>
      <w:r w:rsidRPr="0028245B">
        <w:rPr>
          <w:lang w:val="fr-CH"/>
        </w:rPr>
        <w:tab/>
      </w:r>
      <w:r w:rsidR="00CB61EE">
        <w:rPr>
          <w:lang w:val="fr-CH"/>
        </w:rPr>
        <w:t>qu</w:t>
      </w:r>
      <w:r w:rsidR="00AA4115">
        <w:rPr>
          <w:lang w:val="fr-CH"/>
        </w:rPr>
        <w:t>'</w:t>
      </w:r>
      <w:r w:rsidR="00CB61EE">
        <w:rPr>
          <w:lang w:val="fr-CH"/>
        </w:rPr>
        <w:t>il est indiqué dans le rapport d</w:t>
      </w:r>
      <w:r w:rsidR="000E40FD">
        <w:rPr>
          <w:lang w:val="fr-CH"/>
        </w:rPr>
        <w:t>u Directeur de l</w:t>
      </w:r>
      <w:r w:rsidR="00AA4115">
        <w:rPr>
          <w:lang w:val="fr-CH"/>
        </w:rPr>
        <w:t>'</w:t>
      </w:r>
      <w:r w:rsidR="000E40FD">
        <w:rPr>
          <w:lang w:val="fr-CH"/>
        </w:rPr>
        <w:t>UIT-R à la CMR-</w:t>
      </w:r>
      <w:r w:rsidR="00CB61EE">
        <w:rPr>
          <w:lang w:val="fr-CH"/>
        </w:rPr>
        <w:t xml:space="preserve">15 que </w:t>
      </w:r>
      <w:r w:rsidR="00CB61EE">
        <w:rPr>
          <w:lang w:val="fr-CH" w:eastAsia="zh-CN"/>
        </w:rPr>
        <w:t>l</w:t>
      </w:r>
      <w:r w:rsidRPr="00BD6FCF">
        <w:rPr>
          <w:lang w:val="fr-CH" w:eastAsia="zh-CN"/>
        </w:rPr>
        <w:t xml:space="preserve">e Bureau reçoit de plus en plus de demandes de renseignements concernant des méthodes et des approches possibles </w:t>
      </w:r>
      <w:r>
        <w:rPr>
          <w:lang w:val="fr-CH" w:eastAsia="zh-CN"/>
        </w:rPr>
        <w:t xml:space="preserve">pour </w:t>
      </w:r>
      <w:r w:rsidRPr="00BD6FCF">
        <w:rPr>
          <w:lang w:val="fr-CH" w:eastAsia="zh-CN"/>
        </w:rPr>
        <w:t>effectuer la coordination entre</w:t>
      </w:r>
      <w:r w:rsidR="00CB61EE">
        <w:rPr>
          <w:lang w:val="fr-CH" w:eastAsia="zh-CN"/>
        </w:rPr>
        <w:t xml:space="preserve"> systèmes</w:t>
      </w:r>
      <w:r w:rsidR="004858D6">
        <w:rPr>
          <w:lang w:val="fr-CH" w:eastAsia="zh-CN"/>
        </w:rPr>
        <w:t xml:space="preserve"> du SFS non OSG,</w:t>
      </w:r>
    </w:p>
    <w:p w:rsidR="0028245B" w:rsidRPr="0017316D" w:rsidRDefault="00CB61EE" w:rsidP="0063436F">
      <w:pPr>
        <w:pStyle w:val="Call"/>
        <w:rPr>
          <w:i w:val="0"/>
          <w:iCs/>
          <w:lang w:val="fr-CH"/>
        </w:rPr>
      </w:pPr>
      <w:r w:rsidRPr="0017316D">
        <w:rPr>
          <w:lang w:val="fr-CH"/>
        </w:rPr>
        <w:t xml:space="preserve">considérant en outre </w:t>
      </w:r>
    </w:p>
    <w:p w:rsidR="0028245B" w:rsidRPr="0017316D" w:rsidRDefault="0028245B" w:rsidP="0063436F">
      <w:pPr>
        <w:rPr>
          <w:i/>
          <w:lang w:val="fr-CH"/>
        </w:rPr>
      </w:pPr>
      <w:r w:rsidRPr="0017316D">
        <w:rPr>
          <w:i/>
          <w:iCs/>
          <w:lang w:val="fr-CH"/>
        </w:rPr>
        <w:t>a)</w:t>
      </w:r>
      <w:r w:rsidRPr="0017316D">
        <w:rPr>
          <w:lang w:val="fr-CH"/>
        </w:rPr>
        <w:tab/>
      </w:r>
      <w:r w:rsidR="00CB61EE">
        <w:rPr>
          <w:color w:val="000000"/>
        </w:rPr>
        <w:t>que les administrations qui exploitent ou envisagent d</w:t>
      </w:r>
      <w:r w:rsidR="00AA4115">
        <w:rPr>
          <w:color w:val="000000"/>
        </w:rPr>
        <w:t>'</w:t>
      </w:r>
      <w:r w:rsidR="00CB61EE">
        <w:rPr>
          <w:color w:val="000000"/>
        </w:rPr>
        <w:t>exploiter des systèmes et des réseaux non OSG du SFS</w:t>
      </w:r>
      <w:r w:rsidR="00CB61EE" w:rsidRPr="0017316D">
        <w:rPr>
          <w:lang w:val="fr-CH"/>
        </w:rPr>
        <w:t xml:space="preserve"> </w:t>
      </w:r>
      <w:r w:rsidR="00D509BA">
        <w:rPr>
          <w:lang w:val="fr-CH"/>
        </w:rPr>
        <w:t xml:space="preserve">dans les bandes visées au </w:t>
      </w:r>
      <w:r w:rsidR="00D509BA" w:rsidRPr="000E40FD">
        <w:rPr>
          <w:rStyle w:val="CallChar"/>
          <w:i w:val="0"/>
          <w:iCs/>
        </w:rPr>
        <w:t xml:space="preserve">point </w:t>
      </w:r>
      <w:r w:rsidR="00CB61EE" w:rsidRPr="00FB1AE0">
        <w:rPr>
          <w:rStyle w:val="CallChar"/>
        </w:rPr>
        <w:t xml:space="preserve">b) </w:t>
      </w:r>
      <w:r w:rsidR="00CB61EE" w:rsidRPr="000E40FD">
        <w:rPr>
          <w:rStyle w:val="CallChar"/>
          <w:i w:val="0"/>
          <w:iCs/>
        </w:rPr>
        <w:t xml:space="preserve">du </w:t>
      </w:r>
      <w:r w:rsidR="00CB61EE" w:rsidRPr="00FB1AE0">
        <w:rPr>
          <w:rStyle w:val="CallChar"/>
        </w:rPr>
        <w:t>considérant</w:t>
      </w:r>
      <w:r w:rsidR="0017316D">
        <w:rPr>
          <w:lang w:val="fr-CH"/>
        </w:rPr>
        <w:t xml:space="preserve"> </w:t>
      </w:r>
      <w:r w:rsidR="00CB61EE" w:rsidRPr="0017316D">
        <w:rPr>
          <w:lang w:val="fr-CH"/>
        </w:rPr>
        <w:t xml:space="preserve">ont peut-être </w:t>
      </w:r>
      <w:r w:rsidR="00D509BA">
        <w:rPr>
          <w:lang w:val="fr-CH"/>
        </w:rPr>
        <w:t>besoin d</w:t>
      </w:r>
      <w:r w:rsidR="00AA4115">
        <w:rPr>
          <w:lang w:val="fr-CH"/>
        </w:rPr>
        <w:t>'</w:t>
      </w:r>
      <w:r w:rsidR="00CB61EE" w:rsidRPr="0017316D">
        <w:rPr>
          <w:lang w:val="fr-CH"/>
        </w:rPr>
        <w:t>une méthode de coordination plus dynamique</w:t>
      </w:r>
      <w:r w:rsidR="0063436F">
        <w:rPr>
          <w:lang w:val="fr-CH"/>
        </w:rPr>
        <w:t>,</w:t>
      </w:r>
      <w:r w:rsidR="00CB61EE" w:rsidRPr="0017316D">
        <w:rPr>
          <w:lang w:val="fr-CH"/>
        </w:rPr>
        <w:t xml:space="preserve"> </w:t>
      </w:r>
      <w:r w:rsidR="00CB61EE">
        <w:rPr>
          <w:color w:val="000000"/>
        </w:rPr>
        <w:t>fondée</w:t>
      </w:r>
      <w:r w:rsidR="0017316D">
        <w:rPr>
          <w:color w:val="000000"/>
        </w:rPr>
        <w:t xml:space="preserve"> </w:t>
      </w:r>
      <w:r w:rsidR="00CB61EE">
        <w:rPr>
          <w:color w:val="000000"/>
        </w:rPr>
        <w:t>sur la synchronisation en orbite</w:t>
      </w:r>
      <w:r w:rsidR="002F476E">
        <w:rPr>
          <w:color w:val="000000"/>
        </w:rPr>
        <w:t>,</w:t>
      </w:r>
      <w:r w:rsidR="0017316D">
        <w:rPr>
          <w:color w:val="000000"/>
        </w:rPr>
        <w:t xml:space="preserve"> </w:t>
      </w:r>
      <w:r w:rsidR="00CB61EE">
        <w:rPr>
          <w:color w:val="000000"/>
        </w:rPr>
        <w:t>l</w:t>
      </w:r>
      <w:r w:rsidR="00AA4115">
        <w:rPr>
          <w:color w:val="000000"/>
        </w:rPr>
        <w:t>'</w:t>
      </w:r>
      <w:r w:rsidR="00CB61EE">
        <w:rPr>
          <w:color w:val="000000"/>
        </w:rPr>
        <w:t xml:space="preserve">utilisation des systèmes </w:t>
      </w:r>
      <w:r w:rsidR="002F476E">
        <w:rPr>
          <w:color w:val="000000"/>
        </w:rPr>
        <w:t xml:space="preserve">et les technologies, </w:t>
      </w:r>
      <w:r w:rsidR="0063436F">
        <w:rPr>
          <w:color w:val="000000"/>
        </w:rPr>
        <w:t>pour</w:t>
      </w:r>
      <w:r w:rsidR="002F476E">
        <w:rPr>
          <w:color w:val="000000"/>
        </w:rPr>
        <w:t xml:space="preserve"> tenir compte</w:t>
      </w:r>
      <w:r w:rsidR="0017316D">
        <w:rPr>
          <w:color w:val="000000"/>
        </w:rPr>
        <w:t xml:space="preserve"> </w:t>
      </w:r>
      <w:r w:rsidR="00CB61EE">
        <w:rPr>
          <w:color w:val="000000"/>
        </w:rPr>
        <w:t xml:space="preserve">de tous les systèmes </w:t>
      </w:r>
      <w:r w:rsidR="002F476E">
        <w:rPr>
          <w:color w:val="000000"/>
        </w:rPr>
        <w:t>non OSG du SFS</w:t>
      </w:r>
      <w:r w:rsidR="0017316D">
        <w:rPr>
          <w:lang w:val="fr-CH"/>
        </w:rPr>
        <w:t xml:space="preserve"> </w:t>
      </w:r>
      <w:r w:rsidR="002F476E" w:rsidRPr="0017316D">
        <w:rPr>
          <w:lang w:val="fr-CH"/>
        </w:rPr>
        <w:t>en temps réel</w:t>
      </w:r>
      <w:r w:rsidR="0017316D">
        <w:rPr>
          <w:lang w:val="fr-CH"/>
        </w:rPr>
        <w:t>;</w:t>
      </w:r>
    </w:p>
    <w:p w:rsidR="0028245B" w:rsidRPr="0017316D" w:rsidRDefault="0028245B" w:rsidP="0063436F">
      <w:pPr>
        <w:rPr>
          <w:lang w:val="fr-CH"/>
        </w:rPr>
      </w:pPr>
      <w:r w:rsidRPr="0017316D">
        <w:rPr>
          <w:i/>
          <w:iCs/>
          <w:lang w:val="fr-CH"/>
        </w:rPr>
        <w:t>b)</w:t>
      </w:r>
      <w:r w:rsidRPr="0017316D">
        <w:rPr>
          <w:lang w:val="fr-CH"/>
        </w:rPr>
        <w:tab/>
      </w:r>
      <w:r w:rsidR="002F476E" w:rsidRPr="0017316D">
        <w:rPr>
          <w:lang w:val="fr-CH"/>
        </w:rPr>
        <w:t>qu</w:t>
      </w:r>
      <w:r w:rsidR="00AA4115">
        <w:rPr>
          <w:lang w:val="fr-CH"/>
        </w:rPr>
        <w:t>'</w:t>
      </w:r>
      <w:r w:rsidR="002F476E" w:rsidRPr="0017316D">
        <w:rPr>
          <w:lang w:val="fr-CH"/>
        </w:rPr>
        <w:t>il serait peut-être judicieux d</w:t>
      </w:r>
      <w:r w:rsidR="00AA4115">
        <w:rPr>
          <w:lang w:val="fr-CH"/>
        </w:rPr>
        <w:t>'</w:t>
      </w:r>
      <w:r w:rsidR="002F476E" w:rsidRPr="0017316D">
        <w:rPr>
          <w:lang w:val="fr-CH"/>
        </w:rPr>
        <w:t xml:space="preserve">autoriser le </w:t>
      </w:r>
      <w:r w:rsidR="007F3619" w:rsidRPr="0017316D">
        <w:rPr>
          <w:lang w:val="fr-CH"/>
        </w:rPr>
        <w:t>D</w:t>
      </w:r>
      <w:r w:rsidR="002F476E" w:rsidRPr="0017316D">
        <w:rPr>
          <w:lang w:val="fr-CH"/>
        </w:rPr>
        <w:t xml:space="preserve">irecteur du Bureau des radiocommunications </w:t>
      </w:r>
      <w:r w:rsidR="007F3619" w:rsidRPr="0017316D">
        <w:rPr>
          <w:lang w:val="fr-CH"/>
        </w:rPr>
        <w:t xml:space="preserve">à </w:t>
      </w:r>
      <w:r w:rsidR="002F476E" w:rsidRPr="0017316D">
        <w:rPr>
          <w:lang w:val="fr-CH"/>
        </w:rPr>
        <w:t>convoquer des réunions de coordination multilatérale</w:t>
      </w:r>
      <w:r w:rsidR="007F3619" w:rsidRPr="0017316D">
        <w:rPr>
          <w:lang w:val="fr-CH"/>
        </w:rPr>
        <w:t>s</w:t>
      </w:r>
      <w:r w:rsidR="002F476E" w:rsidRPr="0017316D">
        <w:rPr>
          <w:lang w:val="fr-CH"/>
        </w:rPr>
        <w:t xml:space="preserve"> </w:t>
      </w:r>
      <w:r w:rsidR="0063436F">
        <w:rPr>
          <w:lang w:val="fr-CH"/>
        </w:rPr>
        <w:t>fondées sur la participation volontaire</w:t>
      </w:r>
      <w:r w:rsidR="002F476E" w:rsidRPr="0017316D">
        <w:rPr>
          <w:lang w:val="fr-CH"/>
        </w:rPr>
        <w:t xml:space="preserve">, afin de faciliter </w:t>
      </w:r>
      <w:r w:rsidR="0063436F">
        <w:rPr>
          <w:lang w:val="fr-CH"/>
        </w:rPr>
        <w:t>la mise en oeuvre</w:t>
      </w:r>
      <w:r w:rsidR="002F476E" w:rsidRPr="0017316D">
        <w:rPr>
          <w:lang w:val="fr-CH"/>
        </w:rPr>
        <w:t xml:space="preserve"> de </w:t>
      </w:r>
      <w:r w:rsidR="0063436F">
        <w:rPr>
          <w:lang w:val="fr-CH"/>
        </w:rPr>
        <w:t xml:space="preserve">la </w:t>
      </w:r>
      <w:r w:rsidR="002F476E" w:rsidRPr="0017316D">
        <w:rPr>
          <w:lang w:val="fr-CH"/>
        </w:rPr>
        <w:t>coordination entre les administrations notificatrices</w:t>
      </w:r>
      <w:r w:rsidR="0017316D">
        <w:rPr>
          <w:lang w:val="fr-CH"/>
        </w:rPr>
        <w:t>,</w:t>
      </w:r>
    </w:p>
    <w:p w:rsidR="0028245B" w:rsidRPr="0017316D" w:rsidRDefault="0028245B" w:rsidP="0063436F">
      <w:pPr>
        <w:pStyle w:val="Call"/>
        <w:rPr>
          <w:lang w:val="fr-CH"/>
        </w:rPr>
      </w:pPr>
      <w:r w:rsidRPr="0017316D">
        <w:rPr>
          <w:lang w:val="fr-CH"/>
        </w:rPr>
        <w:t>reco</w:t>
      </w:r>
      <w:r w:rsidR="0063436F">
        <w:rPr>
          <w:lang w:val="fr-CH"/>
        </w:rPr>
        <w:t>nnaissant</w:t>
      </w:r>
    </w:p>
    <w:p w:rsidR="0028245B" w:rsidRPr="0017316D" w:rsidRDefault="0028245B" w:rsidP="0063436F">
      <w:pPr>
        <w:rPr>
          <w:lang w:val="fr-CH"/>
        </w:rPr>
      </w:pPr>
      <w:r w:rsidRPr="0017316D">
        <w:rPr>
          <w:i/>
          <w:iCs/>
          <w:lang w:val="fr-CH"/>
        </w:rPr>
        <w:t>a)</w:t>
      </w:r>
      <w:r w:rsidRPr="0017316D">
        <w:rPr>
          <w:lang w:val="fr-CH"/>
        </w:rPr>
        <w:tab/>
      </w:r>
      <w:r w:rsidR="00392AC1" w:rsidRPr="0017316D">
        <w:rPr>
          <w:lang w:val="fr-CH"/>
        </w:rPr>
        <w:t xml:space="preserve">que bon nombre des systèmes </w:t>
      </w:r>
      <w:r w:rsidR="0063436F">
        <w:rPr>
          <w:lang w:val="fr-CH"/>
        </w:rPr>
        <w:t xml:space="preserve">non </w:t>
      </w:r>
      <w:r w:rsidR="00392AC1" w:rsidRPr="0017316D">
        <w:rPr>
          <w:lang w:val="fr-CH"/>
        </w:rPr>
        <w:t>OSG du</w:t>
      </w:r>
      <w:r w:rsidR="0017316D">
        <w:rPr>
          <w:lang w:val="fr-CH"/>
        </w:rPr>
        <w:t xml:space="preserve"> </w:t>
      </w:r>
      <w:r w:rsidR="00392AC1" w:rsidRPr="0017316D">
        <w:rPr>
          <w:lang w:val="fr-CH"/>
        </w:rPr>
        <w:t>SFS pourront peut-être déployer des satellites</w:t>
      </w:r>
      <w:r w:rsidR="0017316D">
        <w:rPr>
          <w:lang w:val="fr-CH"/>
        </w:rPr>
        <w:t xml:space="preserve"> </w:t>
      </w:r>
      <w:r w:rsidR="007F3619" w:rsidRPr="0017316D">
        <w:rPr>
          <w:lang w:val="fr-CH"/>
        </w:rPr>
        <w:t xml:space="preserve">en un laps de temps relativement </w:t>
      </w:r>
      <w:r w:rsidR="00561DF2" w:rsidRPr="0017316D">
        <w:rPr>
          <w:lang w:val="fr-CH"/>
        </w:rPr>
        <w:t>court</w:t>
      </w:r>
      <w:r w:rsidRPr="0017316D">
        <w:rPr>
          <w:lang w:val="fr-CH"/>
        </w:rPr>
        <w:t>;</w:t>
      </w:r>
    </w:p>
    <w:p w:rsidR="0028245B" w:rsidRPr="0017316D" w:rsidRDefault="0028245B" w:rsidP="00FB1AE0">
      <w:pPr>
        <w:rPr>
          <w:lang w:val="fr-CH"/>
        </w:rPr>
      </w:pPr>
      <w:r w:rsidRPr="0017316D">
        <w:rPr>
          <w:i/>
          <w:iCs/>
          <w:lang w:val="fr-CH"/>
        </w:rPr>
        <w:t>b)</w:t>
      </w:r>
      <w:r w:rsidRPr="0017316D">
        <w:rPr>
          <w:lang w:val="fr-CH"/>
        </w:rPr>
        <w:tab/>
      </w:r>
      <w:r w:rsidR="00561DF2" w:rsidRPr="0017316D">
        <w:rPr>
          <w:lang w:val="fr-CH"/>
        </w:rPr>
        <w:t>qu</w:t>
      </w:r>
      <w:r w:rsidR="00AA4115">
        <w:rPr>
          <w:lang w:val="fr-CH"/>
        </w:rPr>
        <w:t>'</w:t>
      </w:r>
      <w:r w:rsidR="00561DF2" w:rsidRPr="0017316D">
        <w:rPr>
          <w:lang w:val="fr-CH"/>
        </w:rPr>
        <w:t>il est nécessaire de procéder à des études pour déterminer les prescriptions techniques, les dispositions réglementaires et les procédures propres à faciliter la coordination et le partage</w:t>
      </w:r>
      <w:r w:rsidR="0017316D">
        <w:rPr>
          <w:lang w:val="fr-CH"/>
        </w:rPr>
        <w:t xml:space="preserve"> </w:t>
      </w:r>
      <w:r w:rsidR="007E2CC5">
        <w:rPr>
          <w:color w:val="000000"/>
        </w:rPr>
        <w:t>des mêmes fréquences</w:t>
      </w:r>
      <w:r w:rsidR="007E2CC5" w:rsidRPr="0017316D">
        <w:rPr>
          <w:lang w:val="fr-CH"/>
        </w:rPr>
        <w:t xml:space="preserve"> entre</w:t>
      </w:r>
      <w:r w:rsidR="00561DF2" w:rsidRPr="0017316D">
        <w:rPr>
          <w:lang w:val="fr-CH"/>
        </w:rPr>
        <w:t xml:space="preserve"> systèmes non OSG du SFS dans la bande de fréquences visée</w:t>
      </w:r>
      <w:r w:rsidR="0063436F">
        <w:rPr>
          <w:lang w:val="fr-CH"/>
        </w:rPr>
        <w:t>s</w:t>
      </w:r>
      <w:r w:rsidR="00561DF2" w:rsidRPr="0017316D">
        <w:rPr>
          <w:lang w:val="fr-CH"/>
        </w:rPr>
        <w:t xml:space="preserve"> au </w:t>
      </w:r>
      <w:r w:rsidR="00561DF2" w:rsidRPr="000E40FD">
        <w:rPr>
          <w:rStyle w:val="CallChar"/>
          <w:i w:val="0"/>
          <w:iCs/>
        </w:rPr>
        <w:t>point</w:t>
      </w:r>
      <w:r w:rsidR="0063436F" w:rsidRPr="000E40FD">
        <w:rPr>
          <w:rStyle w:val="CallChar"/>
          <w:i w:val="0"/>
          <w:iCs/>
        </w:rPr>
        <w:t xml:space="preserve"> </w:t>
      </w:r>
      <w:r w:rsidR="00561DF2" w:rsidRPr="00FB1AE0">
        <w:rPr>
          <w:rStyle w:val="CallChar"/>
        </w:rPr>
        <w:t xml:space="preserve">b) </w:t>
      </w:r>
      <w:r w:rsidR="00561DF2" w:rsidRPr="000E40FD">
        <w:rPr>
          <w:rStyle w:val="CallChar"/>
          <w:i w:val="0"/>
          <w:iCs/>
        </w:rPr>
        <w:t xml:space="preserve">du </w:t>
      </w:r>
      <w:r w:rsidR="00561DF2" w:rsidRPr="00FB1AE0">
        <w:rPr>
          <w:rStyle w:val="CallChar"/>
        </w:rPr>
        <w:t>considérant</w:t>
      </w:r>
      <w:r w:rsidR="00FB1AE0" w:rsidRPr="00FB1AE0">
        <w:t>;</w:t>
      </w:r>
    </w:p>
    <w:p w:rsidR="0028245B" w:rsidRPr="0017316D" w:rsidRDefault="0028245B" w:rsidP="0063436F">
      <w:pPr>
        <w:rPr>
          <w:lang w:val="fr-CH"/>
        </w:rPr>
      </w:pPr>
      <w:r w:rsidRPr="0017316D">
        <w:rPr>
          <w:i/>
          <w:iCs/>
          <w:lang w:val="fr-CH"/>
        </w:rPr>
        <w:t>c)</w:t>
      </w:r>
      <w:r w:rsidRPr="0017316D">
        <w:rPr>
          <w:lang w:val="fr-CH"/>
        </w:rPr>
        <w:tab/>
      </w:r>
      <w:r w:rsidR="003A3131" w:rsidRPr="0017316D">
        <w:rPr>
          <w:lang w:val="fr-CH"/>
        </w:rPr>
        <w:t>que les</w:t>
      </w:r>
      <w:r w:rsidRPr="0017316D">
        <w:rPr>
          <w:lang w:val="fr-CH"/>
        </w:rPr>
        <w:t xml:space="preserve"> </w:t>
      </w:r>
      <w:r w:rsidR="00561DF2">
        <w:rPr>
          <w:color w:val="000000"/>
        </w:rPr>
        <w:t>conditions régissant la coordination</w:t>
      </w:r>
      <w:r w:rsidR="00561DF2" w:rsidRPr="0017316D">
        <w:rPr>
          <w:lang w:val="fr-CH"/>
        </w:rPr>
        <w:t xml:space="preserve"> </w:t>
      </w:r>
      <w:r w:rsidR="003A3131" w:rsidRPr="0017316D">
        <w:rPr>
          <w:lang w:val="fr-CH"/>
        </w:rPr>
        <w:t>énoncées aux numéros</w:t>
      </w:r>
      <w:r w:rsidR="0017316D">
        <w:rPr>
          <w:lang w:val="fr-CH"/>
        </w:rPr>
        <w:t xml:space="preserve"> </w:t>
      </w:r>
      <w:r w:rsidRPr="0017316D">
        <w:rPr>
          <w:b/>
          <w:lang w:val="fr-CH"/>
        </w:rPr>
        <w:t>9.7A,</w:t>
      </w:r>
      <w:r w:rsidRPr="0017316D">
        <w:rPr>
          <w:lang w:val="fr-CH"/>
        </w:rPr>
        <w:t xml:space="preserve"> </w:t>
      </w:r>
      <w:r w:rsidRPr="0017316D">
        <w:rPr>
          <w:b/>
          <w:lang w:val="fr-CH"/>
        </w:rPr>
        <w:t xml:space="preserve">9.7B, 9.11A, 9.12, 9.12A, 9.13, 9.14, 9.15 </w:t>
      </w:r>
      <w:r w:rsidR="003A3131" w:rsidRPr="00AA4115">
        <w:rPr>
          <w:bCs/>
          <w:lang w:val="fr-CH"/>
        </w:rPr>
        <w:t>et</w:t>
      </w:r>
      <w:r w:rsidRPr="0017316D">
        <w:rPr>
          <w:b/>
          <w:lang w:val="fr-CH"/>
        </w:rPr>
        <w:t xml:space="preserve"> 9.16</w:t>
      </w:r>
      <w:r w:rsidR="0017316D">
        <w:rPr>
          <w:b/>
          <w:lang w:val="fr-CH"/>
        </w:rPr>
        <w:t xml:space="preserve"> </w:t>
      </w:r>
      <w:r w:rsidR="003A3131" w:rsidRPr="0017316D">
        <w:rPr>
          <w:lang w:val="fr-CH"/>
        </w:rPr>
        <w:t>s</w:t>
      </w:r>
      <w:r w:rsidR="00AA4115">
        <w:rPr>
          <w:lang w:val="fr-CH"/>
        </w:rPr>
        <w:t>'</w:t>
      </w:r>
      <w:r w:rsidR="003A3131" w:rsidRPr="0017316D">
        <w:rPr>
          <w:lang w:val="fr-CH"/>
        </w:rPr>
        <w:t>appliquent</w:t>
      </w:r>
      <w:r w:rsidR="0017316D">
        <w:rPr>
          <w:lang w:val="fr-CH"/>
        </w:rPr>
        <w:t xml:space="preserve"> </w:t>
      </w:r>
      <w:r w:rsidR="003A3131" w:rsidRPr="0017316D">
        <w:rPr>
          <w:lang w:val="fr-CH"/>
        </w:rPr>
        <w:t>aux systèmes non OSG du service fixe par satellite dans certaines bandes</w:t>
      </w:r>
      <w:r w:rsidR="0017316D">
        <w:rPr>
          <w:lang w:val="fr-CH"/>
        </w:rPr>
        <w:t>;</w:t>
      </w:r>
    </w:p>
    <w:p w:rsidR="0028245B" w:rsidRPr="0017316D" w:rsidRDefault="0028245B" w:rsidP="0063436F">
      <w:pPr>
        <w:rPr>
          <w:lang w:val="fr-CH"/>
        </w:rPr>
      </w:pPr>
      <w:r w:rsidRPr="0017316D">
        <w:rPr>
          <w:i/>
          <w:iCs/>
          <w:lang w:val="fr-CH"/>
        </w:rPr>
        <w:lastRenderedPageBreak/>
        <w:t>d)</w:t>
      </w:r>
      <w:r w:rsidRPr="0017316D">
        <w:rPr>
          <w:lang w:val="fr-CH"/>
        </w:rPr>
        <w:tab/>
      </w:r>
      <w:r w:rsidR="003A3131" w:rsidRPr="0017316D">
        <w:rPr>
          <w:lang w:val="fr-CH"/>
        </w:rPr>
        <w:t xml:space="preserve">que les </w:t>
      </w:r>
      <w:r w:rsidRPr="0017316D">
        <w:rPr>
          <w:lang w:val="fr-CH"/>
        </w:rPr>
        <w:t xml:space="preserve">Articles </w:t>
      </w:r>
      <w:r w:rsidRPr="0017316D">
        <w:rPr>
          <w:b/>
          <w:lang w:val="fr-CH"/>
        </w:rPr>
        <w:t>21</w:t>
      </w:r>
      <w:r w:rsidR="003A3131" w:rsidRPr="0017316D">
        <w:rPr>
          <w:lang w:val="fr-CH"/>
        </w:rPr>
        <w:t xml:space="preserve"> et</w:t>
      </w:r>
      <w:r w:rsidR="0017316D">
        <w:rPr>
          <w:lang w:val="fr-CH"/>
        </w:rPr>
        <w:t xml:space="preserve"> </w:t>
      </w:r>
      <w:r w:rsidRPr="0017316D">
        <w:rPr>
          <w:b/>
          <w:lang w:val="fr-CH"/>
        </w:rPr>
        <w:t>22</w:t>
      </w:r>
      <w:r w:rsidRPr="0017316D">
        <w:rPr>
          <w:lang w:val="fr-CH"/>
        </w:rPr>
        <w:t xml:space="preserve"> </w:t>
      </w:r>
      <w:r w:rsidR="003A3131" w:rsidRPr="0017316D">
        <w:rPr>
          <w:lang w:val="fr-CH"/>
        </w:rPr>
        <w:t>donnent les limites de puissance applicables aux systèmes non OSG du SFS pour assurer la protection des services de Terre ainsi que des réseaux OSG du SFS et du service de radiodiffusion par satellite</w:t>
      </w:r>
      <w:r w:rsidR="0017316D">
        <w:rPr>
          <w:lang w:val="fr-CH"/>
        </w:rPr>
        <w:t xml:space="preserve"> </w:t>
      </w:r>
      <w:r w:rsidR="004858D6" w:rsidRPr="0017316D">
        <w:rPr>
          <w:lang w:val="fr-CH"/>
        </w:rPr>
        <w:t>(</w:t>
      </w:r>
      <w:r w:rsidR="003A3131" w:rsidRPr="0017316D">
        <w:rPr>
          <w:lang w:val="fr-CH"/>
        </w:rPr>
        <w:t>SRS</w:t>
      </w:r>
      <w:r w:rsidR="004858D6" w:rsidRPr="0017316D">
        <w:rPr>
          <w:lang w:val="fr-CH"/>
        </w:rPr>
        <w:t>)</w:t>
      </w:r>
      <w:r w:rsidR="0017316D">
        <w:rPr>
          <w:lang w:val="fr-CH"/>
        </w:rPr>
        <w:t>;</w:t>
      </w:r>
    </w:p>
    <w:p w:rsidR="0028245B" w:rsidRPr="0017316D" w:rsidRDefault="0028245B" w:rsidP="0063436F">
      <w:pPr>
        <w:rPr>
          <w:lang w:val="fr-CH"/>
        </w:rPr>
      </w:pPr>
      <w:r w:rsidRPr="0017316D">
        <w:rPr>
          <w:i/>
          <w:iCs/>
          <w:lang w:val="fr-CH"/>
        </w:rPr>
        <w:t>e)</w:t>
      </w:r>
      <w:r w:rsidRPr="0017316D">
        <w:rPr>
          <w:lang w:val="fr-CH"/>
        </w:rPr>
        <w:tab/>
      </w:r>
      <w:r w:rsidR="003A3131" w:rsidRPr="0017316D">
        <w:rPr>
          <w:lang w:val="fr-CH"/>
        </w:rPr>
        <w:t>que, dans de nombreuses bandes de fréquences attribuées au SFS, y compris certaines bandes dans lesquelles les systèmes non OSG du SFS sont assujettis aux conditions régissant la coordination énoncées au numéro</w:t>
      </w:r>
      <w:r w:rsidR="0017316D">
        <w:rPr>
          <w:lang w:val="fr-CH"/>
        </w:rPr>
        <w:t xml:space="preserve"> </w:t>
      </w:r>
      <w:r w:rsidRPr="0017316D">
        <w:rPr>
          <w:b/>
          <w:lang w:val="fr-CH"/>
        </w:rPr>
        <w:t>9.12</w:t>
      </w:r>
      <w:r w:rsidRPr="0017316D">
        <w:rPr>
          <w:lang w:val="fr-CH"/>
        </w:rPr>
        <w:t xml:space="preserve">, </w:t>
      </w:r>
      <w:r w:rsidR="003A3131" w:rsidRPr="0017316D">
        <w:rPr>
          <w:lang w:val="fr-CH"/>
        </w:rPr>
        <w:t>les systèmes non OSG du SFS</w:t>
      </w:r>
      <w:r w:rsidR="0017316D">
        <w:rPr>
          <w:lang w:val="fr-CH"/>
        </w:rPr>
        <w:t>,</w:t>
      </w:r>
      <w:r w:rsidR="000E40FD">
        <w:rPr>
          <w:lang w:val="fr-CH"/>
        </w:rPr>
        <w:t xml:space="preserve"> conformément au numéro </w:t>
      </w:r>
      <w:r w:rsidR="003A3131" w:rsidRPr="0017316D">
        <w:rPr>
          <w:b/>
          <w:lang w:val="fr-CH"/>
        </w:rPr>
        <w:t>22.2</w:t>
      </w:r>
      <w:r w:rsidR="003A3131" w:rsidRPr="0017316D">
        <w:rPr>
          <w:lang w:val="fr-CH"/>
        </w:rPr>
        <w:t>,</w:t>
      </w:r>
      <w:r w:rsidR="0017316D">
        <w:rPr>
          <w:lang w:val="fr-CH"/>
        </w:rPr>
        <w:t xml:space="preserve"> </w:t>
      </w:r>
      <w:r w:rsidR="003A3131" w:rsidRPr="0017316D">
        <w:rPr>
          <w:lang w:val="fr-CH"/>
        </w:rPr>
        <w:t>ne doivent pas causer de brouillages inacceptables</w:t>
      </w:r>
      <w:r w:rsidR="0017316D">
        <w:rPr>
          <w:lang w:val="fr-CH"/>
        </w:rPr>
        <w:t xml:space="preserve"> </w:t>
      </w:r>
      <w:r w:rsidR="003A3131" w:rsidRPr="0017316D">
        <w:rPr>
          <w:lang w:val="fr-CH"/>
        </w:rPr>
        <w:t xml:space="preserve">aux réseaux OSG du SFS et aux réseaux OSG du SRS, ni </w:t>
      </w:r>
      <w:r w:rsidR="003A3131">
        <w:rPr>
          <w:color w:val="000000"/>
        </w:rPr>
        <w:t>demander à bénéficier d</w:t>
      </w:r>
      <w:r w:rsidR="00AA4115">
        <w:rPr>
          <w:color w:val="000000"/>
        </w:rPr>
        <w:t>'</w:t>
      </w:r>
      <w:r w:rsidR="003A3131">
        <w:rPr>
          <w:color w:val="000000"/>
        </w:rPr>
        <w:t>une protection vis-à-vis de ces</w:t>
      </w:r>
      <w:r w:rsidR="003A3131" w:rsidRPr="0017316D">
        <w:rPr>
          <w:lang w:val="fr-CH"/>
        </w:rPr>
        <w:t xml:space="preserve"> réseaux</w:t>
      </w:r>
      <w:r w:rsidR="0017316D">
        <w:rPr>
          <w:color w:val="000000"/>
        </w:rPr>
        <w:t>;</w:t>
      </w:r>
    </w:p>
    <w:p w:rsidR="0028245B" w:rsidRPr="0017316D" w:rsidRDefault="0028245B" w:rsidP="0033290A">
      <w:pPr>
        <w:rPr>
          <w:lang w:val="fr-CH"/>
        </w:rPr>
      </w:pPr>
      <w:r w:rsidRPr="0017316D">
        <w:rPr>
          <w:i/>
          <w:iCs/>
          <w:lang w:val="fr-CH"/>
        </w:rPr>
        <w:t>f)</w:t>
      </w:r>
      <w:r w:rsidRPr="0017316D">
        <w:rPr>
          <w:lang w:val="fr-CH"/>
        </w:rPr>
        <w:tab/>
      </w:r>
      <w:r w:rsidR="000E40FD">
        <w:rPr>
          <w:lang w:val="fr-CH"/>
        </w:rPr>
        <w:t xml:space="preserve">que les numéros </w:t>
      </w:r>
      <w:r w:rsidR="003A3131" w:rsidRPr="0017316D">
        <w:rPr>
          <w:b/>
          <w:lang w:val="fr-CH"/>
        </w:rPr>
        <w:t>5.523D</w:t>
      </w:r>
      <w:r w:rsidR="003A3131" w:rsidRPr="0017316D">
        <w:rPr>
          <w:lang w:val="fr-CH"/>
        </w:rPr>
        <w:t xml:space="preserve"> et </w:t>
      </w:r>
      <w:r w:rsidR="003A3131" w:rsidRPr="0017316D">
        <w:rPr>
          <w:b/>
          <w:lang w:val="fr-CH"/>
        </w:rPr>
        <w:t>5.535A</w:t>
      </w:r>
      <w:r w:rsidR="003A3131" w:rsidRPr="0017316D">
        <w:rPr>
          <w:lang w:val="fr-CH"/>
        </w:rPr>
        <w:t xml:space="preserve"> s</w:t>
      </w:r>
      <w:r w:rsidR="00AA4115">
        <w:rPr>
          <w:lang w:val="fr-CH"/>
        </w:rPr>
        <w:t>'</w:t>
      </w:r>
      <w:r w:rsidR="003A3131" w:rsidRPr="0017316D">
        <w:rPr>
          <w:lang w:val="fr-CH"/>
        </w:rPr>
        <w:t>appliquent</w:t>
      </w:r>
      <w:r w:rsidR="0017316D">
        <w:rPr>
          <w:lang w:val="fr-CH"/>
        </w:rPr>
        <w:t xml:space="preserve"> </w:t>
      </w:r>
      <w:r w:rsidR="003A3131" w:rsidRPr="0017316D">
        <w:rPr>
          <w:lang w:val="fr-CH"/>
        </w:rPr>
        <w:t>respectivement dans les bandes</w:t>
      </w:r>
      <w:r w:rsidR="000E40FD">
        <w:rPr>
          <w:lang w:val="fr-CH"/>
        </w:rPr>
        <w:t> 19,3</w:t>
      </w:r>
      <w:r w:rsidR="000E40FD">
        <w:rPr>
          <w:lang w:val="fr-CH"/>
        </w:rPr>
        <w:noBreakHyphen/>
        <w:t>19,</w:t>
      </w:r>
      <w:r w:rsidRPr="0017316D">
        <w:rPr>
          <w:lang w:val="fr-CH"/>
        </w:rPr>
        <w:t xml:space="preserve">7 GHz </w:t>
      </w:r>
      <w:r w:rsidR="003A3131" w:rsidRPr="0017316D">
        <w:rPr>
          <w:lang w:val="fr-CH"/>
        </w:rPr>
        <w:t xml:space="preserve">et </w:t>
      </w:r>
      <w:r w:rsidR="000E40FD">
        <w:rPr>
          <w:lang w:val="fr-CH"/>
        </w:rPr>
        <w:t>29,1-29,</w:t>
      </w:r>
      <w:r w:rsidRPr="0017316D">
        <w:rPr>
          <w:lang w:val="fr-CH"/>
        </w:rPr>
        <w:t>5 GHz</w:t>
      </w:r>
      <w:r w:rsidR="0017316D">
        <w:rPr>
          <w:lang w:val="fr-CH"/>
        </w:rPr>
        <w:t>;</w:t>
      </w:r>
    </w:p>
    <w:p w:rsidR="0028245B" w:rsidRPr="0017316D" w:rsidRDefault="0028245B" w:rsidP="0063436F">
      <w:pPr>
        <w:rPr>
          <w:lang w:val="fr-CH"/>
        </w:rPr>
      </w:pPr>
      <w:r w:rsidRPr="0017316D">
        <w:rPr>
          <w:i/>
          <w:iCs/>
          <w:lang w:val="fr-CH"/>
        </w:rPr>
        <w:t>g)</w:t>
      </w:r>
      <w:r w:rsidRPr="0017316D">
        <w:rPr>
          <w:lang w:val="fr-CH"/>
        </w:rPr>
        <w:tab/>
      </w:r>
      <w:r w:rsidR="003A3131" w:rsidRPr="0017316D">
        <w:rPr>
          <w:lang w:val="fr-CH"/>
        </w:rPr>
        <w:t>que les numéros</w:t>
      </w:r>
      <w:r w:rsidR="0017316D">
        <w:rPr>
          <w:lang w:val="fr-CH"/>
        </w:rPr>
        <w:t xml:space="preserve"> </w:t>
      </w:r>
      <w:r w:rsidRPr="0017316D">
        <w:rPr>
          <w:b/>
          <w:bCs/>
          <w:lang w:val="fr-CH"/>
        </w:rPr>
        <w:t>5.502</w:t>
      </w:r>
      <w:r w:rsidR="0017316D">
        <w:rPr>
          <w:lang w:val="fr-CH"/>
        </w:rPr>
        <w:t xml:space="preserve"> </w:t>
      </w:r>
      <w:r w:rsidR="007E2CC5" w:rsidRPr="0017316D">
        <w:rPr>
          <w:lang w:val="fr-CH"/>
        </w:rPr>
        <w:t xml:space="preserve">et </w:t>
      </w:r>
      <w:r w:rsidRPr="0017316D">
        <w:rPr>
          <w:b/>
          <w:bCs/>
          <w:lang w:val="fr-CH"/>
        </w:rPr>
        <w:t>5.503</w:t>
      </w:r>
      <w:r w:rsidRPr="0017316D">
        <w:rPr>
          <w:lang w:val="fr-CH"/>
        </w:rPr>
        <w:t xml:space="preserve"> </w:t>
      </w:r>
      <w:r w:rsidR="007E2CC5" w:rsidRPr="0017316D">
        <w:rPr>
          <w:lang w:val="fr-CH"/>
        </w:rPr>
        <w:t>s</w:t>
      </w:r>
      <w:r w:rsidR="00AA4115">
        <w:rPr>
          <w:lang w:val="fr-CH"/>
        </w:rPr>
        <w:t>'</w:t>
      </w:r>
      <w:r w:rsidR="007E2CC5" w:rsidRPr="0017316D">
        <w:rPr>
          <w:lang w:val="fr-CH"/>
        </w:rPr>
        <w:t>appliquent aux systèmes non OSG dans la bande</w:t>
      </w:r>
      <w:r w:rsidR="000E40FD">
        <w:rPr>
          <w:lang w:val="fr-CH"/>
        </w:rPr>
        <w:t> 13,</w:t>
      </w:r>
      <w:r w:rsidRPr="0017316D">
        <w:rPr>
          <w:lang w:val="fr-CH"/>
        </w:rPr>
        <w:t xml:space="preserve">75-14 GHz, </w:t>
      </w:r>
    </w:p>
    <w:p w:rsidR="0028245B" w:rsidRPr="0017316D" w:rsidRDefault="007E2CC5" w:rsidP="0033290A">
      <w:pPr>
        <w:pStyle w:val="Call"/>
        <w:rPr>
          <w:i w:val="0"/>
          <w:iCs/>
          <w:lang w:val="fr-CH"/>
        </w:rPr>
      </w:pPr>
      <w:r w:rsidRPr="0017316D">
        <w:rPr>
          <w:lang w:val="fr-CH"/>
        </w:rPr>
        <w:t>décide d</w:t>
      </w:r>
      <w:r w:rsidR="00AA4115">
        <w:rPr>
          <w:lang w:val="fr-CH"/>
        </w:rPr>
        <w:t>'</w:t>
      </w:r>
      <w:r w:rsidRPr="0017316D">
        <w:rPr>
          <w:lang w:val="fr-CH"/>
        </w:rPr>
        <w:t>inviter l</w:t>
      </w:r>
      <w:r w:rsidR="00AA4115">
        <w:rPr>
          <w:lang w:val="fr-CH"/>
        </w:rPr>
        <w:t>'</w:t>
      </w:r>
      <w:r w:rsidRPr="0017316D">
        <w:rPr>
          <w:lang w:val="fr-CH"/>
        </w:rPr>
        <w:t>UIT-R</w:t>
      </w:r>
    </w:p>
    <w:p w:rsidR="0028245B" w:rsidRPr="0017316D" w:rsidRDefault="007E2CC5" w:rsidP="0063436F">
      <w:pPr>
        <w:rPr>
          <w:lang w:val="fr-CH"/>
        </w:rPr>
      </w:pPr>
      <w:r w:rsidRPr="0017316D">
        <w:rPr>
          <w:lang w:val="fr-CH"/>
        </w:rPr>
        <w:t>à mener des études sur l</w:t>
      </w:r>
      <w:r w:rsidR="00AA4115">
        <w:rPr>
          <w:lang w:val="fr-CH"/>
        </w:rPr>
        <w:t>'</w:t>
      </w:r>
      <w:r w:rsidRPr="0017316D">
        <w:rPr>
          <w:lang w:val="fr-CH"/>
        </w:rPr>
        <w:t>efficacité des</w:t>
      </w:r>
      <w:r w:rsidR="0017316D">
        <w:rPr>
          <w:lang w:val="fr-CH"/>
        </w:rPr>
        <w:t xml:space="preserve"> </w:t>
      </w:r>
      <w:r>
        <w:rPr>
          <w:color w:val="000000"/>
        </w:rPr>
        <w:t>procédures régissant actuellement la coordination</w:t>
      </w:r>
      <w:r w:rsidRPr="0017316D">
        <w:rPr>
          <w:lang w:val="fr-CH"/>
        </w:rPr>
        <w:t xml:space="preserve"> entre les systèmes à satellites non géostationnaires du SFS dans les bandes de fréquences visées au </w:t>
      </w:r>
      <w:r w:rsidR="000E40FD" w:rsidRPr="000E40FD">
        <w:rPr>
          <w:rStyle w:val="CallChar"/>
          <w:i w:val="0"/>
          <w:iCs/>
        </w:rPr>
        <w:t>point</w:t>
      </w:r>
      <w:r w:rsidR="000E40FD">
        <w:rPr>
          <w:rStyle w:val="CallChar"/>
        </w:rPr>
        <w:t xml:space="preserve"> </w:t>
      </w:r>
      <w:r w:rsidRPr="00FB1AE0">
        <w:rPr>
          <w:rStyle w:val="CallChar"/>
        </w:rPr>
        <w:t xml:space="preserve">b) </w:t>
      </w:r>
      <w:r w:rsidRPr="000E40FD">
        <w:rPr>
          <w:rStyle w:val="CallChar"/>
          <w:i w:val="0"/>
          <w:iCs/>
        </w:rPr>
        <w:t xml:space="preserve">du </w:t>
      </w:r>
      <w:r w:rsidRPr="00FB1AE0">
        <w:rPr>
          <w:rStyle w:val="CallChar"/>
        </w:rPr>
        <w:t>considérant</w:t>
      </w:r>
      <w:r w:rsidRPr="0017316D">
        <w:rPr>
          <w:lang w:val="fr-CH"/>
        </w:rPr>
        <w:t xml:space="preserve">, afin de </w:t>
      </w:r>
      <w:r>
        <w:rPr>
          <w:color w:val="000000"/>
        </w:rPr>
        <w:t>recenser des mécanismes</w:t>
      </w:r>
      <w:r w:rsidR="0017316D">
        <w:rPr>
          <w:color w:val="000000"/>
        </w:rPr>
        <w:t xml:space="preserve"> </w:t>
      </w:r>
      <w:r>
        <w:rPr>
          <w:color w:val="000000"/>
        </w:rPr>
        <w:t>possibles pour faciliter la coordination et le partage</w:t>
      </w:r>
      <w:r w:rsidR="0017316D">
        <w:rPr>
          <w:color w:val="000000"/>
        </w:rPr>
        <w:t xml:space="preserve"> </w:t>
      </w:r>
      <w:r>
        <w:rPr>
          <w:color w:val="000000"/>
        </w:rPr>
        <w:t>des mêmes fréquences entre systèmes à satellites non géostationnaires du SFS</w:t>
      </w:r>
      <w:r w:rsidR="0017316D">
        <w:rPr>
          <w:lang w:val="fr-CH"/>
        </w:rPr>
        <w:t>,</w:t>
      </w:r>
      <w:r w:rsidR="0028245B" w:rsidRPr="0017316D">
        <w:rPr>
          <w:lang w:val="fr-CH"/>
        </w:rPr>
        <w:t xml:space="preserve"> </w:t>
      </w:r>
    </w:p>
    <w:p w:rsidR="0028245B" w:rsidRPr="0017316D" w:rsidRDefault="007E2CC5" w:rsidP="0033290A">
      <w:pPr>
        <w:pStyle w:val="Call"/>
        <w:rPr>
          <w:i w:val="0"/>
          <w:lang w:val="fr-CH"/>
        </w:rPr>
      </w:pPr>
      <w:r w:rsidRPr="0017316D">
        <w:rPr>
          <w:iCs/>
          <w:lang w:val="fr-CH"/>
        </w:rPr>
        <w:t>d</w:t>
      </w:r>
      <w:r w:rsidR="0033290A">
        <w:rPr>
          <w:iCs/>
          <w:lang w:val="fr-CH"/>
        </w:rPr>
        <w:t>écide en outre d</w:t>
      </w:r>
      <w:r w:rsidR="00AA4115">
        <w:rPr>
          <w:iCs/>
          <w:lang w:val="fr-CH"/>
        </w:rPr>
        <w:t>'</w:t>
      </w:r>
      <w:r w:rsidR="0033290A">
        <w:rPr>
          <w:iCs/>
          <w:lang w:val="fr-CH"/>
        </w:rPr>
        <w:t>inviter la CMR-</w:t>
      </w:r>
      <w:r w:rsidRPr="0017316D">
        <w:rPr>
          <w:iCs/>
          <w:lang w:val="fr-CH"/>
        </w:rPr>
        <w:t>19</w:t>
      </w:r>
    </w:p>
    <w:p w:rsidR="0028245B" w:rsidRPr="0017316D" w:rsidRDefault="007E2CC5" w:rsidP="0063436F">
      <w:pPr>
        <w:rPr>
          <w:lang w:val="fr-CH"/>
        </w:rPr>
      </w:pPr>
      <w:r w:rsidRPr="0017316D">
        <w:rPr>
          <w:lang w:val="fr-CH"/>
        </w:rPr>
        <w:t>à examiner, au titre du point 7 de l</w:t>
      </w:r>
      <w:r w:rsidR="00AA4115">
        <w:rPr>
          <w:lang w:val="fr-CH"/>
        </w:rPr>
        <w:t>'</w:t>
      </w:r>
      <w:r w:rsidRPr="0017316D">
        <w:rPr>
          <w:lang w:val="fr-CH"/>
        </w:rPr>
        <w:t>ordre du jour, les résultats des études</w:t>
      </w:r>
      <w:r w:rsidR="0017316D">
        <w:rPr>
          <w:lang w:val="fr-CH"/>
        </w:rPr>
        <w:t xml:space="preserve"> </w:t>
      </w:r>
      <w:r w:rsidRPr="0017316D">
        <w:rPr>
          <w:lang w:val="fr-CH"/>
        </w:rPr>
        <w:t>ci-dessus et à prendre les mesures qu</w:t>
      </w:r>
      <w:r w:rsidR="00AA4115">
        <w:rPr>
          <w:lang w:val="fr-CH"/>
        </w:rPr>
        <w:t>'</w:t>
      </w:r>
      <w:r w:rsidR="0063436F">
        <w:rPr>
          <w:lang w:val="fr-CH"/>
        </w:rPr>
        <w:t>elle</w:t>
      </w:r>
      <w:r w:rsidR="00FB1AE0">
        <w:rPr>
          <w:lang w:val="fr-CH"/>
        </w:rPr>
        <w:t xml:space="preserve"> jugera appropriées,</w:t>
      </w:r>
    </w:p>
    <w:p w:rsidR="0028245B" w:rsidRPr="0017316D" w:rsidRDefault="007E2CC5" w:rsidP="0063436F">
      <w:pPr>
        <w:pStyle w:val="Call"/>
        <w:rPr>
          <w:lang w:val="fr-CH"/>
        </w:rPr>
      </w:pPr>
      <w:r w:rsidRPr="0017316D">
        <w:rPr>
          <w:lang w:val="fr-CH"/>
        </w:rPr>
        <w:t>charge le Directeur du Bureau des radiocommunications</w:t>
      </w:r>
      <w:r w:rsidR="0017316D">
        <w:rPr>
          <w:lang w:val="fr-CH"/>
        </w:rPr>
        <w:t xml:space="preserve"> </w:t>
      </w:r>
    </w:p>
    <w:p w:rsidR="0028245B" w:rsidRPr="0017316D" w:rsidRDefault="0028245B" w:rsidP="0063436F">
      <w:pPr>
        <w:spacing w:after="120"/>
        <w:rPr>
          <w:szCs w:val="24"/>
          <w:lang w:val="fr-CH"/>
        </w:rPr>
      </w:pPr>
      <w:r w:rsidRPr="0017316D">
        <w:rPr>
          <w:szCs w:val="24"/>
          <w:lang w:val="fr-CH"/>
        </w:rPr>
        <w:t>1</w:t>
      </w:r>
      <w:r w:rsidRPr="0017316D">
        <w:rPr>
          <w:szCs w:val="24"/>
          <w:lang w:val="fr-CH"/>
        </w:rPr>
        <w:tab/>
      </w:r>
      <w:r w:rsidR="007E2CC5" w:rsidRPr="0017316D">
        <w:rPr>
          <w:szCs w:val="24"/>
          <w:lang w:val="fr-CH"/>
        </w:rPr>
        <w:t>de convoquer, à la demande d</w:t>
      </w:r>
      <w:r w:rsidR="00AA4115">
        <w:rPr>
          <w:szCs w:val="24"/>
          <w:lang w:val="fr-CH"/>
        </w:rPr>
        <w:t>'</w:t>
      </w:r>
      <w:r w:rsidR="007E2CC5" w:rsidRPr="0017316D">
        <w:rPr>
          <w:szCs w:val="24"/>
          <w:lang w:val="fr-CH"/>
        </w:rPr>
        <w:t xml:space="preserve">une administration </w:t>
      </w:r>
      <w:proofErr w:type="spellStart"/>
      <w:r w:rsidR="007E2CC5" w:rsidRPr="0017316D">
        <w:rPr>
          <w:szCs w:val="24"/>
          <w:lang w:val="fr-CH"/>
        </w:rPr>
        <w:t>notificatrice</w:t>
      </w:r>
      <w:proofErr w:type="spellEnd"/>
      <w:r w:rsidR="007E2CC5" w:rsidRPr="0017316D">
        <w:rPr>
          <w:szCs w:val="24"/>
          <w:lang w:val="fr-CH"/>
        </w:rPr>
        <w:t xml:space="preserve">, des réunions multilatérales </w:t>
      </w:r>
      <w:r w:rsidR="009804F2">
        <w:t>fondées sur la participation volontaire</w:t>
      </w:r>
      <w:r w:rsidR="0017316D">
        <w:rPr>
          <w:szCs w:val="24"/>
          <w:lang w:val="fr-CH"/>
        </w:rPr>
        <w:t>,</w:t>
      </w:r>
      <w:r w:rsidR="007E2CC5" w:rsidRPr="0017316D">
        <w:rPr>
          <w:szCs w:val="24"/>
          <w:lang w:val="fr-CH"/>
        </w:rPr>
        <w:t xml:space="preserve"> en vue de faciliter l</w:t>
      </w:r>
      <w:r w:rsidR="0063436F">
        <w:rPr>
          <w:szCs w:val="24"/>
          <w:lang w:val="fr-CH"/>
        </w:rPr>
        <w:t>a mise en oeuvre</w:t>
      </w:r>
      <w:r w:rsidR="007E2CC5" w:rsidRPr="0017316D">
        <w:rPr>
          <w:szCs w:val="24"/>
          <w:lang w:val="fr-CH"/>
        </w:rPr>
        <w:t xml:space="preserve"> de la coordination entre systèmes non OSG du SFS dans les</w:t>
      </w:r>
      <w:r w:rsidR="009804F2" w:rsidRPr="0017316D">
        <w:rPr>
          <w:szCs w:val="24"/>
          <w:lang w:val="fr-CH"/>
        </w:rPr>
        <w:t xml:space="preserve"> </w:t>
      </w:r>
      <w:r w:rsidR="007E2CC5" w:rsidRPr="0017316D">
        <w:rPr>
          <w:szCs w:val="24"/>
          <w:lang w:val="fr-CH"/>
        </w:rPr>
        <w:t>bandes</w:t>
      </w:r>
      <w:r w:rsidR="009804F2" w:rsidRPr="0017316D">
        <w:rPr>
          <w:szCs w:val="24"/>
          <w:lang w:val="fr-CH"/>
        </w:rPr>
        <w:t xml:space="preserve"> </w:t>
      </w:r>
      <w:r w:rsidR="007E2CC5" w:rsidRPr="0017316D">
        <w:rPr>
          <w:szCs w:val="24"/>
          <w:lang w:val="fr-CH"/>
        </w:rPr>
        <w:t>visées</w:t>
      </w:r>
      <w:r w:rsidR="009804F2" w:rsidRPr="0017316D">
        <w:rPr>
          <w:szCs w:val="24"/>
          <w:lang w:val="fr-CH"/>
        </w:rPr>
        <w:t xml:space="preserve"> </w:t>
      </w:r>
      <w:r w:rsidR="009804F2" w:rsidRPr="0017316D">
        <w:rPr>
          <w:lang w:val="fr-CH"/>
        </w:rPr>
        <w:t xml:space="preserve">au </w:t>
      </w:r>
      <w:r w:rsidR="009804F2" w:rsidRPr="0033290A">
        <w:rPr>
          <w:rStyle w:val="CallChar"/>
        </w:rPr>
        <w:t>point b) du considérant</w:t>
      </w:r>
      <w:r w:rsidR="009804F2" w:rsidRPr="0017316D">
        <w:rPr>
          <w:lang w:val="fr-CH"/>
        </w:rPr>
        <w:t>,</w:t>
      </w:r>
      <w:r w:rsidR="007E2CC5" w:rsidRPr="0017316D">
        <w:rPr>
          <w:szCs w:val="24"/>
          <w:lang w:val="fr-CH"/>
        </w:rPr>
        <w:t xml:space="preserve"> tout en reconnaissant que la participation à ces réunions</w:t>
      </w:r>
      <w:r w:rsidR="0017316D">
        <w:rPr>
          <w:szCs w:val="24"/>
          <w:lang w:val="fr-CH"/>
        </w:rPr>
        <w:t xml:space="preserve"> </w:t>
      </w:r>
      <w:r w:rsidR="00263C49" w:rsidRPr="0017316D">
        <w:rPr>
          <w:szCs w:val="24"/>
          <w:lang w:val="fr-CH"/>
        </w:rPr>
        <w:t>ne conférera aux systèmes non OSG concernés du SFS</w:t>
      </w:r>
      <w:r w:rsidR="0063436F">
        <w:rPr>
          <w:szCs w:val="24"/>
          <w:lang w:val="fr-CH"/>
        </w:rPr>
        <w:t>,</w:t>
      </w:r>
      <w:r w:rsidR="0017316D">
        <w:rPr>
          <w:szCs w:val="24"/>
          <w:lang w:val="fr-CH"/>
        </w:rPr>
        <w:t xml:space="preserve"> </w:t>
      </w:r>
      <w:r w:rsidR="00263C49" w:rsidRPr="0017316D">
        <w:rPr>
          <w:szCs w:val="24"/>
          <w:lang w:val="fr-CH"/>
        </w:rPr>
        <w:t>aucun autre statut que celui qui leur est dévolu par le</w:t>
      </w:r>
      <w:r w:rsidR="0017316D">
        <w:rPr>
          <w:szCs w:val="24"/>
          <w:lang w:val="fr-CH"/>
        </w:rPr>
        <w:t xml:space="preserve"> </w:t>
      </w:r>
      <w:r w:rsidR="00263C49" w:rsidRPr="0017316D">
        <w:rPr>
          <w:szCs w:val="24"/>
          <w:lang w:val="fr-CH"/>
        </w:rPr>
        <w:t xml:space="preserve">Règlement des radiocommunications, </w:t>
      </w:r>
      <w:r w:rsidR="0063436F">
        <w:rPr>
          <w:szCs w:val="24"/>
          <w:lang w:val="fr-CH"/>
        </w:rPr>
        <w:t>vis-à-vis</w:t>
      </w:r>
      <w:r w:rsidR="00263C49" w:rsidRPr="0017316D">
        <w:rPr>
          <w:szCs w:val="24"/>
          <w:lang w:val="fr-CH"/>
        </w:rPr>
        <w:t xml:space="preserve"> des systèmes non OSG du SFS qui ne sont </w:t>
      </w:r>
      <w:bookmarkStart w:id="6" w:name="_GoBack"/>
      <w:bookmarkEnd w:id="6"/>
      <w:r w:rsidR="00263C49" w:rsidRPr="0017316D">
        <w:rPr>
          <w:szCs w:val="24"/>
          <w:lang w:val="fr-CH"/>
        </w:rPr>
        <w:t>pas concernés, et que la participation des administrations notificatrices et des opérateurs</w:t>
      </w:r>
      <w:r w:rsidR="00263C49" w:rsidRPr="00263C49">
        <w:rPr>
          <w:color w:val="000000"/>
        </w:rPr>
        <w:t xml:space="preserve"> </w:t>
      </w:r>
      <w:r w:rsidR="00263C49">
        <w:rPr>
          <w:color w:val="000000"/>
        </w:rPr>
        <w:t>qui en relèvent</w:t>
      </w:r>
      <w:r w:rsidR="00263C49" w:rsidRPr="0017316D">
        <w:rPr>
          <w:szCs w:val="24"/>
          <w:lang w:val="fr-CH"/>
        </w:rPr>
        <w:t xml:space="preserve"> </w:t>
      </w:r>
      <w:r w:rsidR="000309B8" w:rsidRPr="0017316D">
        <w:rPr>
          <w:szCs w:val="24"/>
          <w:lang w:val="fr-CH"/>
        </w:rPr>
        <w:t>se fera entièrement sur la base du volontariat</w:t>
      </w:r>
      <w:r w:rsidR="0017316D">
        <w:rPr>
          <w:szCs w:val="24"/>
          <w:lang w:val="fr-CH"/>
        </w:rPr>
        <w:t>;</w:t>
      </w:r>
    </w:p>
    <w:p w:rsidR="0028245B" w:rsidRPr="0017316D" w:rsidRDefault="0028245B" w:rsidP="0033290A">
      <w:pPr>
        <w:spacing w:after="120"/>
        <w:rPr>
          <w:szCs w:val="24"/>
          <w:lang w:val="fr-CH"/>
        </w:rPr>
      </w:pPr>
      <w:r w:rsidRPr="0017316D">
        <w:rPr>
          <w:szCs w:val="24"/>
          <w:lang w:val="fr-CH"/>
        </w:rPr>
        <w:t>2</w:t>
      </w:r>
      <w:r w:rsidRPr="0017316D">
        <w:rPr>
          <w:szCs w:val="24"/>
          <w:lang w:val="fr-CH"/>
        </w:rPr>
        <w:tab/>
      </w:r>
      <w:r w:rsidR="000309B8" w:rsidRPr="0017316D">
        <w:rPr>
          <w:szCs w:val="24"/>
          <w:lang w:val="fr-CH"/>
        </w:rPr>
        <w:t xml:space="preserve">de faire figurer dans </w:t>
      </w:r>
      <w:r w:rsidR="0063436F">
        <w:rPr>
          <w:szCs w:val="24"/>
          <w:lang w:val="fr-CH"/>
        </w:rPr>
        <w:t>son</w:t>
      </w:r>
      <w:r w:rsidR="000309B8" w:rsidRPr="0017316D">
        <w:rPr>
          <w:szCs w:val="24"/>
          <w:lang w:val="fr-CH"/>
        </w:rPr>
        <w:t xml:space="preserve"> rapport à la CMR-19 une évaluation de l</w:t>
      </w:r>
      <w:r w:rsidR="00AA4115">
        <w:rPr>
          <w:szCs w:val="24"/>
          <w:lang w:val="fr-CH"/>
        </w:rPr>
        <w:t>'</w:t>
      </w:r>
      <w:r w:rsidR="000309B8" w:rsidRPr="0017316D">
        <w:rPr>
          <w:szCs w:val="24"/>
          <w:lang w:val="fr-CH"/>
        </w:rPr>
        <w:t xml:space="preserve">efficacité des réunions multilatérales dont il est question au </w:t>
      </w:r>
      <w:r w:rsidR="000309B8" w:rsidRPr="00AA4115">
        <w:rPr>
          <w:rStyle w:val="CallChar"/>
          <w:i w:val="0"/>
          <w:iCs/>
        </w:rPr>
        <w:t>point 1</w:t>
      </w:r>
      <w:r w:rsidR="000309B8" w:rsidRPr="0017316D">
        <w:rPr>
          <w:szCs w:val="24"/>
          <w:lang w:val="fr-CH"/>
        </w:rPr>
        <w:t xml:space="preserve"> du </w:t>
      </w:r>
      <w:r w:rsidR="000309B8" w:rsidRPr="00AA4115">
        <w:rPr>
          <w:i/>
          <w:iCs/>
          <w:szCs w:val="24"/>
          <w:lang w:val="fr-CH"/>
        </w:rPr>
        <w:t>charge le Directeur du Bureau des radiocommunications</w:t>
      </w:r>
      <w:r w:rsidR="000309B8" w:rsidRPr="0017316D">
        <w:rPr>
          <w:szCs w:val="24"/>
          <w:lang w:val="fr-CH"/>
        </w:rPr>
        <w:t xml:space="preserve"> ci-dessus</w:t>
      </w:r>
      <w:r w:rsidR="0017316D">
        <w:rPr>
          <w:szCs w:val="24"/>
          <w:lang w:val="fr-CH"/>
        </w:rPr>
        <w:t>;</w:t>
      </w:r>
    </w:p>
    <w:p w:rsidR="0028245B" w:rsidRPr="0017316D" w:rsidRDefault="0028245B" w:rsidP="0063436F">
      <w:pPr>
        <w:spacing w:after="120"/>
        <w:rPr>
          <w:szCs w:val="24"/>
          <w:lang w:val="fr-CH"/>
        </w:rPr>
      </w:pPr>
      <w:r w:rsidRPr="0017316D">
        <w:rPr>
          <w:szCs w:val="24"/>
          <w:lang w:val="fr-CH"/>
        </w:rPr>
        <w:t>3</w:t>
      </w:r>
      <w:r w:rsidRPr="0017316D">
        <w:rPr>
          <w:szCs w:val="24"/>
          <w:lang w:val="fr-CH"/>
        </w:rPr>
        <w:tab/>
      </w:r>
      <w:r w:rsidR="000309B8" w:rsidRPr="0017316D">
        <w:rPr>
          <w:szCs w:val="24"/>
          <w:lang w:val="fr-CH"/>
        </w:rPr>
        <w:t>de porter la présente Résolution à l</w:t>
      </w:r>
      <w:r w:rsidR="00AA4115">
        <w:rPr>
          <w:szCs w:val="24"/>
          <w:lang w:val="fr-CH"/>
        </w:rPr>
        <w:t>'</w:t>
      </w:r>
      <w:r w:rsidR="000309B8" w:rsidRPr="0017316D">
        <w:rPr>
          <w:szCs w:val="24"/>
          <w:lang w:val="fr-CH"/>
        </w:rPr>
        <w:t>attention des commissions d</w:t>
      </w:r>
      <w:r w:rsidR="00AA4115">
        <w:rPr>
          <w:szCs w:val="24"/>
          <w:lang w:val="fr-CH"/>
        </w:rPr>
        <w:t>'</w:t>
      </w:r>
      <w:r w:rsidR="000309B8" w:rsidRPr="0017316D">
        <w:rPr>
          <w:szCs w:val="24"/>
          <w:lang w:val="fr-CH"/>
        </w:rPr>
        <w:t>études de l</w:t>
      </w:r>
      <w:r w:rsidR="00AA4115">
        <w:rPr>
          <w:szCs w:val="24"/>
          <w:lang w:val="fr-CH"/>
        </w:rPr>
        <w:t>'</w:t>
      </w:r>
      <w:r w:rsidR="000309B8" w:rsidRPr="0017316D">
        <w:rPr>
          <w:szCs w:val="24"/>
          <w:lang w:val="fr-CH"/>
        </w:rPr>
        <w:t>UIT-R dans le cadre des activités du Secteur des radiocommunications</w:t>
      </w:r>
      <w:r w:rsidR="0017316D">
        <w:rPr>
          <w:szCs w:val="24"/>
          <w:lang w:val="fr-CH"/>
        </w:rPr>
        <w:t>,</w:t>
      </w:r>
    </w:p>
    <w:p w:rsidR="00F57063" w:rsidRPr="00EC29C7" w:rsidRDefault="00F57063" w:rsidP="0063436F">
      <w:pPr>
        <w:pStyle w:val="Call"/>
      </w:pPr>
      <w:r w:rsidRPr="00EC29C7">
        <w:t>invite les administrations</w:t>
      </w:r>
    </w:p>
    <w:p w:rsidR="00F57063" w:rsidRDefault="004858D6" w:rsidP="0063436F">
      <w:r>
        <w:t>1</w:t>
      </w:r>
      <w:r>
        <w:tab/>
      </w:r>
      <w:r w:rsidR="00F57063" w:rsidRPr="00EC29C7">
        <w:t>à prendre une part active à ces études en soumett</w:t>
      </w:r>
      <w:r>
        <w:t>ant des contributions à l</w:t>
      </w:r>
      <w:r w:rsidR="00AA4115">
        <w:t>'</w:t>
      </w:r>
      <w:r>
        <w:t>UIT</w:t>
      </w:r>
      <w:r>
        <w:noBreakHyphen/>
        <w:t>R; et</w:t>
      </w:r>
    </w:p>
    <w:p w:rsidR="0028245B" w:rsidRPr="0017316D" w:rsidRDefault="0028245B" w:rsidP="000E40FD">
      <w:pPr>
        <w:rPr>
          <w:lang w:val="fr-CH"/>
        </w:rPr>
      </w:pPr>
      <w:r w:rsidRPr="0017316D">
        <w:rPr>
          <w:lang w:val="fr-CH"/>
        </w:rPr>
        <w:t>2</w:t>
      </w:r>
      <w:r w:rsidRPr="0017316D">
        <w:rPr>
          <w:lang w:val="fr-CH"/>
        </w:rPr>
        <w:tab/>
      </w:r>
      <w:r w:rsidR="000309B8" w:rsidRPr="0017316D">
        <w:rPr>
          <w:lang w:val="fr-CH"/>
        </w:rPr>
        <w:t xml:space="preserve">à participer aux réunions fondées sur la participation volontaire </w:t>
      </w:r>
      <w:r w:rsidR="0063436F">
        <w:rPr>
          <w:lang w:val="fr-CH"/>
        </w:rPr>
        <w:t xml:space="preserve">qui pourraient </w:t>
      </w:r>
      <w:r w:rsidR="000309B8" w:rsidRPr="0017316D">
        <w:rPr>
          <w:lang w:val="fr-CH"/>
        </w:rPr>
        <w:t>être convoquées par le Directeur du Bureau des radiocommunications</w:t>
      </w:r>
      <w:r w:rsidR="0017316D">
        <w:rPr>
          <w:lang w:val="fr-CH"/>
        </w:rPr>
        <w:t xml:space="preserve"> </w:t>
      </w:r>
      <w:r w:rsidR="000309B8" w:rsidRPr="0017316D">
        <w:rPr>
          <w:lang w:val="fr-CH"/>
        </w:rPr>
        <w:t xml:space="preserve">pour examiner la coordination et le partage des </w:t>
      </w:r>
      <w:r w:rsidR="0063436F">
        <w:rPr>
          <w:lang w:val="fr-CH"/>
        </w:rPr>
        <w:t xml:space="preserve">mêmes </w:t>
      </w:r>
      <w:r w:rsidR="000309B8" w:rsidRPr="0017316D">
        <w:rPr>
          <w:lang w:val="fr-CH"/>
        </w:rPr>
        <w:t xml:space="preserve">fréquences entre systèmes à satellites non géostationnaires du SFS dans les bandes visées </w:t>
      </w:r>
      <w:r w:rsidR="0063436F">
        <w:rPr>
          <w:lang w:val="fr-CH"/>
        </w:rPr>
        <w:t xml:space="preserve">au </w:t>
      </w:r>
      <w:r w:rsidR="00FB1AE0" w:rsidRPr="000E40FD">
        <w:rPr>
          <w:rStyle w:val="CallChar"/>
          <w:i w:val="0"/>
          <w:iCs/>
        </w:rPr>
        <w:t xml:space="preserve">point </w:t>
      </w:r>
      <w:r w:rsidR="0063436F" w:rsidRPr="0033290A">
        <w:rPr>
          <w:rStyle w:val="CallChar"/>
        </w:rPr>
        <w:t xml:space="preserve">b) </w:t>
      </w:r>
      <w:r w:rsidR="0063436F" w:rsidRPr="000E40FD">
        <w:rPr>
          <w:rStyle w:val="CallChar"/>
          <w:i w:val="0"/>
          <w:iCs/>
        </w:rPr>
        <w:t xml:space="preserve">du </w:t>
      </w:r>
      <w:r w:rsidR="0063436F" w:rsidRPr="0033290A">
        <w:rPr>
          <w:rStyle w:val="CallChar"/>
        </w:rPr>
        <w:t>considérant</w:t>
      </w:r>
      <w:r w:rsidR="0063436F">
        <w:rPr>
          <w:lang w:val="fr-CH"/>
        </w:rPr>
        <w:t>.</w:t>
      </w:r>
    </w:p>
    <w:p w:rsidR="000309B8" w:rsidRPr="0017316D" w:rsidRDefault="000309B8" w:rsidP="000E40FD">
      <w:pPr>
        <w:pStyle w:val="Reasons"/>
        <w:keepNext/>
        <w:keepLines/>
        <w:rPr>
          <w:lang w:val="fr-CH"/>
        </w:rPr>
      </w:pPr>
      <w:r w:rsidRPr="0017316D">
        <w:rPr>
          <w:b/>
          <w:lang w:val="fr-CH"/>
        </w:rPr>
        <w:lastRenderedPageBreak/>
        <w:t>Motifs</w:t>
      </w:r>
      <w:r w:rsidR="0028245B" w:rsidRPr="0017316D">
        <w:rPr>
          <w:b/>
          <w:lang w:val="fr-CH"/>
        </w:rPr>
        <w:t>:</w:t>
      </w:r>
      <w:r w:rsidR="0028245B" w:rsidRPr="0017316D">
        <w:rPr>
          <w:lang w:val="fr-CH"/>
        </w:rPr>
        <w:tab/>
      </w:r>
      <w:r w:rsidR="000E40FD">
        <w:rPr>
          <w:lang w:val="fr-CH"/>
        </w:rPr>
        <w:t>E</w:t>
      </w:r>
      <w:r w:rsidRPr="0017316D">
        <w:rPr>
          <w:lang w:val="fr-CH"/>
        </w:rPr>
        <w:t>tudier les procédures régissant actuellement la coordination entre systèmes à satellites non géostationnaires du SFS et</w:t>
      </w:r>
      <w:r w:rsidR="0028245B" w:rsidRPr="0017316D">
        <w:rPr>
          <w:lang w:val="fr-CH"/>
        </w:rPr>
        <w:t xml:space="preserve"> </w:t>
      </w:r>
      <w:r w:rsidRPr="0017316D">
        <w:rPr>
          <w:lang w:val="fr-CH"/>
        </w:rPr>
        <w:t>prévoir un mécanisme par lequel le Directeur du Bureau des radiocommunications organiserait, à la demande d</w:t>
      </w:r>
      <w:r w:rsidR="00AA4115">
        <w:rPr>
          <w:lang w:val="fr-CH"/>
        </w:rPr>
        <w:t>'</w:t>
      </w:r>
      <w:r w:rsidRPr="0017316D">
        <w:rPr>
          <w:lang w:val="fr-CH"/>
        </w:rPr>
        <w:t>une administration, des réunions multilatérales fondées sur la participation volontaire en vue de faciliter l</w:t>
      </w:r>
      <w:r w:rsidR="0063436F">
        <w:rPr>
          <w:lang w:val="fr-CH"/>
        </w:rPr>
        <w:t>a mise en oeuvre</w:t>
      </w:r>
      <w:r w:rsidR="000E40FD">
        <w:rPr>
          <w:lang w:val="fr-CH"/>
        </w:rPr>
        <w:t xml:space="preserve"> de la coordination</w:t>
      </w:r>
      <w:r w:rsidRPr="0017316D">
        <w:rPr>
          <w:lang w:val="fr-CH"/>
        </w:rPr>
        <w:t>.</w:t>
      </w:r>
    </w:p>
    <w:p w:rsidR="0028245B" w:rsidRPr="0017316D" w:rsidRDefault="0028245B" w:rsidP="0063436F">
      <w:pPr>
        <w:pStyle w:val="Reasons"/>
        <w:rPr>
          <w:lang w:val="fr-CH"/>
        </w:rPr>
      </w:pPr>
    </w:p>
    <w:p w:rsidR="0028245B" w:rsidRDefault="0028245B" w:rsidP="0063436F">
      <w:pPr>
        <w:jc w:val="center"/>
      </w:pPr>
      <w:r>
        <w:t>______________</w:t>
      </w:r>
    </w:p>
    <w:sectPr w:rsidR="0028245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42565">
      <w:rPr>
        <w:noProof/>
        <w:lang w:val="en-US"/>
      </w:rPr>
      <w:t>P:\FRA\ITU-R\CONF-R\CMR15\000\006ADD23ADD02ADD03F.docx</w:t>
    </w:r>
    <w:r>
      <w:fldChar w:fldCharType="end"/>
    </w:r>
    <w:r>
      <w:rPr>
        <w:lang w:val="en-US"/>
      </w:rPr>
      <w:tab/>
    </w:r>
    <w:r>
      <w:fldChar w:fldCharType="begin"/>
    </w:r>
    <w:r>
      <w:instrText xml:space="preserve"> SAVEDATE \@ DD.MM.YY </w:instrText>
    </w:r>
    <w:r>
      <w:fldChar w:fldCharType="separate"/>
    </w:r>
    <w:r w:rsidR="00F42565">
      <w:rPr>
        <w:noProof/>
      </w:rPr>
      <w:t>25.10.15</w:t>
    </w:r>
    <w:r>
      <w:fldChar w:fldCharType="end"/>
    </w:r>
    <w:r>
      <w:rPr>
        <w:lang w:val="en-US"/>
      </w:rPr>
      <w:tab/>
    </w:r>
    <w:r>
      <w:fldChar w:fldCharType="begin"/>
    </w:r>
    <w:r>
      <w:instrText xml:space="preserve"> PRINTDATE \@ DD.MM.YY </w:instrText>
    </w:r>
    <w:r>
      <w:fldChar w:fldCharType="separate"/>
    </w:r>
    <w:r w:rsidR="00F42565">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BA5576">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F42565">
      <w:rPr>
        <w:lang w:val="en-US"/>
      </w:rPr>
      <w:t>P:\FRA\ITU-R\CONF-R\CMR15\000\006ADD23ADD02ADD03F.docx</w:t>
    </w:r>
    <w:r>
      <w:fldChar w:fldCharType="end"/>
    </w:r>
    <w:r w:rsidR="00BA5576" w:rsidRPr="00BA5576">
      <w:rPr>
        <w:lang w:val="en-US"/>
      </w:rPr>
      <w:t xml:space="preserve"> (388238)</w:t>
    </w:r>
    <w:r>
      <w:rPr>
        <w:lang w:val="en-US"/>
      </w:rPr>
      <w:tab/>
    </w:r>
    <w:r>
      <w:fldChar w:fldCharType="begin"/>
    </w:r>
    <w:r>
      <w:instrText xml:space="preserve"> SAVEDATE \@ DD.MM.YY </w:instrText>
    </w:r>
    <w:r>
      <w:fldChar w:fldCharType="separate"/>
    </w:r>
    <w:r w:rsidR="00F42565">
      <w:t>25.10.15</w:t>
    </w:r>
    <w:r>
      <w:fldChar w:fldCharType="end"/>
    </w:r>
    <w:r>
      <w:rPr>
        <w:lang w:val="en-US"/>
      </w:rPr>
      <w:tab/>
    </w:r>
    <w:r>
      <w:fldChar w:fldCharType="begin"/>
    </w:r>
    <w:r>
      <w:instrText xml:space="preserve"> PRINTDATE \@ DD.MM.YY </w:instrText>
    </w:r>
    <w:r>
      <w:fldChar w:fldCharType="separate"/>
    </w:r>
    <w:r w:rsidR="00F42565">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BA5576">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F42565">
      <w:rPr>
        <w:lang w:val="en-US"/>
      </w:rPr>
      <w:t>P:\FRA\ITU-R\CONF-R\CMR15\000\006ADD23ADD02ADD03F.docx</w:t>
    </w:r>
    <w:r>
      <w:fldChar w:fldCharType="end"/>
    </w:r>
    <w:r w:rsidR="00BA5576" w:rsidRPr="00BA5576">
      <w:rPr>
        <w:lang w:val="en-US"/>
      </w:rPr>
      <w:t xml:space="preserve"> (388238)</w:t>
    </w:r>
    <w:r>
      <w:rPr>
        <w:lang w:val="en-US"/>
      </w:rPr>
      <w:tab/>
    </w:r>
    <w:r>
      <w:fldChar w:fldCharType="begin"/>
    </w:r>
    <w:r>
      <w:instrText xml:space="preserve"> SAVEDATE \@ DD.MM.YY </w:instrText>
    </w:r>
    <w:r>
      <w:fldChar w:fldCharType="separate"/>
    </w:r>
    <w:r w:rsidR="00F42565">
      <w:t>25.10.15</w:t>
    </w:r>
    <w:r>
      <w:fldChar w:fldCharType="end"/>
    </w:r>
    <w:r>
      <w:rPr>
        <w:lang w:val="en-US"/>
      </w:rPr>
      <w:tab/>
    </w:r>
    <w:r>
      <w:fldChar w:fldCharType="begin"/>
    </w:r>
    <w:r>
      <w:instrText xml:space="preserve"> PRINTDATE \@ DD.MM.YY </w:instrText>
    </w:r>
    <w:r>
      <w:fldChar w:fldCharType="separate"/>
    </w:r>
    <w:r w:rsidR="00F42565">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42565">
      <w:rPr>
        <w:noProof/>
      </w:rPr>
      <w:t>5</w:t>
    </w:r>
    <w:r>
      <w:fldChar w:fldCharType="end"/>
    </w:r>
  </w:p>
  <w:p w:rsidR="004F1F8E" w:rsidRDefault="004F1F8E" w:rsidP="002C28A4">
    <w:pPr>
      <w:pStyle w:val="Header"/>
    </w:pPr>
    <w:r>
      <w:t>CMR1</w:t>
    </w:r>
    <w:r w:rsidR="002C28A4">
      <w:t>5</w:t>
    </w:r>
    <w:r>
      <w:t>/</w:t>
    </w:r>
    <w:r w:rsidR="006A4B45">
      <w:t>6(Add.23)(Add.2)(Add.3)-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EB88218-B327-4E94-9179-330012FED416}"/>
    <w:docVar w:name="dgnword-eventsink" w:val="331542368"/>
  </w:docVars>
  <w:rsids>
    <w:rsidRoot w:val="00BB1D82"/>
    <w:rsid w:val="00007EC7"/>
    <w:rsid w:val="00010B43"/>
    <w:rsid w:val="00016648"/>
    <w:rsid w:val="000309B8"/>
    <w:rsid w:val="0003522F"/>
    <w:rsid w:val="000747B0"/>
    <w:rsid w:val="00080E2C"/>
    <w:rsid w:val="000A4755"/>
    <w:rsid w:val="000B2E0C"/>
    <w:rsid w:val="000B3D0C"/>
    <w:rsid w:val="000B70BB"/>
    <w:rsid w:val="000E40FD"/>
    <w:rsid w:val="001167B9"/>
    <w:rsid w:val="001267A0"/>
    <w:rsid w:val="0015203F"/>
    <w:rsid w:val="00160C64"/>
    <w:rsid w:val="0017316D"/>
    <w:rsid w:val="0018169B"/>
    <w:rsid w:val="0019352B"/>
    <w:rsid w:val="001960D0"/>
    <w:rsid w:val="001F17E8"/>
    <w:rsid w:val="00204306"/>
    <w:rsid w:val="00226203"/>
    <w:rsid w:val="00232FD2"/>
    <w:rsid w:val="00243D8D"/>
    <w:rsid w:val="00261CF2"/>
    <w:rsid w:val="00263C49"/>
    <w:rsid w:val="0026554E"/>
    <w:rsid w:val="0028245B"/>
    <w:rsid w:val="002A4622"/>
    <w:rsid w:val="002A6F8F"/>
    <w:rsid w:val="002B17E5"/>
    <w:rsid w:val="002B5111"/>
    <w:rsid w:val="002C0EBF"/>
    <w:rsid w:val="002C28A4"/>
    <w:rsid w:val="002F1168"/>
    <w:rsid w:val="002F476E"/>
    <w:rsid w:val="00315AFE"/>
    <w:rsid w:val="0033290A"/>
    <w:rsid w:val="003606A6"/>
    <w:rsid w:val="0036650C"/>
    <w:rsid w:val="00392AC1"/>
    <w:rsid w:val="00393ACD"/>
    <w:rsid w:val="003A3131"/>
    <w:rsid w:val="003A583E"/>
    <w:rsid w:val="003E112B"/>
    <w:rsid w:val="003E1D1C"/>
    <w:rsid w:val="003E7B05"/>
    <w:rsid w:val="00466211"/>
    <w:rsid w:val="004834A9"/>
    <w:rsid w:val="004858D6"/>
    <w:rsid w:val="004D01FC"/>
    <w:rsid w:val="004E28C3"/>
    <w:rsid w:val="004F1F8E"/>
    <w:rsid w:val="00512A32"/>
    <w:rsid w:val="00561DF2"/>
    <w:rsid w:val="00586CF2"/>
    <w:rsid w:val="005C3768"/>
    <w:rsid w:val="005C6C3F"/>
    <w:rsid w:val="00613635"/>
    <w:rsid w:val="0062093D"/>
    <w:rsid w:val="0063436F"/>
    <w:rsid w:val="00637ECF"/>
    <w:rsid w:val="00647B59"/>
    <w:rsid w:val="00690C7B"/>
    <w:rsid w:val="006A4B45"/>
    <w:rsid w:val="006D4724"/>
    <w:rsid w:val="00701BAE"/>
    <w:rsid w:val="00721F04"/>
    <w:rsid w:val="00730E95"/>
    <w:rsid w:val="007361BE"/>
    <w:rsid w:val="007426B9"/>
    <w:rsid w:val="00764342"/>
    <w:rsid w:val="00774362"/>
    <w:rsid w:val="00786598"/>
    <w:rsid w:val="007A04E8"/>
    <w:rsid w:val="007E2CC5"/>
    <w:rsid w:val="007F3619"/>
    <w:rsid w:val="00851625"/>
    <w:rsid w:val="00863C0A"/>
    <w:rsid w:val="008A3120"/>
    <w:rsid w:val="008D41BE"/>
    <w:rsid w:val="008D58D3"/>
    <w:rsid w:val="00923064"/>
    <w:rsid w:val="00930FFD"/>
    <w:rsid w:val="00936D25"/>
    <w:rsid w:val="00941EA5"/>
    <w:rsid w:val="00964700"/>
    <w:rsid w:val="00966C16"/>
    <w:rsid w:val="009804F2"/>
    <w:rsid w:val="0098732F"/>
    <w:rsid w:val="009A045F"/>
    <w:rsid w:val="009C7E7C"/>
    <w:rsid w:val="00A00473"/>
    <w:rsid w:val="00A03C9B"/>
    <w:rsid w:val="00A3028A"/>
    <w:rsid w:val="00A37105"/>
    <w:rsid w:val="00A606C3"/>
    <w:rsid w:val="00A83B09"/>
    <w:rsid w:val="00A84541"/>
    <w:rsid w:val="00AA4115"/>
    <w:rsid w:val="00AC22C4"/>
    <w:rsid w:val="00AE36A0"/>
    <w:rsid w:val="00B00294"/>
    <w:rsid w:val="00B64FD0"/>
    <w:rsid w:val="00BA5576"/>
    <w:rsid w:val="00BA5BD0"/>
    <w:rsid w:val="00BB1D82"/>
    <w:rsid w:val="00BF26E7"/>
    <w:rsid w:val="00C53FCA"/>
    <w:rsid w:val="00C76BAF"/>
    <w:rsid w:val="00C814B9"/>
    <w:rsid w:val="00CA32E4"/>
    <w:rsid w:val="00CB61EE"/>
    <w:rsid w:val="00CD516F"/>
    <w:rsid w:val="00D119A7"/>
    <w:rsid w:val="00D25FBA"/>
    <w:rsid w:val="00D32B28"/>
    <w:rsid w:val="00D42954"/>
    <w:rsid w:val="00D509BA"/>
    <w:rsid w:val="00D661F2"/>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B2C64"/>
    <w:rsid w:val="00EC7615"/>
    <w:rsid w:val="00ED16AA"/>
    <w:rsid w:val="00EF662E"/>
    <w:rsid w:val="00F00702"/>
    <w:rsid w:val="00F148F1"/>
    <w:rsid w:val="00F42565"/>
    <w:rsid w:val="00F54393"/>
    <w:rsid w:val="00F57063"/>
    <w:rsid w:val="00FA3BBF"/>
    <w:rsid w:val="00FB1AE0"/>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EFAB3E4-BB8A-4494-8A38-87995E4E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CallChar">
    <w:name w:val="Call Char"/>
    <w:basedOn w:val="DefaultParagraphFont"/>
    <w:link w:val="Call"/>
    <w:locked/>
    <w:rsid w:val="00F57063"/>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R15-WRC15-C-0006!A23-A2-A3!MSW-F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8B507-2494-4600-9767-8641859716B9}">
  <ds:schemaRefs>
    <ds:schemaRef ds:uri="http://schemas.microsoft.com/office/2006/documentManagement/types"/>
    <ds:schemaRef ds:uri="32a1a8c5-2265-4ebc-b7a0-2071e2c5c9bb"/>
    <ds:schemaRef ds:uri="http://purl.org/dc/elements/1.1/"/>
    <ds:schemaRef ds:uri="http://schemas.microsoft.com/office/2006/metadata/properties"/>
    <ds:schemaRef ds:uri="996b2e75-67fd-4955-a3b0-5ab9934cb50b"/>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1676</Words>
  <Characters>9310</Characters>
  <Application>Microsoft Office Word</Application>
  <DocSecurity>0</DocSecurity>
  <Lines>160</Lines>
  <Paragraphs>54</Paragraphs>
  <ScaleCrop>false</ScaleCrop>
  <HeadingPairs>
    <vt:vector size="2" baseType="variant">
      <vt:variant>
        <vt:lpstr>Title</vt:lpstr>
      </vt:variant>
      <vt:variant>
        <vt:i4>1</vt:i4>
      </vt:variant>
    </vt:vector>
  </HeadingPairs>
  <TitlesOfParts>
    <vt:vector size="1" baseType="lpstr">
      <vt:lpstr>R15-WRC15-C-0006!A23-A2-A3!MSW-F</vt:lpstr>
    </vt:vector>
  </TitlesOfParts>
  <Manager>Secrétariat général - Pool</Manager>
  <Company>Union internationale des télécommunications (UIT)</Company>
  <LinksUpToDate>false</LinksUpToDate>
  <CharactersWithSpaces>10942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R15-WRC15-C-0006!A23-A2-A3!MSW-F</dc:title>
  <dc:subject>Conférence mondiale des radiocommunications - 2015</dc:subject>
  <dc:creator>Documents Proposals Manager (DPM)</dc:creator>
  <cp:keywords>DPM_v5.2015.10.15_prod</cp:keywords>
  <dc:description/>
  <cp:lastModifiedBy>Royer, Veronique</cp:lastModifiedBy>
  <cp:revision>6</cp:revision>
  <cp:lastPrinted>2015-10-25T17:20:00Z</cp:lastPrinted>
  <dcterms:created xsi:type="dcterms:W3CDTF">2015-10-21T21:55:00Z</dcterms:created>
  <dcterms:modified xsi:type="dcterms:W3CDTF">2015-10-25T17:20:00Z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