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62EB1" w:rsidTr="0050008E">
        <w:trPr>
          <w:cantSplit/>
        </w:trPr>
        <w:tc>
          <w:tcPr>
            <w:tcW w:w="6911" w:type="dxa"/>
          </w:tcPr>
          <w:p w:rsidR="0090121B" w:rsidRPr="00562EB1" w:rsidRDefault="005D46FB" w:rsidP="0002785D">
            <w:pPr>
              <w:spacing w:before="400" w:after="48" w:line="240" w:lineRule="atLeast"/>
              <w:rPr>
                <w:rFonts w:ascii="Verdana" w:hAnsi="Verdana"/>
                <w:position w:val="6"/>
              </w:rPr>
            </w:pPr>
            <w:r w:rsidRPr="00562EB1">
              <w:rPr>
                <w:rFonts w:ascii="Verdana" w:hAnsi="Verdana" w:cs="Times"/>
                <w:b/>
                <w:position w:val="6"/>
                <w:sz w:val="20"/>
              </w:rPr>
              <w:t>Conferencia Mundial de Radiocomunicaciones (CMR-15)</w:t>
            </w:r>
            <w:r w:rsidRPr="00562EB1">
              <w:rPr>
                <w:rFonts w:ascii="Verdana" w:hAnsi="Verdana" w:cs="Times"/>
                <w:b/>
                <w:position w:val="6"/>
                <w:sz w:val="20"/>
              </w:rPr>
              <w:br/>
            </w:r>
            <w:r w:rsidRPr="00562EB1">
              <w:rPr>
                <w:rFonts w:ascii="Verdana" w:hAnsi="Verdana"/>
                <w:b/>
                <w:bCs/>
                <w:position w:val="6"/>
                <w:sz w:val="18"/>
                <w:szCs w:val="18"/>
              </w:rPr>
              <w:t>Ginebra, 2-27 de noviembre de 2015</w:t>
            </w:r>
          </w:p>
        </w:tc>
        <w:tc>
          <w:tcPr>
            <w:tcW w:w="3120" w:type="dxa"/>
          </w:tcPr>
          <w:p w:rsidR="0090121B" w:rsidRPr="00562EB1" w:rsidRDefault="00CE7431" w:rsidP="00CE7431">
            <w:pPr>
              <w:spacing w:before="0" w:line="240" w:lineRule="atLeast"/>
              <w:jc w:val="right"/>
            </w:pPr>
            <w:bookmarkStart w:id="0" w:name="ditulogo"/>
            <w:bookmarkEnd w:id="0"/>
            <w:r w:rsidRPr="00562EB1">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62EB1" w:rsidTr="0050008E">
        <w:trPr>
          <w:cantSplit/>
        </w:trPr>
        <w:tc>
          <w:tcPr>
            <w:tcW w:w="6911" w:type="dxa"/>
            <w:tcBorders>
              <w:bottom w:val="single" w:sz="12" w:space="0" w:color="auto"/>
            </w:tcBorders>
          </w:tcPr>
          <w:p w:rsidR="0090121B" w:rsidRPr="00562EB1" w:rsidRDefault="00CE7431" w:rsidP="0090121B">
            <w:pPr>
              <w:spacing w:before="0" w:after="48" w:line="240" w:lineRule="atLeast"/>
              <w:rPr>
                <w:b/>
                <w:smallCaps/>
                <w:szCs w:val="24"/>
              </w:rPr>
            </w:pPr>
            <w:bookmarkStart w:id="1" w:name="dhead"/>
            <w:r w:rsidRPr="00562EB1">
              <w:rPr>
                <w:rFonts w:ascii="Verdana" w:hAnsi="Verdana"/>
                <w:b/>
                <w:smallCaps/>
                <w:sz w:val="20"/>
              </w:rPr>
              <w:t>UNIÓN INTERNACIONAL DE TELECOMUNICACIONES</w:t>
            </w:r>
          </w:p>
        </w:tc>
        <w:tc>
          <w:tcPr>
            <w:tcW w:w="3120" w:type="dxa"/>
            <w:tcBorders>
              <w:bottom w:val="single" w:sz="12" w:space="0" w:color="auto"/>
            </w:tcBorders>
          </w:tcPr>
          <w:p w:rsidR="0090121B" w:rsidRPr="00562EB1" w:rsidRDefault="0090121B" w:rsidP="0090121B">
            <w:pPr>
              <w:spacing w:before="0" w:line="240" w:lineRule="atLeast"/>
              <w:rPr>
                <w:rFonts w:ascii="Verdana" w:hAnsi="Verdana"/>
                <w:szCs w:val="24"/>
              </w:rPr>
            </w:pPr>
          </w:p>
        </w:tc>
      </w:tr>
      <w:tr w:rsidR="0090121B" w:rsidRPr="00562EB1" w:rsidTr="0090121B">
        <w:trPr>
          <w:cantSplit/>
        </w:trPr>
        <w:tc>
          <w:tcPr>
            <w:tcW w:w="6911" w:type="dxa"/>
            <w:tcBorders>
              <w:top w:val="single" w:sz="12" w:space="0" w:color="auto"/>
            </w:tcBorders>
          </w:tcPr>
          <w:p w:rsidR="0090121B" w:rsidRPr="00562EB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562EB1" w:rsidRDefault="0090121B" w:rsidP="0090121B">
            <w:pPr>
              <w:spacing w:before="0" w:line="240" w:lineRule="atLeast"/>
              <w:rPr>
                <w:rFonts w:ascii="Verdana" w:hAnsi="Verdana"/>
                <w:sz w:val="20"/>
              </w:rPr>
            </w:pPr>
          </w:p>
        </w:tc>
      </w:tr>
      <w:tr w:rsidR="0090121B" w:rsidRPr="00562EB1" w:rsidTr="0090121B">
        <w:trPr>
          <w:cantSplit/>
        </w:trPr>
        <w:tc>
          <w:tcPr>
            <w:tcW w:w="6911" w:type="dxa"/>
            <w:shd w:val="clear" w:color="auto" w:fill="auto"/>
          </w:tcPr>
          <w:p w:rsidR="0090121B" w:rsidRPr="00562EB1" w:rsidRDefault="00AE658F" w:rsidP="0045384C">
            <w:pPr>
              <w:spacing w:before="0"/>
              <w:rPr>
                <w:rFonts w:ascii="Verdana" w:hAnsi="Verdana"/>
                <w:b/>
                <w:sz w:val="20"/>
              </w:rPr>
            </w:pPr>
            <w:r w:rsidRPr="00562EB1">
              <w:rPr>
                <w:rFonts w:ascii="Verdana" w:hAnsi="Verdana"/>
                <w:b/>
                <w:sz w:val="20"/>
              </w:rPr>
              <w:t>SESIÓN PLENARIA</w:t>
            </w:r>
          </w:p>
        </w:tc>
        <w:tc>
          <w:tcPr>
            <w:tcW w:w="3120" w:type="dxa"/>
            <w:shd w:val="clear" w:color="auto" w:fill="auto"/>
          </w:tcPr>
          <w:p w:rsidR="0090121B" w:rsidRPr="00562EB1" w:rsidRDefault="00AE658F" w:rsidP="0045384C">
            <w:pPr>
              <w:spacing w:before="0"/>
              <w:rPr>
                <w:rFonts w:ascii="Verdana" w:hAnsi="Verdana"/>
                <w:sz w:val="20"/>
              </w:rPr>
            </w:pPr>
            <w:r w:rsidRPr="00562EB1">
              <w:rPr>
                <w:rFonts w:ascii="Verdana" w:eastAsia="SimSun" w:hAnsi="Verdana" w:cs="Traditional Arabic"/>
                <w:b/>
                <w:sz w:val="20"/>
              </w:rPr>
              <w:t>Addéndum 8 al</w:t>
            </w:r>
            <w:r w:rsidRPr="00562EB1">
              <w:rPr>
                <w:rFonts w:ascii="Verdana" w:eastAsia="SimSun" w:hAnsi="Verdana" w:cs="Traditional Arabic"/>
                <w:b/>
                <w:sz w:val="20"/>
              </w:rPr>
              <w:br/>
              <w:t>Documento 6(Add.21)</w:t>
            </w:r>
            <w:r w:rsidR="0090121B" w:rsidRPr="00562EB1">
              <w:rPr>
                <w:rFonts w:ascii="Verdana" w:hAnsi="Verdana"/>
                <w:b/>
                <w:sz w:val="20"/>
              </w:rPr>
              <w:t>-</w:t>
            </w:r>
            <w:r w:rsidRPr="00562EB1">
              <w:rPr>
                <w:rFonts w:ascii="Verdana" w:hAnsi="Verdana"/>
                <w:b/>
                <w:sz w:val="20"/>
              </w:rPr>
              <w:t>S</w:t>
            </w:r>
          </w:p>
        </w:tc>
      </w:tr>
      <w:bookmarkEnd w:id="1"/>
      <w:tr w:rsidR="000A5B9A" w:rsidRPr="00562EB1" w:rsidTr="0090121B">
        <w:trPr>
          <w:cantSplit/>
        </w:trPr>
        <w:tc>
          <w:tcPr>
            <w:tcW w:w="6911" w:type="dxa"/>
            <w:shd w:val="clear" w:color="auto" w:fill="auto"/>
          </w:tcPr>
          <w:p w:rsidR="000A5B9A" w:rsidRPr="00562EB1" w:rsidRDefault="000A5B9A" w:rsidP="0045384C">
            <w:pPr>
              <w:spacing w:before="0" w:after="48"/>
              <w:rPr>
                <w:rFonts w:ascii="Verdana" w:hAnsi="Verdana"/>
                <w:b/>
                <w:smallCaps/>
                <w:sz w:val="20"/>
              </w:rPr>
            </w:pPr>
          </w:p>
        </w:tc>
        <w:tc>
          <w:tcPr>
            <w:tcW w:w="3120" w:type="dxa"/>
            <w:shd w:val="clear" w:color="auto" w:fill="auto"/>
          </w:tcPr>
          <w:p w:rsidR="000A5B9A" w:rsidRPr="00562EB1" w:rsidRDefault="000A5B9A" w:rsidP="0045384C">
            <w:pPr>
              <w:spacing w:before="0"/>
              <w:rPr>
                <w:rFonts w:ascii="Verdana" w:hAnsi="Verdana"/>
                <w:b/>
                <w:sz w:val="20"/>
              </w:rPr>
            </w:pPr>
            <w:r w:rsidRPr="00562EB1">
              <w:rPr>
                <w:rFonts w:ascii="Verdana" w:hAnsi="Verdana"/>
                <w:b/>
                <w:sz w:val="20"/>
              </w:rPr>
              <w:t>5 de octubre de 2015</w:t>
            </w:r>
          </w:p>
        </w:tc>
      </w:tr>
      <w:tr w:rsidR="000A5B9A" w:rsidRPr="00562EB1" w:rsidTr="0090121B">
        <w:trPr>
          <w:cantSplit/>
        </w:trPr>
        <w:tc>
          <w:tcPr>
            <w:tcW w:w="6911" w:type="dxa"/>
          </w:tcPr>
          <w:p w:rsidR="000A5B9A" w:rsidRPr="00562EB1" w:rsidRDefault="000A5B9A" w:rsidP="0045384C">
            <w:pPr>
              <w:spacing w:before="0" w:after="48"/>
              <w:rPr>
                <w:rFonts w:ascii="Verdana" w:hAnsi="Verdana"/>
                <w:b/>
                <w:smallCaps/>
                <w:sz w:val="20"/>
              </w:rPr>
            </w:pPr>
          </w:p>
        </w:tc>
        <w:tc>
          <w:tcPr>
            <w:tcW w:w="3120" w:type="dxa"/>
          </w:tcPr>
          <w:p w:rsidR="000A5B9A" w:rsidRPr="00562EB1" w:rsidRDefault="000A5B9A" w:rsidP="0045384C">
            <w:pPr>
              <w:spacing w:before="0"/>
              <w:rPr>
                <w:rFonts w:ascii="Verdana" w:hAnsi="Verdana"/>
                <w:b/>
                <w:sz w:val="20"/>
              </w:rPr>
            </w:pPr>
            <w:r w:rsidRPr="00562EB1">
              <w:rPr>
                <w:rFonts w:ascii="Verdana" w:hAnsi="Verdana"/>
                <w:b/>
                <w:sz w:val="20"/>
              </w:rPr>
              <w:t>Original: inglés</w:t>
            </w:r>
          </w:p>
        </w:tc>
      </w:tr>
      <w:tr w:rsidR="000A5B9A" w:rsidRPr="00562EB1" w:rsidTr="006744FC">
        <w:trPr>
          <w:cantSplit/>
        </w:trPr>
        <w:tc>
          <w:tcPr>
            <w:tcW w:w="10031" w:type="dxa"/>
            <w:gridSpan w:val="2"/>
          </w:tcPr>
          <w:p w:rsidR="000A5B9A" w:rsidRPr="00562EB1" w:rsidRDefault="000A5B9A" w:rsidP="0045384C">
            <w:pPr>
              <w:spacing w:before="0"/>
              <w:rPr>
                <w:rFonts w:ascii="Verdana" w:hAnsi="Verdana"/>
                <w:b/>
                <w:sz w:val="20"/>
              </w:rPr>
            </w:pPr>
          </w:p>
        </w:tc>
      </w:tr>
      <w:tr w:rsidR="000A5B9A" w:rsidRPr="00562EB1" w:rsidTr="0050008E">
        <w:trPr>
          <w:cantSplit/>
        </w:trPr>
        <w:tc>
          <w:tcPr>
            <w:tcW w:w="10031" w:type="dxa"/>
            <w:gridSpan w:val="2"/>
          </w:tcPr>
          <w:p w:rsidR="000A5B9A" w:rsidRPr="00562EB1" w:rsidRDefault="000A5B9A" w:rsidP="000A5B9A">
            <w:pPr>
              <w:pStyle w:val="Source"/>
            </w:pPr>
            <w:bookmarkStart w:id="2" w:name="dsource" w:colFirst="0" w:colLast="0"/>
            <w:r w:rsidRPr="00562EB1">
              <w:t>Estados Unidos de América</w:t>
            </w:r>
          </w:p>
        </w:tc>
      </w:tr>
      <w:tr w:rsidR="000A5B9A" w:rsidRPr="00562EB1" w:rsidTr="0050008E">
        <w:trPr>
          <w:cantSplit/>
        </w:trPr>
        <w:tc>
          <w:tcPr>
            <w:tcW w:w="10031" w:type="dxa"/>
            <w:gridSpan w:val="2"/>
          </w:tcPr>
          <w:p w:rsidR="000A5B9A" w:rsidRPr="00562EB1" w:rsidRDefault="00F96B50" w:rsidP="000A5B9A">
            <w:pPr>
              <w:pStyle w:val="Title1"/>
            </w:pPr>
            <w:bookmarkStart w:id="3" w:name="dtitle1" w:colFirst="0" w:colLast="0"/>
            <w:bookmarkEnd w:id="2"/>
            <w:r w:rsidRPr="00562EB1">
              <w:t>PROPUESTAS PARA LOS TRABAJOS DE LA CONFERENCIA</w:t>
            </w:r>
          </w:p>
        </w:tc>
      </w:tr>
      <w:tr w:rsidR="000A5B9A" w:rsidRPr="00562EB1" w:rsidTr="0050008E">
        <w:trPr>
          <w:cantSplit/>
        </w:trPr>
        <w:tc>
          <w:tcPr>
            <w:tcW w:w="10031" w:type="dxa"/>
            <w:gridSpan w:val="2"/>
          </w:tcPr>
          <w:p w:rsidR="000A5B9A" w:rsidRPr="00562EB1" w:rsidRDefault="000A5B9A" w:rsidP="000A5B9A">
            <w:pPr>
              <w:pStyle w:val="Title2"/>
            </w:pPr>
            <w:bookmarkStart w:id="4" w:name="dtitle2" w:colFirst="0" w:colLast="0"/>
            <w:bookmarkEnd w:id="3"/>
          </w:p>
        </w:tc>
      </w:tr>
      <w:tr w:rsidR="000A5B9A" w:rsidRPr="00562EB1" w:rsidTr="0050008E">
        <w:trPr>
          <w:cantSplit/>
        </w:trPr>
        <w:tc>
          <w:tcPr>
            <w:tcW w:w="10031" w:type="dxa"/>
            <w:gridSpan w:val="2"/>
          </w:tcPr>
          <w:p w:rsidR="000A5B9A" w:rsidRPr="00562EB1" w:rsidRDefault="000A5B9A" w:rsidP="000A5B9A">
            <w:pPr>
              <w:pStyle w:val="Agendaitem"/>
            </w:pPr>
            <w:bookmarkStart w:id="5" w:name="dtitle3" w:colFirst="0" w:colLast="0"/>
            <w:bookmarkEnd w:id="4"/>
            <w:r w:rsidRPr="00562EB1">
              <w:t>Punto 7(H) del orden del día</w:t>
            </w:r>
          </w:p>
        </w:tc>
      </w:tr>
    </w:tbl>
    <w:bookmarkEnd w:id="5"/>
    <w:p w:rsidR="001C0E40" w:rsidRPr="00562EB1" w:rsidRDefault="00277301" w:rsidP="00512F4E">
      <w:r w:rsidRPr="00562EB1">
        <w:t>7</w:t>
      </w:r>
      <w:r w:rsidRPr="00562EB1">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62EB1">
        <w:rPr>
          <w:b/>
          <w:bCs/>
        </w:rPr>
        <w:t>86 (Rev.CMR-07)</w:t>
      </w:r>
      <w:r w:rsidRPr="00562EB1">
        <w:t>, para facilitar la ut</w:t>
      </w:r>
      <w:bookmarkStart w:id="6" w:name="_GoBack"/>
      <w:bookmarkEnd w:id="6"/>
      <w:r w:rsidRPr="00562EB1">
        <w:t>ilización racional, eficaz y económica de las frecuencias radioeléctricas y toda órbita asociada, incluida la órbita de los satélites geoestacionarios;</w:t>
      </w:r>
    </w:p>
    <w:p w:rsidR="001C0E40" w:rsidRPr="00562EB1" w:rsidRDefault="00277301" w:rsidP="00A749A5">
      <w:r w:rsidRPr="00562EB1">
        <w:t>7(H)</w:t>
      </w:r>
      <w:r w:rsidRPr="00562EB1">
        <w:tab/>
        <w:t>Tema H – Utilización de una estación espacial para poner en servicio asignaciones de frecuencias en posiciones orbitales diferentes dentro de un breve periodo de tiempo</w:t>
      </w:r>
    </w:p>
    <w:p w:rsidR="00F96B50" w:rsidRPr="00562EB1" w:rsidRDefault="00F96B50" w:rsidP="0057750B">
      <w:pPr>
        <w:pStyle w:val="Headingb"/>
        <w:rPr>
          <w:lang w:eastAsia="ja-JP"/>
        </w:rPr>
      </w:pPr>
      <w:r w:rsidRPr="00562EB1">
        <w:t>Antecedentes</w:t>
      </w:r>
    </w:p>
    <w:p w:rsidR="00F96B50" w:rsidRPr="00562EB1" w:rsidRDefault="00F96B50" w:rsidP="00F96B50">
      <w:pPr>
        <w:rPr>
          <w:lang w:eastAsia="ko-KR"/>
        </w:rPr>
      </w:pPr>
      <w:r w:rsidRPr="00562EB1">
        <w:rPr>
          <w:lang w:eastAsia="ko-KR"/>
        </w:rPr>
        <w:t xml:space="preserve">Los números 11.44B y </w:t>
      </w:r>
      <w:r w:rsidRPr="00562EB1">
        <w:t>11.4</w:t>
      </w:r>
      <w:r w:rsidRPr="00562EB1">
        <w:rPr>
          <w:lang w:eastAsia="ko-KR"/>
        </w:rPr>
        <w:t>9 del Reglamento de Radiocomunicaciones se revisaron en la CMR-12 a fin de aclarar ciertos aspectos relacionados con la puesta en servicio, o reanudación después de un periodo de suspensión, de asignaciones de frecuencias relacionadas con redes de satélites.</w:t>
      </w:r>
    </w:p>
    <w:p w:rsidR="00AE1BDC" w:rsidRPr="00562EB1" w:rsidRDefault="00AE1BDC" w:rsidP="00CB257C">
      <w:pPr>
        <w:rPr>
          <w:szCs w:val="24"/>
        </w:rPr>
      </w:pPr>
      <w:r w:rsidRPr="00562EB1">
        <w:rPr>
          <w:lang w:eastAsia="ja-JP"/>
        </w:rPr>
        <w:t>Al adoptar estas disposiciones revisadas</w:t>
      </w:r>
      <w:r w:rsidR="001A6B02" w:rsidRPr="00562EB1">
        <w:rPr>
          <w:lang w:eastAsia="ja-JP"/>
        </w:rPr>
        <w:t>,</w:t>
      </w:r>
      <w:r w:rsidRPr="00562EB1">
        <w:rPr>
          <w:lang w:eastAsia="ja-JP"/>
        </w:rPr>
        <w:t xml:space="preserve"> la CMR-12 reconoció que el objetivo de esas nuevas disposiciones no era la utilización de una estación espacial para poner en servicio asignaciones de frecuencias en diferentes posiciones orbitales dentro de un breve plazo de tiempo. La CMR-12 observó </w:t>
      </w:r>
      <w:r w:rsidR="001A6B02" w:rsidRPr="00562EB1">
        <w:rPr>
          <w:lang w:eastAsia="ja-JP"/>
        </w:rPr>
        <w:t xml:space="preserve">también </w:t>
      </w:r>
      <w:r w:rsidRPr="00562EB1">
        <w:rPr>
          <w:lang w:eastAsia="ja-JP"/>
        </w:rPr>
        <w:t xml:space="preserve">que «existen </w:t>
      </w:r>
      <w:r w:rsidRPr="00562EB1">
        <w:t>motivos legítimos de una administración o de un operador para tener que desplazar un vehículo espacial de una posición orbital a otra, y debe asegurarse que no se restringe la maniobrabilidad y gestión legítimas de las flotas</w:t>
      </w:r>
      <w:r w:rsidRPr="00562EB1">
        <w:rPr>
          <w:lang w:eastAsia="ja-JP"/>
        </w:rPr>
        <w:t>»</w:t>
      </w:r>
      <w:r w:rsidRPr="00562EB1">
        <w:t xml:space="preserve">. </w:t>
      </w:r>
      <w:r w:rsidRPr="00562EB1">
        <w:rPr>
          <w:lang w:eastAsia="ja-JP"/>
        </w:rPr>
        <w:t>En su reunión plenaria, la CMR-12 también solicitó a la BR que, hasta tanto no se hayan concluido los estudios</w:t>
      </w:r>
      <w:r w:rsidR="001A6B02" w:rsidRPr="00562EB1">
        <w:rPr>
          <w:lang w:eastAsia="ja-JP"/>
        </w:rPr>
        <w:t xml:space="preserve"> del UIT-R</w:t>
      </w:r>
      <w:r w:rsidRPr="00562EB1">
        <w:rPr>
          <w:lang w:eastAsia="ja-JP"/>
        </w:rPr>
        <w:t xml:space="preserve">, </w:t>
      </w:r>
      <w:r w:rsidR="001D7E1E" w:rsidRPr="00562EB1">
        <w:rPr>
          <w:lang w:eastAsia="ja-JP"/>
        </w:rPr>
        <w:t xml:space="preserve">cuando una administración pusiera en servicio asignaciones de frecuencias en una posición orbital determinada utilizando para ello un satélite que ya estuviera en órbita, </w:t>
      </w:r>
      <w:r w:rsidR="00CB257C" w:rsidRPr="00562EB1">
        <w:rPr>
          <w:lang w:eastAsia="ja-JP"/>
        </w:rPr>
        <w:t>preguntara a</w:t>
      </w:r>
      <w:r w:rsidR="001D7E1E" w:rsidRPr="00562EB1">
        <w:rPr>
          <w:lang w:eastAsia="ja-JP"/>
        </w:rPr>
        <w:t xml:space="preserve"> la citada administración acerca de las últimas asignaciones de frecuencias/posiciones orbitales puestas en servicio con dicho satélite y que pusiera a disposición dicha información</w:t>
      </w:r>
      <w:r w:rsidRPr="00562EB1">
        <w:rPr>
          <w:szCs w:val="24"/>
        </w:rPr>
        <w:t>.</w:t>
      </w:r>
    </w:p>
    <w:p w:rsidR="003E37CE" w:rsidRPr="00562EB1" w:rsidRDefault="001D7E1E" w:rsidP="0057750B">
      <w:pPr>
        <w:rPr>
          <w:rFonts w:eastAsia="MS Mincho"/>
          <w:lang w:eastAsia="ja-JP"/>
        </w:rPr>
      </w:pPr>
      <w:r w:rsidRPr="00562EB1">
        <w:rPr>
          <w:rFonts w:eastAsia="MS Mincho"/>
          <w:lang w:eastAsia="ja-JP"/>
        </w:rPr>
        <w:t>En la práctica, existen múltiples ejemplos de</w:t>
      </w:r>
      <w:r w:rsidR="003375BF" w:rsidRPr="00562EB1">
        <w:rPr>
          <w:rFonts w:eastAsia="MS Mincho"/>
          <w:lang w:eastAsia="ja-JP"/>
        </w:rPr>
        <w:t xml:space="preserve"> caso</w:t>
      </w:r>
      <w:r w:rsidRPr="00562EB1">
        <w:rPr>
          <w:rFonts w:eastAsia="MS Mincho"/>
          <w:lang w:eastAsia="ja-JP"/>
        </w:rPr>
        <w:t>s</w:t>
      </w:r>
      <w:r w:rsidR="003375BF" w:rsidRPr="00562EB1">
        <w:rPr>
          <w:rFonts w:eastAsia="MS Mincho"/>
          <w:lang w:eastAsia="ja-JP"/>
        </w:rPr>
        <w:t xml:space="preserve"> en que un mismo satélite pone en servicio asignaciones de frecuencias en </w:t>
      </w:r>
      <w:r w:rsidR="00CB257C" w:rsidRPr="00562EB1">
        <w:rPr>
          <w:rFonts w:eastAsia="MS Mincho"/>
          <w:lang w:eastAsia="ja-JP"/>
        </w:rPr>
        <w:t>diferentes</w:t>
      </w:r>
      <w:r w:rsidR="003375BF" w:rsidRPr="00562EB1">
        <w:rPr>
          <w:rFonts w:eastAsia="MS Mincho"/>
          <w:lang w:eastAsia="ja-JP"/>
        </w:rPr>
        <w:t xml:space="preserve"> posiciones orbitales dentro de un breve periodo de tiempo. </w:t>
      </w:r>
      <w:r w:rsidRPr="00562EB1">
        <w:rPr>
          <w:rFonts w:eastAsia="MS Mincho"/>
          <w:lang w:eastAsia="ja-JP"/>
        </w:rPr>
        <w:t xml:space="preserve">Entre estos casos se pueden encontrar algunos donde </w:t>
      </w:r>
      <w:r w:rsidR="003375BF" w:rsidRPr="00562EB1">
        <w:rPr>
          <w:rFonts w:eastAsia="MS Mincho"/>
          <w:lang w:eastAsia="ja-JP"/>
        </w:rPr>
        <w:t>factores relacionados con la secuencia temporal de los eventos podría</w:t>
      </w:r>
      <w:r w:rsidR="00CB257C" w:rsidRPr="00562EB1">
        <w:rPr>
          <w:rFonts w:eastAsia="MS Mincho"/>
          <w:lang w:eastAsia="ja-JP"/>
        </w:rPr>
        <w:t>n</w:t>
      </w:r>
      <w:r w:rsidR="003375BF" w:rsidRPr="00562EB1">
        <w:rPr>
          <w:rFonts w:eastAsia="MS Mincho"/>
          <w:lang w:eastAsia="ja-JP"/>
        </w:rPr>
        <w:t xml:space="preserve"> </w:t>
      </w:r>
      <w:r w:rsidRPr="00562EB1">
        <w:rPr>
          <w:rFonts w:eastAsia="MS Mincho"/>
          <w:lang w:eastAsia="ja-JP"/>
        </w:rPr>
        <w:t>cambiar</w:t>
      </w:r>
      <w:r w:rsidR="003375BF" w:rsidRPr="00562EB1">
        <w:rPr>
          <w:rFonts w:eastAsia="MS Mincho"/>
          <w:lang w:eastAsia="ja-JP"/>
        </w:rPr>
        <w:t xml:space="preserve"> </w:t>
      </w:r>
      <w:r w:rsidRPr="00562EB1">
        <w:rPr>
          <w:rFonts w:eastAsia="MS Mincho"/>
          <w:lang w:eastAsia="ja-JP"/>
        </w:rPr>
        <w:t xml:space="preserve">la apreciación de si </w:t>
      </w:r>
      <w:r w:rsidR="003375BF" w:rsidRPr="00562EB1">
        <w:rPr>
          <w:rFonts w:eastAsia="MS Mincho"/>
          <w:lang w:eastAsia="ja-JP"/>
        </w:rPr>
        <w:t xml:space="preserve">un caso </w:t>
      </w:r>
      <w:r w:rsidR="005C096E" w:rsidRPr="00562EB1">
        <w:rPr>
          <w:rFonts w:eastAsia="MS Mincho"/>
          <w:lang w:eastAsia="ja-JP"/>
        </w:rPr>
        <w:t>se considera</w:t>
      </w:r>
      <w:r w:rsidRPr="00562EB1">
        <w:rPr>
          <w:rFonts w:eastAsia="MS Mincho"/>
          <w:lang w:eastAsia="ja-JP"/>
        </w:rPr>
        <w:t xml:space="preserve"> </w:t>
      </w:r>
      <w:r w:rsidR="0057750B">
        <w:rPr>
          <w:rFonts w:eastAsia="MS Mincho"/>
          <w:lang w:eastAsia="ja-JP"/>
        </w:rPr>
        <w:t>«</w:t>
      </w:r>
      <w:r w:rsidRPr="00562EB1">
        <w:rPr>
          <w:rFonts w:eastAsia="MS Mincho"/>
          <w:lang w:eastAsia="ja-JP"/>
        </w:rPr>
        <w:t>justificable</w:t>
      </w:r>
      <w:r w:rsidR="0057750B">
        <w:rPr>
          <w:rFonts w:eastAsia="MS Mincho"/>
          <w:lang w:eastAsia="ja-JP"/>
        </w:rPr>
        <w:t>»</w:t>
      </w:r>
      <w:r w:rsidRPr="00562EB1">
        <w:rPr>
          <w:rFonts w:eastAsia="MS Mincho"/>
          <w:lang w:eastAsia="ja-JP"/>
        </w:rPr>
        <w:t xml:space="preserve"> o </w:t>
      </w:r>
      <w:r w:rsidRPr="00562EB1">
        <w:rPr>
          <w:rFonts w:eastAsia="MS Mincho"/>
          <w:lang w:eastAsia="ja-JP"/>
        </w:rPr>
        <w:lastRenderedPageBreak/>
        <w:t>no</w:t>
      </w:r>
      <w:r w:rsidR="003375BF" w:rsidRPr="00562EB1">
        <w:t xml:space="preserve">. </w:t>
      </w:r>
      <w:r w:rsidR="003E37CE" w:rsidRPr="00562EB1">
        <w:rPr>
          <w:rFonts w:eastAsia="MS Mincho"/>
          <w:lang w:eastAsia="ja-JP"/>
        </w:rPr>
        <w:t xml:space="preserve">Al examinar </w:t>
      </w:r>
      <w:r w:rsidR="00B4730C" w:rsidRPr="00562EB1">
        <w:rPr>
          <w:rFonts w:eastAsia="MS Mincho"/>
          <w:lang w:eastAsia="ja-JP"/>
        </w:rPr>
        <w:t xml:space="preserve">todos </w:t>
      </w:r>
      <w:r w:rsidR="003E37CE" w:rsidRPr="00562EB1">
        <w:rPr>
          <w:rFonts w:eastAsia="MS Mincho"/>
          <w:lang w:eastAsia="ja-JP"/>
        </w:rPr>
        <w:t xml:space="preserve">los casos </w:t>
      </w:r>
      <w:r w:rsidR="00B4730C" w:rsidRPr="00562EB1">
        <w:rPr>
          <w:rFonts w:eastAsia="MS Mincho"/>
          <w:lang w:eastAsia="ja-JP"/>
        </w:rPr>
        <w:t xml:space="preserve">del Informe de la RPC, </w:t>
      </w:r>
      <w:r w:rsidR="003E37CE" w:rsidRPr="00562EB1">
        <w:rPr>
          <w:rFonts w:eastAsia="MS Mincho"/>
          <w:lang w:eastAsia="ja-JP"/>
        </w:rPr>
        <w:t xml:space="preserve">se desprende que la posibilidad de utilización indebida de las disposiciones relativas a la puesta en servicio y la suspensión parecen surgir </w:t>
      </w:r>
      <w:r w:rsidR="00B4730C" w:rsidRPr="00562EB1">
        <w:rPr>
          <w:rFonts w:eastAsia="MS Mincho"/>
          <w:lang w:eastAsia="ja-JP"/>
        </w:rPr>
        <w:t>s</w:t>
      </w:r>
      <w:r w:rsidR="0057750B">
        <w:rPr>
          <w:rFonts w:eastAsia="MS Mincho"/>
          <w:lang w:eastAsia="ja-JP"/>
        </w:rPr>
        <w:t>ó</w:t>
      </w:r>
      <w:r w:rsidR="00B4730C" w:rsidRPr="00562EB1">
        <w:rPr>
          <w:rFonts w:eastAsia="MS Mincho"/>
          <w:lang w:eastAsia="ja-JP"/>
        </w:rPr>
        <w:t xml:space="preserve">lo </w:t>
      </w:r>
      <w:r w:rsidR="003E37CE" w:rsidRPr="00562EB1">
        <w:rPr>
          <w:rFonts w:eastAsia="MS Mincho"/>
          <w:lang w:eastAsia="ja-JP"/>
        </w:rPr>
        <w:t xml:space="preserve">en los casos de un satélite en órbita que pone en servicio asignaciones de frecuencias en múltiples posiciones orbitales dentro de un breve intervalo de tiempo y al mismo tiempo deja vacante una o varias posiciones ocupadas </w:t>
      </w:r>
      <w:r w:rsidR="005C096E" w:rsidRPr="00562EB1">
        <w:rPr>
          <w:rFonts w:eastAsia="MS Mincho"/>
          <w:lang w:eastAsia="ja-JP"/>
        </w:rPr>
        <w:t xml:space="preserve">anteriormente </w:t>
      </w:r>
      <w:r w:rsidR="003E37CE" w:rsidRPr="00562EB1">
        <w:rPr>
          <w:rFonts w:eastAsia="MS Mincho"/>
          <w:lang w:eastAsia="ja-JP"/>
        </w:rPr>
        <w:t xml:space="preserve">durante un periodo de tiempo. Ahora bien, incluso en </w:t>
      </w:r>
      <w:r w:rsidR="00B4730C" w:rsidRPr="00562EB1">
        <w:rPr>
          <w:rFonts w:eastAsia="MS Mincho"/>
          <w:lang w:eastAsia="ja-JP"/>
        </w:rPr>
        <w:t>estas situaciones</w:t>
      </w:r>
      <w:r w:rsidR="003E37CE" w:rsidRPr="00562EB1">
        <w:rPr>
          <w:rFonts w:eastAsia="MS Mincho"/>
          <w:lang w:eastAsia="ja-JP"/>
        </w:rPr>
        <w:t xml:space="preserve"> parece haber casos en los que tales medidas podrían estar justificadas</w:t>
      </w:r>
      <w:r w:rsidR="00B4730C" w:rsidRPr="00562EB1">
        <w:rPr>
          <w:rFonts w:eastAsia="MS Mincho"/>
          <w:lang w:eastAsia="ja-JP"/>
        </w:rPr>
        <w:t>, como se refleja en el Informe de la RPC</w:t>
      </w:r>
      <w:r w:rsidR="003E37CE" w:rsidRPr="00562EB1">
        <w:rPr>
          <w:rFonts w:eastAsia="MS Mincho"/>
          <w:lang w:eastAsia="ja-JP"/>
        </w:rPr>
        <w:t xml:space="preserve">. Por ese motivo, </w:t>
      </w:r>
      <w:r w:rsidR="00B4730C" w:rsidRPr="00562EB1">
        <w:rPr>
          <w:rFonts w:eastAsia="MS Mincho"/>
          <w:lang w:eastAsia="ja-JP"/>
        </w:rPr>
        <w:t>no es posible</w:t>
      </w:r>
      <w:r w:rsidR="003E37CE" w:rsidRPr="00562EB1">
        <w:rPr>
          <w:rFonts w:eastAsia="MS Mincho"/>
          <w:lang w:eastAsia="ja-JP"/>
        </w:rPr>
        <w:t xml:space="preserve"> crear disposiciones reglamentarias específicas sobre el caso de utilizar un mismo satélite para poner en servicio asignaciones de frecuencias en múltiples posiciones orbitales dentro de un breve periodo de tiempo.</w:t>
      </w:r>
      <w:r w:rsidR="00B4730C" w:rsidRPr="00562EB1">
        <w:rPr>
          <w:rFonts w:eastAsia="MS Mincho"/>
          <w:lang w:eastAsia="ja-JP"/>
        </w:rPr>
        <w:t xml:space="preserve"> En el mejor de los casos, puede ser posible solicitar a las Administraciones que faciliten, en algunos casos, información adicional cuando declaren que las asignaciones de frecuencias se han puesto en servicio mediante un satélite en órbita.</w:t>
      </w:r>
    </w:p>
    <w:p w:rsidR="003375BF" w:rsidRPr="0057750B" w:rsidRDefault="005C096E" w:rsidP="0057750B">
      <w:pPr>
        <w:pStyle w:val="Headingb"/>
      </w:pPr>
      <w:r w:rsidRPr="0057750B">
        <w:t>Propuesta</w:t>
      </w:r>
    </w:p>
    <w:p w:rsidR="000C6592" w:rsidRPr="00562EB1" w:rsidRDefault="005C096E" w:rsidP="00CB257C">
      <w:r w:rsidRPr="00562EB1">
        <w:t>Estados Unidos apoya el Método H2, sin modificación del Artículo 11 del R</w:t>
      </w:r>
      <w:r w:rsidR="000C6592" w:rsidRPr="00562EB1">
        <w:t>eglamento de Radiocomunicaciones</w:t>
      </w:r>
      <w:r w:rsidRPr="00562EB1">
        <w:t xml:space="preserve">, pues la Oficina de Radiocomunicaciones ya puede </w:t>
      </w:r>
      <w:r w:rsidR="00CB257C" w:rsidRPr="00562EB1">
        <w:t>preguntar</w:t>
      </w:r>
      <w:r w:rsidRPr="00562EB1">
        <w:t xml:space="preserve"> a una administración en los casos donde se utiliza un satélite en órbita para poner en servicio una posici</w:t>
      </w:r>
      <w:r w:rsidR="009B2F4A" w:rsidRPr="00562EB1">
        <w:t>ón orbital.</w:t>
      </w:r>
    </w:p>
    <w:p w:rsidR="00BE5F96" w:rsidRPr="00562EB1" w:rsidRDefault="00277301">
      <w:pPr>
        <w:pStyle w:val="Proposal"/>
      </w:pPr>
      <w:r w:rsidRPr="00562EB1">
        <w:rPr>
          <w:u w:val="single"/>
        </w:rPr>
        <w:t>NOC</w:t>
      </w:r>
      <w:r w:rsidRPr="00562EB1">
        <w:tab/>
        <w:t>USA/6A21A8/1</w:t>
      </w:r>
    </w:p>
    <w:p w:rsidR="00F008F3" w:rsidRPr="00562EB1" w:rsidRDefault="00277301" w:rsidP="001A409B">
      <w:pPr>
        <w:pStyle w:val="ArtNo"/>
      </w:pPr>
      <w:r w:rsidRPr="00562EB1">
        <w:t xml:space="preserve">ARTÍCULO </w:t>
      </w:r>
      <w:r w:rsidRPr="00562EB1">
        <w:rPr>
          <w:rStyle w:val="href"/>
        </w:rPr>
        <w:t>11</w:t>
      </w:r>
    </w:p>
    <w:p w:rsidR="00F008F3" w:rsidRPr="00562EB1" w:rsidRDefault="00277301" w:rsidP="00FD75A4">
      <w:pPr>
        <w:pStyle w:val="Arttitle"/>
        <w:spacing w:before="120"/>
        <w:rPr>
          <w:bCs/>
        </w:rPr>
      </w:pPr>
      <w:r w:rsidRPr="00562EB1">
        <w:t>Notificación e inscripción de asignaciones</w:t>
      </w:r>
      <w:r w:rsidRPr="00562EB1">
        <w:br/>
        <w:t>de frecuencia</w:t>
      </w:r>
      <w:r w:rsidRPr="00562EB1">
        <w:rPr>
          <w:rStyle w:val="FootnoteReference"/>
          <w:bCs/>
          <w:szCs w:val="18"/>
        </w:rPr>
        <w:t>1</w:t>
      </w:r>
      <w:r w:rsidRPr="00562EB1">
        <w:rPr>
          <w:bCs/>
          <w:position w:val="6"/>
          <w:sz w:val="18"/>
          <w:szCs w:val="18"/>
        </w:rPr>
        <w:t xml:space="preserve">, </w:t>
      </w:r>
      <w:r w:rsidRPr="00562EB1">
        <w:rPr>
          <w:rStyle w:val="FootnoteReference"/>
          <w:bCs/>
          <w:szCs w:val="18"/>
        </w:rPr>
        <w:t>2</w:t>
      </w:r>
      <w:r w:rsidRPr="00562EB1">
        <w:rPr>
          <w:bCs/>
          <w:position w:val="6"/>
          <w:sz w:val="18"/>
          <w:szCs w:val="18"/>
        </w:rPr>
        <w:t xml:space="preserve">, </w:t>
      </w:r>
      <w:r w:rsidRPr="00562EB1">
        <w:rPr>
          <w:rStyle w:val="FootnoteReference"/>
          <w:bCs/>
          <w:szCs w:val="18"/>
        </w:rPr>
        <w:t>3</w:t>
      </w:r>
      <w:r w:rsidRPr="00562EB1">
        <w:rPr>
          <w:bCs/>
          <w:position w:val="6"/>
          <w:sz w:val="18"/>
          <w:szCs w:val="18"/>
        </w:rPr>
        <w:t xml:space="preserve">, </w:t>
      </w:r>
      <w:r w:rsidRPr="00562EB1">
        <w:rPr>
          <w:rStyle w:val="FootnoteReference"/>
          <w:bCs/>
          <w:szCs w:val="18"/>
        </w:rPr>
        <w:t>4</w:t>
      </w:r>
      <w:r w:rsidRPr="00562EB1">
        <w:rPr>
          <w:bCs/>
          <w:position w:val="6"/>
          <w:sz w:val="18"/>
          <w:szCs w:val="18"/>
        </w:rPr>
        <w:t xml:space="preserve">, </w:t>
      </w:r>
      <w:r w:rsidRPr="00562EB1">
        <w:rPr>
          <w:rStyle w:val="FootnoteReference"/>
          <w:bCs/>
          <w:szCs w:val="18"/>
        </w:rPr>
        <w:t>5</w:t>
      </w:r>
      <w:r w:rsidRPr="00562EB1">
        <w:rPr>
          <w:bCs/>
          <w:position w:val="6"/>
          <w:sz w:val="18"/>
          <w:szCs w:val="18"/>
        </w:rPr>
        <w:t xml:space="preserve">, </w:t>
      </w:r>
      <w:r w:rsidRPr="00562EB1">
        <w:rPr>
          <w:rStyle w:val="FootnoteReference"/>
          <w:bCs/>
          <w:szCs w:val="18"/>
        </w:rPr>
        <w:t>6</w:t>
      </w:r>
      <w:r w:rsidRPr="00562EB1">
        <w:rPr>
          <w:bCs/>
          <w:position w:val="6"/>
          <w:sz w:val="18"/>
          <w:szCs w:val="18"/>
        </w:rPr>
        <w:t xml:space="preserve">, </w:t>
      </w:r>
      <w:r w:rsidRPr="00562EB1">
        <w:rPr>
          <w:rStyle w:val="FootnoteReference"/>
          <w:bCs/>
          <w:szCs w:val="18"/>
        </w:rPr>
        <w:t>7,</w:t>
      </w:r>
      <w:r w:rsidRPr="00562EB1">
        <w:rPr>
          <w:bCs/>
          <w:sz w:val="18"/>
          <w:szCs w:val="18"/>
        </w:rPr>
        <w:t xml:space="preserve"> </w:t>
      </w:r>
      <w:r w:rsidRPr="00562EB1">
        <w:rPr>
          <w:bCs/>
          <w:position w:val="6"/>
          <w:sz w:val="18"/>
          <w:szCs w:val="18"/>
        </w:rPr>
        <w:t>7</w:t>
      </w:r>
      <w:r w:rsidRPr="00562EB1">
        <w:rPr>
          <w:bCs/>
          <w:i/>
          <w:iCs/>
          <w:position w:val="6"/>
          <w:sz w:val="18"/>
          <w:szCs w:val="18"/>
        </w:rPr>
        <w:t>bis</w:t>
      </w:r>
      <w:r w:rsidRPr="00562EB1">
        <w:rPr>
          <w:b w:val="0"/>
          <w:sz w:val="16"/>
        </w:rPr>
        <w:t>     (CMR</w:t>
      </w:r>
      <w:r w:rsidRPr="00562EB1">
        <w:rPr>
          <w:b w:val="0"/>
          <w:sz w:val="16"/>
        </w:rPr>
        <w:noBreakHyphen/>
        <w:t>12)</w:t>
      </w:r>
    </w:p>
    <w:p w:rsidR="000C6592" w:rsidRPr="00562EB1" w:rsidRDefault="00277301" w:rsidP="000C6592">
      <w:pPr>
        <w:pStyle w:val="Reasons"/>
        <w:tabs>
          <w:tab w:val="clear" w:pos="1588"/>
          <w:tab w:val="clear" w:pos="1985"/>
          <w:tab w:val="left" w:pos="1871"/>
        </w:tabs>
      </w:pPr>
      <w:r w:rsidRPr="00562EB1">
        <w:rPr>
          <w:b/>
        </w:rPr>
        <w:t>Motivos:</w:t>
      </w:r>
      <w:r w:rsidRPr="00562EB1">
        <w:tab/>
      </w:r>
      <w:r w:rsidR="000C6592" w:rsidRPr="00562EB1">
        <w:t>No es posible abordar los casos no justificables de «desplazamiento sucesivo de satélites» sin restringir potencialmente la maniobrabilidad y gestión legítimas de las flotas</w:t>
      </w:r>
      <w:r w:rsidR="009B2F4A" w:rsidRPr="00562EB1">
        <w:t>.</w:t>
      </w:r>
    </w:p>
    <w:p w:rsidR="000445D0" w:rsidRDefault="000445D0" w:rsidP="0057750B"/>
    <w:p w:rsidR="000445D0" w:rsidRDefault="000445D0">
      <w:pPr>
        <w:jc w:val="center"/>
      </w:pPr>
      <w:r>
        <w:t>______________</w:t>
      </w:r>
    </w:p>
    <w:sectPr w:rsidR="000445D0">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445D0" w:rsidRDefault="0077084A">
    <w:pPr>
      <w:ind w:right="360"/>
    </w:pPr>
    <w:r>
      <w:fldChar w:fldCharType="begin"/>
    </w:r>
    <w:r w:rsidRPr="000445D0">
      <w:instrText xml:space="preserve"> FILENAME \p  \* MERGEFORMAT </w:instrText>
    </w:r>
    <w:r>
      <w:fldChar w:fldCharType="separate"/>
    </w:r>
    <w:r w:rsidR="000445D0">
      <w:rPr>
        <w:noProof/>
      </w:rPr>
      <w:t>P:\ESP\ITU-R\CONF-R\CMR15\000\006ADD21ADD08S.docx</w:t>
    </w:r>
    <w:r>
      <w:fldChar w:fldCharType="end"/>
    </w:r>
    <w:r w:rsidRPr="000445D0">
      <w:tab/>
    </w:r>
    <w:r>
      <w:fldChar w:fldCharType="begin"/>
    </w:r>
    <w:r>
      <w:instrText xml:space="preserve"> SAVEDATE \@ DD.MM.YY </w:instrText>
    </w:r>
    <w:r>
      <w:fldChar w:fldCharType="separate"/>
    </w:r>
    <w:r w:rsidR="0057750B">
      <w:rPr>
        <w:noProof/>
      </w:rPr>
      <w:t>15.10.15</w:t>
    </w:r>
    <w:r>
      <w:fldChar w:fldCharType="end"/>
    </w:r>
    <w:r w:rsidRPr="000445D0">
      <w:tab/>
    </w:r>
    <w:r>
      <w:fldChar w:fldCharType="begin"/>
    </w:r>
    <w:r>
      <w:instrText xml:space="preserve"> PRINTDATE \@ DD.MM.YY </w:instrText>
    </w:r>
    <w:r>
      <w:fldChar w:fldCharType="separate"/>
    </w:r>
    <w:r w:rsidR="000445D0">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9B2F4A" w:rsidRDefault="009B2F4A" w:rsidP="009B2F4A">
    <w:pPr>
      <w:pStyle w:val="Footer"/>
    </w:pPr>
    <w:fldSimple w:instr=" FILENAME \p  \* MERGEFORMAT ">
      <w:r w:rsidR="000445D0">
        <w:t>P:\ESP\ITU-R\CONF-R\CMR15\000\006ADD21ADD08S.docx</w:t>
      </w:r>
    </w:fldSimple>
    <w:r w:rsidR="0016299E">
      <w:t xml:space="preserve"> (387624)</w:t>
    </w:r>
    <w:r>
      <w:tab/>
    </w:r>
    <w:r>
      <w:fldChar w:fldCharType="begin"/>
    </w:r>
    <w:r>
      <w:instrText xml:space="preserve"> SAVEDATE \@ DD.MM.YY </w:instrText>
    </w:r>
    <w:r>
      <w:fldChar w:fldCharType="separate"/>
    </w:r>
    <w:r w:rsidR="0057750B">
      <w:t>15.10.15</w:t>
    </w:r>
    <w:r>
      <w:fldChar w:fldCharType="end"/>
    </w:r>
    <w:r>
      <w:tab/>
    </w:r>
    <w:r>
      <w:fldChar w:fldCharType="begin"/>
    </w:r>
    <w:r>
      <w:instrText xml:space="preserve"> PRINTDATE \@ DD.MM.YY </w:instrText>
    </w:r>
    <w:r>
      <w:fldChar w:fldCharType="separate"/>
    </w:r>
    <w:r w:rsidR="000445D0">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DC" w:rsidRPr="009B2F4A" w:rsidRDefault="0057750B" w:rsidP="009B2F4A">
    <w:pPr>
      <w:pStyle w:val="Footer"/>
    </w:pPr>
    <w:r>
      <w:fldChar w:fldCharType="begin"/>
    </w:r>
    <w:r>
      <w:instrText xml:space="preserve"> FILENAME \p  \* MERGEFORMAT </w:instrText>
    </w:r>
    <w:r>
      <w:fldChar w:fldCharType="separate"/>
    </w:r>
    <w:r w:rsidR="000445D0">
      <w:t>P:\ESP\ITU-R\CONF-R\CMR15\000\006ADD21ADD08S.docx</w:t>
    </w:r>
    <w:r>
      <w:fldChar w:fldCharType="end"/>
    </w:r>
    <w:r w:rsidR="0016299E">
      <w:t xml:space="preserve"> (387624)</w:t>
    </w:r>
    <w:r w:rsidR="009B2F4A">
      <w:tab/>
    </w:r>
    <w:r w:rsidR="009B2F4A">
      <w:fldChar w:fldCharType="begin"/>
    </w:r>
    <w:r w:rsidR="009B2F4A">
      <w:instrText xml:space="preserve"> SAVEDATE \@ DD.MM.YY </w:instrText>
    </w:r>
    <w:r w:rsidR="009B2F4A">
      <w:fldChar w:fldCharType="separate"/>
    </w:r>
    <w:r>
      <w:t>15.10.15</w:t>
    </w:r>
    <w:r w:rsidR="009B2F4A">
      <w:fldChar w:fldCharType="end"/>
    </w:r>
    <w:r w:rsidR="009B2F4A">
      <w:tab/>
    </w:r>
    <w:r w:rsidR="009B2F4A">
      <w:fldChar w:fldCharType="begin"/>
    </w:r>
    <w:r w:rsidR="009B2F4A">
      <w:instrText xml:space="preserve"> PRINTDATE \@ DD.MM.YY </w:instrText>
    </w:r>
    <w:r w:rsidR="009B2F4A">
      <w:fldChar w:fldCharType="separate"/>
    </w:r>
    <w:r w:rsidR="000445D0">
      <w:t>15.10.15</w:t>
    </w:r>
    <w:r w:rsidR="009B2F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9E" w:rsidRDefault="00162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750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6(Add.21)(Add.8)-</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9E" w:rsidRDefault="00162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085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746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C63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869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EEB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A7E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46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94DB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3C67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C9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45D0"/>
    <w:rsid w:val="00087AE8"/>
    <w:rsid w:val="000A5B9A"/>
    <w:rsid w:val="000C6592"/>
    <w:rsid w:val="000E5BF9"/>
    <w:rsid w:val="000F0E6D"/>
    <w:rsid w:val="00121170"/>
    <w:rsid w:val="00123CC5"/>
    <w:rsid w:val="0015142D"/>
    <w:rsid w:val="001616DC"/>
    <w:rsid w:val="0016299E"/>
    <w:rsid w:val="00163962"/>
    <w:rsid w:val="00191A97"/>
    <w:rsid w:val="001A083F"/>
    <w:rsid w:val="001A6B02"/>
    <w:rsid w:val="001C41FA"/>
    <w:rsid w:val="001D7E1E"/>
    <w:rsid w:val="001E2B52"/>
    <w:rsid w:val="001E3F27"/>
    <w:rsid w:val="00236D2A"/>
    <w:rsid w:val="00255F12"/>
    <w:rsid w:val="00262C09"/>
    <w:rsid w:val="00277301"/>
    <w:rsid w:val="002A791F"/>
    <w:rsid w:val="002C1B26"/>
    <w:rsid w:val="002C5D6C"/>
    <w:rsid w:val="002E701F"/>
    <w:rsid w:val="003248A9"/>
    <w:rsid w:val="00324FFA"/>
    <w:rsid w:val="0032680B"/>
    <w:rsid w:val="003375BF"/>
    <w:rsid w:val="00363A65"/>
    <w:rsid w:val="003B1E8C"/>
    <w:rsid w:val="003C2508"/>
    <w:rsid w:val="003D0AA3"/>
    <w:rsid w:val="003E37CE"/>
    <w:rsid w:val="00440B3A"/>
    <w:rsid w:val="0045384C"/>
    <w:rsid w:val="00454553"/>
    <w:rsid w:val="00457B95"/>
    <w:rsid w:val="004B124A"/>
    <w:rsid w:val="005133B5"/>
    <w:rsid w:val="00532097"/>
    <w:rsid w:val="00562EB1"/>
    <w:rsid w:val="0057750B"/>
    <w:rsid w:val="0058350F"/>
    <w:rsid w:val="00583C7E"/>
    <w:rsid w:val="005C096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B2F4A"/>
    <w:rsid w:val="009C0BED"/>
    <w:rsid w:val="009E11EC"/>
    <w:rsid w:val="00A118DB"/>
    <w:rsid w:val="00A4450C"/>
    <w:rsid w:val="00AA5E6C"/>
    <w:rsid w:val="00AE1BDC"/>
    <w:rsid w:val="00AE5677"/>
    <w:rsid w:val="00AE658F"/>
    <w:rsid w:val="00AF2F78"/>
    <w:rsid w:val="00B239FA"/>
    <w:rsid w:val="00B4730C"/>
    <w:rsid w:val="00B52D55"/>
    <w:rsid w:val="00B7292D"/>
    <w:rsid w:val="00B8288C"/>
    <w:rsid w:val="00BE2E80"/>
    <w:rsid w:val="00BE3772"/>
    <w:rsid w:val="00BE5EDD"/>
    <w:rsid w:val="00BE5F96"/>
    <w:rsid w:val="00BE6A1F"/>
    <w:rsid w:val="00C126C4"/>
    <w:rsid w:val="00C63EB5"/>
    <w:rsid w:val="00CB257C"/>
    <w:rsid w:val="00CC01E0"/>
    <w:rsid w:val="00CD5FEE"/>
    <w:rsid w:val="00CE60D2"/>
    <w:rsid w:val="00CE7431"/>
    <w:rsid w:val="00D0288A"/>
    <w:rsid w:val="00D50DA9"/>
    <w:rsid w:val="00D72A5D"/>
    <w:rsid w:val="00DC629B"/>
    <w:rsid w:val="00E05BFF"/>
    <w:rsid w:val="00E262F1"/>
    <w:rsid w:val="00E3176A"/>
    <w:rsid w:val="00E54754"/>
    <w:rsid w:val="00E56BD3"/>
    <w:rsid w:val="00E71D14"/>
    <w:rsid w:val="00F66597"/>
    <w:rsid w:val="00F675D0"/>
    <w:rsid w:val="00F8150C"/>
    <w:rsid w:val="00F96B5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73D0498-662F-4332-ADBC-99251A8F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AE1BDC"/>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9B2F4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R15-WRC15-C-0006!A21-A8!MSW-S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033A-C1B2-4172-99DF-B473A03EA9F4}">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32a1a8c5-2265-4ebc-b7a0-2071e2c5c9bb"/>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540F560-A1C6-440F-BEFC-6219A9D8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666</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R15-WRC15-C-0006!A21-A8!MSW-S</vt:lpstr>
    </vt:vector>
  </TitlesOfParts>
  <Manager>Secretaría General - Pool</Manager>
  <Company>Unión Internacional de Telecomunicaciones (UIT)</Company>
  <LinksUpToDate>false</LinksUpToDate>
  <CharactersWithSpaces>4471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R15-WRC15-C-0006!A21-A8!MSW-S</dc:title>
  <dc:subject>Conferencia Mundial de Radiocomunicaciones - 2015</dc:subject>
  <dc:creator>Documents Proposals Manager (DPM)</dc:creator>
  <cp:keywords>DPM_v5.2015.10.8_prod</cp:keywords>
  <dc:description/>
  <cp:lastModifiedBy>Spanish</cp:lastModifiedBy>
  <cp:revision>8</cp:revision>
  <cp:lastPrinted>2015-10-15T20:24:00Z</cp:lastPrinted>
  <dcterms:created xsi:type="dcterms:W3CDTF">2015-10-15T20:17:00Z</dcterms:created>
  <dcterms:modified xsi:type="dcterms:W3CDTF">2015-10-15T20:58:00Z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