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6(Add.1)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5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United States of America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892EA3"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952644" w:rsidRPr="00952644" w:rsidRDefault="00952644" w:rsidP="00952644">
      <w:pPr>
        <w:pStyle w:val="Agendaitem"/>
        <w:rPr>
          <w:lang w:val="en-GB"/>
        </w:rPr>
      </w:pPr>
      <w:r w:rsidRPr="00952644">
        <w:rPr>
          <w:u w:val="single"/>
          <w:lang w:val="en-GB"/>
        </w:rPr>
        <w:t>NOC</w:t>
      </w:r>
      <w:r w:rsidRPr="00952644">
        <w:rPr>
          <w:lang w:val="en-GB"/>
        </w:rPr>
        <w:t xml:space="preserve"> 4 400</w:t>
      </w:r>
      <w:r w:rsidRPr="00952644">
        <w:rPr>
          <w:lang w:val="en-GB"/>
        </w:rPr>
        <w:noBreakHyphen/>
        <w:t>4 500 MHz and 4 800</w:t>
      </w:r>
      <w:r w:rsidRPr="00952644">
        <w:rPr>
          <w:lang w:val="en-GB"/>
        </w:rPr>
        <w:noBreakHyphen/>
        <w:t>4 990 MHz</w:t>
      </w:r>
    </w:p>
    <w:p w:rsidR="00952644" w:rsidRPr="00F13F16" w:rsidRDefault="00952644" w:rsidP="00952644">
      <w:pPr>
        <w:pStyle w:val="Headingb"/>
        <w:spacing w:before="360"/>
      </w:pPr>
      <w:r w:rsidRPr="00F13F16">
        <w:t xml:space="preserve">Background </w:t>
      </w:r>
    </w:p>
    <w:p w:rsidR="00952644" w:rsidRPr="00F13F16" w:rsidRDefault="00952644" w:rsidP="00952644">
      <w:r w:rsidRPr="00F13F16">
        <w:t>The 2012 World Radiocommunication Conference (WRC-12) recognized a need for additional radio spectrum to support the increasing mobile data traffic, and placed consideration of additional spectrum allocations for terrestrial mobile broadband applicat</w:t>
      </w:r>
      <w:r>
        <w:t xml:space="preserve">ions on the agenda for WRC-15. </w:t>
      </w:r>
      <w:r w:rsidRPr="00F13F16">
        <w:t>The</w:t>
      </w:r>
      <w:r>
        <w:t> </w:t>
      </w:r>
      <w:r w:rsidRPr="00F13F16">
        <w:t>ITU established the Joint Task Group (JTG) 4-5-6-7 to develop sharing studies and draft CPM text for WRC-15 Agenda Item 1.1.</w:t>
      </w:r>
    </w:p>
    <w:p w:rsidR="00952644" w:rsidRPr="00F13F16" w:rsidRDefault="00952644" w:rsidP="008D439B">
      <w:r w:rsidRPr="00F13F16">
        <w:t>The 4</w:t>
      </w:r>
      <w:r w:rsidR="008D439B">
        <w:t> </w:t>
      </w:r>
      <w:r w:rsidRPr="00F13F16">
        <w:t>400-4</w:t>
      </w:r>
      <w:r w:rsidR="008D439B">
        <w:t> </w:t>
      </w:r>
      <w:r w:rsidRPr="00F13F16">
        <w:t>500 MHz and 4</w:t>
      </w:r>
      <w:r w:rsidR="008D439B">
        <w:t> </w:t>
      </w:r>
      <w:r w:rsidRPr="00F13F16">
        <w:t>800-4</w:t>
      </w:r>
      <w:r w:rsidR="008D439B">
        <w:t> </w:t>
      </w:r>
      <w:r w:rsidRPr="00F13F16">
        <w:t>990 MHz frequency bands are allocated to the fixed service (FS) and mobile service (MS) on a co-primary basis. ITU-R conducted compatibility studies between IMT and FS, as well as between IMT and MS systems operating in the 4 400-4 990 MHz frequency range. The JTG 4-5-6-7 Chairman’s Report contains the studies between IMT systems and the FS in Annex 18, and studies between IMT s</w:t>
      </w:r>
      <w:r w:rsidR="00030C1F">
        <w:t xml:space="preserve">ystems and the MS in Annex 33. </w:t>
      </w:r>
      <w:r w:rsidRPr="00F13F16">
        <w:t xml:space="preserve">Study Group 5 (SG 5) approved the IMT-FS sharing studies at its </w:t>
      </w:r>
      <w:r w:rsidR="008D439B" w:rsidRPr="00F13F16">
        <w:t>10-11</w:t>
      </w:r>
      <w:r w:rsidR="008D439B">
        <w:t xml:space="preserve"> </w:t>
      </w:r>
      <w:r w:rsidRPr="00F13F16">
        <w:t>November 2014 meeting.</w:t>
      </w:r>
      <w:r w:rsidR="000F184B">
        <w:t xml:space="preserve"> </w:t>
      </w:r>
      <w:r w:rsidRPr="00F13F16">
        <w:t>The JTG did not agree to the IMT-MS sharing studies; consequently, SG 5 did not consider the IMT-MS sharing studies.</w:t>
      </w:r>
    </w:p>
    <w:p w:rsidR="00952644" w:rsidRPr="00F13F16" w:rsidRDefault="00952644" w:rsidP="00952644">
      <w:r w:rsidRPr="00F13F16">
        <w:t xml:space="preserve">The ITU-R studies generally show significant separation distances (hundreds of </w:t>
      </w:r>
      <w:r w:rsidR="000F184B" w:rsidRPr="00F13F16">
        <w:t>kilometres</w:t>
      </w:r>
      <w:r w:rsidRPr="00F13F16">
        <w:t>) would be required between IMT station</w:t>
      </w:r>
      <w:r w:rsidR="00030C1F">
        <w:t xml:space="preserve">s and both FS and MS stations. </w:t>
      </w:r>
      <w:r w:rsidRPr="00F13F16">
        <w:t>These results show that co</w:t>
      </w:r>
      <w:r>
        <w:noBreakHyphen/>
      </w:r>
      <w:r w:rsidRPr="00F13F16">
        <w:t>frequency, co-coverage sharing is difficult or infeasible between FS or MS systems and IMT in the same geographical area.</w:t>
      </w:r>
      <w:r w:rsidR="000F184B">
        <w:t xml:space="preserve"> </w:t>
      </w:r>
      <w:r w:rsidRPr="00F13F16">
        <w:t>The IMT-MS sharing studies show extreme separation distance requirements, includi</w:t>
      </w:r>
      <w:r w:rsidR="00030C1F">
        <w:t xml:space="preserve">ng distances exceeding 500 km. </w:t>
      </w:r>
      <w:r w:rsidRPr="00F13F16">
        <w:t xml:space="preserve">Moreover, the JTG did not agree on an underlying premise for the MS-IMT studies for the 4 400-4 500 and 4 800-4 990 MHz bands; namely, that incumbent systems would have to vacate portions of the frequency range to allow use </w:t>
      </w:r>
      <w:bookmarkStart w:id="9" w:name="_GoBack"/>
      <w:bookmarkEnd w:id="9"/>
      <w:r w:rsidR="00030C1F">
        <w:lastRenderedPageBreak/>
        <w:t xml:space="preserve">by IMT applications. </w:t>
      </w:r>
      <w:r w:rsidRPr="00F13F16">
        <w:t>The JTG studies noted this would result in loss of spectr</w:t>
      </w:r>
      <w:r w:rsidR="00030C1F">
        <w:t xml:space="preserve">um for the incumbent services. </w:t>
      </w:r>
      <w:r w:rsidRPr="00F13F16">
        <w:t xml:space="preserve">The United States believes this would negatively affect operations and future planning of the incumbent FS and MS uses in the 4 </w:t>
      </w:r>
      <w:r w:rsidR="00030C1F">
        <w:t xml:space="preserve">400-4 990 MHz frequency range. </w:t>
      </w:r>
    </w:p>
    <w:p w:rsidR="00952644" w:rsidRPr="00F13F16" w:rsidRDefault="00952644" w:rsidP="00030C1F">
      <w:pPr>
        <w:jc w:val="both"/>
        <w:rPr>
          <w:color w:val="000000"/>
        </w:rPr>
      </w:pPr>
      <w:r w:rsidRPr="00F13F16">
        <w:rPr>
          <w:color w:val="000000"/>
        </w:rPr>
        <w:t>Given the results of the JTG studies, and the adverse effects on the incumbent services’ operations by IMT use of the bands, the United States proposes no changes to the ITU Radio Regulations for the contiguous 4 400-4 990 MHz frequency range in all three regions</w:t>
      </w:r>
      <w:r w:rsidRPr="00316DDE">
        <w:rPr>
          <w:rStyle w:val="FootnoteReference"/>
        </w:rPr>
        <w:footnoteReference w:id="1"/>
      </w:r>
      <w:r w:rsidR="00030C1F">
        <w:rPr>
          <w:color w:val="000000"/>
        </w:rPr>
        <w:t>.</w:t>
      </w:r>
      <w:r w:rsidRPr="00F13F16">
        <w:rPr>
          <w:color w:val="000000"/>
        </w:rPr>
        <w:t xml:space="preserve"> </w:t>
      </w:r>
    </w:p>
    <w:p w:rsidR="00952644" w:rsidRPr="000F184B" w:rsidRDefault="00681810" w:rsidP="00681810">
      <w:pPr>
        <w:pStyle w:val="Headingb"/>
        <w:rPr>
          <w:caps/>
          <w:lang w:val="en-US"/>
        </w:rPr>
      </w:pPr>
      <w:r w:rsidRPr="000F184B">
        <w:rPr>
          <w:lang w:val="en-US"/>
        </w:rPr>
        <w:t>Proposals</w:t>
      </w:r>
    </w:p>
    <w:p w:rsidR="009B463A" w:rsidRDefault="00892EA3" w:rsidP="009B463A">
      <w:pPr>
        <w:pStyle w:val="Arttitle"/>
        <w:rPr>
          <w:lang w:val="en-US"/>
        </w:rPr>
      </w:pPr>
      <w:bookmarkStart w:id="10" w:name="_Toc327956583"/>
      <w:r w:rsidRPr="006D07BF">
        <w:t>Frequency</w:t>
      </w:r>
      <w:r>
        <w:t xml:space="preserve"> allocations</w:t>
      </w:r>
      <w:bookmarkEnd w:id="10"/>
    </w:p>
    <w:p w:rsidR="009B463A" w:rsidRPr="00B25B23" w:rsidRDefault="00892EA3"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E205F6" w:rsidRDefault="00892EA3">
      <w:pPr>
        <w:pStyle w:val="Proposal"/>
      </w:pPr>
      <w:r>
        <w:rPr>
          <w:u w:val="single"/>
        </w:rPr>
        <w:t>NOC</w:t>
      </w:r>
      <w:r>
        <w:tab/>
        <w:t>USA/6A1A2/1</w:t>
      </w:r>
    </w:p>
    <w:p w:rsidR="009B463A" w:rsidRDefault="00892EA3" w:rsidP="009B463A">
      <w:pPr>
        <w:pStyle w:val="Tabletitle"/>
      </w:pPr>
      <w:r w:rsidRPr="003C288B">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Default="00892EA3" w:rsidP="00477577">
            <w:pPr>
              <w:pStyle w:val="Tablehead"/>
            </w:pPr>
            <w:r>
              <w:t>Allocation to services</w:t>
            </w:r>
          </w:p>
        </w:tc>
      </w:tr>
      <w:tr w:rsidR="009B463A"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Default="00892EA3" w:rsidP="00477577">
            <w:pPr>
              <w:pStyle w:val="Tablehead"/>
            </w:pPr>
            <w:r>
              <w:t>Region 1</w:t>
            </w:r>
          </w:p>
        </w:tc>
        <w:tc>
          <w:tcPr>
            <w:tcW w:w="3109" w:type="dxa"/>
            <w:tcBorders>
              <w:top w:val="single" w:sz="6" w:space="0" w:color="auto"/>
              <w:left w:val="single" w:sz="6" w:space="0" w:color="auto"/>
              <w:bottom w:val="single" w:sz="6" w:space="0" w:color="auto"/>
              <w:right w:val="single" w:sz="6" w:space="0" w:color="auto"/>
            </w:tcBorders>
          </w:tcPr>
          <w:p w:rsidR="009B463A" w:rsidRDefault="00892EA3" w:rsidP="00477577">
            <w:pPr>
              <w:pStyle w:val="Tablehead"/>
            </w:pPr>
            <w:r>
              <w:t>Region 2</w:t>
            </w:r>
          </w:p>
        </w:tc>
        <w:tc>
          <w:tcPr>
            <w:tcW w:w="3101" w:type="dxa"/>
            <w:tcBorders>
              <w:top w:val="single" w:sz="6" w:space="0" w:color="auto"/>
              <w:left w:val="single" w:sz="6" w:space="0" w:color="auto"/>
              <w:bottom w:val="single" w:sz="6" w:space="0" w:color="auto"/>
              <w:right w:val="single" w:sz="6" w:space="0" w:color="auto"/>
            </w:tcBorders>
          </w:tcPr>
          <w:p w:rsidR="009B463A" w:rsidRDefault="00892EA3" w:rsidP="00477577">
            <w:pPr>
              <w:pStyle w:val="Tablehead"/>
            </w:pPr>
            <w:r>
              <w:t>Region 3</w:t>
            </w:r>
          </w:p>
        </w:tc>
      </w:tr>
      <w:tr w:rsidR="009B463A" w:rsidRPr="00B07A4D"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EC32D4" w:rsidRDefault="00892EA3" w:rsidP="00477577">
            <w:pPr>
              <w:pStyle w:val="TableTextS5"/>
            </w:pPr>
            <w:r w:rsidRPr="0090657E">
              <w:rPr>
                <w:rStyle w:val="Tablefreq"/>
              </w:rPr>
              <w:t>4 400-4 500</w:t>
            </w:r>
            <w:r w:rsidRPr="00041DB7">
              <w:rPr>
                <w:b/>
                <w:color w:val="000000"/>
              </w:rPr>
              <w:tab/>
            </w:r>
            <w:r w:rsidRPr="00EC32D4">
              <w:t>FIXED</w:t>
            </w:r>
          </w:p>
          <w:p w:rsidR="009B463A" w:rsidRDefault="00892EA3" w:rsidP="00477577">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AU"/>
              </w:rPr>
            </w:pPr>
            <w:r>
              <w:rPr>
                <w:color w:val="000000"/>
              </w:rPr>
              <w:tab/>
            </w:r>
            <w:r>
              <w:rPr>
                <w:color w:val="000000"/>
              </w:rPr>
              <w:tab/>
              <w:t>MOBILE  5.440A</w:t>
            </w:r>
          </w:p>
        </w:tc>
      </w:tr>
      <w:tr w:rsidR="009B463A" w:rsidRPr="00B07A4D"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4A3091" w:rsidRDefault="00892EA3" w:rsidP="00477577">
            <w:pPr>
              <w:pStyle w:val="TableTextS5"/>
              <w:tabs>
                <w:tab w:val="left" w:pos="1809"/>
              </w:tabs>
            </w:pPr>
            <w:r w:rsidRPr="0090657E">
              <w:rPr>
                <w:rStyle w:val="Tablefreq"/>
              </w:rPr>
              <w:t>4 500-4 800</w:t>
            </w:r>
            <w:r>
              <w:tab/>
            </w:r>
            <w:r>
              <w:tab/>
            </w:r>
            <w:r w:rsidRPr="004A3091">
              <w:t>FIXED</w:t>
            </w:r>
          </w:p>
          <w:p w:rsidR="009B463A" w:rsidRDefault="00892EA3" w:rsidP="00477577">
            <w:pPr>
              <w:pStyle w:val="TableTextS5"/>
              <w:tabs>
                <w:tab w:val="clear" w:pos="170"/>
                <w:tab w:val="clear" w:pos="567"/>
                <w:tab w:val="clear" w:pos="737"/>
                <w:tab w:val="clear" w:pos="2977"/>
                <w:tab w:val="left" w:pos="2986"/>
              </w:tabs>
              <w:spacing w:before="20" w:after="20" w:line="220" w:lineRule="exact"/>
              <w:ind w:left="170" w:hanging="62"/>
              <w:rPr>
                <w:color w:val="000000"/>
              </w:rPr>
            </w:pPr>
            <w:r>
              <w:rPr>
                <w:color w:val="000000"/>
              </w:rPr>
              <w:tab/>
            </w:r>
            <w:r>
              <w:rPr>
                <w:color w:val="000000"/>
              </w:rPr>
              <w:tab/>
              <w:t xml:space="preserve">FIXED-SATELLITE (space-to-Earth)  </w:t>
            </w:r>
            <w:r>
              <w:rPr>
                <w:rStyle w:val="Artref"/>
                <w:color w:val="000000"/>
              </w:rPr>
              <w:t>5.441</w:t>
            </w:r>
          </w:p>
          <w:p w:rsidR="009B463A" w:rsidRDefault="00892EA3" w:rsidP="00477577">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AU"/>
              </w:rPr>
            </w:pPr>
            <w:r>
              <w:rPr>
                <w:color w:val="000000"/>
              </w:rPr>
              <w:tab/>
            </w:r>
            <w:r>
              <w:rPr>
                <w:color w:val="000000"/>
              </w:rPr>
              <w:tab/>
              <w:t>MOBILE  5.440A</w:t>
            </w:r>
          </w:p>
        </w:tc>
      </w:tr>
    </w:tbl>
    <w:p w:rsidR="00B57688" w:rsidRDefault="00892EA3" w:rsidP="00B57688">
      <w:pPr>
        <w:pStyle w:val="Reasons"/>
      </w:pPr>
      <w:r>
        <w:rPr>
          <w:b/>
        </w:rPr>
        <w:t>Reasons:</w:t>
      </w:r>
      <w:r>
        <w:tab/>
      </w:r>
      <w:r w:rsidR="00681810" w:rsidRPr="00E70C46">
        <w:t>ITU-R studies show co-frequency sharing between IMT and incumbent fixed and mobile service systems is not feasible in the 4 400-4 500 MHz band in the same geographical area without disrupting current and planned incumbent operations in the frequency band</w:t>
      </w:r>
      <w:r w:rsidR="00681810">
        <w:t xml:space="preserve">. </w:t>
      </w:r>
    </w:p>
    <w:p w:rsidR="00E205F6" w:rsidRDefault="00681810" w:rsidP="00B57688">
      <w:pPr>
        <w:pStyle w:val="Reasons"/>
      </w:pPr>
      <w:r>
        <w:t xml:space="preserve">In addition, </w:t>
      </w:r>
      <w:r w:rsidRPr="00E70C46">
        <w:t>CITEL has adopted an Inter-American Proposal for no change to the band 4 500</w:t>
      </w:r>
      <w:r w:rsidR="00B57688">
        <w:t>-4 </w:t>
      </w:r>
      <w:r w:rsidRPr="00E70C46">
        <w:t>800</w:t>
      </w:r>
      <w:r w:rsidR="00B57688">
        <w:t> </w:t>
      </w:r>
      <w:r w:rsidRPr="00E70C46">
        <w:t>MHz</w:t>
      </w:r>
      <w:r>
        <w:t xml:space="preserve">. </w:t>
      </w:r>
      <w:r w:rsidRPr="00E70C46">
        <w:t>This proposal</w:t>
      </w:r>
      <w:r>
        <w:t xml:space="preserve">, </w:t>
      </w:r>
      <w:r w:rsidRPr="00E70C46">
        <w:t>by the United States</w:t>
      </w:r>
      <w:r>
        <w:t>, for no change in the 4 400-4 500 MHz band</w:t>
      </w:r>
      <w:r w:rsidRPr="00E70C46">
        <w:t xml:space="preserve"> is meant to complement </w:t>
      </w:r>
      <w:r>
        <w:t>the CITEL</w:t>
      </w:r>
      <w:r w:rsidRPr="00E70C46">
        <w:t xml:space="preserve"> action.</w:t>
      </w:r>
    </w:p>
    <w:p w:rsidR="00E205F6" w:rsidRDefault="00892EA3">
      <w:pPr>
        <w:pStyle w:val="Proposal"/>
      </w:pPr>
      <w:r>
        <w:rPr>
          <w:u w:val="single"/>
        </w:rPr>
        <w:t>NOC</w:t>
      </w:r>
      <w:r>
        <w:tab/>
        <w:t>USA/6A1A2/2</w:t>
      </w:r>
    </w:p>
    <w:p w:rsidR="009B463A" w:rsidRDefault="00892EA3" w:rsidP="009B463A">
      <w:pPr>
        <w:pStyle w:val="Tabletitle"/>
        <w:rPr>
          <w:lang w:val="en-AU"/>
        </w:rPr>
      </w:pPr>
      <w:r>
        <w:rPr>
          <w:lang w:val="en-AU"/>
        </w:rPr>
        <w:t>4</w:t>
      </w:r>
      <w:r w:rsidRPr="005B494F">
        <w:t> </w:t>
      </w:r>
      <w:r w:rsidRPr="00257360">
        <w:t>800</w:t>
      </w:r>
      <w:r>
        <w:rPr>
          <w:lang w:val="en-AU"/>
        </w:rPr>
        <w:t>-5</w:t>
      </w:r>
      <w:r w:rsidRPr="005B494F">
        <w:t> </w:t>
      </w:r>
      <w:r>
        <w:rPr>
          <w:lang w:val="en-AU"/>
        </w:rPr>
        <w:t>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9B463A" w:rsidRPr="002B657C" w:rsidRDefault="00892EA3" w:rsidP="00477577">
            <w:pPr>
              <w:pStyle w:val="Tablehead"/>
            </w:pPr>
            <w:r w:rsidRPr="002B657C">
              <w:t>Allocation to services</w:t>
            </w:r>
          </w:p>
        </w:tc>
      </w:tr>
      <w:tr w:rsidR="009B463A" w:rsidTr="00477577">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9B463A" w:rsidRPr="002B657C" w:rsidRDefault="00892EA3" w:rsidP="00477577">
            <w:pPr>
              <w:pStyle w:val="Tablehead"/>
            </w:pPr>
            <w:r w:rsidRPr="002B657C">
              <w:t>Region 1</w:t>
            </w:r>
          </w:p>
        </w:tc>
        <w:tc>
          <w:tcPr>
            <w:tcW w:w="3101" w:type="dxa"/>
            <w:tcBorders>
              <w:top w:val="single" w:sz="6" w:space="0" w:color="auto"/>
              <w:left w:val="single" w:sz="6" w:space="0" w:color="auto"/>
              <w:bottom w:val="single" w:sz="6" w:space="0" w:color="auto"/>
              <w:right w:val="single" w:sz="6" w:space="0" w:color="auto"/>
            </w:tcBorders>
            <w:hideMark/>
          </w:tcPr>
          <w:p w:rsidR="009B463A" w:rsidRPr="002B657C" w:rsidRDefault="00892EA3" w:rsidP="00477577">
            <w:pPr>
              <w:pStyle w:val="Tablehead"/>
            </w:pPr>
            <w:r w:rsidRPr="002B657C">
              <w:t>Region 2</w:t>
            </w:r>
          </w:p>
        </w:tc>
        <w:tc>
          <w:tcPr>
            <w:tcW w:w="3102" w:type="dxa"/>
            <w:tcBorders>
              <w:top w:val="single" w:sz="6" w:space="0" w:color="auto"/>
              <w:left w:val="single" w:sz="6" w:space="0" w:color="auto"/>
              <w:bottom w:val="single" w:sz="6" w:space="0" w:color="auto"/>
              <w:right w:val="single" w:sz="6" w:space="0" w:color="auto"/>
            </w:tcBorders>
            <w:hideMark/>
          </w:tcPr>
          <w:p w:rsidR="009B463A" w:rsidRPr="002B657C" w:rsidRDefault="00892EA3" w:rsidP="00477577">
            <w:pPr>
              <w:pStyle w:val="Tablehead"/>
            </w:pPr>
            <w:r w:rsidRPr="002B657C">
              <w:t>Region 3</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8A2589" w:rsidRDefault="00892EA3" w:rsidP="00477577">
            <w:pPr>
              <w:pStyle w:val="TableTextS5"/>
              <w:tabs>
                <w:tab w:val="clear" w:pos="170"/>
                <w:tab w:val="clear" w:pos="567"/>
                <w:tab w:val="clear" w:pos="737"/>
              </w:tabs>
              <w:spacing w:before="60" w:after="60" w:line="210" w:lineRule="exact"/>
              <w:rPr>
                <w:color w:val="000000"/>
                <w:lang w:val="en-US"/>
              </w:rPr>
            </w:pPr>
            <w:r w:rsidRPr="0090657E">
              <w:rPr>
                <w:rStyle w:val="Tablefreq"/>
              </w:rPr>
              <w:t>4 800-4 990</w:t>
            </w:r>
            <w:r>
              <w:rPr>
                <w:color w:val="000000"/>
              </w:rPr>
              <w:tab/>
              <w:t>FIXED</w:t>
            </w:r>
          </w:p>
          <w:p w:rsidR="009B463A" w:rsidRDefault="00892EA3" w:rsidP="00477577">
            <w:pPr>
              <w:pStyle w:val="TableTextS5"/>
              <w:tabs>
                <w:tab w:val="clear" w:pos="170"/>
                <w:tab w:val="clear" w:pos="567"/>
                <w:tab w:val="clear" w:pos="737"/>
              </w:tabs>
              <w:spacing w:before="60" w:after="60" w:line="210" w:lineRule="exact"/>
              <w:rPr>
                <w:color w:val="000000"/>
              </w:rPr>
            </w:pPr>
            <w:r>
              <w:rPr>
                <w:color w:val="000000"/>
              </w:rPr>
              <w:tab/>
              <w:t xml:space="preserve">MOBILE  </w:t>
            </w:r>
            <w:r>
              <w:rPr>
                <w:rStyle w:val="Artref"/>
                <w:color w:val="000000"/>
              </w:rPr>
              <w:t xml:space="preserve">5.440A 5.442  </w:t>
            </w:r>
          </w:p>
          <w:p w:rsidR="009B463A" w:rsidRDefault="00892EA3" w:rsidP="00477577">
            <w:pPr>
              <w:pStyle w:val="TableTextS5"/>
              <w:tabs>
                <w:tab w:val="clear" w:pos="170"/>
                <w:tab w:val="clear" w:pos="567"/>
                <w:tab w:val="clear" w:pos="737"/>
              </w:tabs>
              <w:spacing w:before="60" w:after="60" w:line="210" w:lineRule="exact"/>
              <w:rPr>
                <w:color w:val="000000"/>
              </w:rPr>
            </w:pPr>
            <w:r>
              <w:rPr>
                <w:color w:val="000000"/>
              </w:rPr>
              <w:tab/>
              <w:t>Radio astronomy</w:t>
            </w:r>
          </w:p>
          <w:p w:rsidR="009B463A" w:rsidRPr="008A2589" w:rsidRDefault="00892EA3" w:rsidP="00477577">
            <w:pPr>
              <w:pStyle w:val="TableTextS5"/>
              <w:tabs>
                <w:tab w:val="clear" w:pos="170"/>
                <w:tab w:val="clear" w:pos="567"/>
                <w:tab w:val="clear" w:pos="737"/>
              </w:tabs>
              <w:spacing w:before="60" w:after="60" w:line="210" w:lineRule="exact"/>
              <w:rPr>
                <w:color w:val="000000"/>
                <w:lang w:val="en-US"/>
              </w:rPr>
            </w:pPr>
            <w:r>
              <w:rPr>
                <w:color w:val="000000"/>
              </w:rPr>
              <w:tab/>
            </w:r>
            <w:r>
              <w:rPr>
                <w:rStyle w:val="Artref"/>
                <w:color w:val="000000"/>
              </w:rPr>
              <w:t>5.149</w:t>
            </w:r>
            <w:r>
              <w:rPr>
                <w:color w:val="000000"/>
              </w:rPr>
              <w:t xml:space="preserve">  </w:t>
            </w:r>
            <w:r>
              <w:rPr>
                <w:rStyle w:val="Artref"/>
                <w:color w:val="000000"/>
              </w:rPr>
              <w:t>5.339</w:t>
            </w:r>
            <w:r>
              <w:rPr>
                <w:color w:val="000000"/>
              </w:rPr>
              <w:t xml:space="preserve">  </w:t>
            </w:r>
            <w:r>
              <w:rPr>
                <w:rStyle w:val="Artref"/>
                <w:color w:val="000000"/>
              </w:rPr>
              <w:t>5.443</w:t>
            </w:r>
          </w:p>
        </w:tc>
      </w:tr>
    </w:tbl>
    <w:p w:rsidR="00E205F6" w:rsidRDefault="00892EA3">
      <w:pPr>
        <w:pStyle w:val="Reasons"/>
        <w:rPr>
          <w:szCs w:val="24"/>
        </w:rPr>
      </w:pPr>
      <w:r>
        <w:rPr>
          <w:b/>
        </w:rPr>
        <w:lastRenderedPageBreak/>
        <w:t>Reasons:</w:t>
      </w:r>
      <w:r>
        <w:tab/>
      </w:r>
      <w:r w:rsidRPr="00E70C46">
        <w:rPr>
          <w:szCs w:val="24"/>
        </w:rPr>
        <w:t>ITU-R studies show co-frequency sharing between IMT and incumbent fixed and mobile service systems is not feasible in the 4 800-4 990 MHz band in the same geographical area without disrupting current and planned incumbent operations in the frequency band.</w:t>
      </w:r>
    </w:p>
    <w:p w:rsidR="00892EA3" w:rsidRDefault="00892EA3">
      <w:pPr>
        <w:pStyle w:val="Reasons"/>
        <w:rPr>
          <w:szCs w:val="24"/>
        </w:rPr>
      </w:pPr>
    </w:p>
    <w:p w:rsidR="00892EA3" w:rsidRDefault="00892EA3" w:rsidP="0032202E">
      <w:pPr>
        <w:pStyle w:val="Reasons"/>
      </w:pPr>
    </w:p>
    <w:p w:rsidR="00892EA3" w:rsidRDefault="00892EA3">
      <w:pPr>
        <w:jc w:val="center"/>
      </w:pPr>
      <w:r>
        <w:t>______________</w:t>
      </w:r>
    </w:p>
    <w:p w:rsidR="00892EA3" w:rsidRDefault="00892EA3">
      <w:pPr>
        <w:pStyle w:val="Reasons"/>
      </w:pPr>
    </w:p>
    <w:sectPr w:rsidR="00892EA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4243A0">
      <w:rPr>
        <w:noProof/>
      </w:rPr>
      <w:t>3</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23610">
      <w:rPr>
        <w:noProof/>
        <w:lang w:val="en-US"/>
      </w:rPr>
      <w:t>P:\ENG\ITU-R\CONF-R\CMR15\000\006ADD01ADD02E.docx</w:t>
    </w:r>
    <w:r>
      <w:fldChar w:fldCharType="end"/>
    </w:r>
    <w:r w:rsidRPr="0041348E">
      <w:rPr>
        <w:lang w:val="en-US"/>
      </w:rPr>
      <w:tab/>
    </w:r>
    <w:r>
      <w:fldChar w:fldCharType="begin"/>
    </w:r>
    <w:r>
      <w:instrText xml:space="preserve"> SAVEDATE \@ DD.MM.YY </w:instrText>
    </w:r>
    <w:r>
      <w:fldChar w:fldCharType="separate"/>
    </w:r>
    <w:r w:rsidR="00A3784B">
      <w:rPr>
        <w:noProof/>
      </w:rPr>
      <w:t>08.10.15</w:t>
    </w:r>
    <w:r>
      <w:fldChar w:fldCharType="end"/>
    </w:r>
    <w:r w:rsidRPr="0041348E">
      <w:rPr>
        <w:lang w:val="en-US"/>
      </w:rPr>
      <w:tab/>
    </w:r>
    <w:r>
      <w:fldChar w:fldCharType="begin"/>
    </w:r>
    <w:r>
      <w:instrText xml:space="preserve"> PRINTDATE \@ DD.MM.YY </w:instrText>
    </w:r>
    <w:r>
      <w:fldChar w:fldCharType="separate"/>
    </w:r>
    <w:r w:rsidR="00D23610">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D23610">
      <w:rPr>
        <w:lang w:val="en-US"/>
      </w:rPr>
      <w:t>P:\ENG\ITU-R\CONF-R\CMR15\000\006ADD01ADD02E.docx</w:t>
    </w:r>
    <w:r>
      <w:fldChar w:fldCharType="end"/>
    </w:r>
    <w:r w:rsidR="004243A0">
      <w:t>(387625)</w:t>
    </w:r>
    <w:r w:rsidRPr="0041348E">
      <w:rPr>
        <w:lang w:val="en-US"/>
      </w:rPr>
      <w:tab/>
    </w:r>
    <w:r>
      <w:fldChar w:fldCharType="begin"/>
    </w:r>
    <w:r>
      <w:instrText xml:space="preserve"> SAVEDATE \@ DD.MM.YY </w:instrText>
    </w:r>
    <w:r>
      <w:fldChar w:fldCharType="separate"/>
    </w:r>
    <w:r w:rsidR="00A3784B">
      <w:t>08.10.15</w:t>
    </w:r>
    <w:r>
      <w:fldChar w:fldCharType="end"/>
    </w:r>
    <w:r w:rsidRPr="0041348E">
      <w:rPr>
        <w:lang w:val="en-US"/>
      </w:rPr>
      <w:tab/>
    </w:r>
    <w:r>
      <w:fldChar w:fldCharType="begin"/>
    </w:r>
    <w:r>
      <w:instrText xml:space="preserve"> PRINTDATE \@ DD.MM.YY </w:instrText>
    </w:r>
    <w:r>
      <w:fldChar w:fldCharType="separate"/>
    </w:r>
    <w:r w:rsidR="00D23610">
      <w:t>08.10.15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23610">
      <w:rPr>
        <w:lang w:val="en-US"/>
      </w:rPr>
      <w:t>P:\ENG\ITU-R\CONF-R\CMR15\000\006ADD01ADD02E.docx</w:t>
    </w:r>
    <w:r>
      <w:fldChar w:fldCharType="end"/>
    </w:r>
    <w:r w:rsidR="004243A0">
      <w:t>(387625)</w:t>
    </w:r>
    <w:r w:rsidRPr="0041348E">
      <w:rPr>
        <w:lang w:val="en-US"/>
      </w:rPr>
      <w:tab/>
    </w:r>
    <w:r>
      <w:fldChar w:fldCharType="begin"/>
    </w:r>
    <w:r>
      <w:instrText xml:space="preserve"> SAVEDATE \@ DD.MM.YY </w:instrText>
    </w:r>
    <w:r>
      <w:fldChar w:fldCharType="separate"/>
    </w:r>
    <w:r w:rsidR="00A3784B">
      <w:t>08.10.15</w:t>
    </w:r>
    <w:r>
      <w:fldChar w:fldCharType="end"/>
    </w:r>
    <w:r w:rsidRPr="0041348E">
      <w:rPr>
        <w:lang w:val="en-US"/>
      </w:rPr>
      <w:tab/>
    </w:r>
    <w:r>
      <w:fldChar w:fldCharType="begin"/>
    </w:r>
    <w:r>
      <w:instrText xml:space="preserve"> PRINTDATE \@ DD.MM.YY </w:instrText>
    </w:r>
    <w:r>
      <w:fldChar w:fldCharType="separate"/>
    </w:r>
    <w:r w:rsidR="00D23610">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952644" w:rsidRPr="00F13F16" w:rsidRDefault="00952644" w:rsidP="00D23610">
      <w:pPr>
        <w:tabs>
          <w:tab w:val="left" w:pos="284"/>
        </w:tabs>
        <w:rPr>
          <w:szCs w:val="24"/>
        </w:rPr>
      </w:pPr>
      <w:r w:rsidRPr="00F13F16">
        <w:rPr>
          <w:rStyle w:val="FootnoteReference"/>
          <w:szCs w:val="24"/>
        </w:rPr>
        <w:footnoteRef/>
      </w:r>
      <w:r w:rsidR="00681810">
        <w:rPr>
          <w:rStyle w:val="FootnoteTextChar"/>
        </w:rPr>
        <w:tab/>
      </w:r>
      <w:r w:rsidRPr="00681810">
        <w:rPr>
          <w:rStyle w:val="FootnoteTextChar"/>
        </w:rPr>
        <w:t>It may be noted that CITEL has adopted an Inter-American Proposal for no change to the band 4 500-4 800 MHz (</w:t>
      </w:r>
      <w:r w:rsidR="005C3FF1">
        <w:rPr>
          <w:rStyle w:val="FootnoteTextChar"/>
        </w:rPr>
        <w:t>see Addendum 9 to Document 7(Add.1)</w:t>
      </w:r>
      <w:r w:rsidR="00681810">
        <w:rPr>
          <w:rStyle w:val="FootnoteTextChar"/>
        </w:rPr>
        <w:t xml:space="preserve">). </w:t>
      </w:r>
      <w:r w:rsidRPr="00681810">
        <w:rPr>
          <w:rStyle w:val="FootnoteTextChar"/>
        </w:rPr>
        <w:t>This proposal by the United States is meant to complement this action.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3784B">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6(Add.1)(Add.2)</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0C1F"/>
    <w:rsid w:val="000355FD"/>
    <w:rsid w:val="00051E39"/>
    <w:rsid w:val="000705F2"/>
    <w:rsid w:val="00077239"/>
    <w:rsid w:val="00086491"/>
    <w:rsid w:val="00091346"/>
    <w:rsid w:val="0009706C"/>
    <w:rsid w:val="000D154B"/>
    <w:rsid w:val="000F18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16DDE"/>
    <w:rsid w:val="00361B37"/>
    <w:rsid w:val="00377BD3"/>
    <w:rsid w:val="00384088"/>
    <w:rsid w:val="003852CE"/>
    <w:rsid w:val="0039169B"/>
    <w:rsid w:val="003A7F8C"/>
    <w:rsid w:val="003B2284"/>
    <w:rsid w:val="003B532E"/>
    <w:rsid w:val="003D0F8B"/>
    <w:rsid w:val="003E0DB6"/>
    <w:rsid w:val="0041348E"/>
    <w:rsid w:val="00420873"/>
    <w:rsid w:val="004243A0"/>
    <w:rsid w:val="004731A7"/>
    <w:rsid w:val="00492075"/>
    <w:rsid w:val="004969AD"/>
    <w:rsid w:val="004A26C4"/>
    <w:rsid w:val="004B13CB"/>
    <w:rsid w:val="004D26EA"/>
    <w:rsid w:val="004D2BFB"/>
    <w:rsid w:val="004D5D5C"/>
    <w:rsid w:val="0050139F"/>
    <w:rsid w:val="0055140B"/>
    <w:rsid w:val="005964AB"/>
    <w:rsid w:val="005C099A"/>
    <w:rsid w:val="005C31A5"/>
    <w:rsid w:val="005C3FF1"/>
    <w:rsid w:val="005E10C9"/>
    <w:rsid w:val="005E290B"/>
    <w:rsid w:val="005E61DD"/>
    <w:rsid w:val="006023DF"/>
    <w:rsid w:val="00616219"/>
    <w:rsid w:val="00657DE0"/>
    <w:rsid w:val="00681810"/>
    <w:rsid w:val="00685313"/>
    <w:rsid w:val="00692833"/>
    <w:rsid w:val="006A6E9B"/>
    <w:rsid w:val="006B7C2A"/>
    <w:rsid w:val="006C23DA"/>
    <w:rsid w:val="006E3D45"/>
    <w:rsid w:val="007149F9"/>
    <w:rsid w:val="00733A30"/>
    <w:rsid w:val="00745AEE"/>
    <w:rsid w:val="00750F10"/>
    <w:rsid w:val="00767971"/>
    <w:rsid w:val="007742CA"/>
    <w:rsid w:val="00790D70"/>
    <w:rsid w:val="007A6F1F"/>
    <w:rsid w:val="007D5320"/>
    <w:rsid w:val="00800972"/>
    <w:rsid w:val="00804475"/>
    <w:rsid w:val="00811633"/>
    <w:rsid w:val="00841216"/>
    <w:rsid w:val="00856ED9"/>
    <w:rsid w:val="00872FC8"/>
    <w:rsid w:val="008845D0"/>
    <w:rsid w:val="00884D60"/>
    <w:rsid w:val="00892EA3"/>
    <w:rsid w:val="008B43F2"/>
    <w:rsid w:val="008B6CFF"/>
    <w:rsid w:val="008D439B"/>
    <w:rsid w:val="008F46D5"/>
    <w:rsid w:val="009274B4"/>
    <w:rsid w:val="00934EA2"/>
    <w:rsid w:val="00944A5C"/>
    <w:rsid w:val="00952644"/>
    <w:rsid w:val="00952A66"/>
    <w:rsid w:val="009B7C9A"/>
    <w:rsid w:val="009C56E5"/>
    <w:rsid w:val="009E5FC8"/>
    <w:rsid w:val="009E687A"/>
    <w:rsid w:val="00A066F1"/>
    <w:rsid w:val="00A141AF"/>
    <w:rsid w:val="00A16D29"/>
    <w:rsid w:val="00A30305"/>
    <w:rsid w:val="00A31D2D"/>
    <w:rsid w:val="00A3784B"/>
    <w:rsid w:val="00A4600A"/>
    <w:rsid w:val="00A538A6"/>
    <w:rsid w:val="00A54C25"/>
    <w:rsid w:val="00A710E7"/>
    <w:rsid w:val="00A7372E"/>
    <w:rsid w:val="00A93B85"/>
    <w:rsid w:val="00AA0B18"/>
    <w:rsid w:val="00AA3C65"/>
    <w:rsid w:val="00AA666F"/>
    <w:rsid w:val="00B57688"/>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361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05F6"/>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65C00BA-6955-4C3A-9C89-28266D84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NoChar">
    <w:name w:val="Art_No Char"/>
    <w:link w:val="ArtNo"/>
    <w:locked/>
    <w:rsid w:val="00952644"/>
    <w:rPr>
      <w:rFonts w:ascii="Times New Roman" w:hAnsi="Times New Roman"/>
      <w:caps/>
      <w:sz w:val="28"/>
      <w:lang w:val="en-GB" w:eastAsia="en-US"/>
    </w:rPr>
  </w:style>
  <w:style w:type="character" w:customStyle="1" w:styleId="ReasonsChar">
    <w:name w:val="Reasons Char"/>
    <w:link w:val="Reasons"/>
    <w:locked/>
    <w:rsid w:val="0068181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R15-WRC15-C-0006!A1-A2!MSW-E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21D93-99A9-41F9-BB81-4C17A96A9C28}">
  <ds:schemaRefs>
    <ds:schemaRef ds:uri="32a1a8c5-2265-4ebc-b7a0-2071e2c5c9bb"/>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F5A25CFE-812F-46A5-9D08-A6D39285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42</TotalTime>
  <Pages>3</Pages>
  <Words>654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R15-WRC15-C-0006!A1-A2!MSW-E</vt:lpstr>
    </vt:vector>
  </TitlesOfParts>
  <Manager>General Secretariat - Pool</Manager>
  <Company>International Telecommunication Union (ITU)</Company>
  <LinksUpToDate>false</LinksUpToDate>
  <CharactersWithSpaces>4152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R15-WRC15-C-0006!A1-A2!MSW-E</dc:title>
  <dc:subject>World Radiocommunication Conference - 2015</dc:subject>
  <dc:creator>Documents Proposals Manager (DPM)</dc:creator>
  <cp:keywords>DPM_v5.2015.9.16_prod</cp:keywords>
  <dc:description>Uploaded on 2015.07.06</dc:description>
  <cp:lastModifiedBy>Neal, Sharon</cp:lastModifiedBy>
  <cp:revision>11</cp:revision>
  <cp:lastPrinted>2015-10-08T14:51:00Z</cp:lastPrinted>
  <dcterms:created xsi:type="dcterms:W3CDTF">2015-10-08T14:10:00Z</dcterms:created>
  <dcterms:modified xsi:type="dcterms:W3CDTF">2015-10-14T07:39:00Z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