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F749C" w:rsidTr="0050008E">
        <w:trPr>
          <w:cantSplit/>
        </w:trPr>
        <w:tc>
          <w:tcPr>
            <w:tcW w:w="6911" w:type="dxa"/>
          </w:tcPr>
          <w:p w:rsidR="00FF749C" w:rsidRPr="00DF23FC" w:rsidRDefault="00FF749C" w:rsidP="00CE2C8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Genève,2-27 novembre 2015</w:t>
            </w:r>
          </w:p>
        </w:tc>
        <w:tc>
          <w:tcPr>
            <w:tcW w:w="3120" w:type="dxa"/>
          </w:tcPr>
          <w:p w:rsidR="00FF749C" w:rsidRDefault="00FF749C" w:rsidP="00FF749C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fr-CH" w:eastAsia="zh-CN"/>
              </w:rPr>
              <w:drawing>
                <wp:inline distT="0" distB="0" distL="0" distR="0" wp14:anchorId="1F42BB6D" wp14:editId="5E1D16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49C" w:rsidRPr="00617BE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F749C" w:rsidRPr="00617BE4" w:rsidRDefault="00FF749C" w:rsidP="00FF749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F749C" w:rsidRPr="00617BE4" w:rsidRDefault="00FF749C" w:rsidP="00FF749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FF749C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F749C" w:rsidRPr="00C324A8" w:rsidRDefault="00FF749C" w:rsidP="00FF749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F749C" w:rsidRPr="00C324A8" w:rsidRDefault="00FF749C" w:rsidP="00FF749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FF749C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FF749C" w:rsidRPr="00FF749C" w:rsidRDefault="00FF749C" w:rsidP="00FF749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FF749C" w:rsidRPr="00FF749C" w:rsidRDefault="00FF749C" w:rsidP="009F679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9F6790">
              <w:rPr>
                <w:rFonts w:ascii="Verdana" w:hAnsi="Verdana"/>
                <w:b/>
                <w:sz w:val="20"/>
              </w:rPr>
              <w:t>6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FF749C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FF749C" w:rsidRPr="00C324A8" w:rsidRDefault="00FF749C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FF749C" w:rsidRPr="00FF749C" w:rsidRDefault="009F6790" w:rsidP="00FF749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 octobre</w:t>
            </w:r>
            <w:r w:rsidR="00FF749C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FF749C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FF749C" w:rsidRPr="00C324A8" w:rsidRDefault="00FF749C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FF749C" w:rsidRPr="00FF749C" w:rsidRDefault="00FF749C" w:rsidP="00FF749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FF749C" w:rsidTr="0050008E">
        <w:trPr>
          <w:cantSplit/>
        </w:trPr>
        <w:tc>
          <w:tcPr>
            <w:tcW w:w="10031" w:type="dxa"/>
            <w:gridSpan w:val="2"/>
          </w:tcPr>
          <w:p w:rsidR="00FF749C" w:rsidRDefault="009F6790" w:rsidP="0050008E">
            <w:pPr>
              <w:pStyle w:val="Source"/>
            </w:pPr>
            <w:bookmarkStart w:id="6" w:name="dsource" w:colFirst="0" w:colLast="0"/>
            <w:bookmarkEnd w:id="5"/>
            <w:r>
              <w:t>Etats-Unis d</w:t>
            </w:r>
            <w:r w:rsidR="004E4761">
              <w:t>'</w:t>
            </w:r>
            <w:r>
              <w:t>Amérique</w:t>
            </w:r>
          </w:p>
        </w:tc>
      </w:tr>
      <w:tr w:rsidR="00FF749C" w:rsidTr="0050008E">
        <w:trPr>
          <w:cantSplit/>
        </w:trPr>
        <w:tc>
          <w:tcPr>
            <w:tcW w:w="10031" w:type="dxa"/>
            <w:gridSpan w:val="2"/>
          </w:tcPr>
          <w:p w:rsidR="00FF749C" w:rsidRDefault="00FF749C" w:rsidP="009F6790">
            <w:pPr>
              <w:pStyle w:val="Title1"/>
            </w:pPr>
            <w:bookmarkStart w:id="7" w:name="dtitle1" w:colFirst="0" w:colLast="0"/>
            <w:bookmarkEnd w:id="6"/>
          </w:p>
        </w:tc>
      </w:tr>
      <w:tr w:rsidR="00FF749C" w:rsidTr="0050008E">
        <w:trPr>
          <w:cantSplit/>
        </w:trPr>
        <w:tc>
          <w:tcPr>
            <w:tcW w:w="10031" w:type="dxa"/>
            <w:gridSpan w:val="2"/>
          </w:tcPr>
          <w:p w:rsidR="00FF749C" w:rsidRDefault="00FF749C" w:rsidP="0050008E">
            <w:pPr>
              <w:pStyle w:val="Title2"/>
            </w:pPr>
            <w:bookmarkStart w:id="8" w:name="dtitle2" w:colFirst="0" w:colLast="0"/>
            <w:bookmarkEnd w:id="7"/>
          </w:p>
        </w:tc>
      </w:tr>
    </w:tbl>
    <w:bookmarkEnd w:id="8"/>
    <w:p w:rsidR="00EE4610" w:rsidRDefault="005619DD" w:rsidP="00790AED">
      <w:pPr>
        <w:rPr>
          <w:lang w:val="fr-CH"/>
        </w:rPr>
      </w:pPr>
      <w:r>
        <w:t xml:space="preserve">Les </w:t>
      </w:r>
      <w:proofErr w:type="spellStart"/>
      <w:r w:rsidR="00790AED">
        <w:t>E</w:t>
      </w:r>
      <w:r>
        <w:t>tats-Unis</w:t>
      </w:r>
      <w:proofErr w:type="spellEnd"/>
      <w:r>
        <w:t xml:space="preserve"> adressent </w:t>
      </w:r>
      <w:r w:rsidR="0032533A">
        <w:t>leurs</w:t>
      </w:r>
      <w:r>
        <w:t xml:space="preserve"> félicitations à l</w:t>
      </w:r>
      <w:r w:rsidR="004E4761">
        <w:t>'</w:t>
      </w:r>
      <w:r>
        <w:t>Union internationale des télécommunications (UIT), institution qui fête son 150</w:t>
      </w:r>
      <w:r w:rsidR="00503A2F">
        <w:t>ème</w:t>
      </w:r>
      <w:r>
        <w:t xml:space="preserve"> anniversaire</w:t>
      </w:r>
      <w:r w:rsidR="00AF4D42">
        <w:t xml:space="preserve"> et continue de jouer un rôle essentiel dans les télécommunications internationales</w:t>
      </w:r>
      <w:r>
        <w:t>.</w:t>
      </w:r>
      <w:r w:rsidR="00EE4610" w:rsidRPr="00EE4610">
        <w:rPr>
          <w:lang w:val="fr-CH"/>
        </w:rPr>
        <w:t xml:space="preserve"> Le but de l'UIT consistant à élargir l'accès aux télécommunications fait écho à l'engagement des Etats-Unis, énoncé dans la loi américaine sur les télécommunications, à </w:t>
      </w:r>
      <w:r w:rsidR="004E4761">
        <w:rPr>
          <w:lang w:val="fr-CH"/>
        </w:rPr>
        <w:t>«</w:t>
      </w:r>
      <w:r w:rsidR="00EE4610" w:rsidRPr="00EE4610">
        <w:rPr>
          <w:lang w:val="fr-CH"/>
        </w:rPr>
        <w:t>mettre, dans toute la mesure possible, à la disposition de tous les habitants des Etats-Unis [...] un service de communication par fil et par radio, rapide et efficace, que ce soit au niveau national ou international</w:t>
      </w:r>
      <w:r w:rsidR="004E4761">
        <w:rPr>
          <w:lang w:val="fr-CH"/>
        </w:rPr>
        <w:t>»</w:t>
      </w:r>
      <w:r w:rsidR="00EE4610" w:rsidRPr="00EE4610">
        <w:rPr>
          <w:lang w:val="fr-CH"/>
        </w:rPr>
        <w:t>.</w:t>
      </w:r>
    </w:p>
    <w:p w:rsidR="00EE4610" w:rsidRDefault="00EE4610" w:rsidP="00FB4FBD">
      <w:r>
        <w:t>La mise en œuvre de solutions mondiales pour l</w:t>
      </w:r>
      <w:r w:rsidR="004E4761">
        <w:t>'</w:t>
      </w:r>
      <w:r>
        <w:t>attribution du spectre permet de réaliser des économies d</w:t>
      </w:r>
      <w:r w:rsidR="004E4761">
        <w:t>'</w:t>
      </w:r>
      <w:r>
        <w:t xml:space="preserve">échelle, </w:t>
      </w:r>
      <w:r w:rsidR="00AF4D42">
        <w:t>de faire baisser</w:t>
      </w:r>
      <w:r>
        <w:t xml:space="preserve"> les prix et de faciliter l</w:t>
      </w:r>
      <w:r w:rsidR="004E4761">
        <w:t>'</w:t>
      </w:r>
      <w:r>
        <w:t>interopérabilité. Le Secteur des radiocommunications de l</w:t>
      </w:r>
      <w:r w:rsidR="004E4761">
        <w:t>'</w:t>
      </w:r>
      <w:r>
        <w:t>UIT</w:t>
      </w:r>
      <w:r w:rsidR="0032533A">
        <w:t xml:space="preserve"> joue un rôle</w:t>
      </w:r>
      <w:r>
        <w:t xml:space="preserve"> unique dans la gestion mondiale du spectre des fréquences radioélectriques, y compris de </w:t>
      </w:r>
      <w:r w:rsidR="00AF4D42">
        <w:t xml:space="preserve">ses </w:t>
      </w:r>
      <w:r>
        <w:t>utilisation</w:t>
      </w:r>
      <w:r w:rsidR="00AF4D42">
        <w:t>s</w:t>
      </w:r>
      <w:r>
        <w:t xml:space="preserve"> </w:t>
      </w:r>
      <w:r w:rsidR="00AF4D42">
        <w:t>depuis l'espace</w:t>
      </w:r>
      <w:r>
        <w:t xml:space="preserve"> </w:t>
      </w:r>
      <w:r w:rsidR="00AF4D42">
        <w:t>et</w:t>
      </w:r>
      <w:r>
        <w:t xml:space="preserve"> </w:t>
      </w:r>
      <w:r w:rsidR="0032533A">
        <w:t>représente</w:t>
      </w:r>
      <w:r>
        <w:t xml:space="preserve"> le seul organe doté des compétences requises pour élaborer un</w:t>
      </w:r>
      <w:r w:rsidR="00AF4D42">
        <w:t xml:space="preserve"> texte ayant valeur de</w:t>
      </w:r>
      <w:r>
        <w:t xml:space="preserve"> traité.</w:t>
      </w:r>
    </w:p>
    <w:p w:rsidR="0049761C" w:rsidRDefault="00EE4610" w:rsidP="00790AED">
      <w:r>
        <w:t>Les décisions qui seront prises à la Conférence mondiale des radiocommunications de 2015 (CMR</w:t>
      </w:r>
      <w:r w:rsidR="00503A2F">
        <w:noBreakHyphen/>
      </w:r>
      <w:r>
        <w:t xml:space="preserve">15) auront des incidences sur la croissance économique et le développement partout dans le monde. Les </w:t>
      </w:r>
      <w:proofErr w:type="spellStart"/>
      <w:r w:rsidR="00790AED">
        <w:t>E</w:t>
      </w:r>
      <w:r>
        <w:t>tats-Unis</w:t>
      </w:r>
      <w:proofErr w:type="spellEnd"/>
      <w:r>
        <w:t xml:space="preserve"> sont convaincus</w:t>
      </w:r>
      <w:r w:rsidR="0049761C">
        <w:t xml:space="preserve"> qu</w:t>
      </w:r>
      <w:r w:rsidR="004E4761">
        <w:t>'</w:t>
      </w:r>
      <w:r w:rsidR="0049761C">
        <w:t>il est indispensable d</w:t>
      </w:r>
      <w:r w:rsidR="004E4761">
        <w:t>'</w:t>
      </w:r>
      <w:r w:rsidR="0049761C">
        <w:t xml:space="preserve">obtenir </w:t>
      </w:r>
      <w:r w:rsidR="00AF4D42">
        <w:t>des résultats positifs à cette C</w:t>
      </w:r>
      <w:r w:rsidR="0049761C">
        <w:t xml:space="preserve">onférence pour atteindre des objectifs essentiels en matière de politique de gestion du spectre, notamment </w:t>
      </w:r>
      <w:r w:rsidR="00AF4D42">
        <w:t>mettre</w:t>
      </w:r>
      <w:r w:rsidR="0049761C">
        <w:t xml:space="preserve"> en place de</w:t>
      </w:r>
      <w:r w:rsidR="00AF4D42">
        <w:t>s</w:t>
      </w:r>
      <w:r w:rsidR="0049761C">
        <w:t xml:space="preserve"> capacités de communication</w:t>
      </w:r>
      <w:r w:rsidR="00AF4D42">
        <w:t>s</w:t>
      </w:r>
      <w:r w:rsidR="0049761C">
        <w:t xml:space="preserve"> évoluée</w:t>
      </w:r>
      <w:r w:rsidR="00AF4D42">
        <w:t>s</w:t>
      </w:r>
      <w:r w:rsidR="0049761C">
        <w:t xml:space="preserve">, </w:t>
      </w:r>
      <w:r w:rsidR="00AF4D42">
        <w:t xml:space="preserve">favoriser </w:t>
      </w:r>
      <w:r w:rsidR="0049761C">
        <w:t>l</w:t>
      </w:r>
      <w:r w:rsidR="004E4761">
        <w:t>'</w:t>
      </w:r>
      <w:r w:rsidR="0049761C">
        <w:t>innovation technologique,</w:t>
      </w:r>
      <w:r w:rsidR="00AF4D42">
        <w:t xml:space="preserve"> p</w:t>
      </w:r>
      <w:r w:rsidR="00790AED">
        <w:t>e</w:t>
      </w:r>
      <w:r w:rsidR="00AF4D42">
        <w:t>rmettre</w:t>
      </w:r>
      <w:r w:rsidR="0049761C">
        <w:t xml:space="preserve"> la croissance économique et</w:t>
      </w:r>
      <w:r w:rsidR="00AF4D42">
        <w:t xml:space="preserve"> assurer</w:t>
      </w:r>
      <w:r w:rsidR="0049761C">
        <w:t xml:space="preserve"> la sécurité nationale. Nous sommes déterminés à </w:t>
      </w:r>
      <w:r w:rsidR="00AF4D42">
        <w:t>encourager les</w:t>
      </w:r>
      <w:r w:rsidR="0049761C">
        <w:t xml:space="preserve"> possibilités de partage du spectre lorsqu</w:t>
      </w:r>
      <w:r w:rsidR="00AF4D42">
        <w:t xml:space="preserve">'elles existent </w:t>
      </w:r>
      <w:r w:rsidR="0049761C">
        <w:t>et à protéger les services existants lorsque le partage n</w:t>
      </w:r>
      <w:r w:rsidR="004E4761">
        <w:t>'</w:t>
      </w:r>
      <w:r w:rsidR="0049761C">
        <w:t>est pas réalisable.</w:t>
      </w:r>
    </w:p>
    <w:p w:rsidR="0049761C" w:rsidRDefault="0049761C" w:rsidP="00790AED">
      <w:r>
        <w:t xml:space="preserve">Du point de vue des </w:t>
      </w:r>
      <w:proofErr w:type="spellStart"/>
      <w:r w:rsidR="00790AED">
        <w:t>E</w:t>
      </w:r>
      <w:r>
        <w:t>tats-Unis</w:t>
      </w:r>
      <w:proofErr w:type="spellEnd"/>
      <w:r>
        <w:t>, les</w:t>
      </w:r>
      <w:r w:rsidR="00AF4D42">
        <w:t xml:space="preserve"> plus grandes priorités que la C</w:t>
      </w:r>
      <w:r>
        <w:t>onférence aura</w:t>
      </w:r>
      <w:r w:rsidR="00790AED">
        <w:t xml:space="preserve"> à traiter seront les suivantes</w:t>
      </w:r>
      <w:r>
        <w:t>: trouver du spectre supplémentaire pour le large bande mobile, ouvrir la voie à l</w:t>
      </w:r>
      <w:r w:rsidR="004E4761">
        <w:t>'</w:t>
      </w:r>
      <w:r>
        <w:t>exploitation de systèmes d</w:t>
      </w:r>
      <w:r w:rsidR="004E4761">
        <w:t>'</w:t>
      </w:r>
      <w:r>
        <w:t>aéronef sans pilote (UAS) innovants, mettre en place un mécanisme de suivi des vols à l</w:t>
      </w:r>
      <w:r w:rsidR="004E4761">
        <w:t>'</w:t>
      </w:r>
      <w:r>
        <w:t>échelle mondiale et adopt</w:t>
      </w:r>
      <w:r w:rsidR="00892172">
        <w:t>er</w:t>
      </w:r>
      <w:r w:rsidR="00AF4D42">
        <w:t>,</w:t>
      </w:r>
      <w:r>
        <w:t xml:space="preserve"> pour la CMR-19</w:t>
      </w:r>
      <w:r w:rsidR="00AF4D42">
        <w:t>,</w:t>
      </w:r>
      <w:r>
        <w:t xml:space="preserve"> un ordre du jour qui permettra de continuer à innover dans le domaine hertzien. Nous nous sommes associés </w:t>
      </w:r>
      <w:r w:rsidR="00892172">
        <w:t>à</w:t>
      </w:r>
      <w:r>
        <w:t xml:space="preserve"> d</w:t>
      </w:r>
      <w:r w:rsidR="004E4761">
        <w:t>'</w:t>
      </w:r>
      <w:r>
        <w:t xml:space="preserve">autres membres de la </w:t>
      </w:r>
      <w:r w:rsidRPr="0049761C">
        <w:t>Commission interaméricaine des tél</w:t>
      </w:r>
      <w:r w:rsidRPr="00FB4FBD">
        <w:t>é</w:t>
      </w:r>
      <w:r w:rsidRPr="0049761C">
        <w:t>communications</w:t>
      </w:r>
      <w:r>
        <w:t xml:space="preserve"> pour appuyer les propositions interaméricaines sur toutes ces questions. Toutes ces priorités correspondent à des besoins </w:t>
      </w:r>
      <w:r w:rsidR="00A545F3">
        <w:t>urgents</w:t>
      </w:r>
      <w:r>
        <w:t xml:space="preserve"> et les </w:t>
      </w:r>
      <w:proofErr w:type="spellStart"/>
      <w:r w:rsidR="00790AED">
        <w:t>E</w:t>
      </w:r>
      <w:r>
        <w:t>tats</w:t>
      </w:r>
      <w:proofErr w:type="spellEnd"/>
      <w:r>
        <w:t xml:space="preserve"> Membres de l</w:t>
      </w:r>
      <w:r w:rsidR="004E4761">
        <w:t>'</w:t>
      </w:r>
      <w:r>
        <w:t xml:space="preserve">UIT doivent prendre des mesures </w:t>
      </w:r>
      <w:r w:rsidR="00892172">
        <w:t>concrètes</w:t>
      </w:r>
      <w:r>
        <w:t xml:space="preserve"> pour répondre à </w:t>
      </w:r>
      <w:r w:rsidR="00892172">
        <w:t>c</w:t>
      </w:r>
      <w:r>
        <w:t>es besoins. Dans le cas contraire, des secteurs d</w:t>
      </w:r>
      <w:r w:rsidR="004E4761">
        <w:t>'</w:t>
      </w:r>
      <w:r>
        <w:t>activité qui représente</w:t>
      </w:r>
      <w:r w:rsidR="00892172">
        <w:t>nt</w:t>
      </w:r>
      <w:r>
        <w:t xml:space="preserve"> des milliards de dollars se retrouve</w:t>
      </w:r>
      <w:r w:rsidR="00892172">
        <w:t>ront sans</w:t>
      </w:r>
      <w:r>
        <w:t xml:space="preserve"> fréquences harmonisées à l</w:t>
      </w:r>
      <w:r w:rsidR="004E4761">
        <w:t>'</w:t>
      </w:r>
      <w:r>
        <w:t xml:space="preserve">échelle mondiale et sans </w:t>
      </w:r>
      <w:r w:rsidR="003C5FB5">
        <w:t>cadre</w:t>
      </w:r>
      <w:r>
        <w:t xml:space="preserve"> réglementaire.</w:t>
      </w:r>
    </w:p>
    <w:p w:rsidR="00892172" w:rsidRDefault="0049761C" w:rsidP="00790AED">
      <w:r>
        <w:lastRenderedPageBreak/>
        <w:t>L</w:t>
      </w:r>
      <w:r w:rsidR="004E4761">
        <w:t>'</w:t>
      </w:r>
      <w:r>
        <w:t>attribution de fréquences supplémentaires au service mobile à titre primaire et l</w:t>
      </w:r>
      <w:r w:rsidR="004E4761">
        <w:t>'</w:t>
      </w:r>
      <w:r>
        <w:t>identification de bandes de fréquences additionnelles pour les Télécommunications mobiles internationales (IMT) au titre du point 1.1 de l</w:t>
      </w:r>
      <w:r w:rsidR="004E4761">
        <w:t>'</w:t>
      </w:r>
      <w:r>
        <w:t>ordre du jour de la CMR-15 représenten</w:t>
      </w:r>
      <w:r w:rsidR="00790AED">
        <w:t xml:space="preserve">t une grande priorité pour les </w:t>
      </w:r>
      <w:proofErr w:type="spellStart"/>
      <w:r w:rsidR="00790AED">
        <w:t>E</w:t>
      </w:r>
      <w:r>
        <w:t>tats</w:t>
      </w:r>
      <w:r w:rsidR="00790AED">
        <w:noBreakHyphen/>
      </w:r>
      <w:r>
        <w:t>Unis</w:t>
      </w:r>
      <w:proofErr w:type="spellEnd"/>
      <w:r>
        <w:t xml:space="preserve"> et la plupart des pays</w:t>
      </w:r>
      <w:r w:rsidR="00892172">
        <w:t>,</w:t>
      </w:r>
      <w:r>
        <w:t xml:space="preserve"> car ces mesures permettront le développement des applications large bande mobiles de Terre. Les </w:t>
      </w:r>
      <w:proofErr w:type="spellStart"/>
      <w:r w:rsidR="00790AED">
        <w:t>E</w:t>
      </w:r>
      <w:r>
        <w:t>tats-Unis</w:t>
      </w:r>
      <w:proofErr w:type="spellEnd"/>
      <w:r>
        <w:t xml:space="preserve"> appuient l</w:t>
      </w:r>
      <w:r w:rsidR="004E4761">
        <w:t>'</w:t>
      </w:r>
      <w:r>
        <w:t>introduction du large bande dans trois bandes de fréqu</w:t>
      </w:r>
      <w:r w:rsidR="00790AED">
        <w:t>ences, à savoir les bandes 470</w:t>
      </w:r>
      <w:r w:rsidR="00790AED">
        <w:noBreakHyphen/>
      </w:r>
      <w:r>
        <w:t>698 MHz et 1 427</w:t>
      </w:r>
      <w:r w:rsidR="00790AED">
        <w:noBreakHyphen/>
      </w:r>
      <w:r>
        <w:t xml:space="preserve">1 518 MHz </w:t>
      </w:r>
      <w:r w:rsidR="00892172">
        <w:t>et</w:t>
      </w:r>
      <w:r>
        <w:t>, dans la région Amériques, la bande 3 400-3 700 MHz.</w:t>
      </w:r>
      <w:r w:rsidR="00892172">
        <w:t xml:space="preserve"> Même s</w:t>
      </w:r>
      <w:r w:rsidR="004E4761">
        <w:t>'</w:t>
      </w:r>
      <w:r w:rsidR="00892172">
        <w:t xml:space="preserve">ils </w:t>
      </w:r>
      <w:r>
        <w:t xml:space="preserve">prévoient de mettre en œuvre </w:t>
      </w:r>
      <w:r w:rsidR="00892172">
        <w:t xml:space="preserve">le </w:t>
      </w:r>
      <w:r>
        <w:t>large</w:t>
      </w:r>
      <w:r w:rsidR="00892172">
        <w:t xml:space="preserve"> bande</w:t>
      </w:r>
      <w:r>
        <w:t xml:space="preserve"> mobile uniquement dans des parties des bandes 470-698 MHz et 3 400-3 700 MHz, </w:t>
      </w:r>
      <w:r w:rsidR="00892172">
        <w:t xml:space="preserve">les </w:t>
      </w:r>
      <w:proofErr w:type="spellStart"/>
      <w:r w:rsidR="00892172">
        <w:t>Etats-Unis</w:t>
      </w:r>
      <w:proofErr w:type="spellEnd"/>
      <w:r w:rsidR="00892172">
        <w:t xml:space="preserve"> </w:t>
      </w:r>
      <w:r w:rsidR="00790AED">
        <w:t>souhait</w:t>
      </w:r>
      <w:r w:rsidR="00A545F3">
        <w:t xml:space="preserve">ent que les </w:t>
      </w:r>
      <w:r>
        <w:t>autres pays</w:t>
      </w:r>
      <w:r w:rsidR="00892172">
        <w:t xml:space="preserve"> aient la possibilité de choisir dans quelles parties de ces bandes déployer des systèmes, le cas échéant. Afin de préserver les </w:t>
      </w:r>
      <w:r w:rsidR="00A545F3">
        <w:t>systèmes</w:t>
      </w:r>
      <w:r w:rsidR="00892172">
        <w:t xml:space="preserve"> exploités dans d</w:t>
      </w:r>
      <w:r w:rsidR="004E4761">
        <w:t>'</w:t>
      </w:r>
      <w:r w:rsidR="00892172">
        <w:t xml:space="preserve">autres gammes de fréquences, les </w:t>
      </w:r>
      <w:proofErr w:type="spellStart"/>
      <w:r w:rsidR="00790AED">
        <w:t>E</w:t>
      </w:r>
      <w:r w:rsidR="00892172">
        <w:t>tats-Unis</w:t>
      </w:r>
      <w:proofErr w:type="spellEnd"/>
      <w:r w:rsidR="00892172">
        <w:t xml:space="preserve"> appuient les propositions visant à n</w:t>
      </w:r>
      <w:r w:rsidR="004E4761">
        <w:t>'</w:t>
      </w:r>
      <w:r w:rsidR="00892172">
        <w:t>apporter aucune modification en ce qui concerne ces fréquences.</w:t>
      </w:r>
    </w:p>
    <w:p w:rsidR="00F22C4F" w:rsidRDefault="0032533A" w:rsidP="00FB4FBD">
      <w:r>
        <w:t>L</w:t>
      </w:r>
      <w:r w:rsidR="004E4761">
        <w:t>'</w:t>
      </w:r>
      <w:r>
        <w:t>apparition de systèmes UAS de taille moyenne à grande ayant des applications civiles et commerciales représente l</w:t>
      </w:r>
      <w:r w:rsidR="004E4761">
        <w:t>'</w:t>
      </w:r>
      <w:r>
        <w:t xml:space="preserve">un des progrès les plus importants dans le secteur aéronautique au cours des dernières décennies. Les applications de ces systèmes UAS concernent </w:t>
      </w:r>
      <w:r w:rsidR="00B56F34">
        <w:t>par exemple</w:t>
      </w:r>
      <w:r>
        <w:t xml:space="preserve"> la recherche et le sauvetage, les prévisions météorologiques, la lutte contre les incendies, les interventions en cas de catastrophe, l</w:t>
      </w:r>
      <w:r w:rsidR="004E4761">
        <w:t>'</w:t>
      </w:r>
      <w:r>
        <w:t>agriculture de précision, la photographie aérienne, la fourniture de matéri</w:t>
      </w:r>
      <w:r w:rsidR="00B56F34">
        <w:t>el</w:t>
      </w:r>
      <w:r>
        <w:t xml:space="preserve"> ainsi que la surveillance des infrastructures et de</w:t>
      </w:r>
      <w:r w:rsidR="00B56F34">
        <w:t>s</w:t>
      </w:r>
      <w:r>
        <w:t xml:space="preserve"> frontières, pour n</w:t>
      </w:r>
      <w:r w:rsidR="004E4761">
        <w:t>'</w:t>
      </w:r>
      <w:r>
        <w:t>en citer que quelques-unes.</w:t>
      </w:r>
      <w:r w:rsidR="00F22C4F">
        <w:t xml:space="preserve"> La contribution que ce secteur pourrait apporter en termes de croissance économique et de bien-être</w:t>
      </w:r>
      <w:r w:rsidR="00B56F34">
        <w:t>,</w:t>
      </w:r>
      <w:r w:rsidR="00F22C4F">
        <w:t xml:space="preserve"> autant pour les pays développés que pour les pays en développement</w:t>
      </w:r>
      <w:r w:rsidR="00B56F34">
        <w:t>,</w:t>
      </w:r>
      <w:r w:rsidR="00F22C4F">
        <w:t xml:space="preserve"> est énorme.</w:t>
      </w:r>
    </w:p>
    <w:p w:rsidR="00F031D1" w:rsidRDefault="00F22C4F" w:rsidP="00FB4FBD">
      <w:pPr>
        <w:rPr>
          <w:lang w:val="fr-CH"/>
        </w:rPr>
      </w:pPr>
      <w:r>
        <w:t>Pour assurer l'exploitation</w:t>
      </w:r>
      <w:r w:rsidR="00E65ABB">
        <w:t xml:space="preserve"> de</w:t>
      </w:r>
      <w:r w:rsidR="00B56F34">
        <w:t>s</w:t>
      </w:r>
      <w:r w:rsidR="00E65ABB">
        <w:t xml:space="preserve"> systèmes UAS </w:t>
      </w:r>
      <w:r>
        <w:t>en dehors de l'espace aérien réservé, il faut étudier les mêmes questions que celles qui se posent dans le cas des aéronefs avec pilote, à savoir leur intégration sûre et efficace dans le système de contrôle du trafic aérien.</w:t>
      </w:r>
      <w:r w:rsidR="00E65ABB">
        <w:t xml:space="preserve"> La CMR-15 n</w:t>
      </w:r>
      <w:r w:rsidR="004E4761">
        <w:t>'</w:t>
      </w:r>
      <w:r w:rsidR="00E65ABB">
        <w:t>a le choix qu</w:t>
      </w:r>
      <w:r w:rsidR="004E4761">
        <w:t>'</w:t>
      </w:r>
      <w:r w:rsidR="00E65ABB">
        <w:t>entre deux solutions en ce qui concerne le point 1.5 de l</w:t>
      </w:r>
      <w:r w:rsidR="004E4761">
        <w:t>'</w:t>
      </w:r>
      <w:r w:rsidR="00790AED">
        <w:t>ordre du jour</w:t>
      </w:r>
      <w:r w:rsidR="00E65ABB">
        <w:t xml:space="preserve">: utiliser les </w:t>
      </w:r>
      <w:r w:rsidR="00B56F34">
        <w:t>bandes</w:t>
      </w:r>
      <w:r w:rsidR="00E65ABB">
        <w:t xml:space="preserve"> dont dispose le service fixe par satellite ou ne rien faire. La CMR-15 doit </w:t>
      </w:r>
      <w:r w:rsidR="00B56F34">
        <w:t xml:space="preserve">absolument </w:t>
      </w:r>
      <w:r w:rsidR="00E65ABB">
        <w:t xml:space="preserve">adopter </w:t>
      </w:r>
      <w:r w:rsidR="00B56F34">
        <w:t>d</w:t>
      </w:r>
      <w:r w:rsidR="00E65ABB" w:rsidRPr="00E65ABB">
        <w:t>es dispositions relatives au spectre</w:t>
      </w:r>
      <w:r w:rsidR="00B56F34">
        <w:t xml:space="preserve"> et des dispositions réglementaires</w:t>
      </w:r>
      <w:r w:rsidR="00E65ABB">
        <w:t xml:space="preserve"> </w:t>
      </w:r>
      <w:r w:rsidR="00F031D1">
        <w:t>qui permettront d</w:t>
      </w:r>
      <w:r w:rsidR="004E4761">
        <w:t>'</w:t>
      </w:r>
      <w:r w:rsidR="00F031D1">
        <w:t>assurer</w:t>
      </w:r>
      <w:r w:rsidR="00E65ABB" w:rsidRPr="00E65ABB">
        <w:t xml:space="preserve"> la commande et le contrôle des systèmes UAS</w:t>
      </w:r>
      <w:r w:rsidR="00F031D1">
        <w:t xml:space="preserve"> et </w:t>
      </w:r>
      <w:r w:rsidR="00F031D1" w:rsidRPr="00F031D1">
        <w:rPr>
          <w:lang w:val="fr-CH"/>
        </w:rPr>
        <w:t>d</w:t>
      </w:r>
      <w:r w:rsidR="004E4761">
        <w:rPr>
          <w:lang w:val="fr-CH"/>
        </w:rPr>
        <w:t>'</w:t>
      </w:r>
      <w:r w:rsidR="00F031D1" w:rsidRPr="00F031D1">
        <w:rPr>
          <w:lang w:val="fr-CH"/>
        </w:rPr>
        <w:t>étendre</w:t>
      </w:r>
      <w:r w:rsidR="00B56F34">
        <w:rPr>
          <w:lang w:val="fr-CH"/>
        </w:rPr>
        <w:t>,</w:t>
      </w:r>
      <w:r w:rsidR="00F031D1">
        <w:rPr>
          <w:lang w:val="fr-CH"/>
        </w:rPr>
        <w:t xml:space="preserve"> en toute sécurité</w:t>
      </w:r>
      <w:r w:rsidR="00B56F34">
        <w:rPr>
          <w:lang w:val="fr-CH"/>
        </w:rPr>
        <w:t>,</w:t>
      </w:r>
      <w:r w:rsidR="00F031D1" w:rsidRPr="00F031D1">
        <w:rPr>
          <w:lang w:val="fr-CH"/>
        </w:rPr>
        <w:t xml:space="preserve"> les avantages de</w:t>
      </w:r>
      <w:r w:rsidR="00F031D1">
        <w:rPr>
          <w:lang w:val="fr-CH"/>
        </w:rPr>
        <w:t xml:space="preserve"> cette nouvelle technologie de télécommunication à tous les habitants de la planète.</w:t>
      </w:r>
    </w:p>
    <w:p w:rsidR="00FD13F4" w:rsidRDefault="00E65AD9" w:rsidP="00790AED">
      <w:r>
        <w:t xml:space="preserve">Nous devons en outre </w:t>
      </w:r>
      <w:r w:rsidR="00B56F34">
        <w:t>prendre des mesures</w:t>
      </w:r>
      <w:r>
        <w:t xml:space="preserve"> en ce qui concerne la question du suivi des vols à l</w:t>
      </w:r>
      <w:r w:rsidR="004E4761">
        <w:t>'</w:t>
      </w:r>
      <w:r>
        <w:t>échelle mondiale et mener à bien la tâche urgente que la Conférence de plénipotentiaires de 2014</w:t>
      </w:r>
      <w:r w:rsidR="00B56F34" w:rsidRPr="00B56F34">
        <w:t xml:space="preserve"> </w:t>
      </w:r>
      <w:r w:rsidR="00B56F34">
        <w:t>nous a confiée</w:t>
      </w:r>
      <w:r>
        <w:t>.</w:t>
      </w:r>
      <w:r w:rsidR="00790AED">
        <w:t xml:space="preserve"> Les </w:t>
      </w:r>
      <w:proofErr w:type="spellStart"/>
      <w:r w:rsidR="00790AED">
        <w:t>E</w:t>
      </w:r>
      <w:r w:rsidR="006760C6">
        <w:t>tats-Unis</w:t>
      </w:r>
      <w:proofErr w:type="spellEnd"/>
      <w:r w:rsidR="006760C6">
        <w:t xml:space="preserve"> </w:t>
      </w:r>
      <w:r w:rsidR="00B56F34">
        <w:t>et</w:t>
      </w:r>
      <w:r w:rsidR="006760C6">
        <w:t xml:space="preserve"> près de 20 pays de la région Amériques </w:t>
      </w:r>
      <w:r w:rsidR="00B56F34">
        <w:t>appuient</w:t>
      </w:r>
      <w:r w:rsidR="006760C6">
        <w:t xml:space="preserve"> une stratégie </w:t>
      </w:r>
      <w:r w:rsidR="003C5FB5">
        <w:t>reposant sur</w:t>
      </w:r>
      <w:r w:rsidR="006760C6">
        <w:t xml:space="preserve"> deux</w:t>
      </w:r>
      <w:r w:rsidR="006760C6" w:rsidRPr="00FB4FBD">
        <w:t xml:space="preserve"> </w:t>
      </w:r>
      <w:r w:rsidR="00790AED">
        <w:t>éléments</w:t>
      </w:r>
      <w:r w:rsidR="006760C6">
        <w:t xml:space="preserve">: 1) </w:t>
      </w:r>
      <w:r w:rsidR="00B56F34">
        <w:t>l'</w:t>
      </w:r>
      <w:r w:rsidR="006760C6">
        <w:t>ajout d</w:t>
      </w:r>
      <w:r w:rsidR="004E4761">
        <w:t>'</w:t>
      </w:r>
      <w:r w:rsidR="006760C6">
        <w:t>une attribution au service mobile aéronautique (R) par satellite (SMA(R)S) à titre primaire dans la bande de fréquences 1</w:t>
      </w:r>
      <w:r w:rsidR="00895550">
        <w:t> </w:t>
      </w:r>
      <w:r w:rsidR="006760C6">
        <w:t>087,7-1</w:t>
      </w:r>
      <w:r w:rsidR="00895550">
        <w:t> </w:t>
      </w:r>
      <w:r w:rsidR="006760C6">
        <w:t xml:space="preserve">092,3 MHz pour faciliter </w:t>
      </w:r>
      <w:r w:rsidR="006760C6" w:rsidRPr="006760C6">
        <w:t>la réception par satellite des signaux</w:t>
      </w:r>
      <w:r w:rsidR="00FD13F4" w:rsidRPr="00FD13F4">
        <w:t xml:space="preserve"> de surveillance dépendante automatique en mode diffusion (</w:t>
      </w:r>
      <w:r w:rsidR="006760C6" w:rsidRPr="006760C6">
        <w:t>ADS-B</w:t>
      </w:r>
      <w:r w:rsidR="00FD13F4">
        <w:t>)</w:t>
      </w:r>
      <w:r w:rsidR="006760C6" w:rsidRPr="006760C6">
        <w:t xml:space="preserve"> existants</w:t>
      </w:r>
      <w:r w:rsidR="003C5FB5">
        <w:t>,</w:t>
      </w:r>
      <w:r w:rsidR="00FD13F4">
        <w:t xml:space="preserve"> qui peuvent être un élément constitutif du système de suivi des vols à l</w:t>
      </w:r>
      <w:r w:rsidR="004E4761">
        <w:t>'</w:t>
      </w:r>
      <w:r w:rsidR="00FD13F4">
        <w:t>échelle mo</w:t>
      </w:r>
      <w:r w:rsidR="00790AED">
        <w:t>ndiale</w:t>
      </w:r>
      <w:r w:rsidR="00FD13F4">
        <w:t>; et 2) l</w:t>
      </w:r>
      <w:r w:rsidR="004E4761">
        <w:t>'</w:t>
      </w:r>
      <w:r w:rsidR="00FD13F4">
        <w:t>inscription</w:t>
      </w:r>
      <w:r w:rsidR="00B56F34">
        <w:t>,</w:t>
      </w:r>
      <w:r w:rsidR="00FD13F4">
        <w:t xml:space="preserve"> à l</w:t>
      </w:r>
      <w:r w:rsidR="004E4761">
        <w:t>'</w:t>
      </w:r>
      <w:r w:rsidR="00FD13F4">
        <w:t>ordre du jour de la CMR-19</w:t>
      </w:r>
      <w:r w:rsidR="00B56F34">
        <w:t>,</w:t>
      </w:r>
      <w:r w:rsidR="00FD13F4">
        <w:t xml:space="preserve"> d</w:t>
      </w:r>
      <w:r w:rsidR="004E4761">
        <w:t>'</w:t>
      </w:r>
      <w:r w:rsidR="00FD13F4">
        <w:t xml:space="preserve">un point visant à examiner </w:t>
      </w:r>
      <w:r w:rsidR="00B56F34">
        <w:t xml:space="preserve">les </w:t>
      </w:r>
      <w:r w:rsidR="00FD13F4">
        <w:t xml:space="preserve">autres besoins </w:t>
      </w:r>
      <w:r w:rsidR="003C5FB5">
        <w:t>pour le</w:t>
      </w:r>
      <w:r w:rsidR="00FD13F4">
        <w:t xml:space="preserve"> </w:t>
      </w:r>
      <w:r w:rsidR="00FD13F4" w:rsidRPr="00FD13F4">
        <w:t>Système mondial de détresse et de sécurité aéronautique (GADSS</w:t>
      </w:r>
      <w:r w:rsidR="00FD13F4">
        <w:t>).</w:t>
      </w:r>
    </w:p>
    <w:p w:rsidR="00902524" w:rsidRDefault="00FD13F4" w:rsidP="00790AED">
      <w:r>
        <w:t>La Conférence examinera en outre deux points de l</w:t>
      </w:r>
      <w:r w:rsidR="004E4761">
        <w:t>'</w:t>
      </w:r>
      <w:r>
        <w:t>ordre du jour</w:t>
      </w:r>
      <w:r w:rsidR="00895550">
        <w:t xml:space="preserve"> relatif</w:t>
      </w:r>
      <w:r w:rsidR="003C5FB5">
        <w:t>s</w:t>
      </w:r>
      <w:r w:rsidR="00895550">
        <w:t xml:space="preserve"> aux réseaux à satellite</w:t>
      </w:r>
      <w:r w:rsidR="00B56F34">
        <w:t>,</w:t>
      </w:r>
      <w:r w:rsidR="00895550">
        <w:t xml:space="preserve"> qui revêt</w:t>
      </w:r>
      <w:r w:rsidR="003C5FB5">
        <w:t>ent</w:t>
      </w:r>
      <w:r w:rsidR="00895550">
        <w:t xml:space="preserve"> une importance particulière pour les </w:t>
      </w:r>
      <w:proofErr w:type="spellStart"/>
      <w:r w:rsidR="00790AED">
        <w:t>E</w:t>
      </w:r>
      <w:r w:rsidR="00895550">
        <w:t>tats-Unis</w:t>
      </w:r>
      <w:proofErr w:type="spellEnd"/>
      <w:r w:rsidR="00895550">
        <w:t xml:space="preserve">. Nous avons </w:t>
      </w:r>
      <w:r w:rsidR="003C5FB5">
        <w:t>analys</w:t>
      </w:r>
      <w:r w:rsidR="00B56F34">
        <w:t>é</w:t>
      </w:r>
      <w:r w:rsidR="003C5FB5">
        <w:t xml:space="preserve"> en détail les solutions</w:t>
      </w:r>
      <w:r w:rsidR="00895550">
        <w:t xml:space="preserve"> </w:t>
      </w:r>
      <w:r w:rsidR="003C5FB5">
        <w:t>qui pouvaient être envisagées</w:t>
      </w:r>
      <w:r w:rsidR="00895550">
        <w:t xml:space="preserve"> pour </w:t>
      </w:r>
      <w:r w:rsidR="003C5FB5">
        <w:t>pouvoir faire</w:t>
      </w:r>
      <w:r w:rsidR="00895550">
        <w:t xml:space="preserve"> des attributions additionnelles à titre primaire au service fixe par satellite (SFS) dans la gamme 13-17 GHz au titre du point 1.6 de l</w:t>
      </w:r>
      <w:r w:rsidR="004E4761">
        <w:t>'</w:t>
      </w:r>
      <w:r w:rsidR="00895550">
        <w:t>ordre du jour</w:t>
      </w:r>
      <w:r w:rsidR="00B56F34">
        <w:t>,</w:t>
      </w:r>
      <w:r w:rsidR="00895550">
        <w:t xml:space="preserve"> et </w:t>
      </w:r>
      <w:r w:rsidR="00B56F34">
        <w:t xml:space="preserve">nous </w:t>
      </w:r>
      <w:r w:rsidR="00895550">
        <w:t>avons conclu que le partage n</w:t>
      </w:r>
      <w:r w:rsidR="004E4761">
        <w:t>'</w:t>
      </w:r>
      <w:r w:rsidR="00790AED">
        <w:t xml:space="preserve">est pas possible. Les </w:t>
      </w:r>
      <w:proofErr w:type="spellStart"/>
      <w:r w:rsidR="00790AED">
        <w:t>E</w:t>
      </w:r>
      <w:r w:rsidR="00895550">
        <w:t>tats-Unis</w:t>
      </w:r>
      <w:proofErr w:type="spellEnd"/>
      <w:r w:rsidR="00895550">
        <w:t xml:space="preserve"> et d</w:t>
      </w:r>
      <w:r w:rsidR="004E4761">
        <w:t>'</w:t>
      </w:r>
      <w:r w:rsidR="00895550">
        <w:t xml:space="preserve">autres administrations exploitent des systèmes mobiles aéronautiques </w:t>
      </w:r>
      <w:r w:rsidR="00B56F34">
        <w:t>qui utilisent cette gamme pour mener</w:t>
      </w:r>
      <w:r w:rsidR="00895550">
        <w:t xml:space="preserve"> des missions de service public essentielles (</w:t>
      </w:r>
      <w:r w:rsidR="00B56F34">
        <w:t>opérations de contrôle</w:t>
      </w:r>
      <w:r w:rsidR="00895550">
        <w:t xml:space="preserve"> du trafic aérien, opération</w:t>
      </w:r>
      <w:r w:rsidR="00B56F34">
        <w:t>s</w:t>
      </w:r>
      <w:r w:rsidR="00895550">
        <w:t xml:space="preserve"> humanitaire</w:t>
      </w:r>
      <w:r w:rsidR="00B56F34">
        <w:t>s</w:t>
      </w:r>
      <w:r w:rsidR="00895550">
        <w:t xml:space="preserve">, assistance dans le domaine de la sécurité, etc.) et </w:t>
      </w:r>
      <w:r w:rsidR="00B56F34">
        <w:t>dépendent en</w:t>
      </w:r>
      <w:r w:rsidR="00895550">
        <w:t xml:space="preserve"> particuli</w:t>
      </w:r>
      <w:r w:rsidR="00B56F34">
        <w:t>er</w:t>
      </w:r>
      <w:r w:rsidR="00895550">
        <w:t xml:space="preserve"> </w:t>
      </w:r>
      <w:r w:rsidR="00B56F34">
        <w:t xml:space="preserve">de </w:t>
      </w:r>
      <w:r w:rsidR="00895550">
        <w:t>l</w:t>
      </w:r>
      <w:r w:rsidR="004E4761">
        <w:t>'</w:t>
      </w:r>
      <w:r w:rsidR="00895550">
        <w:t>accès à la bande 14,5-14,8 GHz.</w:t>
      </w:r>
      <w:r w:rsidR="00902524">
        <w:t xml:space="preserve"> Les </w:t>
      </w:r>
      <w:proofErr w:type="spellStart"/>
      <w:r w:rsidR="00790AED">
        <w:t>E</w:t>
      </w:r>
      <w:r w:rsidR="00902524">
        <w:t>tats-Unis</w:t>
      </w:r>
      <w:proofErr w:type="spellEnd"/>
      <w:r w:rsidR="00902524">
        <w:t xml:space="preserve"> pourraient accepter une attribution de 250 MHz dans la bande 13</w:t>
      </w:r>
      <w:r w:rsidR="003C5FB5">
        <w:t>,</w:t>
      </w:r>
      <w:r w:rsidR="00902524">
        <w:t>4</w:t>
      </w:r>
      <w:r w:rsidR="00790AED">
        <w:t>-</w:t>
      </w:r>
      <w:r w:rsidR="00902524">
        <w:t>13</w:t>
      </w:r>
      <w:r w:rsidR="003C5FB5">
        <w:t>,</w:t>
      </w:r>
      <w:r w:rsidR="00902524">
        <w:t>75</w:t>
      </w:r>
      <w:r w:rsidR="00790AED">
        <w:t> </w:t>
      </w:r>
      <w:r w:rsidR="00902524">
        <w:t>MHz pour les liaisons descendantes dans la Région 1 de l</w:t>
      </w:r>
      <w:r w:rsidR="004E4761">
        <w:t>'</w:t>
      </w:r>
      <w:r w:rsidR="00902524">
        <w:t>UIT</w:t>
      </w:r>
      <w:r w:rsidR="003C5FB5">
        <w:t>,</w:t>
      </w:r>
      <w:r w:rsidR="00902524">
        <w:t xml:space="preserve"> si </w:t>
      </w:r>
      <w:r w:rsidR="003C5FB5">
        <w:t>une telle attribution</w:t>
      </w:r>
      <w:r w:rsidR="00B56F34">
        <w:t xml:space="preserve"> est</w:t>
      </w:r>
      <w:r w:rsidR="00902524">
        <w:t xml:space="preserve"> proposée, </w:t>
      </w:r>
      <w:r w:rsidR="00902524">
        <w:lastRenderedPageBreak/>
        <w:t xml:space="preserve">mais </w:t>
      </w:r>
      <w:r w:rsidR="00B56F34">
        <w:t>si tel n'est pas</w:t>
      </w:r>
      <w:r w:rsidR="00902524">
        <w:t xml:space="preserve"> le cas, souhaitent qu</w:t>
      </w:r>
      <w:r w:rsidR="004E4761">
        <w:t>'</w:t>
      </w:r>
      <w:r w:rsidR="00902524">
        <w:t>aucune modification ne soit apportée afin de protéger les systèmes existants.</w:t>
      </w:r>
    </w:p>
    <w:p w:rsidR="00902524" w:rsidRDefault="00790AED" w:rsidP="00FB4FBD">
      <w:r>
        <w:t xml:space="preserve">Par ailleurs, les </w:t>
      </w:r>
      <w:proofErr w:type="spellStart"/>
      <w:r>
        <w:t>E</w:t>
      </w:r>
      <w:r w:rsidR="00902524">
        <w:t>tats-Unis</w:t>
      </w:r>
      <w:proofErr w:type="spellEnd"/>
      <w:r w:rsidR="00902524">
        <w:t xml:space="preserve"> sont d</w:t>
      </w:r>
      <w:r w:rsidR="004E4761">
        <w:t>'</w:t>
      </w:r>
      <w:r w:rsidR="00902524">
        <w:t>avis que des modifications effectives doivent être apportées à la procédure d</w:t>
      </w:r>
      <w:r w:rsidR="004E4761">
        <w:t>'</w:t>
      </w:r>
      <w:r w:rsidR="00902524">
        <w:t>inscription des satellites, afin d</w:t>
      </w:r>
      <w:r w:rsidR="004E4761">
        <w:t>'</w:t>
      </w:r>
      <w:r w:rsidR="00902524">
        <w:t>améliorer la clarté et la transparence, de réduire l</w:t>
      </w:r>
      <w:r w:rsidR="00B56F34">
        <w:t>a charge de travail</w:t>
      </w:r>
      <w:r w:rsidR="00902524">
        <w:t xml:space="preserve"> administrati</w:t>
      </w:r>
      <w:r w:rsidR="003C5FB5">
        <w:t>ve</w:t>
      </w:r>
      <w:r w:rsidR="00902524">
        <w:t xml:space="preserve"> et de fournir au Bureau des radiocommunications les renseignements nécessaires pour tenir à jour le Fichier de référence international des fréquences. Notre objectif en ce qui concerne le point 7 de l</w:t>
      </w:r>
      <w:r w:rsidR="004E4761">
        <w:t>'</w:t>
      </w:r>
      <w:r w:rsidR="00902524">
        <w:t xml:space="preserve">ordre du jour est avant tout de </w:t>
      </w:r>
      <w:r w:rsidR="009E295A">
        <w:t>con</w:t>
      </w:r>
      <w:r w:rsidR="00902524">
        <w:t>server une procédure d</w:t>
      </w:r>
      <w:r w:rsidR="004E4761">
        <w:t>'</w:t>
      </w:r>
      <w:r w:rsidR="00902524">
        <w:t>inscription des satellites stable</w:t>
      </w:r>
      <w:r w:rsidR="009E295A">
        <w:t xml:space="preserve">, qui sert les </w:t>
      </w:r>
      <w:r w:rsidR="00902524">
        <w:t>intérêt</w:t>
      </w:r>
      <w:r w:rsidR="009E295A">
        <w:t>s</w:t>
      </w:r>
      <w:r w:rsidR="00902524">
        <w:t xml:space="preserve"> des opérateurs de satellites partout dans le monde, pour les systèmes à satellites </w:t>
      </w:r>
      <w:r w:rsidR="009E295A">
        <w:t>venant</w:t>
      </w:r>
      <w:r w:rsidR="00902524">
        <w:t xml:space="preserve"> d</w:t>
      </w:r>
      <w:r w:rsidR="004E4761">
        <w:t>'</w:t>
      </w:r>
      <w:r w:rsidR="00902524">
        <w:t xml:space="preserve">être lancés comme pour ceux </w:t>
      </w:r>
      <w:r w:rsidR="009E295A">
        <w:t>ayant</w:t>
      </w:r>
      <w:r w:rsidR="00902524">
        <w:t xml:space="preserve"> déjà été déployés, </w:t>
      </w:r>
      <w:r w:rsidR="009E295A">
        <w:t xml:space="preserve">associée à </w:t>
      </w:r>
      <w:r w:rsidR="00902524">
        <w:t>des contraintes ou des t</w:t>
      </w:r>
      <w:r w:rsidR="003C5FB5">
        <w:t>â</w:t>
      </w:r>
      <w:r w:rsidR="00902524">
        <w:t xml:space="preserve">ches </w:t>
      </w:r>
      <w:r w:rsidR="009E295A">
        <w:t xml:space="preserve">administratives </w:t>
      </w:r>
      <w:r w:rsidR="00902524">
        <w:t>minimes en ce qui concerne la gestion des réseaux à satellite, tout en respectant les droits des administrations.</w:t>
      </w:r>
    </w:p>
    <w:p w:rsidR="00BF779E" w:rsidRDefault="00902524" w:rsidP="00790AED">
      <w:r>
        <w:t>Concernant l</w:t>
      </w:r>
      <w:r w:rsidR="004E4761">
        <w:t>'</w:t>
      </w:r>
      <w:r>
        <w:t xml:space="preserve">ordre du jour de la CMR-19, les </w:t>
      </w:r>
      <w:proofErr w:type="spellStart"/>
      <w:r w:rsidR="00790AED">
        <w:t>E</w:t>
      </w:r>
      <w:r>
        <w:t>tats-Unis</w:t>
      </w:r>
      <w:proofErr w:type="spellEnd"/>
      <w:r w:rsidR="00BF779E">
        <w:t xml:space="preserve"> ont recensé les quatre points prioritaires ci</w:t>
      </w:r>
      <w:r w:rsidR="00790AED">
        <w:noBreakHyphen/>
      </w:r>
      <w:r w:rsidR="00BF779E">
        <w:t>après à inscrire à l</w:t>
      </w:r>
      <w:r w:rsidR="004E4761">
        <w:t>'</w:t>
      </w:r>
      <w:r w:rsidR="00BF779E">
        <w:t>ordre du jour, qui faciliteront la poursuite de l</w:t>
      </w:r>
      <w:r w:rsidR="004E4761">
        <w:t>'</w:t>
      </w:r>
      <w:r w:rsidR="00BF779E">
        <w:t xml:space="preserve">innovation dans le secteur hertzien, aideront </w:t>
      </w:r>
      <w:r w:rsidR="003C5FB5">
        <w:t xml:space="preserve">à </w:t>
      </w:r>
      <w:r w:rsidR="009E295A">
        <w:t>déployer</w:t>
      </w:r>
      <w:r w:rsidR="003C5FB5">
        <w:t xml:space="preserve"> le large bande mobile</w:t>
      </w:r>
      <w:r w:rsidR="00BF779E">
        <w:t xml:space="preserve"> dans les zones mal desservies et permettront de répondre aux besoins de l</w:t>
      </w:r>
      <w:r w:rsidR="004E4761">
        <w:t>'</w:t>
      </w:r>
      <w:r w:rsidR="00790AED">
        <w:t>aviation</w:t>
      </w:r>
      <w:r w:rsidR="00BF779E">
        <w:t>:</w:t>
      </w:r>
    </w:p>
    <w:p w:rsidR="002F0386" w:rsidRDefault="00BF779E" w:rsidP="00790AED">
      <w:pPr>
        <w:pStyle w:val="enumlev1"/>
      </w:pPr>
      <w:r>
        <w:t>–</w:t>
      </w:r>
      <w:r>
        <w:tab/>
      </w:r>
      <w:r w:rsidR="002F0386">
        <w:t>Appuyer l</w:t>
      </w:r>
      <w:r w:rsidR="004E4761">
        <w:t>'</w:t>
      </w:r>
      <w:r w:rsidR="002F0386">
        <w:t>évolution des systèmes hertziens mobiles 5G en étudiant les fréquences au</w:t>
      </w:r>
      <w:r w:rsidR="00790AED">
        <w:noBreakHyphen/>
      </w:r>
      <w:r w:rsidR="002F0386">
        <w:t>dessus de 6 GHz, en particulier les gammes de fréquences 27,5-29,5 GHz, 37,0-40,5</w:t>
      </w:r>
      <w:r w:rsidR="00790AED">
        <w:t> </w:t>
      </w:r>
      <w:r w:rsidR="002F0386">
        <w:t>GHz, 47,2-50,2 GHz</w:t>
      </w:r>
      <w:r w:rsidR="00790AED">
        <w:t>, 50,4-52,6 GHz et 59,3-71 GHz.</w:t>
      </w:r>
    </w:p>
    <w:p w:rsidR="0049761C" w:rsidRDefault="002F0386" w:rsidP="00A21E01">
      <w:pPr>
        <w:pStyle w:val="enumlev1"/>
      </w:pPr>
      <w:r>
        <w:t>–</w:t>
      </w:r>
      <w:r>
        <w:tab/>
        <w:t>Envisager de faire une attribution à titre primaire au service mobile dans la bande 5</w:t>
      </w:r>
      <w:r w:rsidR="00997C47">
        <w:t> </w:t>
      </w:r>
      <w:r>
        <w:t>350</w:t>
      </w:r>
      <w:r w:rsidR="00A21E01">
        <w:noBreakHyphen/>
      </w:r>
      <w:r>
        <w:t>5 470 MHz et d</w:t>
      </w:r>
      <w:r w:rsidR="004E4761">
        <w:t>'</w:t>
      </w:r>
      <w:r>
        <w:t>identifier cette bande pour les systèmes d</w:t>
      </w:r>
      <w:r w:rsidR="004E4761">
        <w:t>'</w:t>
      </w:r>
      <w:r>
        <w:t xml:space="preserve">accès hertzien, y compris les </w:t>
      </w:r>
      <w:r w:rsidRPr="002F0386">
        <w:t>réseaux locaux hertziens (RLAN</w:t>
      </w:r>
      <w:r w:rsidR="00790AED">
        <w:t>).</w:t>
      </w:r>
    </w:p>
    <w:p w:rsidR="00997C47" w:rsidRDefault="00790AED" w:rsidP="007D39F0">
      <w:pPr>
        <w:pStyle w:val="enumlev1"/>
      </w:pPr>
      <w:r>
        <w:t>–</w:t>
      </w:r>
      <w:r>
        <w:tab/>
      </w:r>
      <w:proofErr w:type="spellStart"/>
      <w:r>
        <w:t>E</w:t>
      </w:r>
      <w:r w:rsidR="00997C47">
        <w:t>tendre</w:t>
      </w:r>
      <w:proofErr w:type="spellEnd"/>
      <w:r w:rsidR="00997C47">
        <w:t xml:space="preserve"> le large bande aux pays en développement grâce à des </w:t>
      </w:r>
      <w:r w:rsidR="009E295A">
        <w:t>drones</w:t>
      </w:r>
      <w:r w:rsidR="00997C47">
        <w:t xml:space="preserve"> solaire</w:t>
      </w:r>
      <w:r w:rsidR="009E295A">
        <w:t>s</w:t>
      </w:r>
      <w:r w:rsidR="00997C47">
        <w:t xml:space="preserve"> </w:t>
      </w:r>
      <w:r w:rsidR="009E295A">
        <w:t>capables de se maintenir à</w:t>
      </w:r>
      <w:r w:rsidR="00997C47">
        <w:t xml:space="preserve"> un point fixe à 20 km</w:t>
      </w:r>
      <w:r w:rsidR="009E295A">
        <w:t xml:space="preserve"> d'altitude</w:t>
      </w:r>
      <w:r w:rsidR="00997C47">
        <w:t xml:space="preserve"> en identifiant</w:t>
      </w:r>
      <w:r w:rsidR="003C5FB5">
        <w:t>,</w:t>
      </w:r>
      <w:r w:rsidR="00997C47">
        <w:t xml:space="preserve"> </w:t>
      </w:r>
      <w:r w:rsidR="003C5FB5">
        <w:t xml:space="preserve">pour ce faire, </w:t>
      </w:r>
      <w:r w:rsidR="00997C47">
        <w:t>au moins 2 GHz de spectr</w:t>
      </w:r>
      <w:r>
        <w:t>e déjà attribué au service fixe.</w:t>
      </w:r>
    </w:p>
    <w:p w:rsidR="00997C47" w:rsidRDefault="00997C47" w:rsidP="007D39F0">
      <w:pPr>
        <w:pStyle w:val="enumlev1"/>
      </w:pPr>
      <w:r>
        <w:t>–</w:t>
      </w:r>
      <w:r>
        <w:tab/>
      </w:r>
      <w:r w:rsidR="009E295A">
        <w:t>Répondre aux</w:t>
      </w:r>
      <w:r>
        <w:t xml:space="preserve"> besoins de l</w:t>
      </w:r>
      <w:r w:rsidR="004E4761">
        <w:t>'</w:t>
      </w:r>
      <w:r>
        <w:t xml:space="preserve">OACI </w:t>
      </w:r>
      <w:r w:rsidR="009E295A">
        <w:t xml:space="preserve">en évolution constante en ce qui concerne </w:t>
      </w:r>
      <w:r>
        <w:t xml:space="preserve">le Système </w:t>
      </w:r>
      <w:r w:rsidRPr="00FD13F4">
        <w:t>mondial de détresse et de sécurité aéronautique</w:t>
      </w:r>
      <w:r>
        <w:t>.</w:t>
      </w:r>
    </w:p>
    <w:p w:rsidR="007D39F0" w:rsidRDefault="00997C47" w:rsidP="00790AED">
      <w:r>
        <w:t xml:space="preserve">Les </w:t>
      </w:r>
      <w:proofErr w:type="spellStart"/>
      <w:r w:rsidR="00790AED">
        <w:t>E</w:t>
      </w:r>
      <w:bookmarkStart w:id="9" w:name="_GoBack"/>
      <w:bookmarkEnd w:id="9"/>
      <w:r>
        <w:t>tats-Unis</w:t>
      </w:r>
      <w:proofErr w:type="spellEnd"/>
      <w:r>
        <w:t xml:space="preserve"> se réjouissent à la perspective de travailler avec les </w:t>
      </w:r>
      <w:r w:rsidR="009E295A">
        <w:t>autres délégués afin de trouver</w:t>
      </w:r>
      <w:r w:rsidR="003C5FB5">
        <w:t xml:space="preserve"> de</w:t>
      </w:r>
      <w:r w:rsidR="009E295A">
        <w:t>s</w:t>
      </w:r>
      <w:r w:rsidR="003C5FB5">
        <w:t xml:space="preserve"> </w:t>
      </w:r>
      <w:r>
        <w:t xml:space="preserve">solutions reposant sur le consensus </w:t>
      </w:r>
      <w:r w:rsidR="009E295A">
        <w:t>pour</w:t>
      </w:r>
      <w:r>
        <w:t xml:space="preserve"> traiter les questions </w:t>
      </w:r>
      <w:r w:rsidR="003C5FB5">
        <w:t>examinées</w:t>
      </w:r>
      <w:r>
        <w:t xml:space="preserve"> à la CMR-15 et adopter</w:t>
      </w:r>
      <w:r w:rsidR="009E295A">
        <w:t>,</w:t>
      </w:r>
      <w:r>
        <w:t xml:space="preserve"> </w:t>
      </w:r>
      <w:r w:rsidR="003C5FB5">
        <w:t>pour la CMR-19</w:t>
      </w:r>
      <w:r w:rsidR="009E295A">
        <w:t>,</w:t>
      </w:r>
      <w:r w:rsidR="003C5FB5">
        <w:t xml:space="preserve"> </w:t>
      </w:r>
      <w:r>
        <w:t>un ordre du jour qui permettra de répondre aux besoins urgents de la communauté internationale et témoignera de la capacité de l</w:t>
      </w:r>
      <w:r w:rsidR="004E4761">
        <w:t>'</w:t>
      </w:r>
      <w:r>
        <w:t>UIT de faire face au rythme soutenu de l</w:t>
      </w:r>
      <w:r w:rsidR="004E4761">
        <w:t>'</w:t>
      </w:r>
      <w:r>
        <w:t>évolution technologique.</w:t>
      </w:r>
    </w:p>
    <w:p w:rsidR="007D39F0" w:rsidRDefault="007D39F0" w:rsidP="0032202E">
      <w:pPr>
        <w:pStyle w:val="Reasons"/>
      </w:pPr>
    </w:p>
    <w:p w:rsidR="007D39F0" w:rsidRDefault="007D39F0">
      <w:pPr>
        <w:jc w:val="center"/>
      </w:pPr>
      <w:r>
        <w:t>______________</w:t>
      </w:r>
    </w:p>
    <w:p w:rsidR="007D39F0" w:rsidRPr="00CE6A1C" w:rsidRDefault="007D39F0" w:rsidP="007D39F0">
      <w:pPr>
        <w:pStyle w:val="Reasons"/>
      </w:pPr>
    </w:p>
    <w:sectPr w:rsidR="007D39F0" w:rsidRPr="00CE6A1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9C" w:rsidRDefault="00FF749C">
      <w:r>
        <w:separator/>
      </w:r>
    </w:p>
  </w:endnote>
  <w:endnote w:type="continuationSeparator" w:id="0">
    <w:p w:rsidR="00FF749C" w:rsidRDefault="00FF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3478E" w:rsidRDefault="00936D25">
    <w:pPr>
      <w:rPr>
        <w:lang w:val="es-ES"/>
      </w:rPr>
    </w:pPr>
    <w:r>
      <w:fldChar w:fldCharType="begin"/>
    </w:r>
    <w:r w:rsidRPr="0043478E">
      <w:rPr>
        <w:lang w:val="es-ES"/>
      </w:rPr>
      <w:instrText xml:space="preserve"> FILENAME \p  \* MERGEFORMAT </w:instrText>
    </w:r>
    <w:r>
      <w:fldChar w:fldCharType="separate"/>
    </w:r>
    <w:r w:rsidR="00790AED">
      <w:rPr>
        <w:noProof/>
        <w:lang w:val="es-ES"/>
      </w:rPr>
      <w:t>P:\FRA\ITU-R\CONF-R\CMR15\000\006F.docx</w:t>
    </w:r>
    <w:r>
      <w:fldChar w:fldCharType="end"/>
    </w:r>
    <w:r w:rsidRPr="0043478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0AED">
      <w:rPr>
        <w:noProof/>
      </w:rPr>
      <w:t>21.10.15</w:t>
    </w:r>
    <w:r>
      <w:fldChar w:fldCharType="end"/>
    </w:r>
    <w:r w:rsidRPr="0043478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0AED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3478E" w:rsidRDefault="00936D25">
    <w:pPr>
      <w:pStyle w:val="Footer"/>
      <w:rPr>
        <w:lang w:val="es-ES"/>
      </w:rPr>
    </w:pPr>
    <w:r>
      <w:fldChar w:fldCharType="begin"/>
    </w:r>
    <w:r w:rsidRPr="0043478E">
      <w:rPr>
        <w:lang w:val="es-ES"/>
      </w:rPr>
      <w:instrText xml:space="preserve"> FILENAME \p  \* MERGEFORMAT </w:instrText>
    </w:r>
    <w:r>
      <w:fldChar w:fldCharType="separate"/>
    </w:r>
    <w:r w:rsidR="00790AED">
      <w:rPr>
        <w:lang w:val="es-ES"/>
      </w:rPr>
      <w:t>P:\FRA\ITU-R\CONF-R\CMR15\000\006F.docx</w:t>
    </w:r>
    <w:r>
      <w:fldChar w:fldCharType="end"/>
    </w:r>
    <w:r w:rsidR="0043478E" w:rsidRPr="0043478E">
      <w:rPr>
        <w:lang w:val="es-ES"/>
      </w:rPr>
      <w:t xml:space="preserve"> (378331)</w:t>
    </w:r>
    <w:r w:rsidRPr="0043478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0AED">
      <w:t>21.10.15</w:t>
    </w:r>
    <w:r>
      <w:fldChar w:fldCharType="end"/>
    </w:r>
    <w:r w:rsidRPr="0043478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0AED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43478E" w:rsidRDefault="00936D25" w:rsidP="0043478E">
    <w:pPr>
      <w:pStyle w:val="Footer"/>
      <w:rPr>
        <w:lang w:val="es-ES"/>
      </w:rPr>
    </w:pPr>
    <w:r>
      <w:fldChar w:fldCharType="begin"/>
    </w:r>
    <w:r w:rsidRPr="0043478E">
      <w:rPr>
        <w:lang w:val="es-ES"/>
      </w:rPr>
      <w:instrText xml:space="preserve"> FILENAME \p  \* MERGEFORMAT </w:instrText>
    </w:r>
    <w:r>
      <w:fldChar w:fldCharType="separate"/>
    </w:r>
    <w:r w:rsidR="00790AED">
      <w:rPr>
        <w:lang w:val="es-ES"/>
      </w:rPr>
      <w:t>P:\FRA\ITU-R\CONF-R\CMR15\000\006F.docx</w:t>
    </w:r>
    <w:r>
      <w:fldChar w:fldCharType="end"/>
    </w:r>
    <w:r w:rsidR="0043478E">
      <w:rPr>
        <w:lang w:val="es-ES"/>
      </w:rPr>
      <w:t xml:space="preserve"> (378331</w:t>
    </w:r>
    <w:r w:rsidR="003B291E" w:rsidRPr="0043478E">
      <w:rPr>
        <w:lang w:val="es-ES"/>
      </w:rPr>
      <w:t>)</w:t>
    </w:r>
    <w:r w:rsidRPr="0043478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0AED">
      <w:t>21.10.15</w:t>
    </w:r>
    <w:r>
      <w:fldChar w:fldCharType="end"/>
    </w:r>
    <w:r w:rsidRPr="0043478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0AED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9C" w:rsidRDefault="00FF749C">
      <w:r>
        <w:rPr>
          <w:b/>
        </w:rPr>
        <w:t>_______________</w:t>
      </w:r>
    </w:p>
  </w:footnote>
  <w:footnote w:type="continuationSeparator" w:id="0">
    <w:p w:rsidR="00FF749C" w:rsidRDefault="00FF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90AED">
      <w:rPr>
        <w:noProof/>
      </w:rPr>
      <w:t>2</w:t>
    </w:r>
    <w:r>
      <w:fldChar w:fldCharType="end"/>
    </w:r>
  </w:p>
  <w:p w:rsidR="004F1F8E" w:rsidRDefault="004F1F8E" w:rsidP="00CE2C8D">
    <w:pPr>
      <w:pStyle w:val="Header"/>
    </w:pPr>
    <w:r>
      <w:t>CMR1</w:t>
    </w:r>
    <w:r w:rsidR="00CE2C8D">
      <w:t>5</w:t>
    </w:r>
    <w:r>
      <w:t>/</w:t>
    </w:r>
    <w:r w:rsidR="00895550">
      <w:t>6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732D00D-3A2A-4826-A7F6-9DD03F1C3C84}"/>
    <w:docVar w:name="dgnword-eventsink" w:val="540635952"/>
  </w:docVars>
  <w:rsids>
    <w:rsidRoot w:val="00FF749C"/>
    <w:rsid w:val="00016648"/>
    <w:rsid w:val="0003522F"/>
    <w:rsid w:val="00080E2C"/>
    <w:rsid w:val="000A4755"/>
    <w:rsid w:val="000B2E0C"/>
    <w:rsid w:val="000B3D0C"/>
    <w:rsid w:val="001167B9"/>
    <w:rsid w:val="001267A0"/>
    <w:rsid w:val="00160C64"/>
    <w:rsid w:val="0016243C"/>
    <w:rsid w:val="0019352B"/>
    <w:rsid w:val="001960D0"/>
    <w:rsid w:val="00232FD2"/>
    <w:rsid w:val="00297C95"/>
    <w:rsid w:val="002A4622"/>
    <w:rsid w:val="002B17E5"/>
    <w:rsid w:val="002C0EBF"/>
    <w:rsid w:val="002C5FCD"/>
    <w:rsid w:val="002F0386"/>
    <w:rsid w:val="00315AFE"/>
    <w:rsid w:val="0032533A"/>
    <w:rsid w:val="003606A6"/>
    <w:rsid w:val="0036272D"/>
    <w:rsid w:val="0036650C"/>
    <w:rsid w:val="003A583E"/>
    <w:rsid w:val="003B291E"/>
    <w:rsid w:val="003C5FB5"/>
    <w:rsid w:val="003E112B"/>
    <w:rsid w:val="0043478E"/>
    <w:rsid w:val="00466211"/>
    <w:rsid w:val="0049761C"/>
    <w:rsid w:val="004D01FC"/>
    <w:rsid w:val="004E28C3"/>
    <w:rsid w:val="004E4761"/>
    <w:rsid w:val="004F1F8E"/>
    <w:rsid w:val="00503A2F"/>
    <w:rsid w:val="005619DD"/>
    <w:rsid w:val="00584FF8"/>
    <w:rsid w:val="00586CF2"/>
    <w:rsid w:val="005C3768"/>
    <w:rsid w:val="005C6C3F"/>
    <w:rsid w:val="00613635"/>
    <w:rsid w:val="0062093D"/>
    <w:rsid w:val="00637ECF"/>
    <w:rsid w:val="00647B59"/>
    <w:rsid w:val="006760C6"/>
    <w:rsid w:val="00701BAE"/>
    <w:rsid w:val="00730E95"/>
    <w:rsid w:val="00774362"/>
    <w:rsid w:val="00790AED"/>
    <w:rsid w:val="007A04E8"/>
    <w:rsid w:val="007D39F0"/>
    <w:rsid w:val="008410C3"/>
    <w:rsid w:val="00892172"/>
    <w:rsid w:val="00895550"/>
    <w:rsid w:val="008A3120"/>
    <w:rsid w:val="008C000E"/>
    <w:rsid w:val="008D41BE"/>
    <w:rsid w:val="008D58D3"/>
    <w:rsid w:val="00902524"/>
    <w:rsid w:val="00923064"/>
    <w:rsid w:val="00930A72"/>
    <w:rsid w:val="00936D25"/>
    <w:rsid w:val="00941EA5"/>
    <w:rsid w:val="00966C16"/>
    <w:rsid w:val="0098732F"/>
    <w:rsid w:val="00997C47"/>
    <w:rsid w:val="009C7E7C"/>
    <w:rsid w:val="009E295A"/>
    <w:rsid w:val="009F6790"/>
    <w:rsid w:val="00A00473"/>
    <w:rsid w:val="00A03C9B"/>
    <w:rsid w:val="00A21E01"/>
    <w:rsid w:val="00A545F3"/>
    <w:rsid w:val="00A606C3"/>
    <w:rsid w:val="00A83B09"/>
    <w:rsid w:val="00A84541"/>
    <w:rsid w:val="00AE36A0"/>
    <w:rsid w:val="00AF4D42"/>
    <w:rsid w:val="00B00294"/>
    <w:rsid w:val="00B56F34"/>
    <w:rsid w:val="00B64FD0"/>
    <w:rsid w:val="00BF26E7"/>
    <w:rsid w:val="00BF779E"/>
    <w:rsid w:val="00C00C57"/>
    <w:rsid w:val="00C01C69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C402B"/>
    <w:rsid w:val="00DE0932"/>
    <w:rsid w:val="00E049F1"/>
    <w:rsid w:val="00E37A25"/>
    <w:rsid w:val="00E65ABB"/>
    <w:rsid w:val="00E65AD9"/>
    <w:rsid w:val="00E70A31"/>
    <w:rsid w:val="00E977A2"/>
    <w:rsid w:val="00EA3F38"/>
    <w:rsid w:val="00EA5AB6"/>
    <w:rsid w:val="00EC7615"/>
    <w:rsid w:val="00ED16AA"/>
    <w:rsid w:val="00EE4610"/>
    <w:rsid w:val="00EF662E"/>
    <w:rsid w:val="00F031D1"/>
    <w:rsid w:val="00F148F1"/>
    <w:rsid w:val="00F22C4F"/>
    <w:rsid w:val="00F9722E"/>
    <w:rsid w:val="00FA3BBF"/>
    <w:rsid w:val="00FA5EBB"/>
    <w:rsid w:val="00FB4FBD"/>
    <w:rsid w:val="00FC41F8"/>
    <w:rsid w:val="00FD13F4"/>
    <w:rsid w:val="00FF1C40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A9CF0D4-4CA7-4BF7-AA17-E5D571B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8126-EE91-45DD-A03F-0E498E23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110</TotalTime>
  <Pages>3</Pages>
  <Words>1541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10001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Royer, Veronique</dc:creator>
  <cp:keywords/>
  <cp:lastModifiedBy>Toffano, Charlotte</cp:lastModifiedBy>
  <cp:revision>14</cp:revision>
  <cp:lastPrinted>2015-10-21T19:30:00Z</cp:lastPrinted>
  <dcterms:created xsi:type="dcterms:W3CDTF">2015-10-21T17:45:00Z</dcterms:created>
  <dcterms:modified xsi:type="dcterms:W3CDTF">2015-10-21T21:08:00Z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