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243ADC">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243ADC">
              <w:rPr>
                <w:lang w:bidi="ar-SY"/>
              </w:rPr>
              <w:t>6</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243ADC" w:rsidP="00243ADC">
            <w:pPr>
              <w:pStyle w:val="Firstpageheader"/>
              <w:framePr w:hSpace="0" w:wrap="auto" w:vAnchor="margin" w:xAlign="left" w:yAlign="inline"/>
              <w:rPr>
                <w:rFonts w:hint="eastAsia"/>
                <w:rtl/>
              </w:rPr>
            </w:pPr>
            <w:r>
              <w:rPr>
                <w:lang w:bidi="ar-SY"/>
              </w:rPr>
              <w:t>15</w:t>
            </w:r>
            <w:r w:rsidR="001952E0" w:rsidRPr="00F9134D">
              <w:rPr>
                <w:rFonts w:hint="cs"/>
                <w:rtl/>
              </w:rPr>
              <w:t xml:space="preserve"> </w:t>
            </w:r>
            <w:r>
              <w:rPr>
                <w:rFonts w:hint="cs"/>
                <w:rtl/>
              </w:rPr>
              <w:t>أكتوبر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C51DAD">
            <w:pPr>
              <w:pStyle w:val="Firstpageheader"/>
              <w:framePr w:hSpace="0" w:wrap="auto" w:vAnchor="margin" w:xAlign="left" w:yAlign="inline"/>
              <w:rPr>
                <w:rFonts w:hint="eastAsia"/>
                <w:lang w:bidi="ar-SY"/>
              </w:rPr>
            </w:pPr>
            <w:r w:rsidRPr="00F9134D">
              <w:rPr>
                <w:rFonts w:hint="cs"/>
                <w:rtl/>
              </w:rPr>
              <w:t>الأصل: بالإنكليزية</w:t>
            </w:r>
          </w:p>
        </w:tc>
      </w:tr>
      <w:tr w:rsidR="001952E0" w:rsidRPr="00D414EE" w:rsidTr="001D17A2">
        <w:trPr>
          <w:cantSplit/>
          <w:jc w:val="center"/>
        </w:trPr>
        <w:tc>
          <w:tcPr>
            <w:tcW w:w="5000" w:type="pct"/>
            <w:gridSpan w:val="2"/>
          </w:tcPr>
          <w:p w:rsidR="001952E0" w:rsidRPr="00D414EE" w:rsidRDefault="00243ADC" w:rsidP="00FE04E0">
            <w:pPr>
              <w:pStyle w:val="Source"/>
              <w:rPr>
                <w:rtl/>
                <w:lang w:bidi="ar-SY"/>
              </w:rPr>
            </w:pPr>
            <w:r w:rsidRPr="00D414EE">
              <w:rPr>
                <w:rFonts w:hint="cs"/>
                <w:rtl/>
                <w:lang w:bidi="ar-SY"/>
              </w:rPr>
              <w:t>الولايات المتحدة الأمريكية</w:t>
            </w:r>
          </w:p>
        </w:tc>
      </w:tr>
      <w:tr w:rsidR="001952E0" w:rsidRPr="00D414EE" w:rsidTr="001D17A2">
        <w:trPr>
          <w:cantSplit/>
          <w:jc w:val="center"/>
        </w:trPr>
        <w:tc>
          <w:tcPr>
            <w:tcW w:w="5000" w:type="pct"/>
            <w:gridSpan w:val="2"/>
          </w:tcPr>
          <w:p w:rsidR="001952E0" w:rsidRPr="00D414EE" w:rsidRDefault="001952E0" w:rsidP="001D17A2">
            <w:pPr>
              <w:pStyle w:val="Title1"/>
              <w:rPr>
                <w:rtl/>
                <w:lang w:bidi="ar-EG"/>
              </w:rPr>
            </w:pPr>
          </w:p>
        </w:tc>
      </w:tr>
      <w:tr w:rsidR="001952E0" w:rsidRPr="00D414EE" w:rsidTr="001D17A2">
        <w:trPr>
          <w:cantSplit/>
          <w:jc w:val="center"/>
        </w:trPr>
        <w:tc>
          <w:tcPr>
            <w:tcW w:w="5000" w:type="pct"/>
            <w:gridSpan w:val="2"/>
          </w:tcPr>
          <w:p w:rsidR="001952E0" w:rsidRPr="00D414EE" w:rsidRDefault="001952E0" w:rsidP="001D17A2">
            <w:pPr>
              <w:pStyle w:val="AgendaItem"/>
              <w:rPr>
                <w:lang w:val="en-GB"/>
              </w:rPr>
            </w:pPr>
          </w:p>
        </w:tc>
      </w:tr>
    </w:tbl>
    <w:p w:rsidR="005A0085" w:rsidRPr="00D414EE" w:rsidRDefault="005A0085" w:rsidP="00180039">
      <w:pPr>
        <w:rPr>
          <w:rtl/>
        </w:rPr>
      </w:pPr>
      <w:r w:rsidRPr="00D414EE">
        <w:rPr>
          <w:rFonts w:hint="cs"/>
          <w:rtl/>
        </w:rPr>
        <w:t>تحت</w:t>
      </w:r>
      <w:r w:rsidR="009D026A">
        <w:rPr>
          <w:rFonts w:hint="cs"/>
          <w:rtl/>
        </w:rPr>
        <w:t>فل الولايات المتحدة بالذكرى الخم</w:t>
      </w:r>
      <w:r w:rsidRPr="00D414EE">
        <w:rPr>
          <w:rFonts w:hint="cs"/>
          <w:rtl/>
        </w:rPr>
        <w:t xml:space="preserve">سين بعد المائة للاتحاد الدولي للاتصالات، وهو مؤسسة </w:t>
      </w:r>
      <w:r w:rsidR="007B205A">
        <w:rPr>
          <w:rFonts w:hint="cs"/>
          <w:rtl/>
          <w:lang w:bidi="ar-EG"/>
        </w:rPr>
        <w:t>ما تزال تقوم ب</w:t>
      </w:r>
      <w:r w:rsidRPr="00D414EE">
        <w:rPr>
          <w:rFonts w:hint="cs"/>
          <w:rtl/>
        </w:rPr>
        <w:t>دور حيوي في</w:t>
      </w:r>
      <w:r w:rsidR="00180039">
        <w:rPr>
          <w:rFonts w:hint="eastAsia"/>
        </w:rPr>
        <w:t> </w:t>
      </w:r>
      <w:r w:rsidRPr="00D414EE">
        <w:rPr>
          <w:rFonts w:hint="cs"/>
          <w:rtl/>
        </w:rPr>
        <w:t>الاتصالات الدولية. ويعكس هدف الاتحاد المتمثل في زيادة النفاذ إلى الاتصالات الالتزام الذي نص عليه قانون الاتصالات الأمريكي بشأن "منح كل سكان الولايات المتحدة، قدر الإمكان، خدمة سريعة وفعالة للاتصالات الراديوية والسلكية على صعيد البلد والعالم."</w:t>
      </w:r>
    </w:p>
    <w:p w:rsidR="007B205A" w:rsidRDefault="005A0085" w:rsidP="006B7914">
      <w:pPr>
        <w:rPr>
          <w:rtl/>
        </w:rPr>
      </w:pPr>
      <w:r w:rsidRPr="00D414EE">
        <w:rPr>
          <w:rFonts w:hint="cs"/>
          <w:rtl/>
        </w:rPr>
        <w:t xml:space="preserve">وتمكّن الحلول العالمية </w:t>
      </w:r>
      <w:r w:rsidR="007B205A">
        <w:rPr>
          <w:rFonts w:hint="cs"/>
          <w:rtl/>
        </w:rPr>
        <w:t xml:space="preserve">لتوزيع الطيف من تحقيق وفورات </w:t>
      </w:r>
      <w:r w:rsidRPr="00D414EE">
        <w:rPr>
          <w:rFonts w:hint="cs"/>
          <w:rtl/>
        </w:rPr>
        <w:t>الحجم الكبير و</w:t>
      </w:r>
      <w:r w:rsidR="007B205A">
        <w:rPr>
          <w:rFonts w:hint="cs"/>
          <w:rtl/>
        </w:rPr>
        <w:t>ت</w:t>
      </w:r>
      <w:r w:rsidRPr="00D414EE">
        <w:rPr>
          <w:rFonts w:hint="cs"/>
          <w:rtl/>
        </w:rPr>
        <w:t>خف</w:t>
      </w:r>
      <w:r w:rsidR="007B205A">
        <w:rPr>
          <w:rFonts w:hint="cs"/>
          <w:rtl/>
        </w:rPr>
        <w:t>ي</w:t>
      </w:r>
      <w:r w:rsidRPr="00D414EE">
        <w:rPr>
          <w:rFonts w:hint="cs"/>
          <w:rtl/>
        </w:rPr>
        <w:t>ض الأسعار وتسهيل قابلية التشغيل البيني. وي</w:t>
      </w:r>
      <w:r w:rsidR="007B205A">
        <w:rPr>
          <w:rFonts w:hint="cs"/>
          <w:rtl/>
        </w:rPr>
        <w:t>قوم</w:t>
      </w:r>
      <w:r w:rsidRPr="00D414EE">
        <w:rPr>
          <w:rFonts w:hint="cs"/>
          <w:rtl/>
        </w:rPr>
        <w:t xml:space="preserve"> قطاع الاتصالات الراديوية </w:t>
      </w:r>
      <w:r w:rsidR="007B205A">
        <w:rPr>
          <w:rFonts w:hint="cs"/>
          <w:rtl/>
        </w:rPr>
        <w:t>بدور فريد</w:t>
      </w:r>
      <w:r w:rsidRPr="00D414EE">
        <w:rPr>
          <w:rFonts w:hint="cs"/>
          <w:rtl/>
        </w:rPr>
        <w:t xml:space="preserve"> في الإدارة العالمية لطيف ا</w:t>
      </w:r>
      <w:r w:rsidR="007B205A">
        <w:rPr>
          <w:rFonts w:hint="cs"/>
          <w:rtl/>
        </w:rPr>
        <w:t xml:space="preserve">لترددات الراديوية، بما في ذلك </w:t>
      </w:r>
      <w:r w:rsidRPr="00D414EE">
        <w:rPr>
          <w:rFonts w:hint="cs"/>
          <w:rtl/>
        </w:rPr>
        <w:t>استعمالات</w:t>
      </w:r>
      <w:r w:rsidR="007B205A">
        <w:rPr>
          <w:rFonts w:hint="cs"/>
          <w:rtl/>
        </w:rPr>
        <w:t>ه</w:t>
      </w:r>
      <w:r w:rsidRPr="00D414EE">
        <w:rPr>
          <w:rFonts w:hint="cs"/>
          <w:rtl/>
        </w:rPr>
        <w:t xml:space="preserve"> من الفضاء.</w:t>
      </w:r>
      <w:r w:rsidR="007B205A">
        <w:rPr>
          <w:rFonts w:hint="cs"/>
          <w:rtl/>
        </w:rPr>
        <w:t xml:space="preserve"> </w:t>
      </w:r>
      <w:r w:rsidR="007B205A" w:rsidRPr="007B205A">
        <w:rPr>
          <w:rFonts w:hint="cs"/>
          <w:rtl/>
        </w:rPr>
        <w:t>وهو</w:t>
      </w:r>
      <w:r w:rsidRPr="007B205A">
        <w:rPr>
          <w:rFonts w:hint="cs"/>
          <w:rtl/>
        </w:rPr>
        <w:t xml:space="preserve"> الهيئة الوحيدة </w:t>
      </w:r>
      <w:r w:rsidRPr="006B7914">
        <w:rPr>
          <w:rFonts w:hint="cs"/>
          <w:rtl/>
        </w:rPr>
        <w:t xml:space="preserve">التي </w:t>
      </w:r>
      <w:r w:rsidR="007B205A" w:rsidRPr="006B7914">
        <w:rPr>
          <w:rFonts w:hint="cs"/>
          <w:rtl/>
        </w:rPr>
        <w:t>تس</w:t>
      </w:r>
      <w:r w:rsidR="006F5A67" w:rsidRPr="006B7914">
        <w:rPr>
          <w:rFonts w:hint="cs"/>
          <w:rtl/>
        </w:rPr>
        <w:t xml:space="preserve">خر </w:t>
      </w:r>
      <w:r w:rsidR="006B7914" w:rsidRPr="006B7914">
        <w:rPr>
          <w:rFonts w:hint="cs"/>
          <w:rtl/>
        </w:rPr>
        <w:t>ال</w:t>
      </w:r>
      <w:r w:rsidR="007B205A" w:rsidRPr="006B7914">
        <w:rPr>
          <w:rFonts w:hint="cs"/>
          <w:rtl/>
        </w:rPr>
        <w:t xml:space="preserve">خبرة </w:t>
      </w:r>
      <w:r w:rsidR="006B7914" w:rsidRPr="006B7914">
        <w:rPr>
          <w:rFonts w:hint="cs"/>
          <w:rtl/>
        </w:rPr>
        <w:t>اللازمة</w:t>
      </w:r>
      <w:r w:rsidR="006B7914">
        <w:rPr>
          <w:rFonts w:hint="cs"/>
          <w:rtl/>
        </w:rPr>
        <w:t xml:space="preserve"> لجعلها تضاهي قوة المعاهدة.</w:t>
      </w:r>
    </w:p>
    <w:p w:rsidR="00A70A92" w:rsidRPr="007B205A" w:rsidRDefault="007B205A" w:rsidP="002B1427">
      <w:pPr>
        <w:rPr>
          <w:rtl/>
        </w:rPr>
      </w:pPr>
      <w:r>
        <w:rPr>
          <w:rFonts w:hint="cs"/>
          <w:rtl/>
        </w:rPr>
        <w:t xml:space="preserve">وسيكون </w:t>
      </w:r>
      <w:r w:rsidR="002B1427">
        <w:rPr>
          <w:rFonts w:hint="cs"/>
          <w:rtl/>
        </w:rPr>
        <w:t>ل</w:t>
      </w:r>
      <w:r w:rsidR="00A70A92">
        <w:rPr>
          <w:rFonts w:hint="cs"/>
          <w:rtl/>
        </w:rPr>
        <w:t xml:space="preserve">لقرار الذي اتخذه المؤتمر العالمي للاتصالات الراديوية لعام </w:t>
      </w:r>
      <w:r w:rsidR="00A70A92">
        <w:t>2015</w:t>
      </w:r>
      <w:r w:rsidR="00A70A92">
        <w:rPr>
          <w:rFonts w:hint="cs"/>
          <w:rtl/>
          <w:lang w:bidi="ar-EG"/>
        </w:rPr>
        <w:t xml:space="preserve"> </w:t>
      </w:r>
      <w:r w:rsidR="00A70A92">
        <w:rPr>
          <w:lang w:bidi="ar-EG"/>
        </w:rPr>
        <w:t>(WRC-15)</w:t>
      </w:r>
      <w:r w:rsidR="00A70A92">
        <w:rPr>
          <w:rFonts w:hint="cs"/>
          <w:rtl/>
          <w:lang w:bidi="ar-EG"/>
        </w:rPr>
        <w:t xml:space="preserve"> </w:t>
      </w:r>
      <w:r w:rsidR="002B1427">
        <w:rPr>
          <w:rFonts w:hint="cs"/>
          <w:rtl/>
          <w:lang w:bidi="ar-EG"/>
        </w:rPr>
        <w:t>آثار</w:t>
      </w:r>
      <w:r w:rsidR="00A70A92">
        <w:rPr>
          <w:rFonts w:hint="cs"/>
          <w:rtl/>
          <w:lang w:bidi="ar-EG"/>
        </w:rPr>
        <w:t xml:space="preserve"> عالمية على ا</w:t>
      </w:r>
      <w:r w:rsidR="009D026A">
        <w:rPr>
          <w:rFonts w:hint="cs"/>
          <w:rtl/>
          <w:lang w:bidi="ar-EG"/>
        </w:rPr>
        <w:t>لنمو والتنمية. وت</w:t>
      </w:r>
      <w:r w:rsidR="002B1427">
        <w:rPr>
          <w:rFonts w:hint="cs"/>
          <w:rtl/>
          <w:lang w:bidi="ar-EG"/>
        </w:rPr>
        <w:t>رى</w:t>
      </w:r>
      <w:r w:rsidR="00A70A92">
        <w:rPr>
          <w:rFonts w:hint="cs"/>
          <w:rtl/>
          <w:lang w:bidi="ar-EG"/>
        </w:rPr>
        <w:t xml:space="preserve"> الولايا</w:t>
      </w:r>
      <w:r w:rsidR="002B1427">
        <w:rPr>
          <w:rFonts w:hint="cs"/>
          <w:rtl/>
          <w:lang w:bidi="ar-EG"/>
        </w:rPr>
        <w:t xml:space="preserve">ت المتحدة أن النتائج الإيجابية التي توصل إليها </w:t>
      </w:r>
      <w:r w:rsidR="00A70A92">
        <w:rPr>
          <w:rFonts w:hint="cs"/>
          <w:rtl/>
          <w:lang w:bidi="ar-EG"/>
        </w:rPr>
        <w:t xml:space="preserve">هذا المؤتمر </w:t>
      </w:r>
      <w:r w:rsidR="002B1427">
        <w:rPr>
          <w:rFonts w:hint="cs"/>
          <w:rtl/>
          <w:lang w:bidi="ar-EG"/>
        </w:rPr>
        <w:t>تعتبر أساسية</w:t>
      </w:r>
      <w:r w:rsidR="00A70A92">
        <w:rPr>
          <w:rFonts w:hint="cs"/>
          <w:rtl/>
          <w:lang w:bidi="ar-EG"/>
        </w:rPr>
        <w:t xml:space="preserve"> لتيسير </w:t>
      </w:r>
      <w:r w:rsidR="002B1427">
        <w:rPr>
          <w:rFonts w:hint="cs"/>
          <w:rtl/>
          <w:lang w:bidi="ar-EG"/>
        </w:rPr>
        <w:t>ال</w:t>
      </w:r>
      <w:r w:rsidR="00A70A92">
        <w:rPr>
          <w:rFonts w:hint="cs"/>
          <w:rtl/>
          <w:lang w:bidi="ar-EG"/>
        </w:rPr>
        <w:t xml:space="preserve">أهداف </w:t>
      </w:r>
      <w:r w:rsidR="002B1427">
        <w:rPr>
          <w:rFonts w:hint="cs"/>
          <w:rtl/>
          <w:lang w:bidi="ar-EG"/>
        </w:rPr>
        <w:t>الحاسمة ل</w:t>
      </w:r>
      <w:r w:rsidR="00A70A92">
        <w:rPr>
          <w:rFonts w:hint="cs"/>
          <w:rtl/>
          <w:lang w:bidi="ar-EG"/>
        </w:rPr>
        <w:t>سياسة إدارة الطيف، بما في ذلك قدرات الاتصالات المت</w:t>
      </w:r>
      <w:r w:rsidR="002B1427">
        <w:rPr>
          <w:rFonts w:hint="cs"/>
          <w:rtl/>
          <w:lang w:bidi="ar-EG"/>
        </w:rPr>
        <w:t>طورة</w:t>
      </w:r>
      <w:r w:rsidR="00A70A92">
        <w:rPr>
          <w:rFonts w:hint="cs"/>
          <w:rtl/>
          <w:lang w:bidi="ar-EG"/>
        </w:rPr>
        <w:t xml:space="preserve"> والابتكار التكنولوجي</w:t>
      </w:r>
      <w:r w:rsidR="00BC08E2">
        <w:rPr>
          <w:rFonts w:hint="cs"/>
          <w:rtl/>
          <w:lang w:bidi="ar-EG"/>
        </w:rPr>
        <w:t>،</w:t>
      </w:r>
      <w:r w:rsidR="00A70A92">
        <w:rPr>
          <w:rFonts w:hint="cs"/>
          <w:rtl/>
          <w:lang w:bidi="ar-EG"/>
        </w:rPr>
        <w:t xml:space="preserve"> والنمو الاقتصادي</w:t>
      </w:r>
      <w:r w:rsidR="00BC08E2">
        <w:rPr>
          <w:rFonts w:hint="cs"/>
          <w:rtl/>
          <w:lang w:bidi="ar-EG"/>
        </w:rPr>
        <w:t>،</w:t>
      </w:r>
      <w:r w:rsidR="00A70A92">
        <w:rPr>
          <w:rFonts w:hint="cs"/>
          <w:rtl/>
          <w:lang w:bidi="ar-EG"/>
        </w:rPr>
        <w:t xml:space="preserve"> والأمن الوطني. ونحن ملتزمون بتطوير فرص تقاسم الطيف، حيثما أمكن، وحماية الخدمات القائ</w:t>
      </w:r>
      <w:r w:rsidR="00BC08E2">
        <w:rPr>
          <w:rFonts w:hint="cs"/>
          <w:rtl/>
          <w:lang w:bidi="ar-EG"/>
        </w:rPr>
        <w:t>مة حيثما يكون التقاسم غير متاح</w:t>
      </w:r>
      <w:r w:rsidR="00A70A92">
        <w:rPr>
          <w:rFonts w:hint="cs"/>
          <w:rtl/>
          <w:lang w:bidi="ar-EG"/>
        </w:rPr>
        <w:t>.</w:t>
      </w:r>
    </w:p>
    <w:p w:rsidR="00F07F38" w:rsidRDefault="00A70A92" w:rsidP="006B7914">
      <w:pPr>
        <w:rPr>
          <w:rtl/>
          <w:lang w:bidi="ar-EG"/>
        </w:rPr>
      </w:pPr>
      <w:r>
        <w:rPr>
          <w:rFonts w:hint="cs"/>
          <w:rtl/>
          <w:lang w:bidi="ar-EG"/>
        </w:rPr>
        <w:t xml:space="preserve">ومن وجهة نظر الولايات المتحدة فإن الأولويات </w:t>
      </w:r>
      <w:r w:rsidR="002B1427">
        <w:rPr>
          <w:rFonts w:hint="cs"/>
          <w:rtl/>
          <w:lang w:bidi="ar-EG"/>
        </w:rPr>
        <w:t>البالغة الأهمية</w:t>
      </w:r>
      <w:r>
        <w:rPr>
          <w:rFonts w:hint="cs"/>
          <w:rtl/>
          <w:lang w:bidi="ar-EG"/>
        </w:rPr>
        <w:t xml:space="preserve"> ال</w:t>
      </w:r>
      <w:r w:rsidR="00B202D0">
        <w:rPr>
          <w:rFonts w:hint="cs"/>
          <w:rtl/>
          <w:lang w:bidi="ar-EG"/>
        </w:rPr>
        <w:t>تي</w:t>
      </w:r>
      <w:r>
        <w:rPr>
          <w:rFonts w:hint="cs"/>
          <w:rtl/>
          <w:lang w:bidi="ar-EG"/>
        </w:rPr>
        <w:t xml:space="preserve"> </w:t>
      </w:r>
      <w:proofErr w:type="spellStart"/>
      <w:r>
        <w:rPr>
          <w:rFonts w:hint="cs"/>
          <w:rtl/>
          <w:lang w:bidi="ar-EG"/>
        </w:rPr>
        <w:t>يواجهها</w:t>
      </w:r>
      <w:proofErr w:type="spellEnd"/>
      <w:r>
        <w:rPr>
          <w:rFonts w:hint="cs"/>
          <w:rtl/>
          <w:lang w:bidi="ar-EG"/>
        </w:rPr>
        <w:t xml:space="preserve"> المؤتمر تتمثل </w:t>
      </w:r>
      <w:r w:rsidR="002B1427">
        <w:rPr>
          <w:rFonts w:hint="cs"/>
          <w:rtl/>
          <w:lang w:bidi="ar-EG"/>
        </w:rPr>
        <w:t>بحيازة</w:t>
      </w:r>
      <w:r>
        <w:rPr>
          <w:rFonts w:hint="cs"/>
          <w:rtl/>
          <w:lang w:bidi="ar-EG"/>
        </w:rPr>
        <w:t xml:space="preserve"> النطاق العريض المتنقل </w:t>
      </w:r>
      <w:r w:rsidR="002B1427">
        <w:rPr>
          <w:rFonts w:hint="cs"/>
          <w:rtl/>
          <w:lang w:bidi="ar-EG"/>
        </w:rPr>
        <w:t>ل</w:t>
      </w:r>
      <w:r>
        <w:rPr>
          <w:rFonts w:hint="cs"/>
          <w:rtl/>
          <w:lang w:bidi="ar-EG"/>
        </w:rPr>
        <w:t>مزيد من الطيف</w:t>
      </w:r>
      <w:r w:rsidR="00BC08E2">
        <w:rPr>
          <w:rFonts w:hint="cs"/>
          <w:rtl/>
          <w:lang w:bidi="ar-EG"/>
        </w:rPr>
        <w:t>،</w:t>
      </w:r>
      <w:r>
        <w:rPr>
          <w:rFonts w:hint="cs"/>
          <w:rtl/>
          <w:lang w:bidi="ar-EG"/>
        </w:rPr>
        <w:t xml:space="preserve"> </w:t>
      </w:r>
      <w:r w:rsidR="00B202D0">
        <w:rPr>
          <w:rFonts w:hint="cs"/>
          <w:rtl/>
          <w:lang w:bidi="ar-EG"/>
        </w:rPr>
        <w:t>وتمهيد الطريق</w:t>
      </w:r>
      <w:r>
        <w:rPr>
          <w:rFonts w:hint="cs"/>
          <w:rtl/>
          <w:lang w:bidi="ar-EG"/>
        </w:rPr>
        <w:t xml:space="preserve"> لتشغيل </w:t>
      </w:r>
      <w:r w:rsidR="002B1427">
        <w:rPr>
          <w:rFonts w:hint="cs"/>
          <w:rtl/>
          <w:lang w:bidi="ar-EG"/>
        </w:rPr>
        <w:t xml:space="preserve">أنظمة </w:t>
      </w:r>
      <w:r w:rsidR="00B202D0">
        <w:rPr>
          <w:rFonts w:hint="cs"/>
          <w:rtl/>
          <w:lang w:bidi="ar-EG"/>
        </w:rPr>
        <w:t xml:space="preserve">مبتكرة للطائرات بدون طيار </w:t>
      </w:r>
      <w:r w:rsidR="00B202D0">
        <w:rPr>
          <w:lang w:bidi="ar-EG"/>
        </w:rPr>
        <w:t>(UAS)</w:t>
      </w:r>
      <w:r w:rsidR="00BC08E2">
        <w:rPr>
          <w:rFonts w:hint="cs"/>
          <w:rtl/>
          <w:lang w:bidi="ar-EG"/>
        </w:rPr>
        <w:t>،</w:t>
      </w:r>
      <w:r w:rsidR="00B202D0">
        <w:rPr>
          <w:rFonts w:hint="cs"/>
          <w:rtl/>
          <w:lang w:bidi="ar-EG"/>
        </w:rPr>
        <w:t xml:space="preserve"> ووضع آل</w:t>
      </w:r>
      <w:r w:rsidR="00BC08E2">
        <w:rPr>
          <w:rFonts w:hint="cs"/>
          <w:rtl/>
          <w:lang w:bidi="ar-EG"/>
        </w:rPr>
        <w:t>ية للت</w:t>
      </w:r>
      <w:r w:rsidR="002B1427">
        <w:rPr>
          <w:rFonts w:hint="cs"/>
          <w:rtl/>
          <w:lang w:bidi="ar-EG"/>
        </w:rPr>
        <w:t>ت</w:t>
      </w:r>
      <w:r w:rsidR="00BC08E2">
        <w:rPr>
          <w:rFonts w:hint="cs"/>
          <w:rtl/>
          <w:lang w:bidi="ar-EG"/>
        </w:rPr>
        <w:t>ب</w:t>
      </w:r>
      <w:r w:rsidR="002B1427">
        <w:rPr>
          <w:rFonts w:hint="cs"/>
          <w:rtl/>
          <w:lang w:bidi="ar-EG"/>
        </w:rPr>
        <w:t>ّ</w:t>
      </w:r>
      <w:r w:rsidR="00BC08E2">
        <w:rPr>
          <w:rFonts w:hint="cs"/>
          <w:rtl/>
          <w:lang w:bidi="ar-EG"/>
        </w:rPr>
        <w:t>ع العالمي للرحلات الجوية</w:t>
      </w:r>
      <w:r w:rsidR="002B1427">
        <w:rPr>
          <w:rFonts w:hint="cs"/>
          <w:rtl/>
          <w:lang w:bidi="ar-EG"/>
        </w:rPr>
        <w:t xml:space="preserve"> </w:t>
      </w:r>
      <w:r w:rsidR="002B1427">
        <w:rPr>
          <w:lang w:bidi="ar-EG"/>
        </w:rPr>
        <w:t>(GFT)</w:t>
      </w:r>
      <w:r w:rsidR="00BC08E2">
        <w:rPr>
          <w:rFonts w:hint="cs"/>
          <w:rtl/>
          <w:lang w:bidi="ar-EG"/>
        </w:rPr>
        <w:t>،</w:t>
      </w:r>
      <w:r w:rsidR="00B202D0">
        <w:rPr>
          <w:rFonts w:hint="cs"/>
          <w:rtl/>
          <w:lang w:bidi="ar-EG"/>
        </w:rPr>
        <w:t xml:space="preserve"> واعتماد جدول أعمال للمؤتمر </w:t>
      </w:r>
      <w:r w:rsidR="00B202D0">
        <w:rPr>
          <w:rFonts w:hint="cs"/>
          <w:rtl/>
        </w:rPr>
        <w:t xml:space="preserve">العالمي للاتصالات الراديوية لعام </w:t>
      </w:r>
      <w:r w:rsidR="00B202D0">
        <w:t>2019</w:t>
      </w:r>
      <w:r w:rsidR="003B3B71">
        <w:rPr>
          <w:rFonts w:hint="cs"/>
          <w:rtl/>
          <w:lang w:bidi="ar-EG"/>
        </w:rPr>
        <w:t xml:space="preserve"> يسمح ب</w:t>
      </w:r>
      <w:r w:rsidR="00B202D0">
        <w:rPr>
          <w:rFonts w:hint="cs"/>
          <w:rtl/>
          <w:lang w:bidi="ar-EG"/>
        </w:rPr>
        <w:t>الابتكار اللاسلكي</w:t>
      </w:r>
      <w:r w:rsidR="003B3B71">
        <w:rPr>
          <w:rFonts w:hint="cs"/>
          <w:rtl/>
          <w:lang w:bidi="ar-EG"/>
        </w:rPr>
        <w:t xml:space="preserve"> المتواصل</w:t>
      </w:r>
      <w:r w:rsidR="00B202D0">
        <w:rPr>
          <w:rFonts w:hint="cs"/>
          <w:rtl/>
          <w:lang w:bidi="ar-EG"/>
        </w:rPr>
        <w:t xml:space="preserve">. </w:t>
      </w:r>
      <w:r w:rsidR="00B202D0" w:rsidRPr="003B3B71">
        <w:rPr>
          <w:rFonts w:hint="cs"/>
          <w:rtl/>
          <w:lang w:bidi="ar-EG"/>
        </w:rPr>
        <w:t xml:space="preserve">وقد </w:t>
      </w:r>
      <w:r w:rsidR="003B3B71" w:rsidRPr="003B3B71">
        <w:rPr>
          <w:rFonts w:hint="cs"/>
          <w:rtl/>
          <w:lang w:bidi="ar-EG"/>
        </w:rPr>
        <w:t>تعاونا</w:t>
      </w:r>
      <w:r w:rsidR="00B202D0" w:rsidRPr="003B3B71">
        <w:rPr>
          <w:rFonts w:hint="cs"/>
          <w:rtl/>
          <w:lang w:bidi="ar-EG"/>
        </w:rPr>
        <w:t xml:space="preserve"> </w:t>
      </w:r>
      <w:r w:rsidR="003B3B71" w:rsidRPr="003B3B71">
        <w:rPr>
          <w:rFonts w:hint="cs"/>
          <w:rtl/>
          <w:lang w:bidi="ar-EG"/>
        </w:rPr>
        <w:t xml:space="preserve">مع أعضاء </w:t>
      </w:r>
      <w:r w:rsidR="00B202D0" w:rsidRPr="003B3B71">
        <w:rPr>
          <w:rFonts w:hint="cs"/>
          <w:rtl/>
          <w:lang w:bidi="ar-EG"/>
        </w:rPr>
        <w:t xml:space="preserve">آخرين في </w:t>
      </w:r>
      <w:r w:rsidR="00B202D0" w:rsidRPr="003B3B71">
        <w:rPr>
          <w:color w:val="000000"/>
          <w:rtl/>
        </w:rPr>
        <w:t>لجنة البلدان الأمريكية للاتصالات</w:t>
      </w:r>
      <w:r w:rsidR="003B3B71" w:rsidRPr="003B3B71">
        <w:rPr>
          <w:rFonts w:hint="cs"/>
          <w:color w:val="000000"/>
          <w:rtl/>
        </w:rPr>
        <w:t xml:space="preserve"> </w:t>
      </w:r>
      <w:r w:rsidR="003B3B71" w:rsidRPr="003B3B71">
        <w:rPr>
          <w:color w:val="000000"/>
        </w:rPr>
        <w:t>(IATC)</w:t>
      </w:r>
      <w:r w:rsidR="00B202D0" w:rsidRPr="003B3B71">
        <w:rPr>
          <w:rFonts w:hint="cs"/>
          <w:color w:val="000000"/>
          <w:rtl/>
        </w:rPr>
        <w:t xml:space="preserve"> </w:t>
      </w:r>
      <w:r w:rsidR="006B7914">
        <w:rPr>
          <w:rFonts w:hint="cs"/>
          <w:color w:val="000000"/>
          <w:rtl/>
          <w:lang w:bidi="ar-LB"/>
        </w:rPr>
        <w:t>لدعم</w:t>
      </w:r>
      <w:r w:rsidR="00B202D0" w:rsidRPr="003B3B71">
        <w:rPr>
          <w:rFonts w:hint="cs"/>
          <w:color w:val="000000"/>
          <w:rtl/>
        </w:rPr>
        <w:t xml:space="preserve"> المقترحات الأمريكية بشأن جميع هذه القضايا. </w:t>
      </w:r>
      <w:r w:rsidR="00BC08E2" w:rsidRPr="003B3B71">
        <w:rPr>
          <w:rFonts w:hint="cs"/>
          <w:color w:val="000000"/>
          <w:rtl/>
        </w:rPr>
        <w:t>ف</w:t>
      </w:r>
      <w:r w:rsidR="003B3B71" w:rsidRPr="003B3B71">
        <w:rPr>
          <w:rFonts w:hint="cs"/>
          <w:color w:val="000000"/>
          <w:rtl/>
        </w:rPr>
        <w:t>الاحتياجات الملحة هي الحافز لجميع هذه الأولويات</w:t>
      </w:r>
      <w:r w:rsidR="00B202D0" w:rsidRPr="003B3B71">
        <w:rPr>
          <w:rFonts w:hint="cs"/>
          <w:color w:val="000000"/>
          <w:rtl/>
        </w:rPr>
        <w:t>،</w:t>
      </w:r>
      <w:r w:rsidR="00597437">
        <w:rPr>
          <w:rFonts w:hint="cs"/>
          <w:color w:val="000000"/>
          <w:rtl/>
        </w:rPr>
        <w:t xml:space="preserve"> </w:t>
      </w:r>
      <w:r w:rsidR="00B202D0">
        <w:rPr>
          <w:rFonts w:hint="cs"/>
          <w:color w:val="000000"/>
          <w:rtl/>
        </w:rPr>
        <w:t xml:space="preserve">ويتعين على الدول الأعضاء في الاتحاد الدولي للاتصالات تلبية هذه الاحتياجات بشكل فاعل. </w:t>
      </w:r>
      <w:r w:rsidR="00732D7A">
        <w:rPr>
          <w:rFonts w:hint="cs"/>
          <w:rtl/>
          <w:lang w:bidi="ar-EG"/>
        </w:rPr>
        <w:t xml:space="preserve"> </w:t>
      </w:r>
      <w:r w:rsidR="00597437" w:rsidRPr="006B7914">
        <w:rPr>
          <w:rFonts w:hint="cs"/>
          <w:rtl/>
          <w:lang w:bidi="ar-EG"/>
        </w:rPr>
        <w:t xml:space="preserve">ومن شأن </w:t>
      </w:r>
      <w:r w:rsidR="006B7914" w:rsidRPr="006B7914">
        <w:rPr>
          <w:rFonts w:hint="cs"/>
          <w:rtl/>
          <w:lang w:bidi="ar-EG"/>
        </w:rPr>
        <w:t xml:space="preserve">الإقدام على </w:t>
      </w:r>
      <w:r w:rsidR="00597437" w:rsidRPr="006B7914">
        <w:rPr>
          <w:rFonts w:hint="cs"/>
          <w:rtl/>
          <w:lang w:bidi="ar-EG"/>
        </w:rPr>
        <w:t xml:space="preserve">غير ذلك </w:t>
      </w:r>
      <w:r w:rsidR="006B7914" w:rsidRPr="006B7914">
        <w:rPr>
          <w:rFonts w:hint="cs"/>
          <w:rtl/>
          <w:lang w:bidi="ar-EG"/>
        </w:rPr>
        <w:t>أن ي</w:t>
      </w:r>
      <w:r w:rsidR="006B7914">
        <w:rPr>
          <w:rFonts w:hint="cs"/>
          <w:rtl/>
          <w:lang w:bidi="ar-EG"/>
        </w:rPr>
        <w:t>حرم</w:t>
      </w:r>
      <w:r w:rsidR="00597437" w:rsidRPr="006B7914">
        <w:rPr>
          <w:rFonts w:hint="cs"/>
          <w:rtl/>
          <w:lang w:bidi="ar-EG"/>
        </w:rPr>
        <w:t xml:space="preserve"> صناعات </w:t>
      </w:r>
      <w:r w:rsidR="006B7914" w:rsidRPr="006B7914">
        <w:rPr>
          <w:rFonts w:hint="cs"/>
          <w:rtl/>
          <w:lang w:bidi="ar-EG"/>
        </w:rPr>
        <w:t xml:space="preserve">تبلغ </w:t>
      </w:r>
      <w:r w:rsidR="00597437" w:rsidRPr="006B7914">
        <w:rPr>
          <w:rFonts w:hint="cs"/>
          <w:rtl/>
          <w:lang w:bidi="ar-EG"/>
        </w:rPr>
        <w:t>قيمتها بلايين الدولارات من طيف منسق عالمياً وأنظمة تنظيمية.</w:t>
      </w:r>
    </w:p>
    <w:p w:rsidR="00597437" w:rsidRPr="00EB34BD" w:rsidRDefault="00597437" w:rsidP="00180039">
      <w:pPr>
        <w:rPr>
          <w:rtl/>
          <w:lang w:bidi="ar-EG"/>
        </w:rPr>
      </w:pPr>
      <w:r>
        <w:rPr>
          <w:rFonts w:hint="cs"/>
          <w:rtl/>
          <w:lang w:bidi="ar-EG"/>
        </w:rPr>
        <w:t>وي</w:t>
      </w:r>
      <w:r w:rsidR="003B3B71">
        <w:rPr>
          <w:rFonts w:hint="cs"/>
          <w:rtl/>
          <w:lang w:bidi="ar-EG"/>
        </w:rPr>
        <w:t>شكل</w:t>
      </w:r>
      <w:r>
        <w:rPr>
          <w:rFonts w:hint="cs"/>
          <w:rtl/>
          <w:lang w:bidi="ar-EG"/>
        </w:rPr>
        <w:t xml:space="preserve"> منح توزيع طيف إضافي للخدمة المتنقلة</w:t>
      </w:r>
      <w:r w:rsidR="003B3B71">
        <w:rPr>
          <w:rFonts w:hint="cs"/>
          <w:rtl/>
          <w:lang w:bidi="ar-EG"/>
        </w:rPr>
        <w:t xml:space="preserve"> على أساس أولي وتحديد نطاقات ت</w:t>
      </w:r>
      <w:r>
        <w:rPr>
          <w:rFonts w:hint="cs"/>
          <w:rtl/>
          <w:lang w:bidi="ar-EG"/>
        </w:rPr>
        <w:t>رد</w:t>
      </w:r>
      <w:r w:rsidR="003B3B71">
        <w:rPr>
          <w:rFonts w:hint="cs"/>
          <w:rtl/>
          <w:lang w:bidi="ar-EG"/>
        </w:rPr>
        <w:t xml:space="preserve">د </w:t>
      </w:r>
      <w:r>
        <w:rPr>
          <w:rFonts w:hint="cs"/>
          <w:rtl/>
          <w:lang w:bidi="ar-EG"/>
        </w:rPr>
        <w:t>إضافية للاتصالات المتنقلة الدولية</w:t>
      </w:r>
      <w:r w:rsidR="00732D7A">
        <w:rPr>
          <w:rFonts w:hint="cs"/>
          <w:rtl/>
          <w:lang w:bidi="ar-EG"/>
        </w:rPr>
        <w:t xml:space="preserve"> </w:t>
      </w:r>
      <w:r w:rsidR="00732D7A">
        <w:rPr>
          <w:lang w:bidi="ar-EG"/>
        </w:rPr>
        <w:t>(IMT)</w:t>
      </w:r>
      <w:r>
        <w:rPr>
          <w:rFonts w:hint="cs"/>
          <w:rtl/>
          <w:lang w:bidi="ar-EG"/>
        </w:rPr>
        <w:t xml:space="preserve"> </w:t>
      </w:r>
      <w:r w:rsidR="003B3B71">
        <w:rPr>
          <w:rFonts w:hint="cs"/>
          <w:rtl/>
          <w:lang w:bidi="ar-EG"/>
        </w:rPr>
        <w:t>بموجب</w:t>
      </w:r>
      <w:r>
        <w:rPr>
          <w:rFonts w:hint="cs"/>
          <w:rtl/>
          <w:lang w:bidi="ar-EG"/>
        </w:rPr>
        <w:t xml:space="preserve"> البند </w:t>
      </w:r>
      <w:r w:rsidR="003B3B71">
        <w:rPr>
          <w:lang w:bidi="ar-EG"/>
        </w:rPr>
        <w:t>1.1</w:t>
      </w:r>
      <w:r w:rsidR="00EB34BD">
        <w:rPr>
          <w:rFonts w:hint="cs"/>
          <w:rtl/>
          <w:lang w:bidi="ar-EG"/>
        </w:rPr>
        <w:t xml:space="preserve"> من جدول أعمال المؤتمر </w:t>
      </w:r>
      <w:r w:rsidR="00EB34BD">
        <w:rPr>
          <w:lang w:bidi="ar-EG"/>
        </w:rPr>
        <w:t>WRC-15</w:t>
      </w:r>
      <w:r w:rsidR="00EB34BD">
        <w:rPr>
          <w:rFonts w:hint="cs"/>
          <w:rtl/>
          <w:lang w:bidi="ar-EG"/>
        </w:rPr>
        <w:t xml:space="preserve"> أولوية عالية بالنسبة للولايات المتحدة ومعظم البلدان لأن</w:t>
      </w:r>
      <w:r w:rsidR="003B3B71">
        <w:rPr>
          <w:rFonts w:hint="cs"/>
          <w:rtl/>
          <w:lang w:bidi="ar-EG"/>
        </w:rPr>
        <w:t>ه</w:t>
      </w:r>
      <w:r w:rsidR="00EB34BD">
        <w:rPr>
          <w:rFonts w:hint="cs"/>
          <w:rtl/>
          <w:lang w:bidi="ar-EG"/>
        </w:rPr>
        <w:t xml:space="preserve"> يسمح بتطوير تطبيقات النطاق العريض المتنقل للأر</w:t>
      </w:r>
      <w:r w:rsidR="003B3B71">
        <w:rPr>
          <w:rFonts w:hint="cs"/>
          <w:rtl/>
          <w:lang w:bidi="ar-EG"/>
        </w:rPr>
        <w:t xml:space="preserve">ض. وتؤيد الولايات المتحدة إدخال نطاق </w:t>
      </w:r>
      <w:r w:rsidR="00EB34BD">
        <w:rPr>
          <w:rFonts w:hint="cs"/>
          <w:rtl/>
          <w:lang w:bidi="ar-EG"/>
        </w:rPr>
        <w:t xml:space="preserve">عريض في ثلاثة نطاقات للتردد: </w:t>
      </w:r>
      <w:r w:rsidR="00EB34BD">
        <w:rPr>
          <w:lang w:bidi="ar-EG"/>
        </w:rPr>
        <w:t>MHz 698-470</w:t>
      </w:r>
      <w:r w:rsidR="00EB34BD">
        <w:rPr>
          <w:rFonts w:hint="cs"/>
          <w:rtl/>
          <w:lang w:bidi="ar-EG"/>
        </w:rPr>
        <w:t>، و</w:t>
      </w:r>
      <w:r w:rsidR="00EB34BD">
        <w:rPr>
          <w:lang w:bidi="ar-EG"/>
        </w:rPr>
        <w:t>MHz 1 518-1 427</w:t>
      </w:r>
      <w:r w:rsidR="00EB34BD">
        <w:rPr>
          <w:rFonts w:hint="cs"/>
          <w:rtl/>
          <w:lang w:bidi="ar-EG"/>
        </w:rPr>
        <w:t xml:space="preserve">، وفي </w:t>
      </w:r>
      <w:proofErr w:type="spellStart"/>
      <w:r w:rsidR="00EB34BD">
        <w:rPr>
          <w:rFonts w:hint="cs"/>
          <w:rtl/>
          <w:lang w:bidi="ar-EG"/>
        </w:rPr>
        <w:t>الأمريكتين</w:t>
      </w:r>
      <w:proofErr w:type="spellEnd"/>
      <w:r w:rsidR="00EB34BD">
        <w:rPr>
          <w:rFonts w:hint="cs"/>
          <w:rtl/>
          <w:lang w:bidi="ar-EG"/>
        </w:rPr>
        <w:t xml:space="preserve"> </w:t>
      </w:r>
      <w:r w:rsidR="00EB34BD">
        <w:rPr>
          <w:lang w:bidi="ar-EG"/>
        </w:rPr>
        <w:t>MHz 3 700-3 400</w:t>
      </w:r>
      <w:r w:rsidR="00EB34BD">
        <w:rPr>
          <w:rFonts w:hint="cs"/>
          <w:rtl/>
          <w:lang w:bidi="ar-EG"/>
        </w:rPr>
        <w:t xml:space="preserve">. </w:t>
      </w:r>
      <w:r w:rsidR="003B3B71">
        <w:rPr>
          <w:rFonts w:hint="cs"/>
          <w:rtl/>
          <w:lang w:bidi="ar-EG"/>
        </w:rPr>
        <w:t>ومع</w:t>
      </w:r>
      <w:r w:rsidR="00732D7A">
        <w:rPr>
          <w:rFonts w:hint="cs"/>
          <w:rtl/>
          <w:lang w:bidi="ar-EG"/>
        </w:rPr>
        <w:t xml:space="preserve"> أن الولايات المتحدة تخط</w:t>
      </w:r>
      <w:r w:rsidR="00EB34BD">
        <w:rPr>
          <w:rFonts w:hint="cs"/>
          <w:rtl/>
          <w:lang w:bidi="ar-EG"/>
        </w:rPr>
        <w:t xml:space="preserve">ط لتنفيذ النطاق العريض المتنقل </w:t>
      </w:r>
      <w:r w:rsidR="00EB34BD">
        <w:rPr>
          <w:rFonts w:hint="cs"/>
          <w:rtl/>
          <w:lang w:bidi="ar-EG"/>
        </w:rPr>
        <w:lastRenderedPageBreak/>
        <w:t>في</w:t>
      </w:r>
      <w:r w:rsidR="00180039">
        <w:rPr>
          <w:rFonts w:hint="eastAsia"/>
          <w:lang w:bidi="ar-EG"/>
        </w:rPr>
        <w:t> </w:t>
      </w:r>
      <w:r w:rsidR="00EB34BD">
        <w:rPr>
          <w:rFonts w:hint="cs"/>
          <w:rtl/>
          <w:lang w:bidi="ar-EG"/>
        </w:rPr>
        <w:t xml:space="preserve">أجزاء من </w:t>
      </w:r>
      <w:r w:rsidR="00EB34BD" w:rsidRPr="00F6690E">
        <w:rPr>
          <w:rFonts w:hint="cs"/>
          <w:rtl/>
          <w:lang w:bidi="ar-EG"/>
        </w:rPr>
        <w:t xml:space="preserve">النطاقين </w:t>
      </w:r>
      <w:r w:rsidR="00EB34BD" w:rsidRPr="00F6690E">
        <w:rPr>
          <w:lang w:bidi="ar-EG"/>
        </w:rPr>
        <w:t>MHz 698-470</w:t>
      </w:r>
      <w:r w:rsidR="00EB34BD" w:rsidRPr="00F6690E">
        <w:rPr>
          <w:rFonts w:hint="cs"/>
          <w:rtl/>
          <w:lang w:bidi="ar-EG"/>
        </w:rPr>
        <w:t xml:space="preserve"> و</w:t>
      </w:r>
      <w:r w:rsidR="00EB34BD" w:rsidRPr="00F6690E">
        <w:rPr>
          <w:lang w:bidi="ar-EG"/>
        </w:rPr>
        <w:t>MHz 3 700-3 400</w:t>
      </w:r>
      <w:r w:rsidR="00732D7A" w:rsidRPr="00F6690E">
        <w:rPr>
          <w:rFonts w:hint="cs"/>
          <w:rtl/>
          <w:lang w:bidi="ar-EG"/>
        </w:rPr>
        <w:t xml:space="preserve"> فقط، إلا أن</w:t>
      </w:r>
      <w:r w:rsidR="00EB34BD" w:rsidRPr="00F6690E">
        <w:rPr>
          <w:rFonts w:hint="cs"/>
          <w:rtl/>
          <w:lang w:bidi="ar-EG"/>
        </w:rPr>
        <w:t>نا ندعم إعطاء بلدان أخرى المرونة لاختيار الأجزاء</w:t>
      </w:r>
      <w:r w:rsidR="0030486D" w:rsidRPr="00F6690E">
        <w:rPr>
          <w:rFonts w:hint="cs"/>
          <w:rtl/>
          <w:lang w:bidi="ar-EG"/>
        </w:rPr>
        <w:t xml:space="preserve"> التي تنفذها من هذه النطاقات، إن وجدت. و</w:t>
      </w:r>
      <w:r w:rsidR="003B3B71" w:rsidRPr="00F6690E">
        <w:rPr>
          <w:rFonts w:hint="cs"/>
          <w:rtl/>
          <w:lang w:bidi="ar-EG"/>
        </w:rPr>
        <w:t>من أجل الحفاظ</w:t>
      </w:r>
      <w:r w:rsidR="0030486D" w:rsidRPr="00F6690E">
        <w:rPr>
          <w:rFonts w:hint="cs"/>
          <w:rtl/>
          <w:lang w:bidi="ar-EG"/>
        </w:rPr>
        <w:t xml:space="preserve"> على العمليات القائمة</w:t>
      </w:r>
      <w:r w:rsidR="003B3B71" w:rsidRPr="00F6690E">
        <w:rPr>
          <w:rFonts w:hint="cs"/>
          <w:rtl/>
          <w:lang w:bidi="ar-EG"/>
        </w:rPr>
        <w:t xml:space="preserve"> في نطاقات تردد </w:t>
      </w:r>
      <w:r w:rsidR="0030486D" w:rsidRPr="00F6690E">
        <w:rPr>
          <w:rFonts w:hint="cs"/>
          <w:rtl/>
          <w:lang w:bidi="ar-EG"/>
        </w:rPr>
        <w:t xml:space="preserve">أخرى تؤيد الولايات المتحدة المقترحات </w:t>
      </w:r>
      <w:r w:rsidR="003B3B71" w:rsidRPr="00F6690E">
        <w:rPr>
          <w:rFonts w:hint="cs"/>
          <w:rtl/>
          <w:lang w:bidi="ar-EG"/>
        </w:rPr>
        <w:t>بشأن "</w:t>
      </w:r>
      <w:r w:rsidR="0030486D" w:rsidRPr="00F6690E">
        <w:rPr>
          <w:rFonts w:hint="cs"/>
          <w:rtl/>
          <w:lang w:bidi="ar-EG"/>
        </w:rPr>
        <w:t>عدم إجراء تغيير" في هذه الترددات.</w:t>
      </w:r>
      <w:r w:rsidR="00EB34BD">
        <w:rPr>
          <w:rFonts w:hint="cs"/>
          <w:rtl/>
          <w:lang w:bidi="ar-EG"/>
        </w:rPr>
        <w:t xml:space="preserve">  </w:t>
      </w:r>
    </w:p>
    <w:p w:rsidR="00F07F38" w:rsidRPr="00943B50" w:rsidRDefault="007446D9" w:rsidP="00F6690E">
      <w:pPr>
        <w:rPr>
          <w:rtl/>
          <w:lang w:bidi="ar-EG"/>
        </w:rPr>
      </w:pPr>
      <w:r w:rsidRPr="00F6690E">
        <w:rPr>
          <w:rFonts w:hint="cs"/>
          <w:rtl/>
          <w:lang w:bidi="ar-EG"/>
        </w:rPr>
        <w:t>وي</w:t>
      </w:r>
      <w:r w:rsidR="00F6690E" w:rsidRPr="00F6690E">
        <w:rPr>
          <w:rFonts w:hint="cs"/>
          <w:rtl/>
          <w:lang w:bidi="ar-EG"/>
        </w:rPr>
        <w:t>عتبر</w:t>
      </w:r>
      <w:r w:rsidR="0030486D" w:rsidRPr="00F6690E">
        <w:rPr>
          <w:rFonts w:hint="cs"/>
          <w:rtl/>
          <w:lang w:bidi="ar-EG"/>
        </w:rPr>
        <w:t xml:space="preserve"> </w:t>
      </w:r>
      <w:r w:rsidR="00F6690E" w:rsidRPr="00F6690E">
        <w:rPr>
          <w:rFonts w:hint="cs"/>
          <w:rtl/>
          <w:lang w:bidi="ar-EG"/>
        </w:rPr>
        <w:t>ظهور طائرات بدون طيار، متوسطة و</w:t>
      </w:r>
      <w:r w:rsidR="0030486D" w:rsidRPr="00F6690E">
        <w:rPr>
          <w:rFonts w:hint="cs"/>
          <w:rtl/>
          <w:lang w:bidi="ar-EG"/>
        </w:rPr>
        <w:t>كبيرة</w:t>
      </w:r>
      <w:r w:rsidR="00F6690E" w:rsidRPr="00F6690E">
        <w:rPr>
          <w:rFonts w:hint="cs"/>
          <w:rtl/>
          <w:lang w:bidi="ar-EG"/>
        </w:rPr>
        <w:t xml:space="preserve"> الحجم،</w:t>
      </w:r>
      <w:r w:rsidR="0030486D" w:rsidRPr="00F6690E">
        <w:rPr>
          <w:rFonts w:hint="cs"/>
          <w:rtl/>
          <w:lang w:bidi="ar-EG"/>
        </w:rPr>
        <w:t xml:space="preserve"> للتطبيقات </w:t>
      </w:r>
      <w:r w:rsidR="00F6690E" w:rsidRPr="00F6690E">
        <w:rPr>
          <w:rFonts w:hint="cs"/>
          <w:rtl/>
          <w:lang w:bidi="ar-EG"/>
        </w:rPr>
        <w:t>المدنية و</w:t>
      </w:r>
      <w:r w:rsidR="0030486D" w:rsidRPr="00F6690E">
        <w:rPr>
          <w:rFonts w:hint="cs"/>
          <w:rtl/>
          <w:lang w:bidi="ar-EG"/>
        </w:rPr>
        <w:t xml:space="preserve">التجارية من بين </w:t>
      </w:r>
      <w:r w:rsidR="00F6690E" w:rsidRPr="00F6690E">
        <w:rPr>
          <w:rFonts w:hint="cs"/>
          <w:rtl/>
          <w:lang w:bidi="ar-EG"/>
        </w:rPr>
        <w:t xml:space="preserve">أهم </w:t>
      </w:r>
      <w:r w:rsidR="0030486D" w:rsidRPr="00F6690E">
        <w:rPr>
          <w:rFonts w:hint="cs"/>
          <w:rtl/>
          <w:lang w:bidi="ar-EG"/>
        </w:rPr>
        <w:t xml:space="preserve">التطورات التي </w:t>
      </w:r>
      <w:r w:rsidR="00F6690E" w:rsidRPr="00F6690E">
        <w:rPr>
          <w:rFonts w:hint="cs"/>
          <w:rtl/>
          <w:lang w:bidi="ar-EG"/>
        </w:rPr>
        <w:t>حدثت</w:t>
      </w:r>
      <w:r w:rsidR="0030486D" w:rsidRPr="00F6690E">
        <w:rPr>
          <w:rFonts w:hint="cs"/>
          <w:rtl/>
          <w:lang w:bidi="ar-EG"/>
        </w:rPr>
        <w:t xml:space="preserve"> </w:t>
      </w:r>
      <w:r w:rsidR="00F6690E" w:rsidRPr="00F6690E">
        <w:rPr>
          <w:rFonts w:hint="cs"/>
          <w:rtl/>
          <w:lang w:bidi="ar-EG"/>
        </w:rPr>
        <w:t xml:space="preserve">في مجال الطيران </w:t>
      </w:r>
      <w:r w:rsidR="00F6690E">
        <w:rPr>
          <w:rFonts w:hint="cs"/>
          <w:rtl/>
          <w:lang w:bidi="ar-EG"/>
        </w:rPr>
        <w:t>منذ</w:t>
      </w:r>
      <w:r w:rsidR="0030486D" w:rsidRPr="00F6690E">
        <w:rPr>
          <w:rFonts w:hint="cs"/>
          <w:rtl/>
          <w:lang w:bidi="ar-EG"/>
        </w:rPr>
        <w:t xml:space="preserve"> عقود.</w:t>
      </w:r>
      <w:r w:rsidR="0030486D">
        <w:rPr>
          <w:rFonts w:hint="cs"/>
          <w:rtl/>
          <w:lang w:bidi="ar-EG"/>
        </w:rPr>
        <w:t xml:space="preserve"> </w:t>
      </w:r>
      <w:r w:rsidR="00F6690E">
        <w:rPr>
          <w:rFonts w:hint="cs"/>
          <w:rtl/>
          <w:lang w:bidi="ar-EG"/>
        </w:rPr>
        <w:t>وتشمل</w:t>
      </w:r>
      <w:r w:rsidR="0030486D">
        <w:rPr>
          <w:rFonts w:hint="cs"/>
          <w:rtl/>
          <w:lang w:bidi="ar-EG"/>
        </w:rPr>
        <w:t xml:space="preserve"> تطبيقات هذه الطائرات</w:t>
      </w:r>
      <w:r>
        <w:rPr>
          <w:rFonts w:hint="cs"/>
          <w:rtl/>
          <w:lang w:bidi="ar-EG"/>
        </w:rPr>
        <w:t xml:space="preserve"> على سبيل المثال لا الحصر مهمات</w:t>
      </w:r>
      <w:r w:rsidR="0030486D">
        <w:rPr>
          <w:rFonts w:hint="cs"/>
          <w:rtl/>
          <w:lang w:bidi="ar-EG"/>
        </w:rPr>
        <w:t xml:space="preserve"> البحث والإنقاذ، والتنبؤ بالأحوال الجوية، والاستجابة للكوارث، </w:t>
      </w:r>
      <w:r>
        <w:rPr>
          <w:rFonts w:hint="cs"/>
          <w:rtl/>
          <w:lang w:bidi="ar-EG"/>
        </w:rPr>
        <w:t>و</w:t>
      </w:r>
      <w:r w:rsidR="0030486D">
        <w:rPr>
          <w:color w:val="000000"/>
          <w:rtl/>
        </w:rPr>
        <w:t>الزراعة بالاستعانة بتكنولوجيا نظام تحديد المواقع</w:t>
      </w:r>
      <w:r w:rsidR="0030486D">
        <w:rPr>
          <w:rFonts w:hint="cs"/>
          <w:rtl/>
          <w:lang w:bidi="ar-EG"/>
        </w:rPr>
        <w:t>،</w:t>
      </w:r>
      <w:r>
        <w:rPr>
          <w:rFonts w:hint="cs"/>
          <w:rtl/>
          <w:lang w:bidi="ar-EG"/>
        </w:rPr>
        <w:t xml:space="preserve"> والتصوير الجوي، وتوصيل المواد، ومراقبة البنية التحتية </w:t>
      </w:r>
      <w:r w:rsidRPr="00943B50">
        <w:rPr>
          <w:rFonts w:hint="cs"/>
          <w:rtl/>
          <w:lang w:bidi="ar-EG"/>
        </w:rPr>
        <w:t xml:space="preserve">والحدود. وتعد الإمكانات التي </w:t>
      </w:r>
      <w:r w:rsidR="00F6690E" w:rsidRPr="00943B50">
        <w:rPr>
          <w:rFonts w:hint="cs"/>
          <w:rtl/>
          <w:lang w:bidi="ar-EG"/>
        </w:rPr>
        <w:t>تتمتع بها هذه الصناعة في المساهمة ب</w:t>
      </w:r>
      <w:r w:rsidRPr="00943B50">
        <w:rPr>
          <w:rFonts w:hint="cs"/>
          <w:rtl/>
          <w:lang w:bidi="ar-EG"/>
        </w:rPr>
        <w:t xml:space="preserve">النمو الاقتصادي والرفاه في البلدان المتقدمة والنامية على السواء هائلة. </w:t>
      </w:r>
    </w:p>
    <w:p w:rsidR="00F07F38" w:rsidRPr="00943B50" w:rsidRDefault="007446D9" w:rsidP="00943B50">
      <w:pPr>
        <w:rPr>
          <w:rtl/>
          <w:lang w:bidi="ar-EG"/>
        </w:rPr>
      </w:pPr>
      <w:r w:rsidRPr="00943B50">
        <w:rPr>
          <w:color w:val="000000"/>
          <w:rtl/>
        </w:rPr>
        <w:t>ويتطلب تشغيل الطائرة بدون طيار خارج الفضاء الجوي الم</w:t>
      </w:r>
      <w:r w:rsidRPr="00943B50">
        <w:rPr>
          <w:rFonts w:hint="cs"/>
          <w:color w:val="000000"/>
          <w:rtl/>
        </w:rPr>
        <w:t>عزو</w:t>
      </w:r>
      <w:r w:rsidRPr="00943B50">
        <w:rPr>
          <w:color w:val="000000"/>
          <w:rtl/>
        </w:rPr>
        <w:t>ل معالجة نفس القضايا المتعلقة بالطائرات التي يقودها طيار، وهي الاندماج بأمان وكفاءة في نظام مراقبة الحركة الجوية</w:t>
      </w:r>
      <w:r w:rsidRPr="00943B50">
        <w:rPr>
          <w:rFonts w:hint="cs"/>
          <w:color w:val="000000"/>
          <w:rtl/>
        </w:rPr>
        <w:t xml:space="preserve">. وأمام المؤتمر </w:t>
      </w:r>
      <w:r w:rsidRPr="00943B50">
        <w:rPr>
          <w:color w:val="000000"/>
        </w:rPr>
        <w:t>WRC-15</w:t>
      </w:r>
      <w:r w:rsidRPr="00943B50">
        <w:rPr>
          <w:rFonts w:hint="cs"/>
          <w:color w:val="000000"/>
          <w:rtl/>
          <w:lang w:bidi="ar-EG"/>
        </w:rPr>
        <w:t xml:space="preserve"> خياران فقط بالنسبة للبند </w:t>
      </w:r>
      <w:r w:rsidRPr="00943B50">
        <w:rPr>
          <w:color w:val="000000"/>
          <w:lang w:bidi="ar-EG"/>
        </w:rPr>
        <w:t>5.1</w:t>
      </w:r>
      <w:r w:rsidRPr="00943B50">
        <w:rPr>
          <w:rFonts w:hint="cs"/>
          <w:color w:val="000000"/>
          <w:rtl/>
          <w:lang w:bidi="ar-EG"/>
        </w:rPr>
        <w:t xml:space="preserve"> من جدول الأعمال: </w:t>
      </w:r>
      <w:r w:rsidR="00221571" w:rsidRPr="00943B50">
        <w:rPr>
          <w:rFonts w:hint="cs"/>
          <w:color w:val="000000"/>
          <w:rtl/>
          <w:lang w:bidi="ar-EG"/>
        </w:rPr>
        <w:t xml:space="preserve">إما </w:t>
      </w:r>
      <w:r w:rsidRPr="00943B50">
        <w:rPr>
          <w:rFonts w:hint="cs"/>
          <w:color w:val="000000"/>
          <w:rtl/>
          <w:lang w:bidi="ar-EG"/>
        </w:rPr>
        <w:t xml:space="preserve">استعمال الخمة الثابتة </w:t>
      </w:r>
      <w:proofErr w:type="spellStart"/>
      <w:r w:rsidRPr="00943B50">
        <w:rPr>
          <w:rFonts w:hint="cs"/>
          <w:color w:val="000000"/>
          <w:rtl/>
          <w:lang w:bidi="ar-EG"/>
        </w:rPr>
        <w:t>الساتلية</w:t>
      </w:r>
      <w:proofErr w:type="spellEnd"/>
      <w:r w:rsidRPr="00943B50">
        <w:rPr>
          <w:rFonts w:hint="cs"/>
          <w:color w:val="000000"/>
          <w:rtl/>
          <w:lang w:bidi="ar-EG"/>
        </w:rPr>
        <w:t xml:space="preserve"> المتوفرة أو </w:t>
      </w:r>
      <w:r w:rsidRPr="00943B50">
        <w:rPr>
          <w:color w:val="000000"/>
          <w:rtl/>
        </w:rPr>
        <w:t>عدم القيام بأي شيء</w:t>
      </w:r>
      <w:r w:rsidRPr="00943B50">
        <w:rPr>
          <w:rFonts w:hint="cs"/>
          <w:color w:val="000000"/>
          <w:rtl/>
        </w:rPr>
        <w:t xml:space="preserve">. ومن الضروري أن يعتمد المؤتمر </w:t>
      </w:r>
      <w:r w:rsidRPr="00943B50">
        <w:rPr>
          <w:color w:val="000000"/>
        </w:rPr>
        <w:t>WRC-15</w:t>
      </w:r>
      <w:r w:rsidRPr="00943B50">
        <w:rPr>
          <w:rFonts w:hint="cs"/>
          <w:color w:val="000000"/>
          <w:rtl/>
          <w:lang w:bidi="ar-EG"/>
        </w:rPr>
        <w:t xml:space="preserve"> </w:t>
      </w:r>
      <w:r w:rsidR="00040EE5" w:rsidRPr="00943B50">
        <w:rPr>
          <w:rFonts w:hint="cs"/>
          <w:color w:val="000000"/>
          <w:rtl/>
          <w:lang w:bidi="ar-EG"/>
        </w:rPr>
        <w:t>أحكاماً تنظيمية و</w:t>
      </w:r>
      <w:r w:rsidR="00221571" w:rsidRPr="00943B50">
        <w:rPr>
          <w:rFonts w:hint="cs"/>
          <w:color w:val="000000"/>
          <w:rtl/>
          <w:lang w:bidi="ar-EG"/>
        </w:rPr>
        <w:t>أخرى تتعلق</w:t>
      </w:r>
      <w:r w:rsidR="00040EE5" w:rsidRPr="00943B50">
        <w:rPr>
          <w:rFonts w:hint="cs"/>
          <w:color w:val="000000"/>
          <w:rtl/>
          <w:lang w:bidi="ar-EG"/>
        </w:rPr>
        <w:t xml:space="preserve"> بالطيف </w:t>
      </w:r>
      <w:r w:rsidR="00943B50" w:rsidRPr="00943B50">
        <w:rPr>
          <w:rFonts w:hint="cs"/>
          <w:color w:val="000000"/>
          <w:rtl/>
          <w:lang w:bidi="ar-EG"/>
        </w:rPr>
        <w:t xml:space="preserve">للسماح بقيادة </w:t>
      </w:r>
      <w:proofErr w:type="spellStart"/>
      <w:r w:rsidR="00040EE5" w:rsidRPr="00943B50">
        <w:rPr>
          <w:rFonts w:hint="cs"/>
          <w:color w:val="000000"/>
          <w:rtl/>
          <w:lang w:bidi="ar-EG"/>
        </w:rPr>
        <w:t>الطائرت</w:t>
      </w:r>
      <w:proofErr w:type="spellEnd"/>
      <w:r w:rsidR="00040EE5" w:rsidRPr="00943B50">
        <w:rPr>
          <w:rFonts w:hint="cs"/>
          <w:color w:val="000000"/>
          <w:rtl/>
          <w:lang w:bidi="ar-EG"/>
        </w:rPr>
        <w:t xml:space="preserve"> بدون طيار</w:t>
      </w:r>
      <w:r w:rsidR="00943B50" w:rsidRPr="00943B50">
        <w:rPr>
          <w:rFonts w:hint="cs"/>
          <w:color w:val="000000"/>
          <w:rtl/>
          <w:lang w:bidi="ar-EG"/>
        </w:rPr>
        <w:t xml:space="preserve"> والتحكم بها</w:t>
      </w:r>
      <w:r w:rsidR="00040EE5" w:rsidRPr="00943B50">
        <w:rPr>
          <w:rFonts w:hint="cs"/>
          <w:color w:val="000000"/>
          <w:rtl/>
          <w:lang w:bidi="ar-EG"/>
        </w:rPr>
        <w:t xml:space="preserve"> ونشر فوائد تكنولوجيا الاتصالات </w:t>
      </w:r>
      <w:r w:rsidR="00943B50" w:rsidRPr="00943B50">
        <w:rPr>
          <w:rFonts w:hint="cs"/>
          <w:color w:val="000000"/>
          <w:rtl/>
          <w:lang w:bidi="ar-EG"/>
        </w:rPr>
        <w:t xml:space="preserve">الجديدة </w:t>
      </w:r>
      <w:r w:rsidR="00040EE5" w:rsidRPr="00943B50">
        <w:rPr>
          <w:rFonts w:hint="cs"/>
          <w:color w:val="000000"/>
          <w:rtl/>
          <w:lang w:bidi="ar-EG"/>
        </w:rPr>
        <w:t>هذه بشكل آمن لتشمل سكان العالم أجمع.</w:t>
      </w:r>
    </w:p>
    <w:p w:rsidR="00F07F38" w:rsidRDefault="00943B50" w:rsidP="00943B50">
      <w:pPr>
        <w:rPr>
          <w:rtl/>
          <w:lang w:bidi="ar-EG"/>
        </w:rPr>
      </w:pPr>
      <w:r w:rsidRPr="00943B50">
        <w:rPr>
          <w:rFonts w:hint="cs"/>
          <w:rtl/>
          <w:lang w:bidi="ar-EG"/>
        </w:rPr>
        <w:t>ويتعين علينا</w:t>
      </w:r>
      <w:r w:rsidR="00040EE5" w:rsidRPr="00943B50">
        <w:rPr>
          <w:rFonts w:hint="cs"/>
          <w:rtl/>
          <w:lang w:bidi="ar-EG"/>
        </w:rPr>
        <w:t xml:space="preserve"> </w:t>
      </w:r>
      <w:r w:rsidRPr="00943B50">
        <w:rPr>
          <w:rFonts w:hint="cs"/>
          <w:rtl/>
          <w:lang w:bidi="ar-EG"/>
        </w:rPr>
        <w:t>أيضاً اتخاذ</w:t>
      </w:r>
      <w:r w:rsidR="00040EE5" w:rsidRPr="00943B50">
        <w:rPr>
          <w:rFonts w:hint="cs"/>
          <w:rtl/>
          <w:lang w:bidi="ar-EG"/>
        </w:rPr>
        <w:t xml:space="preserve"> إجراء بشأن </w:t>
      </w:r>
      <w:r w:rsidRPr="00943B50">
        <w:rPr>
          <w:rFonts w:hint="cs"/>
          <w:rtl/>
          <w:lang w:bidi="ar-EG"/>
        </w:rPr>
        <w:t>مسألة</w:t>
      </w:r>
      <w:r w:rsidR="00040EE5" w:rsidRPr="00943B50">
        <w:rPr>
          <w:rFonts w:hint="cs"/>
          <w:rtl/>
          <w:lang w:bidi="ar-EG"/>
        </w:rPr>
        <w:t xml:space="preserve"> التتبع العالمي للرحلات الجوية</w:t>
      </w:r>
      <w:r w:rsidRPr="00943B50">
        <w:rPr>
          <w:rFonts w:hint="cs"/>
          <w:rtl/>
          <w:lang w:bidi="ar-EG"/>
        </w:rPr>
        <w:t xml:space="preserve"> </w:t>
      </w:r>
      <w:r w:rsidRPr="00943B50">
        <w:rPr>
          <w:lang w:bidi="ar-EG"/>
        </w:rPr>
        <w:t>(GFT)</w:t>
      </w:r>
      <w:r w:rsidR="00040EE5" w:rsidRPr="00943B50">
        <w:rPr>
          <w:rFonts w:hint="cs"/>
          <w:rtl/>
          <w:lang w:bidi="ar-EG"/>
        </w:rPr>
        <w:t xml:space="preserve"> والاستجابة ل</w:t>
      </w:r>
      <w:r w:rsidRPr="00943B50">
        <w:rPr>
          <w:rFonts w:hint="cs"/>
          <w:rtl/>
          <w:lang w:bidi="ar-EG"/>
        </w:rPr>
        <w:t>ل</w:t>
      </w:r>
      <w:r w:rsidR="00040EE5" w:rsidRPr="00943B50">
        <w:rPr>
          <w:rFonts w:hint="cs"/>
          <w:rtl/>
          <w:lang w:bidi="ar-EG"/>
        </w:rPr>
        <w:t xml:space="preserve">تكليف </w:t>
      </w:r>
      <w:r w:rsidRPr="00943B50">
        <w:rPr>
          <w:rFonts w:hint="cs"/>
          <w:rtl/>
          <w:lang w:bidi="ar-EG"/>
        </w:rPr>
        <w:t>ال</w:t>
      </w:r>
      <w:r w:rsidR="00040EE5" w:rsidRPr="00943B50">
        <w:rPr>
          <w:rFonts w:hint="cs"/>
          <w:rtl/>
          <w:lang w:bidi="ar-EG"/>
        </w:rPr>
        <w:t>ملح من مؤتمر المندوبين</w:t>
      </w:r>
      <w:r w:rsidR="00040EE5">
        <w:rPr>
          <w:rFonts w:hint="cs"/>
          <w:rtl/>
          <w:lang w:bidi="ar-EG"/>
        </w:rPr>
        <w:t xml:space="preserve"> المفوضين لعام </w:t>
      </w:r>
      <w:r w:rsidR="00040EE5">
        <w:rPr>
          <w:lang w:bidi="ar-EG"/>
        </w:rPr>
        <w:t>2014</w:t>
      </w:r>
      <w:r w:rsidR="00040EE5">
        <w:rPr>
          <w:rFonts w:hint="cs"/>
          <w:rtl/>
          <w:lang w:bidi="ar-EG"/>
        </w:rPr>
        <w:t xml:space="preserve">. وقد </w:t>
      </w:r>
      <w:r>
        <w:rPr>
          <w:rFonts w:hint="cs"/>
          <w:rtl/>
          <w:lang w:bidi="ar-EG"/>
        </w:rPr>
        <w:t>تعاونت</w:t>
      </w:r>
      <w:r w:rsidR="00040EE5">
        <w:rPr>
          <w:rFonts w:hint="cs"/>
          <w:rtl/>
          <w:lang w:bidi="ar-EG"/>
        </w:rPr>
        <w:t xml:space="preserve"> الولايات المتحدة </w:t>
      </w:r>
      <w:r>
        <w:rPr>
          <w:rFonts w:hint="cs"/>
          <w:rtl/>
          <w:lang w:bidi="ar-EG"/>
        </w:rPr>
        <w:t>مع</w:t>
      </w:r>
      <w:r w:rsidR="00040EE5">
        <w:rPr>
          <w:rFonts w:hint="cs"/>
          <w:rtl/>
          <w:lang w:bidi="ar-EG"/>
        </w:rPr>
        <w:t xml:space="preserve"> حوالي عشرين بلداً من </w:t>
      </w:r>
      <w:proofErr w:type="spellStart"/>
      <w:r w:rsidR="00040EE5">
        <w:rPr>
          <w:rFonts w:hint="cs"/>
          <w:rtl/>
          <w:lang w:bidi="ar-EG"/>
        </w:rPr>
        <w:t>الأمريك</w:t>
      </w:r>
      <w:r w:rsidR="00221571">
        <w:rPr>
          <w:rFonts w:hint="cs"/>
          <w:rtl/>
          <w:lang w:bidi="ar-EG"/>
        </w:rPr>
        <w:t>ت</w:t>
      </w:r>
      <w:r w:rsidR="00040EE5">
        <w:rPr>
          <w:rFonts w:hint="cs"/>
          <w:rtl/>
          <w:lang w:bidi="ar-EG"/>
        </w:rPr>
        <w:t>ين</w:t>
      </w:r>
      <w:proofErr w:type="spellEnd"/>
      <w:r w:rsidR="00040EE5">
        <w:rPr>
          <w:rFonts w:hint="cs"/>
          <w:rtl/>
          <w:lang w:bidi="ar-EG"/>
        </w:rPr>
        <w:t xml:space="preserve"> لدعم نهج من شقين:</w:t>
      </w:r>
      <w:r w:rsidR="00910A19">
        <w:rPr>
          <w:rFonts w:hint="cs"/>
          <w:rtl/>
          <w:lang w:bidi="ar-EG"/>
        </w:rPr>
        <w:t xml:space="preserve"> </w:t>
      </w:r>
      <w:r w:rsidR="00910A19">
        <w:rPr>
          <w:lang w:bidi="ar-EG"/>
        </w:rPr>
        <w:t>(1)</w:t>
      </w:r>
      <w:r w:rsidR="00910A19">
        <w:rPr>
          <w:rFonts w:hint="cs"/>
          <w:rtl/>
          <w:lang w:bidi="ar-EG"/>
        </w:rPr>
        <w:t xml:space="preserve"> إضافة توزيع أولي للخدمة المتنقلة </w:t>
      </w:r>
      <w:proofErr w:type="spellStart"/>
      <w:r w:rsidR="00910A19">
        <w:rPr>
          <w:rFonts w:hint="cs"/>
          <w:rtl/>
          <w:lang w:bidi="ar-EG"/>
        </w:rPr>
        <w:t>الساتلية</w:t>
      </w:r>
      <w:proofErr w:type="spellEnd"/>
      <w:r w:rsidR="00910A19">
        <w:rPr>
          <w:rFonts w:hint="cs"/>
          <w:rtl/>
          <w:lang w:bidi="ar-EG"/>
        </w:rPr>
        <w:t xml:space="preserve"> </w:t>
      </w:r>
      <w:r w:rsidR="00910A19">
        <w:rPr>
          <w:lang w:bidi="ar-EG"/>
        </w:rPr>
        <w:t>(R)</w:t>
      </w:r>
      <w:r w:rsidR="00910A19">
        <w:rPr>
          <w:rFonts w:hint="cs"/>
          <w:rtl/>
          <w:lang w:bidi="ar-EG"/>
        </w:rPr>
        <w:t xml:space="preserve"> للطيران </w:t>
      </w:r>
      <w:r w:rsidR="00910A19">
        <w:rPr>
          <w:lang w:bidi="ar-EG"/>
        </w:rPr>
        <w:t>(AMS(R)S)</w:t>
      </w:r>
      <w:r w:rsidR="00910A19">
        <w:rPr>
          <w:rFonts w:hint="cs"/>
          <w:rtl/>
          <w:lang w:bidi="ar-EG"/>
        </w:rPr>
        <w:t xml:space="preserve"> في نطاق التردد </w:t>
      </w:r>
      <w:r w:rsidR="00910A19">
        <w:rPr>
          <w:lang w:bidi="ar-EG"/>
        </w:rPr>
        <w:t>MHz 1 092,3-1 087,</w:t>
      </w:r>
      <w:r>
        <w:rPr>
          <w:lang w:bidi="ar-EG"/>
        </w:rPr>
        <w:t>7</w:t>
      </w:r>
      <w:r w:rsidR="00910A19">
        <w:rPr>
          <w:rFonts w:hint="cs"/>
          <w:rtl/>
          <w:lang w:bidi="ar-EG"/>
        </w:rPr>
        <w:t xml:space="preserve"> لتسهيل الاستقبال </w:t>
      </w:r>
      <w:proofErr w:type="spellStart"/>
      <w:r w:rsidR="00910A19">
        <w:rPr>
          <w:rFonts w:hint="cs"/>
          <w:rtl/>
          <w:lang w:bidi="ar-EG"/>
        </w:rPr>
        <w:t>الساتلي</w:t>
      </w:r>
      <w:proofErr w:type="spellEnd"/>
      <w:r w:rsidR="00910A19">
        <w:rPr>
          <w:rFonts w:hint="cs"/>
          <w:rtl/>
          <w:lang w:bidi="ar-EG"/>
        </w:rPr>
        <w:t xml:space="preserve"> للإرسالات القائمة </w:t>
      </w:r>
      <w:r w:rsidR="00910A19">
        <w:rPr>
          <w:rFonts w:hint="cs"/>
          <w:color w:val="000000"/>
          <w:rtl/>
        </w:rPr>
        <w:t>ل</w:t>
      </w:r>
      <w:r w:rsidR="00910A19">
        <w:rPr>
          <w:color w:val="000000"/>
          <w:rtl/>
        </w:rPr>
        <w:t xml:space="preserve">لإذاعة </w:t>
      </w:r>
      <w:proofErr w:type="spellStart"/>
      <w:r w:rsidR="00910A19">
        <w:rPr>
          <w:color w:val="000000"/>
          <w:rtl/>
        </w:rPr>
        <w:t>الساتلية</w:t>
      </w:r>
      <w:proofErr w:type="spellEnd"/>
      <w:r w:rsidR="00910A19">
        <w:rPr>
          <w:color w:val="000000"/>
          <w:rtl/>
        </w:rPr>
        <w:t xml:space="preserve"> للمراقبة </w:t>
      </w:r>
      <w:proofErr w:type="spellStart"/>
      <w:r w:rsidR="00910A19">
        <w:rPr>
          <w:color w:val="000000"/>
          <w:rtl/>
        </w:rPr>
        <w:t>الأوتوماتية</w:t>
      </w:r>
      <w:proofErr w:type="spellEnd"/>
      <w:r w:rsidR="00910A19">
        <w:rPr>
          <w:color w:val="000000"/>
          <w:rtl/>
        </w:rPr>
        <w:t xml:space="preserve"> التابعة</w:t>
      </w:r>
      <w:r w:rsidR="00910A19">
        <w:rPr>
          <w:rFonts w:hint="cs"/>
          <w:color w:val="000000"/>
          <w:rtl/>
        </w:rPr>
        <w:t xml:space="preserve"> </w:t>
      </w:r>
      <w:r w:rsidR="00910A19">
        <w:rPr>
          <w:color w:val="000000"/>
        </w:rPr>
        <w:t>(ADS-B)</w:t>
      </w:r>
      <w:r w:rsidR="00910A19">
        <w:rPr>
          <w:rFonts w:hint="cs"/>
          <w:color w:val="000000"/>
          <w:rtl/>
          <w:lang w:bidi="ar-EG"/>
        </w:rPr>
        <w:t xml:space="preserve"> كعنصر مكو</w:t>
      </w:r>
      <w:r>
        <w:rPr>
          <w:rFonts w:hint="cs"/>
          <w:color w:val="000000"/>
          <w:rtl/>
          <w:lang w:bidi="ar-EG"/>
        </w:rPr>
        <w:t>ّ</w:t>
      </w:r>
      <w:r w:rsidR="00910A19">
        <w:rPr>
          <w:rFonts w:hint="cs"/>
          <w:color w:val="000000"/>
          <w:rtl/>
          <w:lang w:bidi="ar-EG"/>
        </w:rPr>
        <w:t>ن محتمل للتتبع العالمي للرحلات الجوية، و</w:t>
      </w:r>
      <w:r w:rsidR="00910A19">
        <w:rPr>
          <w:color w:val="000000"/>
          <w:lang w:bidi="ar-EG"/>
        </w:rPr>
        <w:t>(2)</w:t>
      </w:r>
      <w:r w:rsidR="00910A19">
        <w:rPr>
          <w:rFonts w:hint="cs"/>
          <w:color w:val="000000"/>
          <w:rtl/>
          <w:lang w:bidi="ar-EG"/>
        </w:rPr>
        <w:t xml:space="preserve"> إضافة بند إلى جدول أعمال المؤتمر </w:t>
      </w:r>
      <w:r w:rsidR="00910A19">
        <w:rPr>
          <w:color w:val="000000"/>
          <w:lang w:bidi="ar-EG"/>
        </w:rPr>
        <w:t>WRC-19</w:t>
      </w:r>
      <w:r w:rsidR="00910A19">
        <w:rPr>
          <w:rFonts w:hint="cs"/>
          <w:color w:val="000000"/>
          <w:rtl/>
          <w:lang w:bidi="ar-EG"/>
        </w:rPr>
        <w:t xml:space="preserve"> لتلبية متطلبات أخرى تتعلق </w:t>
      </w:r>
      <w:proofErr w:type="spellStart"/>
      <w:r w:rsidR="00910A19">
        <w:rPr>
          <w:rFonts w:hint="cs"/>
          <w:color w:val="000000"/>
          <w:rtl/>
          <w:lang w:bidi="ar-EG"/>
        </w:rPr>
        <w:t>با</w:t>
      </w:r>
      <w:proofErr w:type="spellEnd"/>
      <w:r w:rsidR="00910A19">
        <w:rPr>
          <w:color w:val="000000"/>
          <w:rtl/>
        </w:rPr>
        <w:t>لنظام العالمي للاستغاثة والسلامة في مجال الطيران</w:t>
      </w:r>
      <w:r w:rsidR="00910A19">
        <w:rPr>
          <w:rFonts w:hint="cs"/>
          <w:color w:val="000000"/>
          <w:rtl/>
        </w:rPr>
        <w:t xml:space="preserve"> </w:t>
      </w:r>
      <w:r w:rsidR="00910A19">
        <w:rPr>
          <w:color w:val="000000"/>
        </w:rPr>
        <w:t>(GADSS)</w:t>
      </w:r>
      <w:r w:rsidR="00910A19">
        <w:rPr>
          <w:rFonts w:hint="cs"/>
          <w:color w:val="000000"/>
          <w:rtl/>
          <w:lang w:bidi="ar-EG"/>
        </w:rPr>
        <w:t>.</w:t>
      </w:r>
      <w:r w:rsidR="00910A19">
        <w:rPr>
          <w:color w:val="000000"/>
          <w:rtl/>
        </w:rPr>
        <w:t xml:space="preserve"> </w:t>
      </w:r>
      <w:r w:rsidR="00910A19">
        <w:rPr>
          <w:rFonts w:hint="cs"/>
          <w:rtl/>
          <w:lang w:bidi="ar-EG"/>
        </w:rPr>
        <w:t xml:space="preserve"> </w:t>
      </w:r>
      <w:r w:rsidR="00040EE5">
        <w:rPr>
          <w:rFonts w:hint="cs"/>
          <w:rtl/>
          <w:lang w:bidi="ar-EG"/>
        </w:rPr>
        <w:t xml:space="preserve"> </w:t>
      </w:r>
    </w:p>
    <w:p w:rsidR="00F07F38" w:rsidRPr="005F490C" w:rsidRDefault="00221571" w:rsidP="00FA2F32">
      <w:pPr>
        <w:rPr>
          <w:rtl/>
          <w:lang w:bidi="ar-EG"/>
        </w:rPr>
      </w:pPr>
      <w:r>
        <w:rPr>
          <w:rFonts w:hint="cs"/>
          <w:rtl/>
          <w:lang w:bidi="ar-EG"/>
        </w:rPr>
        <w:t>و</w:t>
      </w:r>
      <w:r w:rsidR="00E62A41">
        <w:rPr>
          <w:rFonts w:hint="cs"/>
          <w:rtl/>
          <w:lang w:bidi="ar-LB"/>
        </w:rPr>
        <w:t>س</w:t>
      </w:r>
      <w:r w:rsidR="005F490C">
        <w:rPr>
          <w:rFonts w:hint="cs"/>
          <w:rtl/>
          <w:lang w:bidi="ar-EG"/>
        </w:rPr>
        <w:t xml:space="preserve">ينظر المؤتمر أيضاً في بندين من جدول الأعمال يتعلقان بالشبكات </w:t>
      </w:r>
      <w:proofErr w:type="spellStart"/>
      <w:r w:rsidR="005F490C">
        <w:rPr>
          <w:rFonts w:hint="cs"/>
          <w:rtl/>
          <w:lang w:bidi="ar-EG"/>
        </w:rPr>
        <w:t>الساتلية</w:t>
      </w:r>
      <w:proofErr w:type="spellEnd"/>
      <w:r w:rsidR="005F490C">
        <w:rPr>
          <w:rFonts w:hint="cs"/>
          <w:rtl/>
          <w:lang w:bidi="ar-EG"/>
        </w:rPr>
        <w:t xml:space="preserve"> التي ت</w:t>
      </w:r>
      <w:r w:rsidR="00E62A41">
        <w:rPr>
          <w:rFonts w:hint="cs"/>
          <w:rtl/>
          <w:lang w:bidi="ar-EG"/>
        </w:rPr>
        <w:t>نطوي على</w:t>
      </w:r>
      <w:r w:rsidR="005F490C">
        <w:rPr>
          <w:rFonts w:hint="cs"/>
          <w:rtl/>
          <w:lang w:bidi="ar-EG"/>
        </w:rPr>
        <w:t xml:space="preserve"> أهمية </w:t>
      </w:r>
      <w:r w:rsidR="00E62A41">
        <w:rPr>
          <w:rFonts w:hint="cs"/>
          <w:rtl/>
          <w:lang w:bidi="ar-EG"/>
        </w:rPr>
        <w:t>قصوى</w:t>
      </w:r>
      <w:r w:rsidR="005F490C">
        <w:rPr>
          <w:rFonts w:hint="cs"/>
          <w:rtl/>
          <w:lang w:bidi="ar-EG"/>
        </w:rPr>
        <w:t xml:space="preserve"> بالنسبة للولايات ال</w:t>
      </w:r>
      <w:r w:rsidR="00E62A41">
        <w:rPr>
          <w:rFonts w:hint="cs"/>
          <w:rtl/>
          <w:lang w:bidi="ar-EG"/>
        </w:rPr>
        <w:t>متحدة. وكنا قد أجرينا تحليلاً واسعاً</w:t>
      </w:r>
      <w:r w:rsidR="005F490C">
        <w:rPr>
          <w:rFonts w:hint="cs"/>
          <w:rtl/>
          <w:lang w:bidi="ar-EG"/>
        </w:rPr>
        <w:t xml:space="preserve"> للخيارات الممكنة </w:t>
      </w:r>
      <w:r w:rsidR="00E62A41">
        <w:rPr>
          <w:rFonts w:hint="cs"/>
          <w:rtl/>
          <w:lang w:bidi="ar-EG"/>
        </w:rPr>
        <w:t>التي تسمح</w:t>
      </w:r>
      <w:r w:rsidR="005F490C">
        <w:rPr>
          <w:rFonts w:hint="cs"/>
          <w:rtl/>
          <w:lang w:bidi="ar-EG"/>
        </w:rPr>
        <w:t xml:space="preserve"> </w:t>
      </w:r>
      <w:r w:rsidR="00E62A41">
        <w:rPr>
          <w:rFonts w:hint="cs"/>
          <w:rtl/>
          <w:lang w:bidi="ar-EG"/>
        </w:rPr>
        <w:t>ب</w:t>
      </w:r>
      <w:r w:rsidR="005F490C">
        <w:rPr>
          <w:rFonts w:hint="cs"/>
          <w:rtl/>
          <w:lang w:bidi="ar-EG"/>
        </w:rPr>
        <w:t xml:space="preserve">توزيعات أولية إضافية للخدمة الثابتة </w:t>
      </w:r>
      <w:proofErr w:type="spellStart"/>
      <w:r w:rsidR="005F490C">
        <w:rPr>
          <w:rFonts w:hint="cs"/>
          <w:rtl/>
          <w:lang w:bidi="ar-EG"/>
        </w:rPr>
        <w:t>الساتلية</w:t>
      </w:r>
      <w:proofErr w:type="spellEnd"/>
      <w:r w:rsidR="005F490C">
        <w:rPr>
          <w:rFonts w:hint="cs"/>
          <w:rtl/>
          <w:lang w:bidi="ar-EG"/>
        </w:rPr>
        <w:t xml:space="preserve"> في المدى </w:t>
      </w:r>
      <w:r w:rsidR="005F490C">
        <w:rPr>
          <w:lang w:bidi="ar-EG"/>
        </w:rPr>
        <w:t>GHz 17-13</w:t>
      </w:r>
      <w:r w:rsidR="005F490C">
        <w:rPr>
          <w:rFonts w:hint="cs"/>
          <w:rtl/>
          <w:lang w:bidi="ar-EG"/>
        </w:rPr>
        <w:t xml:space="preserve"> </w:t>
      </w:r>
      <w:r w:rsidR="00E62A41">
        <w:rPr>
          <w:rFonts w:hint="cs"/>
          <w:rtl/>
          <w:lang w:bidi="ar-EG"/>
        </w:rPr>
        <w:t>بموجب</w:t>
      </w:r>
      <w:r w:rsidR="005F490C">
        <w:rPr>
          <w:rFonts w:hint="cs"/>
          <w:rtl/>
          <w:lang w:bidi="ar-EG"/>
        </w:rPr>
        <w:t xml:space="preserve"> البند </w:t>
      </w:r>
      <w:r w:rsidR="005F490C">
        <w:rPr>
          <w:lang w:bidi="ar-EG"/>
        </w:rPr>
        <w:t>6.1</w:t>
      </w:r>
      <w:r w:rsidR="005F490C">
        <w:rPr>
          <w:rFonts w:hint="cs"/>
          <w:rtl/>
          <w:lang w:bidi="ar-EG"/>
        </w:rPr>
        <w:t xml:space="preserve"> </w:t>
      </w:r>
      <w:r>
        <w:rPr>
          <w:rFonts w:hint="cs"/>
          <w:rtl/>
          <w:lang w:bidi="ar-EG"/>
        </w:rPr>
        <w:t xml:space="preserve">من جدول أعمال المؤتمر، </w:t>
      </w:r>
      <w:r w:rsidR="00E62A41">
        <w:rPr>
          <w:rFonts w:hint="cs"/>
          <w:rtl/>
          <w:lang w:bidi="ar-EG"/>
        </w:rPr>
        <w:t>وخلصنا إ</w:t>
      </w:r>
      <w:r w:rsidR="005F490C">
        <w:rPr>
          <w:rFonts w:hint="cs"/>
          <w:rtl/>
          <w:lang w:bidi="ar-EG"/>
        </w:rPr>
        <w:t>لى أن التقاسم غير ممكن. فالولايات المتحدة وغيرها من الإدارات تشغ</w:t>
      </w:r>
      <w:r>
        <w:rPr>
          <w:rFonts w:hint="cs"/>
          <w:rtl/>
          <w:lang w:bidi="ar-EG"/>
        </w:rPr>
        <w:t>ّ</w:t>
      </w:r>
      <w:r w:rsidR="005F490C">
        <w:rPr>
          <w:rFonts w:hint="cs"/>
          <w:rtl/>
          <w:lang w:bidi="ar-EG"/>
        </w:rPr>
        <w:t>ل أنظمة متنق</w:t>
      </w:r>
      <w:r w:rsidR="00FA2F32">
        <w:rPr>
          <w:rFonts w:hint="cs"/>
          <w:rtl/>
          <w:lang w:bidi="ar-EG"/>
        </w:rPr>
        <w:t>لة تؤدي مهمات حاسمة الأهمية ل</w:t>
      </w:r>
      <w:r w:rsidR="005F490C">
        <w:rPr>
          <w:rFonts w:hint="cs"/>
          <w:rtl/>
          <w:lang w:bidi="ar-EG"/>
        </w:rPr>
        <w:t>لخدمة العامة</w:t>
      </w:r>
      <w:r w:rsidR="00FA2F32" w:rsidRPr="00FA2F32">
        <w:rPr>
          <w:rFonts w:hint="cs"/>
          <w:rtl/>
          <w:lang w:bidi="ar-EG"/>
        </w:rPr>
        <w:t xml:space="preserve"> </w:t>
      </w:r>
      <w:r w:rsidR="00FA2F32">
        <w:rPr>
          <w:rFonts w:hint="cs"/>
          <w:rtl/>
          <w:lang w:bidi="ar-EG"/>
        </w:rPr>
        <w:t>في هذا المدى</w:t>
      </w:r>
      <w:r w:rsidR="005F490C">
        <w:rPr>
          <w:rFonts w:hint="cs"/>
          <w:rtl/>
          <w:lang w:bidi="ar-EG"/>
        </w:rPr>
        <w:t>، بما في ذلك عمليات التحكم بالحركة الجوية، والمساعدات الإنسانية و</w:t>
      </w:r>
      <w:r w:rsidR="00FA2F32">
        <w:rPr>
          <w:rFonts w:hint="cs"/>
          <w:rtl/>
          <w:lang w:bidi="ar-EG"/>
        </w:rPr>
        <w:t>المساعدة</w:t>
      </w:r>
      <w:r w:rsidR="005F490C">
        <w:rPr>
          <w:rFonts w:hint="cs"/>
          <w:rtl/>
          <w:lang w:bidi="ar-EG"/>
        </w:rPr>
        <w:t xml:space="preserve"> الأمن</w:t>
      </w:r>
      <w:r w:rsidR="00FA2F32">
        <w:rPr>
          <w:rFonts w:hint="cs"/>
          <w:rtl/>
          <w:lang w:bidi="ar-EG"/>
        </w:rPr>
        <w:t>ية</w:t>
      </w:r>
      <w:r w:rsidR="00943B50">
        <w:rPr>
          <w:rFonts w:hint="cs"/>
          <w:rtl/>
          <w:lang w:bidi="ar-EG"/>
        </w:rPr>
        <w:t xml:space="preserve"> في هذا المدى</w:t>
      </w:r>
      <w:r w:rsidR="005F490C">
        <w:rPr>
          <w:rFonts w:hint="cs"/>
          <w:rtl/>
          <w:lang w:bidi="ar-EG"/>
        </w:rPr>
        <w:t xml:space="preserve">، وتعتمد بوجه خاص على النفاذ إلى النطاق </w:t>
      </w:r>
      <w:r w:rsidR="005F490C">
        <w:rPr>
          <w:lang w:bidi="ar-EG"/>
        </w:rPr>
        <w:t>GHz 14,8-14,8</w:t>
      </w:r>
      <w:r w:rsidR="005F490C">
        <w:rPr>
          <w:rFonts w:hint="cs"/>
          <w:rtl/>
          <w:lang w:bidi="ar-EG"/>
        </w:rPr>
        <w:t xml:space="preserve">. </w:t>
      </w:r>
      <w:r w:rsidR="00943B50">
        <w:rPr>
          <w:rFonts w:hint="cs"/>
          <w:rtl/>
          <w:lang w:bidi="ar-EG"/>
        </w:rPr>
        <w:t>وقد تقبل الولايات المتحدة توزيعاً بمقدار</w:t>
      </w:r>
      <w:r w:rsidR="005F490C">
        <w:rPr>
          <w:rFonts w:hint="cs"/>
          <w:rtl/>
          <w:lang w:bidi="ar-EG"/>
        </w:rPr>
        <w:t xml:space="preserve"> </w:t>
      </w:r>
      <w:r w:rsidR="00FA2F32">
        <w:rPr>
          <w:lang w:bidi="ar-EG"/>
        </w:rPr>
        <w:t>MH</w:t>
      </w:r>
      <w:r w:rsidR="005F490C">
        <w:rPr>
          <w:lang w:bidi="ar-EG"/>
        </w:rPr>
        <w:t>z 250</w:t>
      </w:r>
      <w:r w:rsidR="005F490C">
        <w:rPr>
          <w:rFonts w:hint="cs"/>
          <w:rtl/>
          <w:lang w:bidi="ar-EG"/>
        </w:rPr>
        <w:t xml:space="preserve"> في النطاق </w:t>
      </w:r>
      <w:r w:rsidR="005F490C">
        <w:rPr>
          <w:lang w:bidi="ar-EG"/>
        </w:rPr>
        <w:t>GHz 13,75-13,4</w:t>
      </w:r>
      <w:r w:rsidR="005F490C">
        <w:rPr>
          <w:rFonts w:hint="cs"/>
          <w:rtl/>
          <w:lang w:bidi="ar-EG"/>
        </w:rPr>
        <w:t xml:space="preserve"> </w:t>
      </w:r>
      <w:r w:rsidR="00D048A6">
        <w:rPr>
          <w:rFonts w:hint="cs"/>
          <w:rtl/>
          <w:lang w:bidi="ar-EG"/>
        </w:rPr>
        <w:t xml:space="preserve">لوصلة هابطة في الإقليم </w:t>
      </w:r>
      <w:r w:rsidR="00D048A6">
        <w:rPr>
          <w:lang w:bidi="ar-EG"/>
        </w:rPr>
        <w:t>1</w:t>
      </w:r>
      <w:r w:rsidR="00D048A6">
        <w:rPr>
          <w:rFonts w:hint="cs"/>
          <w:rtl/>
          <w:lang w:bidi="ar-EG"/>
        </w:rPr>
        <w:t xml:space="preserve"> </w:t>
      </w:r>
      <w:r w:rsidR="00943B50">
        <w:rPr>
          <w:rFonts w:hint="cs"/>
          <w:rtl/>
          <w:lang w:bidi="ar-EG"/>
        </w:rPr>
        <w:t xml:space="preserve">من أقاليم الاتحاد </w:t>
      </w:r>
      <w:r w:rsidR="00D048A6">
        <w:rPr>
          <w:rFonts w:hint="cs"/>
          <w:rtl/>
          <w:lang w:bidi="ar-EG"/>
        </w:rPr>
        <w:t xml:space="preserve">فيما لو </w:t>
      </w:r>
      <w:r w:rsidR="00FA2F32">
        <w:rPr>
          <w:rFonts w:hint="cs"/>
          <w:rtl/>
          <w:lang w:bidi="ar-EG"/>
        </w:rPr>
        <w:t xml:space="preserve">تم </w:t>
      </w:r>
      <w:r w:rsidR="00D048A6">
        <w:rPr>
          <w:rFonts w:hint="cs"/>
          <w:rtl/>
          <w:lang w:bidi="ar-EG"/>
        </w:rPr>
        <w:t>اقتر</w:t>
      </w:r>
      <w:r w:rsidR="00FA2F32">
        <w:rPr>
          <w:rFonts w:hint="cs"/>
          <w:rtl/>
          <w:lang w:bidi="ar-EG"/>
        </w:rPr>
        <w:t>ا</w:t>
      </w:r>
      <w:r w:rsidR="00D048A6">
        <w:rPr>
          <w:rFonts w:hint="cs"/>
          <w:rtl/>
          <w:lang w:bidi="ar-EG"/>
        </w:rPr>
        <w:t>ح ذلك، ولكنها تدعم في حالات أخرى "عدم إجراء تغيير" لحماية الأنظمة القائمة.</w:t>
      </w:r>
    </w:p>
    <w:p w:rsidR="006B364A" w:rsidRDefault="00FA2F32" w:rsidP="00180039">
      <w:pPr>
        <w:rPr>
          <w:rtl/>
          <w:lang w:bidi="ar-LB"/>
        </w:rPr>
      </w:pPr>
      <w:r>
        <w:rPr>
          <w:rFonts w:hint="cs"/>
          <w:rtl/>
          <w:lang w:bidi="ar-EG"/>
        </w:rPr>
        <w:t xml:space="preserve"> </w:t>
      </w:r>
      <w:r w:rsidR="00943B50">
        <w:rPr>
          <w:rFonts w:hint="cs"/>
          <w:rtl/>
          <w:lang w:bidi="ar-EG"/>
        </w:rPr>
        <w:t>وتؤيد</w:t>
      </w:r>
      <w:r>
        <w:rPr>
          <w:rFonts w:hint="cs"/>
          <w:rtl/>
          <w:lang w:bidi="ar-EG"/>
        </w:rPr>
        <w:t xml:space="preserve"> الولايات المتحدة أيضاَ إجراء تغييرات </w:t>
      </w:r>
      <w:r w:rsidR="00221571">
        <w:rPr>
          <w:rFonts w:hint="cs"/>
          <w:rtl/>
          <w:lang w:bidi="ar-EG"/>
        </w:rPr>
        <w:t>فعالة</w:t>
      </w:r>
      <w:r>
        <w:rPr>
          <w:rFonts w:hint="cs"/>
          <w:rtl/>
          <w:lang w:bidi="ar-EG"/>
        </w:rPr>
        <w:t xml:space="preserve"> في عملية تسجيل </w:t>
      </w:r>
      <w:proofErr w:type="spellStart"/>
      <w:r w:rsidR="00943B50">
        <w:rPr>
          <w:rFonts w:hint="cs"/>
          <w:rtl/>
          <w:lang w:bidi="ar-EG"/>
        </w:rPr>
        <w:t>السواتل</w:t>
      </w:r>
      <w:proofErr w:type="spellEnd"/>
      <w:r w:rsidR="00943B50">
        <w:rPr>
          <w:rFonts w:hint="cs"/>
          <w:rtl/>
          <w:lang w:bidi="ar-EG"/>
        </w:rPr>
        <w:t xml:space="preserve"> تعزز </w:t>
      </w:r>
      <w:r w:rsidRPr="00943B50">
        <w:rPr>
          <w:rFonts w:hint="cs"/>
          <w:rtl/>
          <w:lang w:bidi="ar-EG"/>
        </w:rPr>
        <w:t>الوضوح والشفافية،</w:t>
      </w:r>
      <w:r>
        <w:rPr>
          <w:rFonts w:hint="cs"/>
          <w:rtl/>
          <w:lang w:bidi="ar-EG"/>
        </w:rPr>
        <w:t xml:space="preserve"> وتخفف الأعباء الإدارية، </w:t>
      </w:r>
      <w:r w:rsidR="003C4FF2">
        <w:rPr>
          <w:rFonts w:hint="cs"/>
          <w:rtl/>
          <w:lang w:bidi="ar-EG"/>
        </w:rPr>
        <w:t>وتقدم</w:t>
      </w:r>
      <w:r>
        <w:rPr>
          <w:rFonts w:hint="cs"/>
          <w:rtl/>
          <w:lang w:bidi="ar-EG"/>
        </w:rPr>
        <w:t xml:space="preserve"> إلى مكتب الاتصالات الراديوية</w:t>
      </w:r>
      <w:r w:rsidR="003C4FF2">
        <w:rPr>
          <w:rFonts w:hint="cs"/>
          <w:rtl/>
          <w:lang w:bidi="ar-EG"/>
        </w:rPr>
        <w:t xml:space="preserve"> المعلومات اللازمة للحفاظ على </w:t>
      </w:r>
      <w:r w:rsidR="00943B50">
        <w:rPr>
          <w:color w:val="000000"/>
          <w:rtl/>
        </w:rPr>
        <w:t xml:space="preserve">السجل الأساسي الدولي </w:t>
      </w:r>
      <w:r w:rsidR="00943B50">
        <w:rPr>
          <w:rFonts w:hint="cs"/>
          <w:color w:val="000000"/>
          <w:rtl/>
        </w:rPr>
        <w:t>للترددات</w:t>
      </w:r>
      <w:r w:rsidR="003C4FF2">
        <w:rPr>
          <w:rFonts w:hint="cs"/>
          <w:rtl/>
          <w:lang w:bidi="ar-EG"/>
        </w:rPr>
        <w:t xml:space="preserve">. ويتمثل هدفنا الأولي بالنسبة للبند </w:t>
      </w:r>
      <w:r w:rsidR="003C4FF2">
        <w:rPr>
          <w:lang w:bidi="ar-EG"/>
        </w:rPr>
        <w:t>7</w:t>
      </w:r>
      <w:r w:rsidR="003C4FF2">
        <w:rPr>
          <w:rFonts w:hint="cs"/>
          <w:rtl/>
          <w:lang w:bidi="ar-LB"/>
        </w:rPr>
        <w:t xml:space="preserve"> من جدول </w:t>
      </w:r>
      <w:r w:rsidR="003C4FF2" w:rsidRPr="006C0B58">
        <w:rPr>
          <w:rFonts w:hint="cs"/>
          <w:rtl/>
          <w:lang w:bidi="ar-LB"/>
        </w:rPr>
        <w:t xml:space="preserve">الأعمال في </w:t>
      </w:r>
      <w:r w:rsidR="006C0B58" w:rsidRPr="006C0B58">
        <w:rPr>
          <w:rFonts w:hint="cs"/>
          <w:rtl/>
          <w:lang w:bidi="ar-LB"/>
        </w:rPr>
        <w:t>الحفاظ على</w:t>
      </w:r>
      <w:r w:rsidR="003C4FF2" w:rsidRPr="006C0B58">
        <w:rPr>
          <w:rFonts w:hint="cs"/>
          <w:rtl/>
          <w:lang w:bidi="ar-LB"/>
        </w:rPr>
        <w:t xml:space="preserve"> عملية تسجيل</w:t>
      </w:r>
      <w:r w:rsidR="006C0B58">
        <w:rPr>
          <w:rFonts w:hint="cs"/>
          <w:rtl/>
          <w:lang w:bidi="ar-LB"/>
        </w:rPr>
        <w:t xml:space="preserve"> مستقرة </w:t>
      </w:r>
      <w:proofErr w:type="spellStart"/>
      <w:r w:rsidR="006C0B58">
        <w:rPr>
          <w:rFonts w:hint="cs"/>
          <w:rtl/>
          <w:lang w:bidi="ar-LB"/>
        </w:rPr>
        <w:t>ل</w:t>
      </w:r>
      <w:r w:rsidR="003C4FF2">
        <w:rPr>
          <w:rFonts w:hint="cs"/>
          <w:rtl/>
          <w:lang w:bidi="ar-LB"/>
        </w:rPr>
        <w:t>لسواتل</w:t>
      </w:r>
      <w:proofErr w:type="spellEnd"/>
      <w:r w:rsidR="006C0B58">
        <w:rPr>
          <w:rFonts w:hint="cs"/>
          <w:rtl/>
          <w:lang w:bidi="ar-LB"/>
        </w:rPr>
        <w:t xml:space="preserve"> </w:t>
      </w:r>
      <w:r w:rsidR="003C4FF2">
        <w:rPr>
          <w:rFonts w:hint="cs"/>
          <w:rtl/>
          <w:lang w:bidi="ar-LB"/>
        </w:rPr>
        <w:t xml:space="preserve">تعود بالفائدة على جميع مشغلي </w:t>
      </w:r>
      <w:proofErr w:type="spellStart"/>
      <w:r w:rsidR="003C4FF2">
        <w:rPr>
          <w:rFonts w:hint="cs"/>
          <w:rtl/>
          <w:lang w:bidi="ar-LB"/>
        </w:rPr>
        <w:t>السواتل</w:t>
      </w:r>
      <w:proofErr w:type="spellEnd"/>
      <w:r w:rsidR="003C4FF2">
        <w:rPr>
          <w:rFonts w:hint="cs"/>
          <w:rtl/>
          <w:lang w:bidi="ar-LB"/>
        </w:rPr>
        <w:t xml:space="preserve"> في</w:t>
      </w:r>
      <w:r w:rsidR="00180039">
        <w:rPr>
          <w:rFonts w:hint="eastAsia"/>
          <w:lang w:bidi="ar-LB"/>
        </w:rPr>
        <w:t> </w:t>
      </w:r>
      <w:r w:rsidR="003C4FF2">
        <w:rPr>
          <w:rFonts w:hint="cs"/>
          <w:rtl/>
          <w:lang w:bidi="ar-LB"/>
        </w:rPr>
        <w:t>العالم</w:t>
      </w:r>
      <w:r w:rsidR="004553B4">
        <w:rPr>
          <w:rFonts w:hint="cs"/>
          <w:rtl/>
          <w:lang w:bidi="ar-LB"/>
        </w:rPr>
        <w:t xml:space="preserve">، سواء الأنظمة </w:t>
      </w:r>
      <w:proofErr w:type="spellStart"/>
      <w:r w:rsidR="004553B4">
        <w:rPr>
          <w:rFonts w:hint="cs"/>
          <w:rtl/>
          <w:lang w:bidi="ar-LB"/>
        </w:rPr>
        <w:t>الساتلية</w:t>
      </w:r>
      <w:proofErr w:type="spellEnd"/>
      <w:r w:rsidR="004553B4">
        <w:rPr>
          <w:rFonts w:hint="cs"/>
          <w:rtl/>
          <w:lang w:bidi="ar-LB"/>
        </w:rPr>
        <w:t xml:space="preserve"> التي أطلقت </w:t>
      </w:r>
      <w:r w:rsidR="006C0B58">
        <w:rPr>
          <w:rFonts w:hint="cs"/>
          <w:rtl/>
          <w:lang w:bidi="ar-LB"/>
        </w:rPr>
        <w:t>مؤخراً</w:t>
      </w:r>
      <w:r w:rsidR="004553B4">
        <w:rPr>
          <w:rFonts w:hint="cs"/>
          <w:rtl/>
          <w:lang w:bidi="ar-LB"/>
        </w:rPr>
        <w:t xml:space="preserve"> أو </w:t>
      </w:r>
      <w:r w:rsidR="006C0B58">
        <w:rPr>
          <w:rFonts w:hint="cs"/>
          <w:rtl/>
          <w:lang w:bidi="ar-LB"/>
        </w:rPr>
        <w:t>تلك التي نشرت من قبل</w:t>
      </w:r>
      <w:r w:rsidR="004553B4">
        <w:rPr>
          <w:rFonts w:hint="cs"/>
          <w:rtl/>
          <w:lang w:bidi="ar-LB"/>
        </w:rPr>
        <w:t xml:space="preserve">، </w:t>
      </w:r>
      <w:r w:rsidR="00221571">
        <w:rPr>
          <w:rFonts w:hint="cs"/>
          <w:rtl/>
          <w:lang w:bidi="ar-LB"/>
        </w:rPr>
        <w:t>وتفرض حداً أدنى من القيود أو الأ</w:t>
      </w:r>
      <w:r w:rsidR="004553B4">
        <w:rPr>
          <w:rFonts w:hint="cs"/>
          <w:rtl/>
          <w:lang w:bidi="ar-LB"/>
        </w:rPr>
        <w:t xml:space="preserve">عباء على إدارة الشبكات </w:t>
      </w:r>
      <w:proofErr w:type="spellStart"/>
      <w:r w:rsidR="004553B4">
        <w:rPr>
          <w:rFonts w:hint="cs"/>
          <w:rtl/>
          <w:lang w:bidi="ar-LB"/>
        </w:rPr>
        <w:t>الساتلية</w:t>
      </w:r>
      <w:proofErr w:type="spellEnd"/>
      <w:r w:rsidR="004553B4">
        <w:rPr>
          <w:rFonts w:hint="cs"/>
          <w:rtl/>
          <w:lang w:bidi="ar-LB"/>
        </w:rPr>
        <w:t xml:space="preserve"> مع احترام حقوق الإدارات. </w:t>
      </w:r>
      <w:r w:rsidR="003C4FF2">
        <w:rPr>
          <w:rFonts w:hint="cs"/>
          <w:rtl/>
          <w:lang w:bidi="ar-LB"/>
        </w:rPr>
        <w:t xml:space="preserve">   </w:t>
      </w:r>
    </w:p>
    <w:p w:rsidR="00C51DAD" w:rsidRDefault="004553B4" w:rsidP="007446D9">
      <w:pPr>
        <w:rPr>
          <w:rtl/>
          <w:lang w:bidi="ar-LB"/>
        </w:rPr>
      </w:pPr>
      <w:r>
        <w:rPr>
          <w:rFonts w:hint="cs"/>
          <w:rtl/>
        </w:rPr>
        <w:t xml:space="preserve">وفيما يتعلق بجدول أعمال المؤتمر </w:t>
      </w:r>
      <w:r>
        <w:t>WRc-19</w:t>
      </w:r>
      <w:r>
        <w:rPr>
          <w:rFonts w:hint="cs"/>
          <w:rtl/>
          <w:lang w:bidi="ar-LB"/>
        </w:rPr>
        <w:t xml:space="preserve">، تحدد الولايات المتحدة البنود الأربعة التالية ذات الأولوية التي تدعم الابتكار المتواصل في الصناعة اللاسلكية وتساعد في إيصال النطاق العريض المتنقل إلى المناطق </w:t>
      </w:r>
      <w:r w:rsidR="00C65C7E">
        <w:rPr>
          <w:rFonts w:hint="cs"/>
          <w:rtl/>
          <w:lang w:bidi="ar-LB"/>
        </w:rPr>
        <w:t>التي تفتقر إلى الخدمات الكافية وتلبي متطلبات الطيران:</w:t>
      </w:r>
    </w:p>
    <w:p w:rsidR="00C65C7E" w:rsidRDefault="00C65C7E" w:rsidP="006C0B58">
      <w:pPr>
        <w:ind w:left="819" w:hanging="819"/>
        <w:rPr>
          <w:rtl/>
          <w:lang w:bidi="ar-LB"/>
        </w:rPr>
      </w:pPr>
      <w:r>
        <w:rPr>
          <w:rFonts w:hint="cs"/>
          <w:rtl/>
          <w:lang w:bidi="ar-LB"/>
        </w:rPr>
        <w:t>-</w:t>
      </w:r>
      <w:r>
        <w:rPr>
          <w:rFonts w:hint="cs"/>
          <w:rtl/>
          <w:lang w:bidi="ar-LB"/>
        </w:rPr>
        <w:tab/>
      </w:r>
      <w:r w:rsidR="00221571">
        <w:rPr>
          <w:rFonts w:hint="cs"/>
          <w:rtl/>
          <w:lang w:bidi="ar-LB"/>
        </w:rPr>
        <w:t xml:space="preserve">دعم تطور الجيل الخامس من الخدمة اللاسلكية المتنقلة من خلال دراسة الطيف فوق </w:t>
      </w:r>
      <w:r w:rsidR="00221571">
        <w:rPr>
          <w:lang w:bidi="ar-LB"/>
        </w:rPr>
        <w:t>GHz 6</w:t>
      </w:r>
      <w:r w:rsidR="00221571">
        <w:rPr>
          <w:rFonts w:hint="cs"/>
          <w:rtl/>
          <w:lang w:bidi="ar-LB"/>
        </w:rPr>
        <w:t xml:space="preserve">، ولا سيما </w:t>
      </w:r>
      <w:r w:rsidR="006C0B58">
        <w:rPr>
          <w:rFonts w:hint="cs"/>
          <w:rtl/>
          <w:lang w:bidi="ar-LB"/>
        </w:rPr>
        <w:t>في</w:t>
      </w:r>
      <w:r w:rsidR="00221571">
        <w:rPr>
          <w:rFonts w:hint="cs"/>
          <w:rtl/>
          <w:lang w:bidi="ar-LB"/>
        </w:rPr>
        <w:t xml:space="preserve"> مديات التردد </w:t>
      </w:r>
      <w:r w:rsidR="00221571">
        <w:rPr>
          <w:lang w:bidi="ar-LB"/>
        </w:rPr>
        <w:t>GHz  29,5-27,5</w:t>
      </w:r>
      <w:r w:rsidR="00221571">
        <w:rPr>
          <w:rFonts w:hint="cs"/>
          <w:rtl/>
          <w:lang w:bidi="ar-LB"/>
        </w:rPr>
        <w:t xml:space="preserve"> و</w:t>
      </w:r>
      <w:r w:rsidR="00221571">
        <w:rPr>
          <w:lang w:bidi="ar-LB"/>
        </w:rPr>
        <w:t>GHz 40,5-37,0</w:t>
      </w:r>
      <w:r w:rsidR="00221571">
        <w:rPr>
          <w:rFonts w:hint="cs"/>
          <w:rtl/>
          <w:lang w:bidi="ar-LB"/>
        </w:rPr>
        <w:t xml:space="preserve"> و</w:t>
      </w:r>
      <w:r w:rsidR="00240E9E">
        <w:rPr>
          <w:lang w:bidi="ar-LB"/>
        </w:rPr>
        <w:t>G</w:t>
      </w:r>
      <w:r w:rsidR="00221571">
        <w:rPr>
          <w:lang w:bidi="ar-LB"/>
        </w:rPr>
        <w:t xml:space="preserve">Hz </w:t>
      </w:r>
      <w:r w:rsidR="00240E9E">
        <w:rPr>
          <w:lang w:bidi="ar-LB"/>
        </w:rPr>
        <w:t>50,2-47,2</w:t>
      </w:r>
      <w:r w:rsidR="00240E9E">
        <w:rPr>
          <w:rFonts w:hint="cs"/>
          <w:rtl/>
          <w:lang w:bidi="ar-LB"/>
        </w:rPr>
        <w:t xml:space="preserve"> و</w:t>
      </w:r>
      <w:r w:rsidR="00240E9E">
        <w:rPr>
          <w:lang w:bidi="ar-LB"/>
        </w:rPr>
        <w:t>GHz 52,6-50,4</w:t>
      </w:r>
      <w:r w:rsidR="00240E9E">
        <w:rPr>
          <w:rFonts w:hint="cs"/>
          <w:rtl/>
          <w:lang w:bidi="ar-LB"/>
        </w:rPr>
        <w:t xml:space="preserve"> و</w:t>
      </w:r>
      <w:r w:rsidR="00240E9E">
        <w:rPr>
          <w:lang w:bidi="ar-LB"/>
        </w:rPr>
        <w:t>GHz 71-59,3</w:t>
      </w:r>
      <w:r w:rsidR="00240E9E">
        <w:rPr>
          <w:rFonts w:hint="cs"/>
          <w:rtl/>
          <w:lang w:bidi="ar-LB"/>
        </w:rPr>
        <w:t>.</w:t>
      </w:r>
      <w:r w:rsidR="00221571">
        <w:rPr>
          <w:rFonts w:hint="cs"/>
          <w:rtl/>
          <w:lang w:bidi="ar-LB"/>
        </w:rPr>
        <w:t xml:space="preserve"> </w:t>
      </w:r>
    </w:p>
    <w:p w:rsidR="00C65C7E" w:rsidRDefault="00C65C7E" w:rsidP="00240E9E">
      <w:pPr>
        <w:ind w:left="819" w:hanging="819"/>
        <w:rPr>
          <w:rtl/>
          <w:lang w:bidi="ar-LB"/>
        </w:rPr>
      </w:pPr>
      <w:r>
        <w:rPr>
          <w:rFonts w:hint="cs"/>
          <w:rtl/>
          <w:lang w:bidi="ar-LB"/>
        </w:rPr>
        <w:t>-</w:t>
      </w:r>
      <w:r>
        <w:rPr>
          <w:rFonts w:hint="cs"/>
          <w:rtl/>
          <w:lang w:bidi="ar-LB"/>
        </w:rPr>
        <w:tab/>
      </w:r>
      <w:r w:rsidR="00240E9E">
        <w:rPr>
          <w:rFonts w:hint="cs"/>
          <w:rtl/>
          <w:lang w:bidi="ar-LB"/>
        </w:rPr>
        <w:t xml:space="preserve">النظر في منح توزيع أولي للخدمة المتنقلة في النطاق </w:t>
      </w:r>
      <w:r w:rsidR="00240E9E">
        <w:rPr>
          <w:lang w:bidi="ar-LB"/>
        </w:rPr>
        <w:t>MHz 5 470-5 350</w:t>
      </w:r>
      <w:r w:rsidR="006C0B58">
        <w:rPr>
          <w:rFonts w:hint="cs"/>
          <w:rtl/>
          <w:lang w:bidi="ar-LB"/>
        </w:rPr>
        <w:t xml:space="preserve"> وتحديد نطاقات لأ</w:t>
      </w:r>
      <w:r w:rsidR="00240E9E">
        <w:rPr>
          <w:rFonts w:hint="cs"/>
          <w:rtl/>
          <w:lang w:bidi="ar-LB"/>
        </w:rPr>
        <w:t xml:space="preserve">نظمة النفاذ اللاسلكي، بما في ذلك الشبكات المحلية الراديوية </w:t>
      </w:r>
      <w:r w:rsidR="00240E9E">
        <w:rPr>
          <w:lang w:bidi="ar-LB"/>
        </w:rPr>
        <w:t>(RLAN)</w:t>
      </w:r>
      <w:r w:rsidR="00240E9E">
        <w:rPr>
          <w:rFonts w:hint="cs"/>
          <w:rtl/>
          <w:lang w:bidi="ar-LB"/>
        </w:rPr>
        <w:t xml:space="preserve">. </w:t>
      </w:r>
    </w:p>
    <w:p w:rsidR="00C65C7E" w:rsidRDefault="00C65C7E" w:rsidP="006C0B58">
      <w:pPr>
        <w:ind w:left="729" w:hanging="729"/>
        <w:rPr>
          <w:rtl/>
          <w:lang w:bidi="ar-LB"/>
        </w:rPr>
      </w:pPr>
      <w:r>
        <w:rPr>
          <w:rFonts w:hint="cs"/>
          <w:rtl/>
          <w:lang w:bidi="ar-LB"/>
        </w:rPr>
        <w:lastRenderedPageBreak/>
        <w:t>-</w:t>
      </w:r>
      <w:r>
        <w:rPr>
          <w:rFonts w:hint="cs"/>
          <w:rtl/>
          <w:lang w:bidi="ar-LB"/>
        </w:rPr>
        <w:tab/>
      </w:r>
      <w:r w:rsidR="00240E9E">
        <w:rPr>
          <w:rFonts w:hint="cs"/>
          <w:rtl/>
          <w:lang w:bidi="ar-LB"/>
        </w:rPr>
        <w:t>توسيع النطاق العريض ليشمل البلدان النامية</w:t>
      </w:r>
      <w:r w:rsidR="00C82A9B">
        <w:rPr>
          <w:rFonts w:hint="cs"/>
          <w:rtl/>
          <w:lang w:bidi="ar-LB"/>
        </w:rPr>
        <w:t xml:space="preserve"> باستخدام طائرات شمسية تعمل </w:t>
      </w:r>
      <w:r w:rsidR="006C0B58">
        <w:rPr>
          <w:rFonts w:hint="cs"/>
          <w:rtl/>
          <w:lang w:bidi="ar-LB"/>
        </w:rPr>
        <w:t>عند</w:t>
      </w:r>
      <w:r w:rsidR="00C82A9B">
        <w:rPr>
          <w:rFonts w:hint="cs"/>
          <w:rtl/>
          <w:lang w:bidi="ar-LB"/>
        </w:rPr>
        <w:t xml:space="preserve"> نقطة ثابتة على ارتفاع </w:t>
      </w:r>
      <w:r w:rsidR="00C82A9B">
        <w:rPr>
          <w:lang w:bidi="ar-LB"/>
        </w:rPr>
        <w:t>km 20</w:t>
      </w:r>
      <w:r w:rsidR="00C82A9B">
        <w:rPr>
          <w:rFonts w:hint="cs"/>
          <w:rtl/>
          <w:lang w:bidi="ar-LB"/>
        </w:rPr>
        <w:t xml:space="preserve"> من خلال تحديد</w:t>
      </w:r>
      <w:r w:rsidR="006C0B58">
        <w:rPr>
          <w:rFonts w:hint="cs"/>
          <w:rtl/>
          <w:lang w:bidi="ar-LB"/>
        </w:rPr>
        <w:t xml:space="preserve"> مقدار</w:t>
      </w:r>
      <w:r w:rsidR="00C82A9B">
        <w:rPr>
          <w:rFonts w:hint="cs"/>
          <w:rtl/>
          <w:lang w:bidi="ar-LB"/>
        </w:rPr>
        <w:t xml:space="preserve"> </w:t>
      </w:r>
      <w:r w:rsidR="00C82A9B">
        <w:rPr>
          <w:lang w:bidi="ar-LB"/>
        </w:rPr>
        <w:t>GHz 2</w:t>
      </w:r>
      <w:r w:rsidR="00C82A9B">
        <w:rPr>
          <w:rFonts w:hint="cs"/>
          <w:rtl/>
          <w:lang w:bidi="ar-LB"/>
        </w:rPr>
        <w:t xml:space="preserve"> من الطيف على الأقل الموزع بالفعل للخدمة الثابتة لهذا الغرض.</w:t>
      </w:r>
    </w:p>
    <w:p w:rsidR="00C65C7E" w:rsidRDefault="00C65C7E" w:rsidP="00180039">
      <w:pPr>
        <w:rPr>
          <w:rtl/>
          <w:lang w:bidi="ar-LB"/>
        </w:rPr>
      </w:pPr>
      <w:r>
        <w:rPr>
          <w:rFonts w:hint="cs"/>
          <w:rtl/>
          <w:lang w:bidi="ar-LB"/>
        </w:rPr>
        <w:t>-</w:t>
      </w:r>
      <w:r>
        <w:rPr>
          <w:rFonts w:hint="cs"/>
          <w:rtl/>
          <w:lang w:bidi="ar-LB"/>
        </w:rPr>
        <w:tab/>
      </w:r>
      <w:r w:rsidR="00C82A9B">
        <w:rPr>
          <w:rFonts w:hint="cs"/>
          <w:rtl/>
          <w:lang w:bidi="ar-LB"/>
        </w:rPr>
        <w:t xml:space="preserve">تلبية المتطلبات المتطورة لمنظمة </w:t>
      </w:r>
      <w:proofErr w:type="spellStart"/>
      <w:r w:rsidR="00C82A9B">
        <w:rPr>
          <w:rFonts w:hint="cs"/>
          <w:rtl/>
          <w:lang w:bidi="ar-LB"/>
        </w:rPr>
        <w:t>الإيكاو</w:t>
      </w:r>
      <w:proofErr w:type="spellEnd"/>
      <w:r w:rsidR="00C82A9B">
        <w:rPr>
          <w:rFonts w:hint="cs"/>
          <w:rtl/>
          <w:lang w:bidi="ar-LB"/>
        </w:rPr>
        <w:t xml:space="preserve"> فيما يخص النظام العالمي </w:t>
      </w:r>
      <w:r w:rsidR="00C82A9B">
        <w:rPr>
          <w:color w:val="000000"/>
          <w:rtl/>
        </w:rPr>
        <w:t>للاستغاثة والسلامة في مجال الطيران</w:t>
      </w:r>
      <w:r w:rsidR="00C82A9B">
        <w:rPr>
          <w:rFonts w:hint="cs"/>
          <w:color w:val="000000"/>
          <w:rtl/>
        </w:rPr>
        <w:t xml:space="preserve"> </w:t>
      </w:r>
      <w:r w:rsidR="00C82A9B">
        <w:rPr>
          <w:color w:val="000000"/>
        </w:rPr>
        <w:t>(GADSS)</w:t>
      </w:r>
      <w:r w:rsidR="00C82A9B">
        <w:rPr>
          <w:rFonts w:hint="cs"/>
          <w:color w:val="000000"/>
          <w:rtl/>
          <w:lang w:bidi="ar-EG"/>
        </w:rPr>
        <w:t>.</w:t>
      </w:r>
      <w:bookmarkStart w:id="1" w:name="_GoBack"/>
      <w:bookmarkEnd w:id="1"/>
    </w:p>
    <w:p w:rsidR="002C116F" w:rsidRDefault="00C65C7E" w:rsidP="00180039">
      <w:pPr>
        <w:rPr>
          <w:lang w:bidi="ar-LB"/>
        </w:rPr>
      </w:pPr>
      <w:r w:rsidRPr="00E0599A">
        <w:rPr>
          <w:rFonts w:hint="cs"/>
          <w:rtl/>
        </w:rPr>
        <w:t>وتتطلع الولايات المتحدة إلى العمل مع الزملاء</w:t>
      </w:r>
      <w:r w:rsidR="006C0B58" w:rsidRPr="00E0599A">
        <w:rPr>
          <w:rFonts w:hint="cs"/>
          <w:rtl/>
        </w:rPr>
        <w:t xml:space="preserve"> من أجل</w:t>
      </w:r>
      <w:r w:rsidR="006C0B58">
        <w:rPr>
          <w:rFonts w:hint="cs"/>
          <w:rtl/>
        </w:rPr>
        <w:t xml:space="preserve"> </w:t>
      </w:r>
      <w:r>
        <w:rPr>
          <w:rFonts w:hint="cs"/>
          <w:rtl/>
        </w:rPr>
        <w:t xml:space="preserve">إيجاد حلول تقوم على توافق الآراء لمعالجة القضايا التي يطرحها المؤتمر </w:t>
      </w:r>
      <w:r>
        <w:t>WRC-15</w:t>
      </w:r>
      <w:r>
        <w:rPr>
          <w:rFonts w:hint="cs"/>
          <w:rtl/>
          <w:lang w:bidi="ar-LB"/>
        </w:rPr>
        <w:t xml:space="preserve"> واعتماد جدول أعمال للمؤتمر </w:t>
      </w:r>
      <w:r>
        <w:rPr>
          <w:lang w:bidi="ar-LB"/>
        </w:rPr>
        <w:t>WRC-19</w:t>
      </w:r>
      <w:r>
        <w:rPr>
          <w:rFonts w:hint="cs"/>
          <w:rtl/>
          <w:lang w:bidi="ar-LB"/>
        </w:rPr>
        <w:t xml:space="preserve"> يستجيب للاحتياجات الملحة للمجتمع العالمي ويثبت قدرة الاتحاد الدولي للاتصالات على</w:t>
      </w:r>
      <w:r w:rsidR="00313AE7">
        <w:rPr>
          <w:rFonts w:hint="cs"/>
          <w:rtl/>
          <w:lang w:bidi="ar-LB"/>
        </w:rPr>
        <w:t xml:space="preserve"> التعامل مع التطورات التكنولوجية السريعة.</w:t>
      </w:r>
    </w:p>
    <w:p w:rsidR="00180039" w:rsidRDefault="00180039" w:rsidP="00180039">
      <w:pPr>
        <w:pStyle w:val="Reasons"/>
        <w:rPr>
          <w:lang w:bidi="ar-LB"/>
        </w:rPr>
      </w:pPr>
    </w:p>
    <w:p w:rsidR="00180039" w:rsidRDefault="00180039" w:rsidP="00180039">
      <w:pPr>
        <w:pStyle w:val="Reasons"/>
        <w:rPr>
          <w:lang w:bidi="ar-LB"/>
        </w:rPr>
      </w:pPr>
    </w:p>
    <w:p w:rsidR="00180039" w:rsidRPr="00706D7A" w:rsidRDefault="00180039" w:rsidP="00180039">
      <w:pPr>
        <w:spacing w:before="600"/>
        <w:jc w:val="center"/>
        <w:rPr>
          <w:rFonts w:hint="cs"/>
          <w:rtl/>
          <w:lang w:bidi="ar-EG"/>
        </w:rPr>
      </w:pPr>
      <w:r>
        <w:rPr>
          <w:rFonts w:hint="cs"/>
          <w:rtl/>
          <w:lang w:bidi="ar-EG"/>
        </w:rPr>
        <w:t>___________</w:t>
      </w:r>
    </w:p>
    <w:sectPr w:rsidR="00180039"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3B" w:rsidRDefault="004E363B" w:rsidP="00F9134D">
      <w:pPr>
        <w:spacing w:before="0" w:line="240" w:lineRule="auto"/>
      </w:pPr>
      <w:r>
        <w:separator/>
      </w:r>
    </w:p>
  </w:endnote>
  <w:endnote w:type="continuationSeparator" w:id="0">
    <w:p w:rsidR="004E363B" w:rsidRDefault="004E363B"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80039" w:rsidRDefault="006A644C" w:rsidP="00243AD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180039">
      <w:rPr>
        <w:sz w:val="16"/>
        <w:szCs w:val="16"/>
        <w:lang w:val="es-ES"/>
      </w:rPr>
      <w:instrText xml:space="preserve"> FILENAME \p \* MERGEFORMAT </w:instrText>
    </w:r>
    <w:r w:rsidRPr="00F9134D">
      <w:rPr>
        <w:sz w:val="16"/>
        <w:szCs w:val="16"/>
      </w:rPr>
      <w:fldChar w:fldCharType="separate"/>
    </w:r>
    <w:r w:rsidR="00180039">
      <w:rPr>
        <w:noProof/>
        <w:sz w:val="16"/>
        <w:szCs w:val="16"/>
        <w:lang w:val="es-ES"/>
      </w:rPr>
      <w:t>P:\ARA\ITU-R\CONF-R\CMR15\000\006A.docx</w:t>
    </w:r>
    <w:r w:rsidRPr="00F9134D">
      <w:rPr>
        <w:sz w:val="16"/>
        <w:szCs w:val="16"/>
      </w:rPr>
      <w:fldChar w:fldCharType="end"/>
    </w:r>
    <w:r w:rsidRPr="00180039">
      <w:rPr>
        <w:sz w:val="16"/>
        <w:szCs w:val="16"/>
        <w:lang w:val="es-ES"/>
      </w:rPr>
      <w:t xml:space="preserve">   (</w:t>
    </w:r>
    <w:r w:rsidR="00243ADC" w:rsidRPr="00180039">
      <w:rPr>
        <w:sz w:val="16"/>
        <w:szCs w:val="16"/>
        <w:lang w:val="es-ES"/>
      </w:rPr>
      <w:t>378331</w:t>
    </w:r>
    <w:r w:rsidRPr="00180039">
      <w:rPr>
        <w:sz w:val="16"/>
        <w:szCs w:val="16"/>
        <w:lang w:val="es-ES"/>
      </w:rPr>
      <w:t>)</w:t>
    </w:r>
    <w:r w:rsidRPr="0018003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80039">
      <w:rPr>
        <w:noProof/>
        <w:sz w:val="16"/>
        <w:szCs w:val="16"/>
      </w:rPr>
      <w:t>30.10.15</w:t>
    </w:r>
    <w:r w:rsidRPr="00F9134D">
      <w:rPr>
        <w:sz w:val="16"/>
        <w:szCs w:val="16"/>
      </w:rPr>
      <w:fldChar w:fldCharType="end"/>
    </w:r>
    <w:r w:rsidRPr="0018003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180039">
      <w:rPr>
        <w:noProof/>
        <w:sz w:val="16"/>
        <w:szCs w:val="16"/>
      </w:rPr>
      <w:t>30.10.15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80039" w:rsidRDefault="006A644C" w:rsidP="00243ADC">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180039">
      <w:rPr>
        <w:sz w:val="16"/>
        <w:szCs w:val="16"/>
        <w:lang w:val="es-ES"/>
      </w:rPr>
      <w:instrText xml:space="preserve"> FILENAME \p \* MERGEFORMAT </w:instrText>
    </w:r>
    <w:r w:rsidRPr="00F9134D">
      <w:rPr>
        <w:sz w:val="16"/>
        <w:szCs w:val="16"/>
      </w:rPr>
      <w:fldChar w:fldCharType="separate"/>
    </w:r>
    <w:r w:rsidR="00180039">
      <w:rPr>
        <w:noProof/>
        <w:sz w:val="16"/>
        <w:szCs w:val="16"/>
        <w:lang w:val="es-ES"/>
      </w:rPr>
      <w:t>P:\ARA\ITU-R\CONF-R\CMR15\000\006A.docx</w:t>
    </w:r>
    <w:r w:rsidRPr="00F9134D">
      <w:rPr>
        <w:sz w:val="16"/>
        <w:szCs w:val="16"/>
      </w:rPr>
      <w:fldChar w:fldCharType="end"/>
    </w:r>
    <w:r w:rsidRPr="00180039">
      <w:rPr>
        <w:sz w:val="16"/>
        <w:szCs w:val="16"/>
        <w:lang w:val="es-ES"/>
      </w:rPr>
      <w:t xml:space="preserve">   (</w:t>
    </w:r>
    <w:r w:rsidR="00243ADC" w:rsidRPr="00180039">
      <w:rPr>
        <w:sz w:val="16"/>
        <w:szCs w:val="16"/>
        <w:lang w:val="es-ES"/>
      </w:rPr>
      <w:t>378331</w:t>
    </w:r>
    <w:r w:rsidRPr="00180039">
      <w:rPr>
        <w:sz w:val="16"/>
        <w:szCs w:val="16"/>
        <w:lang w:val="es-ES"/>
      </w:rPr>
      <w:t>)</w:t>
    </w:r>
    <w:r w:rsidRPr="00180039">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180039">
      <w:rPr>
        <w:noProof/>
        <w:sz w:val="16"/>
        <w:szCs w:val="16"/>
      </w:rPr>
      <w:t>30.10.15</w:t>
    </w:r>
    <w:r w:rsidRPr="00F9134D">
      <w:rPr>
        <w:sz w:val="16"/>
        <w:szCs w:val="16"/>
      </w:rPr>
      <w:fldChar w:fldCharType="end"/>
    </w:r>
    <w:r w:rsidRPr="00180039">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180039">
      <w:rPr>
        <w:noProof/>
        <w:sz w:val="16"/>
        <w:szCs w:val="16"/>
      </w:rPr>
      <w:t>30.10.15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3B" w:rsidRDefault="004E363B" w:rsidP="00F9134D">
      <w:pPr>
        <w:spacing w:before="0" w:line="240" w:lineRule="auto"/>
      </w:pPr>
      <w:r>
        <w:separator/>
      </w:r>
    </w:p>
  </w:footnote>
  <w:footnote w:type="continuationSeparator" w:id="0">
    <w:p w:rsidR="004E363B" w:rsidRDefault="004E363B"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180039">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180039">
      <w:rPr>
        <w:rFonts w:cs="Times New Roman"/>
        <w:noProof/>
        <w:sz w:val="20"/>
        <w:szCs w:val="20"/>
      </w:rPr>
      <w:t>3</w:t>
    </w:r>
    <w:r w:rsidRPr="006A644C">
      <w:rPr>
        <w:rFonts w:cs="Times New Roman"/>
        <w:sz w:val="20"/>
        <w:szCs w:val="20"/>
      </w:rPr>
      <w:fldChar w:fldCharType="end"/>
    </w:r>
    <w:r w:rsidRPr="006A644C">
      <w:rPr>
        <w:rFonts w:cs="Times New Roman"/>
        <w:sz w:val="20"/>
        <w:szCs w:val="20"/>
        <w:rtl/>
      </w:rPr>
      <w:br/>
    </w:r>
    <w:r w:rsidR="00B60766">
      <w:rPr>
        <w:rFonts w:cs="Times New Roman"/>
        <w:sz w:val="20"/>
        <w:szCs w:val="20"/>
      </w:rPr>
      <w:t>CMR</w:t>
    </w:r>
    <w:r w:rsidRPr="006A644C">
      <w:rPr>
        <w:rFonts w:cs="Times New Roman"/>
        <w:sz w:val="20"/>
        <w:szCs w:val="20"/>
      </w:rPr>
      <w:t>15/</w:t>
    </w:r>
    <w:r w:rsidR="00180039">
      <w:rPr>
        <w:rFonts w:cs="Times New Roman"/>
        <w:sz w:val="20"/>
        <w:szCs w:val="20"/>
      </w:rPr>
      <w:t>6</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3B"/>
    <w:rsid w:val="0000425A"/>
    <w:rsid w:val="00040EE5"/>
    <w:rsid w:val="00090574"/>
    <w:rsid w:val="000A7B06"/>
    <w:rsid w:val="001009A8"/>
    <w:rsid w:val="00160530"/>
    <w:rsid w:val="00173915"/>
    <w:rsid w:val="00180039"/>
    <w:rsid w:val="001952E0"/>
    <w:rsid w:val="001D17A2"/>
    <w:rsid w:val="00221571"/>
    <w:rsid w:val="0023283D"/>
    <w:rsid w:val="00240E9E"/>
    <w:rsid w:val="00243ADC"/>
    <w:rsid w:val="002978F4"/>
    <w:rsid w:val="002B028D"/>
    <w:rsid w:val="002B1427"/>
    <w:rsid w:val="002C116F"/>
    <w:rsid w:val="002D0848"/>
    <w:rsid w:val="002E625E"/>
    <w:rsid w:val="002E6541"/>
    <w:rsid w:val="0030486D"/>
    <w:rsid w:val="00313AE7"/>
    <w:rsid w:val="00357185"/>
    <w:rsid w:val="003644A5"/>
    <w:rsid w:val="003B3B71"/>
    <w:rsid w:val="003C4FF2"/>
    <w:rsid w:val="003F678F"/>
    <w:rsid w:val="0042686F"/>
    <w:rsid w:val="00443869"/>
    <w:rsid w:val="004553B4"/>
    <w:rsid w:val="004E363B"/>
    <w:rsid w:val="004E7162"/>
    <w:rsid w:val="00501E0E"/>
    <w:rsid w:val="0055516A"/>
    <w:rsid w:val="00597437"/>
    <w:rsid w:val="005A0085"/>
    <w:rsid w:val="005F490C"/>
    <w:rsid w:val="0060468A"/>
    <w:rsid w:val="006A644C"/>
    <w:rsid w:val="006B364A"/>
    <w:rsid w:val="006B7027"/>
    <w:rsid w:val="006B7914"/>
    <w:rsid w:val="006C0B58"/>
    <w:rsid w:val="006C51D4"/>
    <w:rsid w:val="006D3FA4"/>
    <w:rsid w:val="006F5A67"/>
    <w:rsid w:val="006F63F7"/>
    <w:rsid w:val="00706D7A"/>
    <w:rsid w:val="00732D7A"/>
    <w:rsid w:val="007446D9"/>
    <w:rsid w:val="007B205A"/>
    <w:rsid w:val="00803F08"/>
    <w:rsid w:val="008235CD"/>
    <w:rsid w:val="00850B5D"/>
    <w:rsid w:val="008513CB"/>
    <w:rsid w:val="008602F1"/>
    <w:rsid w:val="00910A19"/>
    <w:rsid w:val="00943B50"/>
    <w:rsid w:val="00951C29"/>
    <w:rsid w:val="00982B28"/>
    <w:rsid w:val="009B581E"/>
    <w:rsid w:val="009D026A"/>
    <w:rsid w:val="00A21A1A"/>
    <w:rsid w:val="00A70A92"/>
    <w:rsid w:val="00A8197E"/>
    <w:rsid w:val="00A97F94"/>
    <w:rsid w:val="00AD24ED"/>
    <w:rsid w:val="00B202D0"/>
    <w:rsid w:val="00B23259"/>
    <w:rsid w:val="00B507B5"/>
    <w:rsid w:val="00B60766"/>
    <w:rsid w:val="00BC08E2"/>
    <w:rsid w:val="00BF2C38"/>
    <w:rsid w:val="00C51DAD"/>
    <w:rsid w:val="00C65C7E"/>
    <w:rsid w:val="00C674FE"/>
    <w:rsid w:val="00C75633"/>
    <w:rsid w:val="00C82A9B"/>
    <w:rsid w:val="00CE2EE1"/>
    <w:rsid w:val="00CF3FFD"/>
    <w:rsid w:val="00D01BDF"/>
    <w:rsid w:val="00D048A6"/>
    <w:rsid w:val="00D414EE"/>
    <w:rsid w:val="00D77D0F"/>
    <w:rsid w:val="00D97FD0"/>
    <w:rsid w:val="00DA1CF0"/>
    <w:rsid w:val="00DC24B4"/>
    <w:rsid w:val="00DE7D8E"/>
    <w:rsid w:val="00DF16DC"/>
    <w:rsid w:val="00E0599A"/>
    <w:rsid w:val="00E17033"/>
    <w:rsid w:val="00E45211"/>
    <w:rsid w:val="00E62A41"/>
    <w:rsid w:val="00EB34BD"/>
    <w:rsid w:val="00F07F38"/>
    <w:rsid w:val="00F401D0"/>
    <w:rsid w:val="00F6690E"/>
    <w:rsid w:val="00F84366"/>
    <w:rsid w:val="00F85089"/>
    <w:rsid w:val="00F9134D"/>
    <w:rsid w:val="00FA2F32"/>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3D6AD47-9EEE-4C90-A747-21D5B520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5E6C-BFA0-4754-9163-5BDAA369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Gergis, Mina</cp:lastModifiedBy>
  <cp:revision>3</cp:revision>
  <cp:lastPrinted>2015-10-30T18:50:00Z</cp:lastPrinted>
  <dcterms:created xsi:type="dcterms:W3CDTF">2015-10-30T18:40:00Z</dcterms:created>
  <dcterms:modified xsi:type="dcterms:W3CDTF">2015-10-30T18:51:00Z</dcterms:modified>
</cp:coreProperties>
</file>