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37D46" w:rsidTr="0050008E">
        <w:trPr>
          <w:cantSplit/>
        </w:trPr>
        <w:tc>
          <w:tcPr>
            <w:tcW w:w="6911" w:type="dxa"/>
          </w:tcPr>
          <w:p w:rsidR="00D37D46" w:rsidRPr="00DF23FC" w:rsidRDefault="00D37D46"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D37D46" w:rsidRDefault="00D37D46" w:rsidP="00D37D46">
            <w:pPr>
              <w:spacing w:before="0" w:line="240" w:lineRule="atLeast"/>
              <w:jc w:val="right"/>
            </w:pPr>
            <w:bookmarkStart w:id="0" w:name="ditulogo"/>
            <w:bookmarkEnd w:id="0"/>
            <w:r>
              <w:rPr>
                <w:noProof/>
                <w:lang w:val="en-GB" w:eastAsia="zh-CN"/>
              </w:rPr>
              <w:drawing>
                <wp:inline distT="0" distB="0" distL="0" distR="0" wp14:anchorId="61265E99" wp14:editId="1807F2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7D46" w:rsidRPr="009538D2" w:rsidTr="00A1779F">
        <w:trPr>
          <w:cantSplit/>
        </w:trPr>
        <w:tc>
          <w:tcPr>
            <w:tcW w:w="10031" w:type="dxa"/>
            <w:gridSpan w:val="2"/>
            <w:tcBorders>
              <w:bottom w:val="single" w:sz="12" w:space="0" w:color="auto"/>
            </w:tcBorders>
          </w:tcPr>
          <w:p w:rsidR="00D37D46" w:rsidRPr="009538D2" w:rsidRDefault="00D37D46" w:rsidP="00D37D46">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D37D46" w:rsidRPr="00C324A8" w:rsidTr="0050008E">
        <w:trPr>
          <w:cantSplit/>
        </w:trPr>
        <w:tc>
          <w:tcPr>
            <w:tcW w:w="6911" w:type="dxa"/>
            <w:tcBorders>
              <w:top w:val="single" w:sz="12" w:space="0" w:color="auto"/>
            </w:tcBorders>
          </w:tcPr>
          <w:p w:rsidR="00D37D46" w:rsidRPr="00C324A8" w:rsidRDefault="00D37D46" w:rsidP="00D37D46">
            <w:pPr>
              <w:spacing w:before="0" w:after="48" w:line="240" w:lineRule="atLeast"/>
              <w:rPr>
                <w:rFonts w:ascii="Verdana" w:hAnsi="Verdana"/>
                <w:b/>
                <w:smallCaps/>
                <w:sz w:val="20"/>
              </w:rPr>
            </w:pPr>
          </w:p>
        </w:tc>
        <w:tc>
          <w:tcPr>
            <w:tcW w:w="3120" w:type="dxa"/>
            <w:tcBorders>
              <w:top w:val="single" w:sz="12" w:space="0" w:color="auto"/>
            </w:tcBorders>
          </w:tcPr>
          <w:p w:rsidR="00D37D46" w:rsidRPr="00C324A8" w:rsidRDefault="00D37D46" w:rsidP="00D37D46">
            <w:pPr>
              <w:spacing w:before="0" w:line="240" w:lineRule="atLeast"/>
              <w:rPr>
                <w:rFonts w:ascii="Verdana" w:hAnsi="Verdana"/>
                <w:sz w:val="20"/>
              </w:rPr>
            </w:pPr>
          </w:p>
        </w:tc>
      </w:tr>
      <w:tr w:rsidR="00D37D46" w:rsidRPr="00C324A8" w:rsidTr="0050008E">
        <w:trPr>
          <w:cantSplit/>
          <w:trHeight w:val="23"/>
        </w:trPr>
        <w:tc>
          <w:tcPr>
            <w:tcW w:w="6911" w:type="dxa"/>
            <w:vMerge w:val="restart"/>
          </w:tcPr>
          <w:p w:rsidR="00D37D46" w:rsidRPr="001A566F" w:rsidRDefault="001A566F" w:rsidP="00D37D46">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Pr>
                <w:rFonts w:ascii="Verdana" w:hAnsi="Verdana"/>
                <w:b/>
                <w:bCs/>
                <w:sz w:val="20"/>
              </w:rPr>
              <w:t>SESIÓN PLENARIA</w:t>
            </w:r>
          </w:p>
        </w:tc>
        <w:tc>
          <w:tcPr>
            <w:tcW w:w="3120" w:type="dxa"/>
          </w:tcPr>
          <w:p w:rsidR="00D37D46" w:rsidRPr="00D37D46" w:rsidRDefault="00D37D46" w:rsidP="00D37D46">
            <w:pPr>
              <w:tabs>
                <w:tab w:val="left" w:pos="851"/>
              </w:tabs>
              <w:spacing w:before="0" w:line="240" w:lineRule="atLeast"/>
              <w:rPr>
                <w:rFonts w:ascii="Verdana" w:hAnsi="Verdana"/>
                <w:sz w:val="20"/>
              </w:rPr>
            </w:pPr>
            <w:r>
              <w:rPr>
                <w:rFonts w:ascii="Verdana" w:hAnsi="Verdana"/>
                <w:b/>
                <w:sz w:val="20"/>
              </w:rPr>
              <w:t>Addéndum 5 al</w:t>
            </w:r>
            <w:r>
              <w:rPr>
                <w:rFonts w:ascii="Verdana" w:hAnsi="Verdana"/>
                <w:b/>
                <w:sz w:val="20"/>
              </w:rPr>
              <w:br/>
              <w:t>Documento 4-S</w:t>
            </w:r>
          </w:p>
        </w:tc>
      </w:tr>
      <w:tr w:rsidR="00D37D46" w:rsidRPr="00C324A8" w:rsidTr="0050008E">
        <w:trPr>
          <w:cantSplit/>
          <w:trHeight w:val="23"/>
        </w:trPr>
        <w:tc>
          <w:tcPr>
            <w:tcW w:w="6911" w:type="dxa"/>
            <w:vMerge/>
          </w:tcPr>
          <w:p w:rsidR="00D37D46" w:rsidRPr="00C324A8" w:rsidRDefault="00D37D46"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D37D46" w:rsidRPr="00D37D46" w:rsidRDefault="00D37D46" w:rsidP="00D37D46">
            <w:pPr>
              <w:tabs>
                <w:tab w:val="left" w:pos="993"/>
              </w:tabs>
              <w:spacing w:before="0"/>
              <w:rPr>
                <w:rFonts w:ascii="Verdana" w:hAnsi="Verdana"/>
                <w:sz w:val="20"/>
              </w:rPr>
            </w:pPr>
            <w:r>
              <w:rPr>
                <w:rFonts w:ascii="Verdana" w:hAnsi="Verdana"/>
                <w:b/>
                <w:sz w:val="20"/>
              </w:rPr>
              <w:t>21 de agosto de 2015</w:t>
            </w:r>
          </w:p>
        </w:tc>
      </w:tr>
      <w:tr w:rsidR="00D37D46" w:rsidRPr="00C324A8" w:rsidTr="0050008E">
        <w:trPr>
          <w:cantSplit/>
          <w:trHeight w:val="23"/>
        </w:trPr>
        <w:tc>
          <w:tcPr>
            <w:tcW w:w="6911" w:type="dxa"/>
            <w:vMerge/>
          </w:tcPr>
          <w:p w:rsidR="00D37D46" w:rsidRPr="00C324A8" w:rsidRDefault="00D37D46"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D37D46" w:rsidRPr="00D37D46" w:rsidRDefault="00D37D46" w:rsidP="00D37D46">
            <w:pPr>
              <w:tabs>
                <w:tab w:val="left" w:pos="993"/>
              </w:tabs>
              <w:spacing w:before="0" w:after="120"/>
              <w:rPr>
                <w:rFonts w:ascii="Verdana" w:hAnsi="Verdana"/>
                <w:sz w:val="20"/>
              </w:rPr>
            </w:pPr>
            <w:r>
              <w:rPr>
                <w:rFonts w:ascii="Verdana" w:hAnsi="Verdana"/>
                <w:b/>
                <w:sz w:val="20"/>
              </w:rPr>
              <w:t>Original: inglés</w:t>
            </w:r>
          </w:p>
        </w:tc>
      </w:tr>
      <w:tr w:rsidR="00C51DB2" w:rsidTr="0050008E">
        <w:trPr>
          <w:cantSplit/>
        </w:trPr>
        <w:tc>
          <w:tcPr>
            <w:tcW w:w="10031" w:type="dxa"/>
            <w:gridSpan w:val="2"/>
          </w:tcPr>
          <w:p w:rsidR="00C51DB2" w:rsidRPr="00292E10" w:rsidRDefault="00C51DB2" w:rsidP="00C51DB2">
            <w:pPr>
              <w:pStyle w:val="Source"/>
              <w:rPr>
                <w:lang w:val="es-ES"/>
              </w:rPr>
            </w:pPr>
            <w:bookmarkStart w:id="6" w:name="dsource" w:colFirst="0" w:colLast="0"/>
            <w:bookmarkEnd w:id="5"/>
            <w:r w:rsidRPr="00292E10">
              <w:rPr>
                <w:lang w:val="es-ES"/>
              </w:rPr>
              <w:t>Director de la Oficina de Radiocomunicaciones</w:t>
            </w:r>
          </w:p>
        </w:tc>
      </w:tr>
      <w:tr w:rsidR="00C51DB2" w:rsidTr="0050008E">
        <w:trPr>
          <w:cantSplit/>
        </w:trPr>
        <w:tc>
          <w:tcPr>
            <w:tcW w:w="10031" w:type="dxa"/>
            <w:gridSpan w:val="2"/>
          </w:tcPr>
          <w:p w:rsidR="00C51DB2" w:rsidRPr="00292E10" w:rsidRDefault="00C51DB2" w:rsidP="00C51DB2">
            <w:pPr>
              <w:pStyle w:val="Title1"/>
              <w:rPr>
                <w:lang w:val="es-ES"/>
              </w:rPr>
            </w:pPr>
            <w:bookmarkStart w:id="7" w:name="dtitle1" w:colFirst="0" w:colLast="0"/>
            <w:bookmarkEnd w:id="6"/>
            <w:r w:rsidRPr="00292E10">
              <w:rPr>
                <w:lang w:val="es-ES"/>
              </w:rPr>
              <w:t>INFORME DEL D</w:t>
            </w:r>
            <w:bookmarkStart w:id="8" w:name="_GoBack"/>
            <w:bookmarkEnd w:id="8"/>
            <w:r w:rsidRPr="00292E10">
              <w:rPr>
                <w:lang w:val="es-ES"/>
              </w:rPr>
              <w:t xml:space="preserve">IRECTOR SOBRE LAS ACTIVIDADES </w:t>
            </w:r>
            <w:r w:rsidRPr="00292E10">
              <w:rPr>
                <w:lang w:val="es-ES"/>
              </w:rPr>
              <w:br/>
              <w:t>DEL SECTOR DE RADIOCOMUNICACIONES</w:t>
            </w:r>
          </w:p>
        </w:tc>
      </w:tr>
      <w:tr w:rsidR="00C51DB2" w:rsidTr="0050008E">
        <w:trPr>
          <w:cantSplit/>
        </w:trPr>
        <w:tc>
          <w:tcPr>
            <w:tcW w:w="10031" w:type="dxa"/>
            <w:gridSpan w:val="2"/>
          </w:tcPr>
          <w:p w:rsidR="00C51DB2" w:rsidRPr="00122580" w:rsidRDefault="00C51DB2" w:rsidP="00C51DB2">
            <w:pPr>
              <w:pStyle w:val="PartNo"/>
              <w:rPr>
                <w:lang w:val="fr-FR"/>
              </w:rPr>
            </w:pPr>
            <w:bookmarkStart w:id="9" w:name="dtitle2" w:colFirst="0" w:colLast="0"/>
            <w:bookmarkEnd w:id="7"/>
            <w:r w:rsidRPr="00122580">
              <w:rPr>
                <w:lang w:val="fr-FR"/>
              </w:rPr>
              <w:t>PARTe 5</w:t>
            </w:r>
          </w:p>
        </w:tc>
      </w:tr>
      <w:tr w:rsidR="00C51DB2" w:rsidTr="0050008E">
        <w:trPr>
          <w:cantSplit/>
        </w:trPr>
        <w:tc>
          <w:tcPr>
            <w:tcW w:w="10031" w:type="dxa"/>
            <w:gridSpan w:val="2"/>
          </w:tcPr>
          <w:p w:rsidR="00C51DB2" w:rsidRPr="00122580" w:rsidRDefault="00C51DB2" w:rsidP="00122580">
            <w:pPr>
              <w:pStyle w:val="PartNo"/>
              <w:spacing w:before="120"/>
              <w:rPr>
                <w:lang w:val="fr-FR"/>
              </w:rPr>
            </w:pPr>
            <w:bookmarkStart w:id="10" w:name="dtitle3" w:colFirst="0" w:colLast="0"/>
            <w:bookmarkEnd w:id="9"/>
            <w:r w:rsidRPr="00122580">
              <w:rPr>
                <w:lang w:val="fr-FR"/>
              </w:rPr>
              <w:t>CAMBIOS EN LA ATRIBUCIÓN DE SERIES DE DISTINTIVOS DE LLAMADA ENTRE LA CMR-12 Y LA CMR-15 Y CUESTIONES CONEXAS</w:t>
            </w:r>
          </w:p>
        </w:tc>
      </w:tr>
    </w:tbl>
    <w:bookmarkEnd w:id="10"/>
    <w:p w:rsidR="00C51DB2" w:rsidRPr="00C51DB2" w:rsidRDefault="00C51DB2" w:rsidP="00C51DB2">
      <w:pPr>
        <w:pStyle w:val="Heading1"/>
      </w:pPr>
      <w:r w:rsidRPr="00C51DB2">
        <w:t>1</w:t>
      </w:r>
      <w:r w:rsidRPr="00C51DB2">
        <w:tab/>
        <w:t>Introducción</w:t>
      </w:r>
    </w:p>
    <w:p w:rsidR="00C51DB2" w:rsidRDefault="00C51DB2" w:rsidP="00C51DB2">
      <w:pPr>
        <w:rPr>
          <w:lang w:val="es-ES"/>
        </w:rPr>
      </w:pPr>
      <w:r w:rsidRPr="00381F9E">
        <w:rPr>
          <w:lang w:val="es-ES"/>
        </w:rPr>
        <w:t xml:space="preserve">El número </w:t>
      </w:r>
      <w:r w:rsidRPr="00381F9E">
        <w:rPr>
          <w:b/>
          <w:bCs/>
          <w:lang w:val="es-ES"/>
        </w:rPr>
        <w:t>19.33</w:t>
      </w:r>
      <w:r w:rsidRPr="00381F9E">
        <w:rPr>
          <w:lang w:val="es-ES"/>
        </w:rPr>
        <w:t xml:space="preserve"> del Reglamento de Radiocomunicaciones estipula que, en el intervalo entre dos conferencias de radiocomunicaciones, el Secretario General está autorizado para tratar, provisionalmente y a reserva de confirmación por la próxima conferencia, las cuestiones relativas a cambios en la atribución de las series de distintivos de llamada. </w:t>
      </w:r>
    </w:p>
    <w:p w:rsidR="00C51DB2" w:rsidRDefault="00C51DB2" w:rsidP="00C51DB2">
      <w:pPr>
        <w:rPr>
          <w:lang w:val="es-ES"/>
        </w:rPr>
      </w:pPr>
      <w:r w:rsidRPr="00381F9E">
        <w:rPr>
          <w:lang w:val="es-ES"/>
        </w:rPr>
        <w:t xml:space="preserve">En la Sección 2 de este Informe se resumen las actividades realizadas en virtud del número </w:t>
      </w:r>
      <w:r w:rsidRPr="00381F9E">
        <w:rPr>
          <w:b/>
          <w:bCs/>
          <w:lang w:val="es-ES"/>
        </w:rPr>
        <w:t>19.33</w:t>
      </w:r>
      <w:r w:rsidRPr="00381F9E">
        <w:rPr>
          <w:lang w:val="es-ES"/>
        </w:rPr>
        <w:t xml:space="preserve"> entre el término de la CMR-</w:t>
      </w:r>
      <w:r>
        <w:rPr>
          <w:lang w:val="es-ES"/>
        </w:rPr>
        <w:t>12</w:t>
      </w:r>
      <w:r w:rsidRPr="00381F9E">
        <w:rPr>
          <w:lang w:val="es-ES"/>
        </w:rPr>
        <w:t xml:space="preserve"> y </w:t>
      </w:r>
      <w:r>
        <w:rPr>
          <w:lang w:val="es-ES"/>
        </w:rPr>
        <w:t>el mes de julio de 2015</w:t>
      </w:r>
      <w:r w:rsidRPr="00381F9E">
        <w:rPr>
          <w:lang w:val="es-ES"/>
        </w:rPr>
        <w:t xml:space="preserve">. En la Sección 3 de este Informe también se presentan observaciones adicionales sobre las cuestiones que atañen a la Resolución </w:t>
      </w:r>
      <w:r w:rsidRPr="00381F9E">
        <w:rPr>
          <w:b/>
          <w:bCs/>
          <w:lang w:val="es-ES"/>
        </w:rPr>
        <w:t>13 (Rev.CMR-97)</w:t>
      </w:r>
      <w:r w:rsidRPr="00381F9E">
        <w:rPr>
          <w:lang w:val="es-ES"/>
        </w:rPr>
        <w:t>.</w:t>
      </w:r>
    </w:p>
    <w:p w:rsidR="00C51DB2" w:rsidRPr="00C51DB2" w:rsidRDefault="00C51DB2" w:rsidP="00C51DB2">
      <w:pPr>
        <w:pStyle w:val="Heading1"/>
      </w:pPr>
      <w:r w:rsidRPr="00C51DB2">
        <w:t>2</w:t>
      </w:r>
      <w:r w:rsidRPr="00C51DB2">
        <w:tab/>
        <w:t xml:space="preserve">Aplicación del número 19.33 del Reglamento de Radiocomunicaciones </w:t>
      </w:r>
    </w:p>
    <w:p w:rsidR="00C51DB2" w:rsidRDefault="00C51DB2" w:rsidP="00122580">
      <w:pPr>
        <w:spacing w:after="360"/>
        <w:rPr>
          <w:lang w:val="es-ES"/>
        </w:rPr>
      </w:pPr>
      <w:r>
        <w:rPr>
          <w:lang w:val="es-ES"/>
        </w:rPr>
        <w:t>2.1</w:t>
      </w:r>
      <w:r>
        <w:rPr>
          <w:lang w:val="es-ES"/>
        </w:rPr>
        <w:tab/>
        <w:t xml:space="preserve">Desde la CMR-12, se han efectuado las atribuciones provisionales siguientes con arreglo al número </w:t>
      </w:r>
      <w:r w:rsidRPr="00381F9E">
        <w:rPr>
          <w:b/>
          <w:bCs/>
          <w:lang w:val="es-ES"/>
        </w:rPr>
        <w:t>19.33</w:t>
      </w:r>
      <w:r>
        <w:rPr>
          <w:lang w:val="es-ES"/>
        </w:rPr>
        <w:t xml:space="preserve"> del RR. </w:t>
      </w:r>
    </w:p>
    <w:tbl>
      <w:tblPr>
        <w:tblW w:w="0" w:type="auto"/>
        <w:jc w:val="center"/>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1985"/>
        <w:gridCol w:w="5245"/>
      </w:tblGrid>
      <w:tr w:rsidR="00C51DB2" w:rsidRPr="0073254F" w:rsidTr="0042562F">
        <w:trPr>
          <w:cantSplit/>
          <w:tblHeader/>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1DB2" w:rsidRPr="0073254F" w:rsidRDefault="00C51DB2" w:rsidP="0042562F">
            <w:pPr>
              <w:keepNext/>
              <w:spacing w:before="80" w:after="80"/>
              <w:jc w:val="center"/>
              <w:rPr>
                <w:rFonts w:ascii="Times New Roman Bold" w:hAnsi="Times New Roman Bold" w:cs="Times New Roman Bold"/>
                <w:b/>
                <w:sz w:val="20"/>
                <w:lang w:val="es-ES"/>
              </w:rPr>
            </w:pPr>
            <w:r w:rsidRPr="0073254F">
              <w:rPr>
                <w:rFonts w:ascii="Times New Roman Bold" w:hAnsi="Times New Roman Bold" w:cs="Times New Roman Bold"/>
                <w:b/>
                <w:sz w:val="20"/>
                <w:lang w:val="es-ES"/>
              </w:rPr>
              <w:t>Serie de distintivos de llamada</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51DB2" w:rsidRPr="0073254F" w:rsidRDefault="00C51DB2" w:rsidP="0042562F">
            <w:pPr>
              <w:keepNext/>
              <w:spacing w:before="80" w:after="80"/>
              <w:jc w:val="center"/>
              <w:rPr>
                <w:rFonts w:ascii="Times New Roman Bold" w:hAnsi="Times New Roman Bold" w:cs="Times New Roman Bold"/>
                <w:b/>
                <w:sz w:val="20"/>
                <w:lang w:val="es-ES"/>
              </w:rPr>
            </w:pPr>
            <w:r w:rsidRPr="0073254F">
              <w:rPr>
                <w:rFonts w:ascii="Times New Roman Bold" w:hAnsi="Times New Roman Bold" w:cs="Times New Roman Bold"/>
                <w:b/>
                <w:sz w:val="20"/>
                <w:lang w:val="es-ES"/>
              </w:rPr>
              <w:t>Atribuida provisionalmente a</w:t>
            </w:r>
          </w:p>
        </w:tc>
      </w:tr>
      <w:tr w:rsidR="00C51DB2" w:rsidRPr="0073254F" w:rsidTr="0042562F">
        <w:trPr>
          <w:cantSplit/>
          <w:jc w:val="center"/>
        </w:trPr>
        <w:tc>
          <w:tcPr>
            <w:tcW w:w="1985" w:type="dxa"/>
            <w:tcBorders>
              <w:top w:val="single" w:sz="4" w:space="0" w:color="auto"/>
              <w:bottom w:val="single" w:sz="4" w:space="0" w:color="auto"/>
            </w:tcBorders>
          </w:tcPr>
          <w:p w:rsidR="00C51DB2" w:rsidRPr="0073254F" w:rsidRDefault="00C51DB2" w:rsidP="004256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73254F">
              <w:rPr>
                <w:sz w:val="20"/>
                <w:lang w:val="es-ES"/>
              </w:rPr>
              <w:t>E6A-E6Z</w:t>
            </w:r>
          </w:p>
        </w:tc>
        <w:tc>
          <w:tcPr>
            <w:tcW w:w="5245" w:type="dxa"/>
            <w:tcBorders>
              <w:top w:val="single" w:sz="4" w:space="0" w:color="auto"/>
              <w:bottom w:val="single" w:sz="4" w:space="0" w:color="auto"/>
            </w:tcBorders>
          </w:tcPr>
          <w:p w:rsidR="00C51DB2" w:rsidRPr="0073254F" w:rsidRDefault="00C51DB2" w:rsidP="004256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73254F">
              <w:rPr>
                <w:sz w:val="20"/>
                <w:lang w:val="es-ES"/>
              </w:rPr>
              <w:t>Nueva Zelandia – Niue</w:t>
            </w:r>
          </w:p>
        </w:tc>
      </w:tr>
      <w:tr w:rsidR="00C51DB2" w:rsidRPr="0073254F" w:rsidTr="0042562F">
        <w:trPr>
          <w:cantSplit/>
          <w:jc w:val="center"/>
        </w:trPr>
        <w:tc>
          <w:tcPr>
            <w:tcW w:w="1985" w:type="dxa"/>
            <w:tcBorders>
              <w:top w:val="single" w:sz="4" w:space="0" w:color="auto"/>
              <w:bottom w:val="single" w:sz="4" w:space="0" w:color="auto"/>
            </w:tcBorders>
          </w:tcPr>
          <w:p w:rsidR="00C51DB2" w:rsidRPr="0073254F" w:rsidRDefault="00C51DB2" w:rsidP="004256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73254F">
              <w:rPr>
                <w:sz w:val="20"/>
                <w:lang w:val="es-ES"/>
              </w:rPr>
              <w:t>Z8A-Z8Z</w:t>
            </w:r>
          </w:p>
        </w:tc>
        <w:tc>
          <w:tcPr>
            <w:tcW w:w="5245" w:type="dxa"/>
            <w:tcBorders>
              <w:top w:val="single" w:sz="4" w:space="0" w:color="auto"/>
              <w:bottom w:val="single" w:sz="4" w:space="0" w:color="auto"/>
            </w:tcBorders>
          </w:tcPr>
          <w:p w:rsidR="00C51DB2" w:rsidRPr="0073254F" w:rsidRDefault="00C51DB2" w:rsidP="004256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73254F">
              <w:rPr>
                <w:sz w:val="20"/>
                <w:lang w:val="es-ES"/>
              </w:rPr>
              <w:t>Sudán del Sur (República de)</w:t>
            </w:r>
          </w:p>
        </w:tc>
      </w:tr>
    </w:tbl>
    <w:p w:rsidR="00C51DB2" w:rsidRDefault="00C51DB2" w:rsidP="00122580">
      <w:pPr>
        <w:spacing w:before="240"/>
        <w:rPr>
          <w:lang w:val="es-ES"/>
        </w:rPr>
      </w:pPr>
      <w:r>
        <w:rPr>
          <w:lang w:val="es-ES"/>
        </w:rPr>
        <w:t>2.2</w:t>
      </w:r>
      <w:r w:rsidRPr="00292E10">
        <w:rPr>
          <w:lang w:val="es-ES"/>
        </w:rPr>
        <w:tab/>
      </w:r>
      <w:r>
        <w:rPr>
          <w:lang w:val="es-ES"/>
        </w:rPr>
        <w:t>También d</w:t>
      </w:r>
      <w:r w:rsidRPr="002772D3">
        <w:rPr>
          <w:lang w:val="es-ES"/>
        </w:rPr>
        <w:t xml:space="preserve">e conformidad con el número </w:t>
      </w:r>
      <w:r w:rsidRPr="002772D3">
        <w:rPr>
          <w:b/>
          <w:bCs/>
          <w:lang w:val="es-ES"/>
        </w:rPr>
        <w:t>19.33</w:t>
      </w:r>
      <w:r w:rsidRPr="002772D3">
        <w:rPr>
          <w:lang w:val="es-ES"/>
        </w:rPr>
        <w:t xml:space="preserve">, se invita a la Conferencia a confirmar las atribuciones provisionales </w:t>
      </w:r>
      <w:r>
        <w:rPr>
          <w:lang w:val="es-ES"/>
        </w:rPr>
        <w:t xml:space="preserve">arriba </w:t>
      </w:r>
      <w:r w:rsidRPr="002772D3">
        <w:rPr>
          <w:lang w:val="es-ES"/>
        </w:rPr>
        <w:t xml:space="preserve">indicadas para incluirlas definitivamente en el Cuadro de atribución de series internacionales de distintivos de llamada (Apéndice </w:t>
      </w:r>
      <w:r w:rsidRPr="002772D3">
        <w:rPr>
          <w:b/>
          <w:bCs/>
          <w:lang w:val="es-ES"/>
        </w:rPr>
        <w:t>42</w:t>
      </w:r>
      <w:r w:rsidRPr="002772D3">
        <w:rPr>
          <w:lang w:val="es-ES"/>
        </w:rPr>
        <w:t xml:space="preserve"> del Reglamento de Radiocomunicaciones) y a aprobar las enmiendas del caso relativas a los cambios en la atribución.</w:t>
      </w:r>
    </w:p>
    <w:p w:rsidR="00C51DB2" w:rsidRPr="00A27B33" w:rsidRDefault="00C51DB2" w:rsidP="00C51DB2">
      <w:pPr>
        <w:pStyle w:val="Heading1"/>
      </w:pPr>
      <w:r w:rsidRPr="00A27B33">
        <w:lastRenderedPageBreak/>
        <w:t>3</w:t>
      </w:r>
      <w:r w:rsidRPr="00A27B33">
        <w:tab/>
      </w:r>
      <w:r>
        <w:t xml:space="preserve">Aplicación de la Resolución </w:t>
      </w:r>
      <w:r w:rsidRPr="00A27B33">
        <w:t>13 (Rev.</w:t>
      </w:r>
      <w:r>
        <w:t>CMR</w:t>
      </w:r>
      <w:r w:rsidRPr="00A27B33">
        <w:t>-97)</w:t>
      </w:r>
    </w:p>
    <w:p w:rsidR="00C51DB2" w:rsidRDefault="00C51DB2" w:rsidP="00C51DB2">
      <w:r>
        <w:t>En esta Resolución</w:t>
      </w:r>
      <w:r w:rsidRPr="00A27B33">
        <w:t xml:space="preserve">, </w:t>
      </w:r>
      <w:r>
        <w:t>la CMR</w:t>
      </w:r>
      <w:r w:rsidRPr="00A27B33">
        <w:t xml:space="preserve">-97 </w:t>
      </w:r>
      <w:r>
        <w:t xml:space="preserve">encargó al </w:t>
      </w:r>
      <w:r w:rsidRPr="00491254">
        <w:t xml:space="preserve">Director de la Oficina de Radiocomunicaciones </w:t>
      </w:r>
      <w:r>
        <w:t xml:space="preserve">que asesore a las administraciones acerca de </w:t>
      </w:r>
      <w:r w:rsidRPr="00491254">
        <w:t xml:space="preserve">los medios de </w:t>
      </w:r>
      <w:r>
        <w:t xml:space="preserve">economizar al máximo la utilización de este recurso de numeración limitado que son las </w:t>
      </w:r>
      <w:r w:rsidRPr="002772D3">
        <w:t>series de distintivos de llamada</w:t>
      </w:r>
      <w:r>
        <w:t xml:space="preserve">. La Oficina ha realizado esta tarea en la medida de lo posible y, en general, se han seguido los consejos facilitados sobre este particular. </w:t>
      </w:r>
    </w:p>
    <w:p w:rsidR="00C51DB2" w:rsidRPr="00A27B33" w:rsidRDefault="00C51DB2" w:rsidP="00C51DB2">
      <w:r>
        <w:t>Esta forma de proceder resultó en la atribución de únicamente 2 nuevas series de distintivos de llamada durante el periodo abarcado por el informe. Por consiguiente, la Oficina ha conseguido preservar la capacidad de este recurso de numeración en una cantidad que aún ofrece la posibilidad de formar distintivos de llamada utilizando los métodos vigentes, que se describen en el Artículo</w:t>
      </w:r>
      <w:r w:rsidRPr="00A27B33">
        <w:t xml:space="preserve"> </w:t>
      </w:r>
      <w:r w:rsidRPr="002772D3">
        <w:rPr>
          <w:b/>
          <w:bCs/>
        </w:rPr>
        <w:t>19</w:t>
      </w:r>
      <w:r w:rsidRPr="00A27B33">
        <w:t xml:space="preserve"> </w:t>
      </w:r>
      <w:r>
        <w:t>del Reglamento de Radiocomunicaciones</w:t>
      </w:r>
      <w:r w:rsidRPr="00A27B33">
        <w:t xml:space="preserve">. </w:t>
      </w:r>
    </w:p>
    <w:p w:rsidR="00C51DB2" w:rsidRDefault="00C51DB2" w:rsidP="00C51DB2">
      <w:r>
        <w:t>En esta Resolución, la CMR</w:t>
      </w:r>
      <w:r w:rsidRPr="00A27B33">
        <w:t xml:space="preserve">-97 </w:t>
      </w:r>
      <w:r>
        <w:t xml:space="preserve">también se encargó al </w:t>
      </w:r>
      <w:r w:rsidRPr="00A27B33">
        <w:t>Director</w:t>
      </w:r>
      <w:r>
        <w:t xml:space="preserve"> que estudiase la posibilidad de ampliar el actual régimen de atribuciones sobre la atribución de series de distintivos de llamada internacionales, en caso de que parecieran haberse agotado todas las posibilidades del actual sistema de formación de distintivos de llamada</w:t>
      </w:r>
      <w:r w:rsidRPr="00A27B33">
        <w:t xml:space="preserve">. </w:t>
      </w:r>
    </w:p>
    <w:p w:rsidR="00C51DB2" w:rsidRPr="00A27B33" w:rsidRDefault="00C51DB2" w:rsidP="00C51DB2">
      <w:r>
        <w:t>Teniendo en cuenta la demanda actual y el hecho de que siguen estando disponibles 27 series de distintivos de llamada</w:t>
      </w:r>
      <w:r w:rsidRPr="00A27B33">
        <w:t xml:space="preserve">, </w:t>
      </w:r>
      <w:r>
        <w:t xml:space="preserve">la Oficina estima que, hoy por hoy, no es necesario investigar la posibilidad de formar nuevas series internacionales sobre la base del método indicado en el </w:t>
      </w:r>
      <w:r>
        <w:rPr>
          <w:i/>
        </w:rPr>
        <w:t xml:space="preserve">resuelve </w:t>
      </w:r>
      <w:r w:rsidRPr="00A27B33">
        <w:rPr>
          <w:iCs/>
        </w:rPr>
        <w:t>3.1</w:t>
      </w:r>
      <w:r w:rsidRPr="00A27B33">
        <w:rPr>
          <w:i/>
        </w:rPr>
        <w:t xml:space="preserve"> </w:t>
      </w:r>
      <w:r>
        <w:t>de la Resolución </w:t>
      </w:r>
      <w:r w:rsidRPr="00634C68">
        <w:rPr>
          <w:b/>
          <w:bCs/>
        </w:rPr>
        <w:t>13 (Rev.CMR</w:t>
      </w:r>
      <w:r w:rsidRPr="00634C68">
        <w:rPr>
          <w:b/>
          <w:bCs/>
        </w:rPr>
        <w:noBreakHyphen/>
        <w:t>97)</w:t>
      </w:r>
      <w:r>
        <w:t>.</w:t>
      </w:r>
    </w:p>
    <w:p w:rsidR="00C51DB2" w:rsidRPr="00292E10" w:rsidRDefault="00C51DB2" w:rsidP="00C51DB2">
      <w:pPr>
        <w:pStyle w:val="Reasons"/>
        <w:rPr>
          <w:lang w:val="es-ES"/>
        </w:rPr>
      </w:pPr>
    </w:p>
    <w:p w:rsidR="00C51DB2" w:rsidRPr="00292E10" w:rsidRDefault="00C51DB2" w:rsidP="00C51DB2">
      <w:pPr>
        <w:jc w:val="center"/>
        <w:rPr>
          <w:lang w:val="es-ES"/>
        </w:rPr>
      </w:pPr>
      <w:r w:rsidRPr="00292E10">
        <w:rPr>
          <w:lang w:val="es-ES"/>
        </w:rPr>
        <w:t>______________</w:t>
      </w:r>
    </w:p>
    <w:p w:rsidR="00363A65" w:rsidRPr="00D405F7" w:rsidRDefault="00363A65" w:rsidP="00D405F7"/>
    <w:sectPr w:rsidR="00363A65" w:rsidRPr="00D405F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46" w:rsidRDefault="00D37D46">
      <w:r>
        <w:separator/>
      </w:r>
    </w:p>
  </w:endnote>
  <w:endnote w:type="continuationSeparator" w:id="0">
    <w:p w:rsidR="00D37D46" w:rsidRDefault="00D3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A566F" w:rsidRDefault="0077084A">
    <w:pPr>
      <w:ind w:right="360"/>
    </w:pPr>
    <w:r>
      <w:fldChar w:fldCharType="begin"/>
    </w:r>
    <w:r w:rsidRPr="001A566F">
      <w:instrText xml:space="preserve"> FILENAME \p  \* MERGEFORMAT </w:instrText>
    </w:r>
    <w:r>
      <w:fldChar w:fldCharType="separate"/>
    </w:r>
    <w:r w:rsidR="00122580">
      <w:rPr>
        <w:noProof/>
      </w:rPr>
      <w:t>P:\ESP\ITU-R\CONF-R\CMR15\000\004ADD05S.docx</w:t>
    </w:r>
    <w:r>
      <w:fldChar w:fldCharType="end"/>
    </w:r>
    <w:r w:rsidRPr="001A566F">
      <w:tab/>
    </w:r>
    <w:r>
      <w:fldChar w:fldCharType="begin"/>
    </w:r>
    <w:r>
      <w:instrText xml:space="preserve"> SAVEDATE \@ DD.MM.YY </w:instrText>
    </w:r>
    <w:r>
      <w:fldChar w:fldCharType="separate"/>
    </w:r>
    <w:r w:rsidR="00122580">
      <w:rPr>
        <w:noProof/>
      </w:rPr>
      <w:t>25.08.15</w:t>
    </w:r>
    <w:r>
      <w:fldChar w:fldCharType="end"/>
    </w:r>
    <w:r w:rsidRPr="001A566F">
      <w:tab/>
    </w:r>
    <w:r>
      <w:fldChar w:fldCharType="begin"/>
    </w:r>
    <w:r>
      <w:instrText xml:space="preserve"> PRINTDATE \@ DD.MM.YY </w:instrText>
    </w:r>
    <w:r>
      <w:fldChar w:fldCharType="separate"/>
    </w:r>
    <w:r w:rsidR="00122580">
      <w:rPr>
        <w:noProof/>
      </w:rPr>
      <w:t>25.08.15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B2" w:rsidRDefault="00C51DB2" w:rsidP="00C51DB2">
    <w:pPr>
      <w:pStyle w:val="Footer"/>
    </w:pPr>
    <w:r>
      <w:fldChar w:fldCharType="begin"/>
    </w:r>
    <w:r>
      <w:instrText xml:space="preserve"> FILENAME \p  \* MERGEFORMAT </w:instrText>
    </w:r>
    <w:r>
      <w:fldChar w:fldCharType="separate"/>
    </w:r>
    <w:r w:rsidR="00122580">
      <w:t>P:\ESP\ITU-R\CONF-R\CMR15\000\004ADD05S.docx</w:t>
    </w:r>
    <w:r>
      <w:fldChar w:fldCharType="end"/>
    </w:r>
    <w:r>
      <w:t xml:space="preserve"> (384473)</w:t>
    </w:r>
    <w:r>
      <w:tab/>
    </w:r>
    <w:r>
      <w:fldChar w:fldCharType="begin"/>
    </w:r>
    <w:r>
      <w:instrText xml:space="preserve"> SAVEDATE \@ DD.MM.YY </w:instrText>
    </w:r>
    <w:r>
      <w:fldChar w:fldCharType="separate"/>
    </w:r>
    <w:r w:rsidR="00122580">
      <w:t>25.08.15</w:t>
    </w:r>
    <w:r>
      <w:fldChar w:fldCharType="end"/>
    </w:r>
    <w:r>
      <w:tab/>
    </w:r>
    <w:r>
      <w:fldChar w:fldCharType="begin"/>
    </w:r>
    <w:r>
      <w:instrText xml:space="preserve"> PRINTDATE \@ DD.MM.YY </w:instrText>
    </w:r>
    <w:r>
      <w:fldChar w:fldCharType="separate"/>
    </w:r>
    <w:r w:rsidR="00122580">
      <w:t>25.08.15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B2" w:rsidRDefault="00C51DB2">
    <w:pPr>
      <w:pStyle w:val="Footer"/>
    </w:pPr>
    <w:fldSimple w:instr=" FILENAME \p  \* MERGEFORMAT ">
      <w:r w:rsidR="00122580">
        <w:t>P:\ESP\ITU-R\CONF-R\CMR15\000\004ADD05S.docx</w:t>
      </w:r>
    </w:fldSimple>
    <w:r>
      <w:t xml:space="preserve"> (384473)</w:t>
    </w:r>
    <w:r>
      <w:tab/>
    </w:r>
    <w:r>
      <w:fldChar w:fldCharType="begin"/>
    </w:r>
    <w:r>
      <w:instrText xml:space="preserve"> SAVEDATE \@ DD.MM.YY </w:instrText>
    </w:r>
    <w:r>
      <w:fldChar w:fldCharType="separate"/>
    </w:r>
    <w:r w:rsidR="00122580">
      <w:t>25.08.15</w:t>
    </w:r>
    <w:r>
      <w:fldChar w:fldCharType="end"/>
    </w:r>
    <w:r>
      <w:tab/>
    </w:r>
    <w:r>
      <w:fldChar w:fldCharType="begin"/>
    </w:r>
    <w:r>
      <w:instrText xml:space="preserve"> PRINTDATE \@ DD.MM.YY </w:instrText>
    </w:r>
    <w:r>
      <w:fldChar w:fldCharType="separate"/>
    </w:r>
    <w:r w:rsidR="00122580">
      <w:t>25.08.15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46" w:rsidRDefault="00D37D46">
      <w:r>
        <w:rPr>
          <w:b/>
        </w:rPr>
        <w:t>_______________</w:t>
      </w:r>
    </w:p>
  </w:footnote>
  <w:footnote w:type="continuationSeparator" w:id="0">
    <w:p w:rsidR="00D37D46" w:rsidRDefault="00D3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788751"/>
      <w:docPartObj>
        <w:docPartGallery w:val="Page Numbers (Top of Page)"/>
        <w:docPartUnique/>
      </w:docPartObj>
    </w:sdtPr>
    <w:sdtEndPr>
      <w:rPr>
        <w:noProof/>
      </w:rPr>
    </w:sdtEndPr>
    <w:sdtContent>
      <w:p w:rsidR="00C51DB2" w:rsidRDefault="00C51DB2">
        <w:pPr>
          <w:pStyle w:val="Header"/>
          <w:rPr>
            <w:noProof/>
          </w:rPr>
        </w:pPr>
        <w:r>
          <w:fldChar w:fldCharType="begin"/>
        </w:r>
        <w:r>
          <w:instrText xml:space="preserve"> PAGE   \* MERGEFORMAT </w:instrText>
        </w:r>
        <w:r>
          <w:fldChar w:fldCharType="separate"/>
        </w:r>
        <w:r w:rsidR="00122580">
          <w:rPr>
            <w:noProof/>
          </w:rPr>
          <w:t>2</w:t>
        </w:r>
        <w:r>
          <w:rPr>
            <w:noProof/>
          </w:rPr>
          <w:fldChar w:fldCharType="end"/>
        </w:r>
      </w:p>
      <w:p w:rsidR="00C51DB2" w:rsidRDefault="00C51DB2">
        <w:pPr>
          <w:pStyle w:val="Header"/>
        </w:pPr>
        <w:r>
          <w:rPr>
            <w:noProof/>
          </w:rPr>
          <w:t>CMR15/4(Add.5)-S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46"/>
    <w:rsid w:val="00087AE8"/>
    <w:rsid w:val="000D1059"/>
    <w:rsid w:val="000E5BF9"/>
    <w:rsid w:val="000F0E6D"/>
    <w:rsid w:val="00121170"/>
    <w:rsid w:val="00122580"/>
    <w:rsid w:val="00123CC5"/>
    <w:rsid w:val="0015142D"/>
    <w:rsid w:val="001616DC"/>
    <w:rsid w:val="00163962"/>
    <w:rsid w:val="00191A97"/>
    <w:rsid w:val="001A566F"/>
    <w:rsid w:val="001C41FA"/>
    <w:rsid w:val="001E2B52"/>
    <w:rsid w:val="001E3F27"/>
    <w:rsid w:val="00236D2A"/>
    <w:rsid w:val="00255F12"/>
    <w:rsid w:val="00262C09"/>
    <w:rsid w:val="002A791F"/>
    <w:rsid w:val="002C1B26"/>
    <w:rsid w:val="002E701F"/>
    <w:rsid w:val="0032680B"/>
    <w:rsid w:val="00363A65"/>
    <w:rsid w:val="00377704"/>
    <w:rsid w:val="003C2508"/>
    <w:rsid w:val="003D0AA3"/>
    <w:rsid w:val="00454553"/>
    <w:rsid w:val="004B124A"/>
    <w:rsid w:val="00532097"/>
    <w:rsid w:val="0058350F"/>
    <w:rsid w:val="005F2605"/>
    <w:rsid w:val="00662BA0"/>
    <w:rsid w:val="00692AAE"/>
    <w:rsid w:val="006D6E67"/>
    <w:rsid w:val="00701C20"/>
    <w:rsid w:val="007354E9"/>
    <w:rsid w:val="007542C0"/>
    <w:rsid w:val="00765578"/>
    <w:rsid w:val="0077084A"/>
    <w:rsid w:val="007C2317"/>
    <w:rsid w:val="007D330A"/>
    <w:rsid w:val="00866AE6"/>
    <w:rsid w:val="0094091F"/>
    <w:rsid w:val="009538D2"/>
    <w:rsid w:val="00973754"/>
    <w:rsid w:val="009C0BED"/>
    <w:rsid w:val="009E11EC"/>
    <w:rsid w:val="009F6FD5"/>
    <w:rsid w:val="00A118DB"/>
    <w:rsid w:val="00A4450C"/>
    <w:rsid w:val="00AA5E6C"/>
    <w:rsid w:val="00AE5677"/>
    <w:rsid w:val="00AF2F78"/>
    <w:rsid w:val="00B52D55"/>
    <w:rsid w:val="00BE2E80"/>
    <w:rsid w:val="00BE5EDD"/>
    <w:rsid w:val="00BE6A1F"/>
    <w:rsid w:val="00C126C4"/>
    <w:rsid w:val="00C51DB2"/>
    <w:rsid w:val="00C63EB5"/>
    <w:rsid w:val="00CC01E0"/>
    <w:rsid w:val="00CE60D2"/>
    <w:rsid w:val="00D0288A"/>
    <w:rsid w:val="00D37D46"/>
    <w:rsid w:val="00D405F7"/>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C33FF2-2DE8-4AC4-99EA-527FA4F5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link w:val="ReasonsChar"/>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link w:val="SourceChar"/>
    <w:rsid w:val="00D405F7"/>
    <w:pPr>
      <w:spacing w:before="840"/>
      <w:jc w:val="center"/>
    </w:pPr>
    <w:rPr>
      <w:b/>
      <w:sz w:val="28"/>
    </w:rPr>
  </w:style>
  <w:style w:type="paragraph" w:customStyle="1" w:styleId="Title1">
    <w:name w:val="Title 1"/>
    <w:basedOn w:val="Source"/>
    <w:next w:val="Normal"/>
    <w:link w:val="Title1Char"/>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SourceChar">
    <w:name w:val="Source Char"/>
    <w:basedOn w:val="DefaultParagraphFont"/>
    <w:link w:val="Source"/>
    <w:locked/>
    <w:rsid w:val="00C51DB2"/>
    <w:rPr>
      <w:rFonts w:ascii="Times New Roman" w:hAnsi="Times New Roman"/>
      <w:b/>
      <w:sz w:val="28"/>
      <w:lang w:val="es-ES_tradnl" w:eastAsia="en-US"/>
    </w:rPr>
  </w:style>
  <w:style w:type="character" w:customStyle="1" w:styleId="Title1Char">
    <w:name w:val="Title 1 Char"/>
    <w:basedOn w:val="DefaultParagraphFont"/>
    <w:link w:val="Title1"/>
    <w:locked/>
    <w:rsid w:val="00C51DB2"/>
    <w:rPr>
      <w:rFonts w:ascii="Times New Roman" w:hAnsi="Times New Roman"/>
      <w:caps/>
      <w:sz w:val="28"/>
      <w:lang w:val="es-ES_tradnl" w:eastAsia="en-US"/>
    </w:rPr>
  </w:style>
  <w:style w:type="character" w:customStyle="1" w:styleId="Heading1Char">
    <w:name w:val="Heading 1 Char"/>
    <w:basedOn w:val="DefaultParagraphFont"/>
    <w:link w:val="Heading1"/>
    <w:rsid w:val="00C51DB2"/>
    <w:rPr>
      <w:rFonts w:ascii="Times New Roman" w:hAnsi="Times New Roman"/>
      <w:b/>
      <w:sz w:val="28"/>
      <w:lang w:val="es-ES_tradnl" w:eastAsia="en-US"/>
    </w:rPr>
  </w:style>
  <w:style w:type="character" w:customStyle="1" w:styleId="ReasonsChar">
    <w:name w:val="Reasons Char"/>
    <w:basedOn w:val="DefaultParagraphFont"/>
    <w:link w:val="Reasons"/>
    <w:locked/>
    <w:rsid w:val="00C51DB2"/>
    <w:rPr>
      <w:rFonts w:ascii="Times New Roman" w:hAnsi="Times New Roman"/>
      <w:sz w:val="24"/>
      <w:lang w:val="es-ES_tradnl" w:eastAsia="en-US"/>
    </w:rPr>
  </w:style>
  <w:style w:type="character" w:customStyle="1" w:styleId="FooterChar">
    <w:name w:val="Footer Char"/>
    <w:basedOn w:val="DefaultParagraphFont"/>
    <w:link w:val="Footer"/>
    <w:uiPriority w:val="99"/>
    <w:rsid w:val="00C51DB2"/>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C51DB2"/>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WRC1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1E"/>
    <w:rsid w:val="008634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3B6A44AC64502AF65F196B2AA3439">
    <w:name w:val="A183B6A44AC64502AF65F196B2AA3439"/>
    <w:rsid w:val="0086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70AC-82B6-4DFF-9BC0-27F42AE3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44</TotalTime>
  <Pages>2</Pages>
  <Words>512</Words>
  <Characters>2842</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Garcia Prieto, M. Esperanza</dc:creator>
  <cp:keywords/>
  <cp:lastModifiedBy>Garcia Prieto, M. Esperanza</cp:lastModifiedBy>
  <cp:revision>4</cp:revision>
  <cp:lastPrinted>2015-08-25T12:49:00Z</cp:lastPrinted>
  <dcterms:created xsi:type="dcterms:W3CDTF">2015-08-25T11:52:00Z</dcterms:created>
  <dcterms:modified xsi:type="dcterms:W3CDTF">2015-08-25T12:49:00Z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