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25D65" w:rsidRPr="00672B95">
        <w:trPr>
          <w:cantSplit/>
        </w:trPr>
        <w:tc>
          <w:tcPr>
            <w:tcW w:w="6911" w:type="dxa"/>
          </w:tcPr>
          <w:p w:rsidR="00F25D65" w:rsidRPr="00672B95" w:rsidRDefault="00F25D65" w:rsidP="00C63535">
            <w:pPr>
              <w:spacing w:before="400" w:after="48" w:line="240" w:lineRule="atLeast"/>
              <w:rPr>
                <w:rFonts w:ascii="Verdana" w:hAnsi="Verdana"/>
                <w:position w:val="6"/>
              </w:rPr>
            </w:pPr>
            <w:r w:rsidRPr="00672B95">
              <w:rPr>
                <w:rFonts w:ascii="Verdana" w:hAnsi="Verdana" w:cs="Times"/>
                <w:b/>
                <w:position w:val="6"/>
                <w:sz w:val="22"/>
                <w:szCs w:val="22"/>
              </w:rPr>
              <w:t>World Radiocommunication Conference (</w:t>
            </w:r>
            <w:r w:rsidR="008E0FF4" w:rsidRPr="00672B95">
              <w:rPr>
                <w:rFonts w:ascii="Verdana" w:hAnsi="Verdana" w:cs="Times"/>
                <w:b/>
                <w:position w:val="6"/>
                <w:sz w:val="22"/>
                <w:szCs w:val="22"/>
              </w:rPr>
              <w:t>WRC</w:t>
            </w:r>
            <w:r w:rsidR="008E0FF4" w:rsidRPr="00672B95">
              <w:rPr>
                <w:rFonts w:ascii="Verdana" w:hAnsi="Verdana" w:cs="Times"/>
                <w:b/>
                <w:position w:val="6"/>
                <w:sz w:val="22"/>
                <w:szCs w:val="22"/>
              </w:rPr>
              <w:noBreakHyphen/>
            </w:r>
            <w:r w:rsidRPr="00672B95">
              <w:rPr>
                <w:rFonts w:ascii="Verdana" w:hAnsi="Verdana" w:cs="Times"/>
                <w:b/>
                <w:position w:val="6"/>
                <w:sz w:val="22"/>
                <w:szCs w:val="22"/>
              </w:rPr>
              <w:t>15)</w:t>
            </w:r>
            <w:r w:rsidRPr="00672B95">
              <w:rPr>
                <w:rFonts w:ascii="Verdana" w:hAnsi="Verdana" w:cs="Times"/>
                <w:b/>
                <w:position w:val="6"/>
                <w:sz w:val="26"/>
                <w:szCs w:val="26"/>
              </w:rPr>
              <w:br/>
            </w:r>
            <w:r w:rsidRPr="00672B95">
              <w:rPr>
                <w:rFonts w:ascii="Verdana" w:hAnsi="Verdana"/>
                <w:b/>
                <w:bCs/>
                <w:position w:val="6"/>
                <w:sz w:val="18"/>
                <w:szCs w:val="18"/>
              </w:rPr>
              <w:t>Geneva, 2-27 November 2015</w:t>
            </w:r>
          </w:p>
        </w:tc>
        <w:tc>
          <w:tcPr>
            <w:tcW w:w="3120" w:type="dxa"/>
          </w:tcPr>
          <w:p w:rsidR="00F25D65" w:rsidRPr="00672B95" w:rsidRDefault="00F25D65" w:rsidP="00F25D65">
            <w:pPr>
              <w:spacing w:before="0" w:line="240" w:lineRule="atLeast"/>
              <w:jc w:val="right"/>
            </w:pPr>
            <w:bookmarkStart w:id="0" w:name="ditulogo"/>
            <w:bookmarkEnd w:id="0"/>
            <w:r w:rsidRPr="00672B95">
              <w:rPr>
                <w:noProof/>
                <w:lang w:eastAsia="zh-CN"/>
              </w:rPr>
              <w:drawing>
                <wp:inline distT="0" distB="0" distL="0" distR="0" wp14:anchorId="118576E6" wp14:editId="482F07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25D65" w:rsidRPr="00672B95">
        <w:trPr>
          <w:cantSplit/>
        </w:trPr>
        <w:tc>
          <w:tcPr>
            <w:tcW w:w="6911" w:type="dxa"/>
            <w:tcBorders>
              <w:bottom w:val="single" w:sz="12" w:space="0" w:color="auto"/>
            </w:tcBorders>
          </w:tcPr>
          <w:p w:rsidR="00F25D65" w:rsidRPr="00672B95" w:rsidRDefault="00F25D65" w:rsidP="00F25D65">
            <w:pPr>
              <w:spacing w:before="0" w:after="48" w:line="240" w:lineRule="atLeast"/>
              <w:rPr>
                <w:rFonts w:ascii="Verdana" w:hAnsi="Verdana"/>
                <w:b/>
                <w:bCs/>
                <w:position w:val="6"/>
                <w:sz w:val="20"/>
              </w:rPr>
            </w:pPr>
            <w:bookmarkStart w:id="1" w:name="dhead"/>
            <w:r w:rsidRPr="00672B95">
              <w:rPr>
                <w:rFonts w:ascii="Verdana" w:hAnsi="Verdana"/>
                <w:b/>
                <w:bCs/>
                <w:position w:val="6"/>
                <w:sz w:val="20"/>
              </w:rPr>
              <w:t>INTERNATIONAL TELECOMMUNICATION UNION</w:t>
            </w:r>
          </w:p>
        </w:tc>
        <w:tc>
          <w:tcPr>
            <w:tcW w:w="3120" w:type="dxa"/>
            <w:tcBorders>
              <w:bottom w:val="single" w:sz="12" w:space="0" w:color="auto"/>
            </w:tcBorders>
          </w:tcPr>
          <w:p w:rsidR="00F25D65" w:rsidRPr="00672B95" w:rsidRDefault="00F25D65" w:rsidP="00F25D65">
            <w:pPr>
              <w:spacing w:before="0" w:after="48" w:line="240" w:lineRule="atLeast"/>
              <w:rPr>
                <w:rFonts w:ascii="Verdana" w:hAnsi="Verdana"/>
                <w:b/>
                <w:bCs/>
                <w:position w:val="6"/>
                <w:sz w:val="20"/>
              </w:rPr>
            </w:pPr>
          </w:p>
        </w:tc>
      </w:tr>
      <w:tr w:rsidR="00F25D65" w:rsidRPr="00672B95">
        <w:trPr>
          <w:cantSplit/>
        </w:trPr>
        <w:tc>
          <w:tcPr>
            <w:tcW w:w="6911" w:type="dxa"/>
            <w:tcBorders>
              <w:top w:val="single" w:sz="12" w:space="0" w:color="auto"/>
            </w:tcBorders>
          </w:tcPr>
          <w:p w:rsidR="00F25D65" w:rsidRPr="00672B95" w:rsidRDefault="00F25D65" w:rsidP="00F25D65">
            <w:pPr>
              <w:spacing w:before="0" w:after="48" w:line="240" w:lineRule="atLeast"/>
              <w:rPr>
                <w:rFonts w:ascii="Verdana" w:hAnsi="Verdana"/>
                <w:b/>
                <w:smallCaps/>
                <w:sz w:val="20"/>
              </w:rPr>
            </w:pPr>
          </w:p>
        </w:tc>
        <w:tc>
          <w:tcPr>
            <w:tcW w:w="3120" w:type="dxa"/>
            <w:tcBorders>
              <w:top w:val="single" w:sz="12" w:space="0" w:color="auto"/>
            </w:tcBorders>
          </w:tcPr>
          <w:p w:rsidR="00F25D65" w:rsidRPr="00672B95" w:rsidRDefault="00F25D65" w:rsidP="00F25D65">
            <w:pPr>
              <w:spacing w:before="0" w:line="240" w:lineRule="atLeast"/>
              <w:rPr>
                <w:rFonts w:ascii="Verdana" w:hAnsi="Verdana"/>
                <w:sz w:val="20"/>
              </w:rPr>
            </w:pPr>
          </w:p>
        </w:tc>
      </w:tr>
      <w:tr w:rsidR="00F25D65" w:rsidRPr="00672B95">
        <w:trPr>
          <w:cantSplit/>
          <w:trHeight w:val="23"/>
        </w:trPr>
        <w:tc>
          <w:tcPr>
            <w:tcW w:w="6911" w:type="dxa"/>
            <w:vMerge w:val="restart"/>
          </w:tcPr>
          <w:p w:rsidR="00F25D65" w:rsidRPr="00672B95" w:rsidRDefault="00F25D65" w:rsidP="00F25D65">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72B95">
              <w:rPr>
                <w:rFonts w:ascii="Verdana" w:hAnsi="Verdana"/>
                <w:b/>
                <w:sz w:val="20"/>
              </w:rPr>
              <w:t>PLENARY MEETING</w:t>
            </w:r>
          </w:p>
        </w:tc>
        <w:tc>
          <w:tcPr>
            <w:tcW w:w="3120" w:type="dxa"/>
          </w:tcPr>
          <w:p w:rsidR="00F25D65" w:rsidRPr="00672B95" w:rsidRDefault="0065200D" w:rsidP="0065200D">
            <w:pPr>
              <w:tabs>
                <w:tab w:val="left" w:pos="851"/>
              </w:tabs>
              <w:spacing w:before="0" w:line="240" w:lineRule="atLeast"/>
              <w:rPr>
                <w:rFonts w:ascii="Verdana" w:hAnsi="Verdana"/>
                <w:sz w:val="20"/>
              </w:rPr>
            </w:pPr>
            <w:r w:rsidRPr="00672B95">
              <w:rPr>
                <w:rFonts w:ascii="Verdana" w:hAnsi="Verdana"/>
                <w:b/>
                <w:sz w:val="20"/>
              </w:rPr>
              <w:t>Addendum 3 to</w:t>
            </w:r>
            <w:r w:rsidRPr="00672B95">
              <w:rPr>
                <w:rFonts w:ascii="Verdana" w:hAnsi="Verdana"/>
                <w:b/>
                <w:sz w:val="20"/>
              </w:rPr>
              <w:br/>
            </w:r>
            <w:r w:rsidR="00F25D65" w:rsidRPr="00672B95">
              <w:rPr>
                <w:rFonts w:ascii="Verdana" w:hAnsi="Verdana"/>
                <w:b/>
                <w:sz w:val="20"/>
              </w:rPr>
              <w:t>Document 4-E</w:t>
            </w:r>
          </w:p>
        </w:tc>
      </w:tr>
      <w:tr w:rsidR="00F25D65" w:rsidRPr="00672B95">
        <w:trPr>
          <w:cantSplit/>
          <w:trHeight w:val="23"/>
        </w:trPr>
        <w:tc>
          <w:tcPr>
            <w:tcW w:w="6911" w:type="dxa"/>
            <w:vMerge/>
          </w:tcPr>
          <w:p w:rsidR="00F25D65" w:rsidRPr="00672B95" w:rsidRDefault="00F25D65" w:rsidP="0065200D">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F25D65" w:rsidRPr="00672B95" w:rsidRDefault="00F25D65" w:rsidP="00F25D65">
            <w:pPr>
              <w:tabs>
                <w:tab w:val="left" w:pos="993"/>
              </w:tabs>
              <w:spacing w:before="0"/>
              <w:rPr>
                <w:rFonts w:ascii="Verdana" w:hAnsi="Verdana"/>
                <w:sz w:val="20"/>
              </w:rPr>
            </w:pPr>
            <w:r w:rsidRPr="00672B95">
              <w:rPr>
                <w:rFonts w:ascii="Verdana" w:hAnsi="Verdana"/>
                <w:b/>
                <w:sz w:val="20"/>
              </w:rPr>
              <w:t>20 July 2015</w:t>
            </w:r>
          </w:p>
        </w:tc>
      </w:tr>
      <w:tr w:rsidR="00F25D65" w:rsidRPr="00672B95">
        <w:trPr>
          <w:cantSplit/>
          <w:trHeight w:val="23"/>
        </w:trPr>
        <w:tc>
          <w:tcPr>
            <w:tcW w:w="6911" w:type="dxa"/>
            <w:vMerge/>
          </w:tcPr>
          <w:p w:rsidR="00F25D65" w:rsidRPr="00672B95" w:rsidRDefault="00F25D65" w:rsidP="0065200D">
            <w:pPr>
              <w:tabs>
                <w:tab w:val="left" w:pos="851"/>
              </w:tabs>
              <w:spacing w:line="240" w:lineRule="atLeast"/>
              <w:rPr>
                <w:rFonts w:ascii="Verdana" w:hAnsi="Verdana"/>
                <w:b/>
                <w:sz w:val="20"/>
              </w:rPr>
            </w:pPr>
            <w:bookmarkStart w:id="5" w:name="dorlang" w:colFirst="1" w:colLast="1"/>
            <w:bookmarkEnd w:id="4"/>
          </w:p>
        </w:tc>
        <w:tc>
          <w:tcPr>
            <w:tcW w:w="3120" w:type="dxa"/>
          </w:tcPr>
          <w:p w:rsidR="00F25D65" w:rsidRPr="00672B95" w:rsidRDefault="00F25D65" w:rsidP="00F25D65">
            <w:pPr>
              <w:tabs>
                <w:tab w:val="left" w:pos="993"/>
              </w:tabs>
              <w:spacing w:before="0" w:after="120"/>
              <w:rPr>
                <w:rFonts w:ascii="Verdana" w:hAnsi="Verdana"/>
                <w:sz w:val="20"/>
              </w:rPr>
            </w:pPr>
            <w:r w:rsidRPr="00672B95">
              <w:rPr>
                <w:rFonts w:ascii="Verdana" w:hAnsi="Verdana"/>
                <w:b/>
                <w:sz w:val="20"/>
              </w:rPr>
              <w:t>Original: English</w:t>
            </w:r>
          </w:p>
        </w:tc>
      </w:tr>
      <w:tr w:rsidR="00F25D65" w:rsidRPr="00672B95">
        <w:trPr>
          <w:cantSplit/>
        </w:trPr>
        <w:tc>
          <w:tcPr>
            <w:tcW w:w="10031" w:type="dxa"/>
            <w:gridSpan w:val="2"/>
          </w:tcPr>
          <w:p w:rsidR="00F25D65" w:rsidRPr="00672B95" w:rsidRDefault="007E5976" w:rsidP="0065200D">
            <w:pPr>
              <w:pStyle w:val="Source"/>
            </w:pPr>
            <w:bookmarkStart w:id="6" w:name="dsource" w:colFirst="0" w:colLast="0"/>
            <w:bookmarkEnd w:id="5"/>
            <w:r w:rsidRPr="00B102D7">
              <w:t>Director, Radiocommunication Bureau</w:t>
            </w:r>
          </w:p>
        </w:tc>
      </w:tr>
      <w:tr w:rsidR="0065200D" w:rsidRPr="00672B95">
        <w:trPr>
          <w:cantSplit/>
        </w:trPr>
        <w:tc>
          <w:tcPr>
            <w:tcW w:w="10031" w:type="dxa"/>
            <w:gridSpan w:val="2"/>
          </w:tcPr>
          <w:p w:rsidR="0065200D" w:rsidRPr="00672B95" w:rsidRDefault="007E5976" w:rsidP="0065200D">
            <w:pPr>
              <w:pStyle w:val="Title1"/>
            </w:pPr>
            <w:bookmarkStart w:id="7" w:name="dtitle1" w:colFirst="0" w:colLast="0"/>
            <w:bookmarkEnd w:id="6"/>
            <w:r w:rsidRPr="00672B95">
              <w:t>Report of the Director on the ac</w:t>
            </w:r>
            <w:bookmarkStart w:id="8" w:name="_GoBack"/>
            <w:bookmarkEnd w:id="8"/>
            <w:r w:rsidRPr="00672B95">
              <w:t>tivities of the Radiocommunication Sector</w:t>
            </w:r>
          </w:p>
        </w:tc>
      </w:tr>
      <w:tr w:rsidR="0065200D" w:rsidRPr="00672B95">
        <w:trPr>
          <w:cantSplit/>
        </w:trPr>
        <w:tc>
          <w:tcPr>
            <w:tcW w:w="10031" w:type="dxa"/>
            <w:gridSpan w:val="2"/>
          </w:tcPr>
          <w:p w:rsidR="0065200D" w:rsidRPr="00672B95" w:rsidRDefault="007E5976" w:rsidP="007E5976">
            <w:pPr>
              <w:pStyle w:val="PartNo"/>
            </w:pPr>
            <w:bookmarkStart w:id="9" w:name="dtitle2" w:colFirst="0" w:colLast="0"/>
            <w:bookmarkEnd w:id="7"/>
            <w:r w:rsidRPr="00672B95">
              <w:t>Part 3</w:t>
            </w:r>
            <w:r w:rsidR="00A71BCF">
              <w:t>:</w:t>
            </w:r>
            <w:r w:rsidR="00A71BCF" w:rsidRPr="00672B95">
              <w:t xml:space="preserve"> Activities of the Radio Regulations Board</w:t>
            </w:r>
          </w:p>
        </w:tc>
      </w:tr>
      <w:tr w:rsidR="0065200D" w:rsidRPr="00672B95">
        <w:trPr>
          <w:cantSplit/>
        </w:trPr>
        <w:tc>
          <w:tcPr>
            <w:tcW w:w="10031" w:type="dxa"/>
            <w:gridSpan w:val="2"/>
          </w:tcPr>
          <w:p w:rsidR="0065200D" w:rsidRPr="00672B95" w:rsidRDefault="0065200D" w:rsidP="007E5976">
            <w:pPr>
              <w:pStyle w:val="Parttitle"/>
            </w:pPr>
            <w:bookmarkStart w:id="10" w:name="dtitle3" w:colFirst="0" w:colLast="0"/>
            <w:bookmarkEnd w:id="9"/>
          </w:p>
        </w:tc>
      </w:tr>
    </w:tbl>
    <w:p w:rsidR="00F25D65" w:rsidRPr="00672B95" w:rsidRDefault="00F25D65" w:rsidP="0065200D">
      <w:pPr>
        <w:pStyle w:val="Heading1"/>
      </w:pPr>
      <w:bookmarkStart w:id="11" w:name="dbreak"/>
      <w:bookmarkEnd w:id="11"/>
      <w:bookmarkEnd w:id="10"/>
      <w:r w:rsidRPr="00672B95">
        <w:t>1</w:t>
      </w:r>
      <w:r w:rsidRPr="00672B95">
        <w:tab/>
        <w:t>Foreword</w:t>
      </w:r>
    </w:p>
    <w:p w:rsidR="00F25D65" w:rsidRPr="00672B95" w:rsidRDefault="00F25D65" w:rsidP="0065200D">
      <w:r w:rsidRPr="00672B95">
        <w:t xml:space="preserve">This part of the report covers the activities of the Radio Regulations Board in the period between </w:t>
      </w:r>
      <w:r w:rsidR="008E0FF4" w:rsidRPr="00672B95">
        <w:t>WRC</w:t>
      </w:r>
      <w:r w:rsidR="008E0FF4" w:rsidRPr="00672B95">
        <w:noBreakHyphen/>
      </w:r>
      <w:r w:rsidRPr="00672B95">
        <w:t xml:space="preserve">12 and </w:t>
      </w:r>
      <w:r w:rsidR="008E0FF4" w:rsidRPr="00672B95">
        <w:t>WRC</w:t>
      </w:r>
      <w:r w:rsidR="008E0FF4" w:rsidRPr="00672B95">
        <w:noBreakHyphen/>
      </w:r>
      <w:r w:rsidRPr="00672B95">
        <w:t>15.</w:t>
      </w:r>
      <w:r w:rsidR="008E0FF4" w:rsidRPr="00672B95">
        <w:t xml:space="preserve"> </w:t>
      </w:r>
      <w:r w:rsidRPr="00672B95">
        <w:t>The Conference is invited to consider the report.</w:t>
      </w:r>
    </w:p>
    <w:p w:rsidR="00F25D65" w:rsidRPr="00672B95" w:rsidRDefault="00F25D65" w:rsidP="008E0FF4">
      <w:pPr>
        <w:pStyle w:val="Heading1"/>
      </w:pPr>
      <w:r w:rsidRPr="00672B95">
        <w:t>2</w:t>
      </w:r>
      <w:r w:rsidRPr="00672B95">
        <w:tab/>
        <w:t>Composition of the Radio Regulations Board</w:t>
      </w:r>
    </w:p>
    <w:p w:rsidR="00F25D65" w:rsidRPr="00672B95" w:rsidRDefault="00F25D65" w:rsidP="008E0FF4">
      <w:r w:rsidRPr="00672B95">
        <w:t>2.1</w:t>
      </w:r>
      <w:r w:rsidRPr="00672B95">
        <w:tab/>
        <w:t>The Radio Regulations Board, which was elected by the Plenipotentiary Conference (Guadalajara, 2010), pursuant to No.</w:t>
      </w:r>
      <w:r w:rsidR="008E0FF4" w:rsidRPr="00672B95">
        <w:t> </w:t>
      </w:r>
      <w:r w:rsidRPr="00672B95">
        <w:t>CS93, took office on 1</w:t>
      </w:r>
      <w:r w:rsidR="008E0FF4" w:rsidRPr="00672B95">
        <w:t> </w:t>
      </w:r>
      <w:r w:rsidRPr="00672B95">
        <w:t>January</w:t>
      </w:r>
      <w:r w:rsidR="008E0FF4" w:rsidRPr="00672B95">
        <w:t> </w:t>
      </w:r>
      <w:r w:rsidRPr="00672B95">
        <w:t>2011.</w:t>
      </w:r>
      <w:r w:rsidR="008E0FF4" w:rsidRPr="00672B95">
        <w:t xml:space="preserve"> </w:t>
      </w:r>
      <w:r w:rsidRPr="00672B95">
        <w:t>In accordance with CV144 and considering the fact that it was not possible for the 2010 Vice-Chairman to succeed the Chairman because the Vice-Chairman</w:t>
      </w:r>
      <w:r w:rsidR="008E0FF4" w:rsidRPr="00672B95">
        <w:t>’</w:t>
      </w:r>
      <w:r w:rsidRPr="00672B95">
        <w:t>s term had ended, and taking into account the benefit</w:t>
      </w:r>
      <w:r w:rsidRPr="00672B95">
        <w:rPr>
          <w:color w:val="000000"/>
        </w:rPr>
        <w:t xml:space="preserve">s of continuity </w:t>
      </w:r>
      <w:r w:rsidRPr="00672B95">
        <w:t>of experience, while respecting the principle of rotation, the Board elected Chairmen and Vice-Chairmen as indicated in Table 2</w:t>
      </w:r>
      <w:r w:rsidRPr="00672B95">
        <w:noBreakHyphen/>
        <w:t>1.</w:t>
      </w:r>
    </w:p>
    <w:p w:rsidR="00F25D65" w:rsidRPr="00672B95" w:rsidRDefault="00F25D65" w:rsidP="00F25D65">
      <w:pPr>
        <w:pStyle w:val="TableNo"/>
      </w:pPr>
      <w:r w:rsidRPr="00672B95">
        <w:lastRenderedPageBreak/>
        <w:t>TABLE 2-1</w:t>
      </w:r>
    </w:p>
    <w:p w:rsidR="00F25D65" w:rsidRPr="00672B95" w:rsidRDefault="00F25D65" w:rsidP="008E0FF4">
      <w:pPr>
        <w:pStyle w:val="Tabletitle"/>
      </w:pPr>
      <w:r w:rsidRPr="00672B95">
        <w:t xml:space="preserve">RRB </w:t>
      </w:r>
      <w:r w:rsidR="008E0FF4" w:rsidRPr="00672B95">
        <w:t>m</w:t>
      </w:r>
      <w:r w:rsidRPr="00672B95">
        <w:t>embers elected at PP</w:t>
      </w:r>
      <w:r w:rsidRPr="00672B95">
        <w:noBreakHyphen/>
        <w:t>10</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14"/>
        <w:gridCol w:w="1559"/>
        <w:gridCol w:w="1559"/>
        <w:gridCol w:w="1559"/>
        <w:gridCol w:w="1560"/>
      </w:tblGrid>
      <w:tr w:rsidR="00F25D65" w:rsidRPr="00672B95" w:rsidTr="000A1AE0">
        <w:trPr>
          <w:jc w:val="center"/>
        </w:trPr>
        <w:tc>
          <w:tcPr>
            <w:tcW w:w="1980" w:type="dxa"/>
            <w:vAlign w:val="center"/>
          </w:tcPr>
          <w:p w:rsidR="00F25D65" w:rsidRPr="00672B95" w:rsidRDefault="00F25D65" w:rsidP="0065200D">
            <w:pPr>
              <w:pStyle w:val="Tablehead"/>
            </w:pPr>
            <w:r w:rsidRPr="00672B95">
              <w:t>Name</w:t>
            </w:r>
          </w:p>
        </w:tc>
        <w:tc>
          <w:tcPr>
            <w:tcW w:w="1814" w:type="dxa"/>
            <w:vAlign w:val="center"/>
          </w:tcPr>
          <w:p w:rsidR="00F25D65" w:rsidRPr="00672B95" w:rsidRDefault="00F25D65" w:rsidP="0065200D">
            <w:pPr>
              <w:pStyle w:val="Tablehead"/>
            </w:pPr>
            <w:r w:rsidRPr="00672B95">
              <w:t>Country</w:t>
            </w:r>
          </w:p>
        </w:tc>
        <w:tc>
          <w:tcPr>
            <w:tcW w:w="1559" w:type="dxa"/>
            <w:vAlign w:val="center"/>
          </w:tcPr>
          <w:p w:rsidR="00F25D65" w:rsidRPr="00672B95" w:rsidRDefault="00F25D65" w:rsidP="000A1AE0">
            <w:pPr>
              <w:pStyle w:val="Tablehead"/>
            </w:pPr>
            <w:r w:rsidRPr="00672B95">
              <w:t>2011</w:t>
            </w:r>
          </w:p>
        </w:tc>
        <w:tc>
          <w:tcPr>
            <w:tcW w:w="1559" w:type="dxa"/>
            <w:vAlign w:val="center"/>
          </w:tcPr>
          <w:p w:rsidR="00F25D65" w:rsidRPr="00672B95" w:rsidRDefault="00F25D65" w:rsidP="000A1AE0">
            <w:pPr>
              <w:pStyle w:val="Tablehead"/>
            </w:pPr>
            <w:r w:rsidRPr="00672B95">
              <w:t>2012</w:t>
            </w:r>
          </w:p>
        </w:tc>
        <w:tc>
          <w:tcPr>
            <w:tcW w:w="1559" w:type="dxa"/>
            <w:vAlign w:val="center"/>
          </w:tcPr>
          <w:p w:rsidR="00F25D65" w:rsidRPr="00672B95" w:rsidRDefault="00F25D65" w:rsidP="000A1AE0">
            <w:pPr>
              <w:pStyle w:val="Tablehead"/>
            </w:pPr>
            <w:r w:rsidRPr="00672B95">
              <w:t>2013</w:t>
            </w:r>
          </w:p>
        </w:tc>
        <w:tc>
          <w:tcPr>
            <w:tcW w:w="1560" w:type="dxa"/>
            <w:vAlign w:val="center"/>
          </w:tcPr>
          <w:p w:rsidR="00F25D65" w:rsidRPr="00672B95" w:rsidRDefault="00F25D65" w:rsidP="000A1AE0">
            <w:pPr>
              <w:pStyle w:val="Tablehead"/>
            </w:pPr>
            <w:r w:rsidRPr="00672B95">
              <w:t>2014</w:t>
            </w: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A.R. EBADI</w:t>
            </w:r>
          </w:p>
        </w:tc>
        <w:tc>
          <w:tcPr>
            <w:tcW w:w="1814" w:type="dxa"/>
            <w:vAlign w:val="center"/>
          </w:tcPr>
          <w:p w:rsidR="00F25D65" w:rsidRPr="00672B95" w:rsidRDefault="00F25D65" w:rsidP="0065200D">
            <w:pPr>
              <w:pStyle w:val="Tabletext"/>
              <w:keepNext/>
            </w:pPr>
            <w:r w:rsidRPr="00672B95">
              <w:t>Malaysia</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P.K. GARG</w:t>
            </w:r>
          </w:p>
        </w:tc>
        <w:tc>
          <w:tcPr>
            <w:tcW w:w="1814" w:type="dxa"/>
            <w:vAlign w:val="center"/>
          </w:tcPr>
          <w:p w:rsidR="00F25D65" w:rsidRPr="00672B95" w:rsidRDefault="00F25D65" w:rsidP="0065200D">
            <w:pPr>
              <w:pStyle w:val="Tabletext"/>
              <w:keepNext/>
            </w:pPr>
            <w:r w:rsidRPr="00672B95">
              <w:t>India</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r w:rsidRPr="00672B95">
              <w:t>Vice-Chairman</w:t>
            </w:r>
          </w:p>
        </w:tc>
        <w:tc>
          <w:tcPr>
            <w:tcW w:w="1559" w:type="dxa"/>
            <w:vAlign w:val="center"/>
          </w:tcPr>
          <w:p w:rsidR="00F25D65" w:rsidRPr="00672B95" w:rsidRDefault="00F25D65" w:rsidP="000A1AE0">
            <w:pPr>
              <w:pStyle w:val="Tabletext"/>
              <w:keepNext/>
              <w:jc w:val="center"/>
            </w:pPr>
            <w:r w:rsidRPr="00672B95">
              <w:t>Chairman</w:t>
            </w: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Y. ITO</w:t>
            </w:r>
          </w:p>
        </w:tc>
        <w:tc>
          <w:tcPr>
            <w:tcW w:w="1814" w:type="dxa"/>
            <w:vAlign w:val="center"/>
          </w:tcPr>
          <w:p w:rsidR="00F25D65" w:rsidRPr="00672B95" w:rsidRDefault="00F25D65" w:rsidP="0065200D">
            <w:pPr>
              <w:pStyle w:val="Tabletext"/>
              <w:keepNext/>
            </w:pPr>
            <w:r w:rsidRPr="00672B95">
              <w:t>Japan</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S.K. KIBE</w:t>
            </w:r>
          </w:p>
        </w:tc>
        <w:tc>
          <w:tcPr>
            <w:tcW w:w="1814" w:type="dxa"/>
            <w:vAlign w:val="center"/>
          </w:tcPr>
          <w:p w:rsidR="00F25D65" w:rsidRPr="00672B95" w:rsidRDefault="00F25D65" w:rsidP="0065200D">
            <w:pPr>
              <w:pStyle w:val="Tabletext"/>
              <w:keepNext/>
            </w:pPr>
            <w:r w:rsidRPr="00672B95">
              <w:t>Kenya</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r w:rsidRPr="00672B95">
              <w:t>Vice-Chairman</w:t>
            </w:r>
          </w:p>
        </w:tc>
        <w:tc>
          <w:tcPr>
            <w:tcW w:w="1560" w:type="dxa"/>
            <w:vAlign w:val="center"/>
          </w:tcPr>
          <w:p w:rsidR="00F25D65" w:rsidRPr="00672B95" w:rsidRDefault="00F25D65" w:rsidP="000A1AE0">
            <w:pPr>
              <w:pStyle w:val="Tabletext"/>
              <w:keepNext/>
              <w:jc w:val="center"/>
            </w:pPr>
            <w:r w:rsidRPr="00672B95">
              <w:t>Chairman</w:t>
            </w:r>
          </w:p>
        </w:tc>
      </w:tr>
      <w:tr w:rsidR="00F25D65" w:rsidRPr="00672B95" w:rsidTr="000A1AE0">
        <w:trPr>
          <w:jc w:val="center"/>
        </w:trPr>
        <w:tc>
          <w:tcPr>
            <w:tcW w:w="1980" w:type="dxa"/>
            <w:vAlign w:val="center"/>
          </w:tcPr>
          <w:p w:rsidR="00F25D65" w:rsidRPr="00672B95" w:rsidRDefault="00F25D65" w:rsidP="008E0FF4">
            <w:pPr>
              <w:pStyle w:val="Tabletext"/>
              <w:keepNext/>
            </w:pPr>
            <w:r w:rsidRPr="00672B95">
              <w:t>Mr</w:t>
            </w:r>
            <w:r w:rsidR="008E0FF4" w:rsidRPr="00672B95">
              <w:t> </w:t>
            </w:r>
            <w:r w:rsidRPr="00672B95">
              <w:t>S. KOFFI</w:t>
            </w:r>
          </w:p>
        </w:tc>
        <w:tc>
          <w:tcPr>
            <w:tcW w:w="1814" w:type="dxa"/>
            <w:vAlign w:val="center"/>
          </w:tcPr>
          <w:p w:rsidR="00F25D65" w:rsidRPr="00672B95" w:rsidRDefault="00F25D65" w:rsidP="0065200D">
            <w:pPr>
              <w:pStyle w:val="Tabletext"/>
              <w:keepNext/>
            </w:pPr>
            <w:r w:rsidRPr="00672B95">
              <w:t>Côte d</w:t>
            </w:r>
            <w:r w:rsidR="008E0FF4" w:rsidRPr="00672B95">
              <w:t>’</w:t>
            </w:r>
            <w:r w:rsidRPr="00672B95">
              <w:t>Ivoire</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A. MAGENTA</w:t>
            </w:r>
          </w:p>
        </w:tc>
        <w:tc>
          <w:tcPr>
            <w:tcW w:w="1814" w:type="dxa"/>
            <w:vAlign w:val="center"/>
          </w:tcPr>
          <w:p w:rsidR="00F25D65" w:rsidRPr="00672B95" w:rsidRDefault="00F25D65" w:rsidP="0065200D">
            <w:pPr>
              <w:pStyle w:val="Tabletext"/>
              <w:keepNext/>
            </w:pPr>
            <w:r w:rsidRPr="00672B95">
              <w:t>Italy</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R.L. TERAN</w:t>
            </w:r>
          </w:p>
        </w:tc>
        <w:tc>
          <w:tcPr>
            <w:tcW w:w="1814" w:type="dxa"/>
            <w:vAlign w:val="center"/>
          </w:tcPr>
          <w:p w:rsidR="00F25D65" w:rsidRPr="00672B95" w:rsidRDefault="00F25D65" w:rsidP="000A1AE0">
            <w:pPr>
              <w:pStyle w:val="Tabletext"/>
              <w:keepNext/>
            </w:pPr>
            <w:r w:rsidRPr="00672B95">
              <w:t>Argentin</w:t>
            </w:r>
            <w:r w:rsidR="000A1AE0">
              <w:t>a</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B. NURMATOV</w:t>
            </w:r>
          </w:p>
        </w:tc>
        <w:tc>
          <w:tcPr>
            <w:tcW w:w="1814" w:type="dxa"/>
            <w:vAlign w:val="center"/>
          </w:tcPr>
          <w:p w:rsidR="00F25D65" w:rsidRPr="00672B95" w:rsidRDefault="00F25D65" w:rsidP="000A1AE0">
            <w:pPr>
              <w:pStyle w:val="Tabletext"/>
              <w:keepNext/>
            </w:pPr>
            <w:r w:rsidRPr="00672B95">
              <w:t>Kyrgyz</w:t>
            </w:r>
            <w:r w:rsidR="000A1AE0">
              <w:t>stan</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V. STRELETS</w:t>
            </w:r>
          </w:p>
        </w:tc>
        <w:tc>
          <w:tcPr>
            <w:tcW w:w="1814" w:type="dxa"/>
            <w:vAlign w:val="center"/>
          </w:tcPr>
          <w:p w:rsidR="00F25D65" w:rsidRPr="00672B95" w:rsidRDefault="00F25D65" w:rsidP="0065200D">
            <w:pPr>
              <w:pStyle w:val="Tabletext"/>
              <w:keepNext/>
            </w:pPr>
            <w:r w:rsidRPr="00672B95">
              <w:t>Russian Federation</w:t>
            </w:r>
          </w:p>
        </w:tc>
        <w:tc>
          <w:tcPr>
            <w:tcW w:w="1559" w:type="dxa"/>
            <w:vAlign w:val="center"/>
          </w:tcPr>
          <w:p w:rsidR="00F25D65" w:rsidRPr="00672B95" w:rsidRDefault="00F25D65" w:rsidP="000A1AE0">
            <w:pPr>
              <w:pStyle w:val="Tabletext"/>
              <w:keepNext/>
              <w:jc w:val="center"/>
            </w:pPr>
            <w:r w:rsidRPr="00672B95">
              <w:t>Vice-Chairman</w:t>
            </w:r>
          </w:p>
        </w:tc>
        <w:tc>
          <w:tcPr>
            <w:tcW w:w="1559" w:type="dxa"/>
            <w:vAlign w:val="center"/>
          </w:tcPr>
          <w:p w:rsidR="00F25D65" w:rsidRPr="00672B95" w:rsidRDefault="00F25D65" w:rsidP="000A1AE0">
            <w:pPr>
              <w:pStyle w:val="Tabletext"/>
              <w:keepNext/>
              <w:jc w:val="center"/>
            </w:pPr>
            <w:r w:rsidRPr="00672B95">
              <w:t>Chairman</w:t>
            </w: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Mr M. ZILINSKAS</w:t>
            </w:r>
          </w:p>
        </w:tc>
        <w:tc>
          <w:tcPr>
            <w:tcW w:w="1814" w:type="dxa"/>
            <w:vAlign w:val="center"/>
          </w:tcPr>
          <w:p w:rsidR="00F25D65" w:rsidRPr="00672B95" w:rsidRDefault="00F25D65" w:rsidP="0065200D">
            <w:pPr>
              <w:pStyle w:val="Tabletext"/>
              <w:keepNext/>
            </w:pPr>
            <w:r w:rsidRPr="00672B95">
              <w:t>Lithuania</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r w:rsidRPr="00672B95">
              <w:t>Vice-Chairman</w:t>
            </w:r>
          </w:p>
        </w:tc>
      </w:tr>
      <w:tr w:rsidR="00F25D65" w:rsidRPr="00672B95" w:rsidTr="000A1AE0">
        <w:trPr>
          <w:jc w:val="center"/>
        </w:trPr>
        <w:tc>
          <w:tcPr>
            <w:tcW w:w="1980" w:type="dxa"/>
            <w:vAlign w:val="center"/>
          </w:tcPr>
          <w:p w:rsidR="00F25D65" w:rsidRPr="00672B95" w:rsidRDefault="00F25D65" w:rsidP="0065200D">
            <w:pPr>
              <w:pStyle w:val="Tabletext"/>
              <w:keepNext/>
            </w:pPr>
            <w:r w:rsidRPr="00672B95">
              <w:t>Ms J.N. ZOLLER</w:t>
            </w:r>
          </w:p>
        </w:tc>
        <w:tc>
          <w:tcPr>
            <w:tcW w:w="1814" w:type="dxa"/>
            <w:vAlign w:val="center"/>
          </w:tcPr>
          <w:p w:rsidR="00F25D65" w:rsidRPr="00672B95" w:rsidRDefault="00F25D65" w:rsidP="0065200D">
            <w:pPr>
              <w:pStyle w:val="Tabletext"/>
              <w:keepNext/>
            </w:pPr>
            <w:r w:rsidRPr="00672B95">
              <w:t>United States</w:t>
            </w:r>
          </w:p>
        </w:tc>
        <w:tc>
          <w:tcPr>
            <w:tcW w:w="1559" w:type="dxa"/>
            <w:vAlign w:val="center"/>
          </w:tcPr>
          <w:p w:rsidR="00F25D65" w:rsidRPr="00672B95" w:rsidRDefault="00F25D65" w:rsidP="000A1AE0">
            <w:pPr>
              <w:pStyle w:val="Tabletext"/>
              <w:keepNext/>
              <w:jc w:val="center"/>
            </w:pPr>
            <w:r w:rsidRPr="00672B95">
              <w:t>Chairman</w:t>
            </w:r>
          </w:p>
        </w:tc>
        <w:tc>
          <w:tcPr>
            <w:tcW w:w="1559" w:type="dxa"/>
            <w:vAlign w:val="center"/>
          </w:tcPr>
          <w:p w:rsidR="00F25D65" w:rsidRPr="00672B95" w:rsidRDefault="00F25D65" w:rsidP="000A1AE0">
            <w:pPr>
              <w:pStyle w:val="Tabletext"/>
              <w:keepNext/>
              <w:jc w:val="center"/>
            </w:pPr>
          </w:p>
        </w:tc>
        <w:tc>
          <w:tcPr>
            <w:tcW w:w="1559" w:type="dxa"/>
            <w:vAlign w:val="center"/>
          </w:tcPr>
          <w:p w:rsidR="00F25D65" w:rsidRPr="00672B95" w:rsidRDefault="00F25D65" w:rsidP="000A1AE0">
            <w:pPr>
              <w:pStyle w:val="Tabletext"/>
              <w:keepNext/>
              <w:jc w:val="center"/>
            </w:pPr>
          </w:p>
        </w:tc>
        <w:tc>
          <w:tcPr>
            <w:tcW w:w="1560" w:type="dxa"/>
            <w:vAlign w:val="center"/>
          </w:tcPr>
          <w:p w:rsidR="00F25D65" w:rsidRPr="00672B95" w:rsidRDefault="00F25D65" w:rsidP="000A1AE0">
            <w:pPr>
              <w:pStyle w:val="Tabletext"/>
              <w:keepNext/>
              <w:jc w:val="center"/>
            </w:pPr>
          </w:p>
        </w:tc>
      </w:tr>
      <w:tr w:rsidR="00F25D65" w:rsidRPr="00672B95" w:rsidTr="000A1AE0">
        <w:trPr>
          <w:jc w:val="center"/>
        </w:trPr>
        <w:tc>
          <w:tcPr>
            <w:tcW w:w="1980" w:type="dxa"/>
            <w:vAlign w:val="center"/>
          </w:tcPr>
          <w:p w:rsidR="00F25D65" w:rsidRPr="00672B95" w:rsidRDefault="00F25D65" w:rsidP="0065200D">
            <w:pPr>
              <w:pStyle w:val="Tabletext"/>
            </w:pPr>
            <w:r w:rsidRPr="00672B95">
              <w:t>Mr M. BESSI</w:t>
            </w:r>
          </w:p>
        </w:tc>
        <w:tc>
          <w:tcPr>
            <w:tcW w:w="1814" w:type="dxa"/>
            <w:vAlign w:val="center"/>
          </w:tcPr>
          <w:p w:rsidR="00F25D65" w:rsidRPr="00672B95" w:rsidRDefault="00F25D65" w:rsidP="0065200D">
            <w:pPr>
              <w:pStyle w:val="Tabletext"/>
            </w:pPr>
            <w:r w:rsidRPr="00672B95">
              <w:t>Morocco</w:t>
            </w:r>
          </w:p>
        </w:tc>
        <w:tc>
          <w:tcPr>
            <w:tcW w:w="1559" w:type="dxa"/>
            <w:vAlign w:val="center"/>
          </w:tcPr>
          <w:p w:rsidR="00F25D65" w:rsidRPr="00672B95" w:rsidRDefault="00F25D65" w:rsidP="000A1AE0">
            <w:pPr>
              <w:pStyle w:val="Tabletext"/>
              <w:jc w:val="center"/>
            </w:pPr>
          </w:p>
        </w:tc>
        <w:tc>
          <w:tcPr>
            <w:tcW w:w="1559" w:type="dxa"/>
            <w:vAlign w:val="center"/>
          </w:tcPr>
          <w:p w:rsidR="00F25D65" w:rsidRPr="00672B95" w:rsidRDefault="00F25D65" w:rsidP="000A1AE0">
            <w:pPr>
              <w:pStyle w:val="Tabletext"/>
              <w:jc w:val="center"/>
            </w:pPr>
          </w:p>
        </w:tc>
        <w:tc>
          <w:tcPr>
            <w:tcW w:w="1559" w:type="dxa"/>
            <w:vAlign w:val="center"/>
          </w:tcPr>
          <w:p w:rsidR="00F25D65" w:rsidRPr="00672B95" w:rsidRDefault="00F25D65" w:rsidP="000A1AE0">
            <w:pPr>
              <w:pStyle w:val="Tabletext"/>
              <w:jc w:val="center"/>
            </w:pPr>
          </w:p>
        </w:tc>
        <w:tc>
          <w:tcPr>
            <w:tcW w:w="1560" w:type="dxa"/>
            <w:vAlign w:val="center"/>
          </w:tcPr>
          <w:p w:rsidR="00F25D65" w:rsidRPr="00672B95" w:rsidRDefault="00F25D65" w:rsidP="000A1AE0">
            <w:pPr>
              <w:pStyle w:val="Tabletext"/>
              <w:jc w:val="center"/>
            </w:pPr>
          </w:p>
        </w:tc>
      </w:tr>
    </w:tbl>
    <w:p w:rsidR="00F25D65" w:rsidRPr="00672B95" w:rsidRDefault="00F25D65" w:rsidP="008E0FF4">
      <w:r w:rsidRPr="00672B95">
        <w:t>2.2</w:t>
      </w:r>
      <w:r w:rsidRPr="00672B95">
        <w:tab/>
        <w:t>The Radio Regulations Board, which was elected by the Plenipotentiary Conference (Busan, 2014) pursuant to No. CS93, took office on 1 January 2015. In accordance with CV144 and considering the fact that it was not possible for the 2014 Vice-Chairman to succeed the Chairman because the Vice-Chairman</w:t>
      </w:r>
      <w:r w:rsidR="008E0FF4" w:rsidRPr="00672B95">
        <w:t>’</w:t>
      </w:r>
      <w:r w:rsidRPr="00672B95">
        <w:t>s term had ended, and taking into account the benefit</w:t>
      </w:r>
      <w:r w:rsidRPr="00672B95">
        <w:rPr>
          <w:color w:val="000000"/>
        </w:rPr>
        <w:t xml:space="preserve">s of continuity </w:t>
      </w:r>
      <w:r w:rsidRPr="00672B95">
        <w:t>of experience, while respecting the principle of rotation, the Board elected Chairmen and Vice-Chairmen as indicated in Table 2</w:t>
      </w:r>
      <w:r w:rsidRPr="00672B95">
        <w:noBreakHyphen/>
        <w:t>2.</w:t>
      </w:r>
    </w:p>
    <w:p w:rsidR="00F25D65" w:rsidRPr="00672B95" w:rsidRDefault="00F25D65" w:rsidP="00F25D65">
      <w:pPr>
        <w:pStyle w:val="TableNo"/>
      </w:pPr>
      <w:r w:rsidRPr="00672B95">
        <w:t>Table 2-2</w:t>
      </w:r>
    </w:p>
    <w:p w:rsidR="00F25D65" w:rsidRPr="00672B95" w:rsidRDefault="00F25D65" w:rsidP="008E0FF4">
      <w:pPr>
        <w:pStyle w:val="Tabletitle"/>
      </w:pPr>
      <w:r w:rsidRPr="00672B95">
        <w:t xml:space="preserve">RRB </w:t>
      </w:r>
      <w:r w:rsidR="008E0FF4" w:rsidRPr="00672B95">
        <w:t>m</w:t>
      </w:r>
      <w:r w:rsidRPr="00672B95">
        <w:t>embers elected at PP</w:t>
      </w:r>
      <w:r w:rsidRPr="00672B95">
        <w:noBreakHyphen/>
        <w:t>14</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F25D65" w:rsidRPr="00672B95" w:rsidTr="008E0FF4">
        <w:trPr>
          <w:jc w:val="center"/>
        </w:trPr>
        <w:tc>
          <w:tcPr>
            <w:tcW w:w="2642" w:type="dxa"/>
            <w:vAlign w:val="center"/>
          </w:tcPr>
          <w:p w:rsidR="00F25D65" w:rsidRPr="00672B95" w:rsidRDefault="00F25D65" w:rsidP="0065200D">
            <w:pPr>
              <w:pStyle w:val="Tablehead"/>
            </w:pPr>
            <w:r w:rsidRPr="00672B95">
              <w:t>Name</w:t>
            </w:r>
          </w:p>
        </w:tc>
        <w:tc>
          <w:tcPr>
            <w:tcW w:w="2758" w:type="dxa"/>
            <w:vAlign w:val="center"/>
          </w:tcPr>
          <w:p w:rsidR="00F25D65" w:rsidRPr="00672B95" w:rsidRDefault="00F25D65" w:rsidP="0065200D">
            <w:pPr>
              <w:pStyle w:val="Tablehead"/>
            </w:pPr>
            <w:r w:rsidRPr="00672B95">
              <w:t>Country</w:t>
            </w:r>
          </w:p>
        </w:tc>
        <w:tc>
          <w:tcPr>
            <w:tcW w:w="2759" w:type="dxa"/>
          </w:tcPr>
          <w:p w:rsidR="00F25D65" w:rsidRPr="00672B95" w:rsidRDefault="00F25D65" w:rsidP="0065200D">
            <w:pPr>
              <w:pStyle w:val="Tablehead"/>
            </w:pPr>
            <w:r w:rsidRPr="00672B95">
              <w:t>2015</w:t>
            </w:r>
          </w:p>
        </w:tc>
      </w:tr>
      <w:tr w:rsidR="00F25D65" w:rsidRPr="00672B95" w:rsidTr="008E0FF4">
        <w:trPr>
          <w:jc w:val="center"/>
        </w:trPr>
        <w:tc>
          <w:tcPr>
            <w:tcW w:w="2642" w:type="dxa"/>
            <w:vAlign w:val="center"/>
          </w:tcPr>
          <w:p w:rsidR="00F25D65" w:rsidRPr="00672B95" w:rsidRDefault="00F25D65" w:rsidP="0065200D">
            <w:pPr>
              <w:pStyle w:val="Tabletext"/>
            </w:pPr>
            <w:r w:rsidRPr="00672B95">
              <w:t>Mr M. BESSI</w:t>
            </w:r>
          </w:p>
        </w:tc>
        <w:tc>
          <w:tcPr>
            <w:tcW w:w="2758" w:type="dxa"/>
            <w:vAlign w:val="center"/>
          </w:tcPr>
          <w:p w:rsidR="00F25D65" w:rsidRPr="00672B95" w:rsidRDefault="00F25D65" w:rsidP="0065200D">
            <w:pPr>
              <w:pStyle w:val="Tabletext"/>
            </w:pPr>
            <w:r w:rsidRPr="00672B95">
              <w:t>Morocco</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Y. KHAIROV</w:t>
            </w:r>
          </w:p>
        </w:tc>
        <w:tc>
          <w:tcPr>
            <w:tcW w:w="2758" w:type="dxa"/>
            <w:vAlign w:val="center"/>
          </w:tcPr>
          <w:p w:rsidR="00F25D65" w:rsidRPr="00672B95" w:rsidRDefault="00F25D65" w:rsidP="0065200D">
            <w:pPr>
              <w:pStyle w:val="Tabletext"/>
            </w:pPr>
            <w:r w:rsidRPr="00672B95">
              <w:t>Ukraine</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D.Q. HOAN</w:t>
            </w:r>
          </w:p>
        </w:tc>
        <w:tc>
          <w:tcPr>
            <w:tcW w:w="2758" w:type="dxa"/>
            <w:vAlign w:val="center"/>
          </w:tcPr>
          <w:p w:rsidR="00F25D65" w:rsidRPr="00672B95" w:rsidRDefault="00F25D65" w:rsidP="0065200D">
            <w:pPr>
              <w:pStyle w:val="Tabletext"/>
            </w:pPr>
            <w:r w:rsidRPr="00672B95">
              <w:t>Viet Nam</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Y. ITO</w:t>
            </w:r>
          </w:p>
        </w:tc>
        <w:tc>
          <w:tcPr>
            <w:tcW w:w="2758" w:type="dxa"/>
            <w:vAlign w:val="center"/>
          </w:tcPr>
          <w:p w:rsidR="00F25D65" w:rsidRPr="00672B95" w:rsidRDefault="00F25D65" w:rsidP="0065200D">
            <w:pPr>
              <w:pStyle w:val="Tabletext"/>
            </w:pPr>
            <w:r w:rsidRPr="00672B95">
              <w:t>Japan</w:t>
            </w:r>
          </w:p>
        </w:tc>
        <w:tc>
          <w:tcPr>
            <w:tcW w:w="2759" w:type="dxa"/>
          </w:tcPr>
          <w:p w:rsidR="00F25D65" w:rsidRPr="00672B95" w:rsidRDefault="00F25D65" w:rsidP="000A1AE0">
            <w:pPr>
              <w:pStyle w:val="Tabletext"/>
              <w:jc w:val="center"/>
            </w:pPr>
            <w:r w:rsidRPr="00672B95">
              <w:t>Chairman</w:t>
            </w:r>
          </w:p>
        </w:tc>
      </w:tr>
      <w:tr w:rsidR="00F25D65" w:rsidRPr="00672B95" w:rsidTr="008E0FF4">
        <w:trPr>
          <w:jc w:val="center"/>
        </w:trPr>
        <w:tc>
          <w:tcPr>
            <w:tcW w:w="2642" w:type="dxa"/>
            <w:vAlign w:val="center"/>
          </w:tcPr>
          <w:p w:rsidR="00F25D65" w:rsidRPr="00672B95" w:rsidRDefault="00F25D65" w:rsidP="0065200D">
            <w:pPr>
              <w:pStyle w:val="Tabletext"/>
            </w:pPr>
            <w:r w:rsidRPr="00672B95">
              <w:t>Mr S.K. KIBE</w:t>
            </w:r>
          </w:p>
        </w:tc>
        <w:tc>
          <w:tcPr>
            <w:tcW w:w="2758" w:type="dxa"/>
            <w:vAlign w:val="center"/>
          </w:tcPr>
          <w:p w:rsidR="00F25D65" w:rsidRPr="00672B95" w:rsidRDefault="00F25D65" w:rsidP="0065200D">
            <w:pPr>
              <w:pStyle w:val="Tabletext"/>
            </w:pPr>
            <w:r w:rsidRPr="00672B95">
              <w:t>Kenya</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S. KOFFI</w:t>
            </w:r>
          </w:p>
        </w:tc>
        <w:tc>
          <w:tcPr>
            <w:tcW w:w="2758" w:type="dxa"/>
            <w:vAlign w:val="center"/>
          </w:tcPr>
          <w:p w:rsidR="00F25D65" w:rsidRPr="00672B95" w:rsidRDefault="00F25D65" w:rsidP="0065200D">
            <w:pPr>
              <w:pStyle w:val="Tabletext"/>
            </w:pPr>
            <w:r w:rsidRPr="00672B95">
              <w:t>Côte d</w:t>
            </w:r>
            <w:r w:rsidR="008E0FF4" w:rsidRPr="00672B95">
              <w:t>’</w:t>
            </w:r>
            <w:r w:rsidRPr="00672B95">
              <w:t>Ivoire</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A. MAGENTA</w:t>
            </w:r>
          </w:p>
        </w:tc>
        <w:tc>
          <w:tcPr>
            <w:tcW w:w="2758" w:type="dxa"/>
            <w:vAlign w:val="center"/>
          </w:tcPr>
          <w:p w:rsidR="00F25D65" w:rsidRPr="00672B95" w:rsidRDefault="00F25D65" w:rsidP="0065200D">
            <w:pPr>
              <w:pStyle w:val="Tabletext"/>
            </w:pPr>
            <w:r w:rsidRPr="00672B95">
              <w:t>Italy</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Ms L. JEANTY</w:t>
            </w:r>
          </w:p>
        </w:tc>
        <w:tc>
          <w:tcPr>
            <w:tcW w:w="2758" w:type="dxa"/>
            <w:vAlign w:val="center"/>
          </w:tcPr>
          <w:p w:rsidR="00F25D65" w:rsidRPr="00672B95" w:rsidRDefault="00F25D65" w:rsidP="0065200D">
            <w:pPr>
              <w:pStyle w:val="Tabletext"/>
            </w:pPr>
            <w:r w:rsidRPr="00672B95">
              <w:t>Netherlands</w:t>
            </w:r>
          </w:p>
        </w:tc>
        <w:tc>
          <w:tcPr>
            <w:tcW w:w="2759" w:type="dxa"/>
          </w:tcPr>
          <w:p w:rsidR="00F25D65" w:rsidRPr="00672B95" w:rsidRDefault="00F25D65" w:rsidP="000A1AE0">
            <w:pPr>
              <w:pStyle w:val="Tabletext"/>
              <w:jc w:val="center"/>
            </w:pPr>
            <w:r w:rsidRPr="00672B95">
              <w:t>Vice-Chairman</w:t>
            </w:r>
          </w:p>
        </w:tc>
      </w:tr>
      <w:tr w:rsidR="00F25D65" w:rsidRPr="00672B95" w:rsidTr="008E0FF4">
        <w:trPr>
          <w:jc w:val="center"/>
        </w:trPr>
        <w:tc>
          <w:tcPr>
            <w:tcW w:w="2642" w:type="dxa"/>
            <w:vAlign w:val="center"/>
          </w:tcPr>
          <w:p w:rsidR="00F25D65" w:rsidRPr="00672B95" w:rsidRDefault="00F25D65" w:rsidP="0065200D">
            <w:pPr>
              <w:pStyle w:val="Tabletext"/>
            </w:pPr>
            <w:r w:rsidRPr="00672B95">
              <w:t>Mr V. STRELETS</w:t>
            </w:r>
          </w:p>
        </w:tc>
        <w:tc>
          <w:tcPr>
            <w:tcW w:w="2758" w:type="dxa"/>
            <w:vAlign w:val="center"/>
          </w:tcPr>
          <w:p w:rsidR="00F25D65" w:rsidRPr="00672B95" w:rsidRDefault="00F25D65" w:rsidP="0065200D">
            <w:pPr>
              <w:pStyle w:val="Tabletext"/>
            </w:pPr>
            <w:r w:rsidRPr="00672B95">
              <w:t>Russian Federation</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R.L. TERAN</w:t>
            </w:r>
          </w:p>
        </w:tc>
        <w:tc>
          <w:tcPr>
            <w:tcW w:w="2758" w:type="dxa"/>
            <w:vAlign w:val="center"/>
          </w:tcPr>
          <w:p w:rsidR="00F25D65" w:rsidRPr="00672B95" w:rsidRDefault="00F25D65" w:rsidP="0065200D">
            <w:pPr>
              <w:pStyle w:val="Tabletext"/>
            </w:pPr>
            <w:r w:rsidRPr="00672B95">
              <w:t>Argentina</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Mr N. BIN HAMMAD</w:t>
            </w:r>
          </w:p>
        </w:tc>
        <w:tc>
          <w:tcPr>
            <w:tcW w:w="2758" w:type="dxa"/>
            <w:vAlign w:val="center"/>
          </w:tcPr>
          <w:p w:rsidR="00F25D65" w:rsidRPr="00672B95" w:rsidRDefault="00F25D65" w:rsidP="0065200D">
            <w:pPr>
              <w:pStyle w:val="Tabletext"/>
            </w:pPr>
            <w:r w:rsidRPr="00672B95">
              <w:t>United Arab Emirate</w:t>
            </w:r>
            <w:r w:rsidR="008E0FF4" w:rsidRPr="00672B95">
              <w:t>s</w:t>
            </w:r>
          </w:p>
        </w:tc>
        <w:tc>
          <w:tcPr>
            <w:tcW w:w="2759" w:type="dxa"/>
          </w:tcPr>
          <w:p w:rsidR="00F25D65" w:rsidRPr="00672B95" w:rsidRDefault="00F25D65" w:rsidP="000A1AE0">
            <w:pPr>
              <w:pStyle w:val="Tabletext"/>
              <w:jc w:val="center"/>
            </w:pPr>
          </w:p>
        </w:tc>
      </w:tr>
      <w:tr w:rsidR="00F25D65" w:rsidRPr="00672B95" w:rsidTr="008E0FF4">
        <w:trPr>
          <w:jc w:val="center"/>
        </w:trPr>
        <w:tc>
          <w:tcPr>
            <w:tcW w:w="2642" w:type="dxa"/>
            <w:vAlign w:val="center"/>
          </w:tcPr>
          <w:p w:rsidR="00F25D65" w:rsidRPr="00672B95" w:rsidRDefault="00F25D65" w:rsidP="0065200D">
            <w:pPr>
              <w:pStyle w:val="Tabletext"/>
            </w:pPr>
            <w:r w:rsidRPr="00672B95">
              <w:t>Ms J.C. WILSON</w:t>
            </w:r>
          </w:p>
        </w:tc>
        <w:tc>
          <w:tcPr>
            <w:tcW w:w="2758" w:type="dxa"/>
            <w:vAlign w:val="center"/>
          </w:tcPr>
          <w:p w:rsidR="00F25D65" w:rsidRPr="00672B95" w:rsidRDefault="00F25D65" w:rsidP="0065200D">
            <w:pPr>
              <w:pStyle w:val="Tabletext"/>
            </w:pPr>
            <w:r w:rsidRPr="00672B95">
              <w:t>United States</w:t>
            </w:r>
          </w:p>
        </w:tc>
        <w:tc>
          <w:tcPr>
            <w:tcW w:w="2759" w:type="dxa"/>
          </w:tcPr>
          <w:p w:rsidR="00F25D65" w:rsidRPr="00672B95" w:rsidRDefault="00F25D65" w:rsidP="000A1AE0">
            <w:pPr>
              <w:pStyle w:val="Tabletext"/>
              <w:jc w:val="center"/>
            </w:pPr>
          </w:p>
        </w:tc>
      </w:tr>
    </w:tbl>
    <w:p w:rsidR="00F25D65" w:rsidRPr="00672B95" w:rsidRDefault="00F25D65" w:rsidP="008E0FF4">
      <w:pPr>
        <w:pStyle w:val="Heading1"/>
      </w:pPr>
      <w:r w:rsidRPr="00672B95">
        <w:lastRenderedPageBreak/>
        <w:t>3</w:t>
      </w:r>
      <w:r w:rsidRPr="00672B95">
        <w:tab/>
        <w:t>Working methods</w:t>
      </w:r>
    </w:p>
    <w:p w:rsidR="00F25D65" w:rsidRPr="00672B95" w:rsidRDefault="00F25D65" w:rsidP="001D178D">
      <w:pPr>
        <w:keepLines/>
      </w:pPr>
      <w:r w:rsidRPr="00672B95">
        <w:t>3.1</w:t>
      </w:r>
      <w:r w:rsidRPr="00672B95">
        <w:tab/>
        <w:t xml:space="preserve">In accordance with amendments to Resolution 119 (Rev. Antalya, 2006) and the Constitution and Convention, as adopted by the Plenipotentiary Conference, and the decisions of </w:t>
      </w:r>
      <w:r w:rsidR="008E0FF4" w:rsidRPr="00672B95">
        <w:t>WRC</w:t>
      </w:r>
      <w:r w:rsidR="008E0FF4" w:rsidRPr="00672B95">
        <w:noBreakHyphen/>
      </w:r>
      <w:r w:rsidRPr="00672B95">
        <w:t>03 regarding Article </w:t>
      </w:r>
      <w:r w:rsidRPr="00672B95">
        <w:rPr>
          <w:b/>
          <w:bCs/>
        </w:rPr>
        <w:t>13</w:t>
      </w:r>
      <w:r w:rsidRPr="00672B95">
        <w:t xml:space="preserve"> of the Radio Regulations, the Board continued the review of its working methods with the aim of impr</w:t>
      </w:r>
      <w:r w:rsidR="000A1AE0">
        <w:t>oving efficiency, effectiveness</w:t>
      </w:r>
      <w:r w:rsidRPr="00672B95">
        <w:t xml:space="preserve"> and transparency. This review resulted in modified Rules of Procedure concerning the working methods of the Board (Part C of the Rules of Procedure), which were circulated to the membership in CCRR/46 of 11 October 2011, subsequently approved at the 62nd meeting of the Board (18-22</w:t>
      </w:r>
      <w:r w:rsidR="008E0FF4" w:rsidRPr="00672B95">
        <w:t> </w:t>
      </w:r>
      <w:r w:rsidRPr="00672B95">
        <w:t>March</w:t>
      </w:r>
      <w:r w:rsidR="008E0FF4" w:rsidRPr="00672B95">
        <w:t> </w:t>
      </w:r>
      <w:r w:rsidRPr="00672B95">
        <w:t xml:space="preserve">2013) and in CCRR/48 of 12 April 2013, </w:t>
      </w:r>
      <w:r w:rsidR="000A1AE0">
        <w:t xml:space="preserve">and </w:t>
      </w:r>
      <w:r w:rsidRPr="00672B95">
        <w:t>subsequently approved at the 63rd meeting of the Board (24</w:t>
      </w:r>
      <w:r w:rsidR="008E0FF4" w:rsidRPr="00672B95">
        <w:noBreakHyphen/>
      </w:r>
      <w:r w:rsidRPr="00672B95">
        <w:t>28 June 2013).</w:t>
      </w:r>
    </w:p>
    <w:p w:rsidR="00F25D65" w:rsidRPr="00672B95" w:rsidRDefault="00F25D65" w:rsidP="000A1AE0">
      <w:r w:rsidRPr="00672B95">
        <w:t>3.2</w:t>
      </w:r>
      <w:r w:rsidRPr="00672B95">
        <w:tab/>
        <w:t>The minutes of the Board meetings reflect the detail</w:t>
      </w:r>
      <w:r w:rsidR="008E0FF4" w:rsidRPr="00672B95">
        <w:t>ed</w:t>
      </w:r>
      <w:r w:rsidRPr="00672B95">
        <w:t xml:space="preserve"> considerations and deliberation</w:t>
      </w:r>
      <w:r w:rsidR="008E0FF4" w:rsidRPr="00672B95">
        <w:t>s</w:t>
      </w:r>
      <w:r w:rsidRPr="00672B95">
        <w:t xml:space="preserve"> of the Board in making its decisions. The deadline for circulation </w:t>
      </w:r>
      <w:r w:rsidR="000A1AE0" w:rsidRPr="00672B95">
        <w:t xml:space="preserve">to the administrations </w:t>
      </w:r>
      <w:r w:rsidRPr="00672B95">
        <w:t xml:space="preserve">of the minutes of a Board meeting and </w:t>
      </w:r>
      <w:r w:rsidR="000A1AE0">
        <w:t>their</w:t>
      </w:r>
      <w:r w:rsidRPr="00672B95">
        <w:t xml:space="preserve"> publicat</w:t>
      </w:r>
      <w:r w:rsidR="008E0FF4" w:rsidRPr="00672B95">
        <w:t>ion on the ITU website is set at</w:t>
      </w:r>
      <w:r w:rsidRPr="00672B95">
        <w:t xml:space="preserve"> one month before the start of the following meeting </w:t>
      </w:r>
      <w:r w:rsidR="008E0FF4" w:rsidRPr="00672B95">
        <w:t>in accordance with</w:t>
      </w:r>
      <w:r w:rsidRPr="00672B95">
        <w:t xml:space="preserve"> RR No.</w:t>
      </w:r>
      <w:r w:rsidR="008E0FF4" w:rsidRPr="00672B95">
        <w:t> </w:t>
      </w:r>
      <w:r w:rsidRPr="00672B95">
        <w:rPr>
          <w:b/>
          <w:bCs/>
        </w:rPr>
        <w:t>13.18</w:t>
      </w:r>
      <w:r w:rsidRPr="00672B95">
        <w:t>. The Board established that the minutes would be approved after the meeting, but prior to the following meeting.</w:t>
      </w:r>
      <w:r w:rsidR="008E0FF4" w:rsidRPr="00672B95">
        <w:t xml:space="preserve"> </w:t>
      </w:r>
      <w:r w:rsidRPr="00672B95">
        <w:t xml:space="preserve">Six weeks </w:t>
      </w:r>
      <w:r w:rsidR="008E0FF4" w:rsidRPr="00672B95">
        <w:t>before</w:t>
      </w:r>
      <w:r w:rsidRPr="00672B95">
        <w:t xml:space="preserve"> the following meeting</w:t>
      </w:r>
      <w:r w:rsidR="008E0FF4" w:rsidRPr="00672B95">
        <w:t>,</w:t>
      </w:r>
      <w:r w:rsidRPr="00672B95">
        <w:t xml:space="preserve"> the draft minutes of the previous meeting would be provided</w:t>
      </w:r>
      <w:r w:rsidR="008E0FF4" w:rsidRPr="00672B95">
        <w:t xml:space="preserve"> </w:t>
      </w:r>
      <w:r w:rsidR="001D178D" w:rsidRPr="00672B95">
        <w:t xml:space="preserve">electronically </w:t>
      </w:r>
      <w:r w:rsidR="008E0FF4" w:rsidRPr="00672B95">
        <w:t xml:space="preserve">to the Board </w:t>
      </w:r>
      <w:r w:rsidR="001D178D" w:rsidRPr="00672B95">
        <w:t>m</w:t>
      </w:r>
      <w:r w:rsidR="008E0FF4" w:rsidRPr="00672B95">
        <w:t>embers</w:t>
      </w:r>
      <w:r w:rsidRPr="00672B95">
        <w:t xml:space="preserve"> in</w:t>
      </w:r>
      <w:r w:rsidR="008E0FF4" w:rsidRPr="00672B95">
        <w:t xml:space="preserve"> the</w:t>
      </w:r>
      <w:r w:rsidRPr="00672B95">
        <w:t xml:space="preserve"> six </w:t>
      </w:r>
      <w:r w:rsidR="008E0FF4" w:rsidRPr="00672B95">
        <w:t xml:space="preserve">official </w:t>
      </w:r>
      <w:r w:rsidRPr="00672B95">
        <w:t>languages.</w:t>
      </w:r>
      <w:r w:rsidR="008E0FF4" w:rsidRPr="00672B95">
        <w:t xml:space="preserve"> </w:t>
      </w:r>
      <w:r w:rsidRPr="00672B95">
        <w:t xml:space="preserve">Any amendments to the draft minutes by any Board </w:t>
      </w:r>
      <w:r w:rsidR="001D178D" w:rsidRPr="00672B95">
        <w:t>m</w:t>
      </w:r>
      <w:r w:rsidRPr="00672B95">
        <w:t xml:space="preserve">embers shall be provided to all Board </w:t>
      </w:r>
      <w:r w:rsidR="001D178D" w:rsidRPr="00672B95">
        <w:t>m</w:t>
      </w:r>
      <w:r w:rsidRPr="00672B95">
        <w:t>embers and the Executive Secretary no later than five weeks prior to the next meeting.</w:t>
      </w:r>
      <w:r w:rsidR="008E0FF4" w:rsidRPr="00672B95">
        <w:t xml:space="preserve"> </w:t>
      </w:r>
      <w:r w:rsidRPr="00672B95">
        <w:t>Thereafter, the draft minutes, as amended</w:t>
      </w:r>
      <w:r w:rsidR="000A1AE0">
        <w:t>,</w:t>
      </w:r>
      <w:r w:rsidRPr="00672B95">
        <w:t xml:space="preserve"> shall be considered </w:t>
      </w:r>
      <w:r w:rsidR="001D178D" w:rsidRPr="00672B95">
        <w:t xml:space="preserve">as being </w:t>
      </w:r>
      <w:r w:rsidRPr="00672B95">
        <w:t xml:space="preserve">approved and should be circulated to the administrations </w:t>
      </w:r>
      <w:r w:rsidR="000A1AE0" w:rsidRPr="00672B95">
        <w:t xml:space="preserve">in a circular letter </w:t>
      </w:r>
      <w:r w:rsidRPr="00672B95">
        <w:t>in</w:t>
      </w:r>
      <w:r w:rsidR="001D178D" w:rsidRPr="00672B95">
        <w:t xml:space="preserve"> the</w:t>
      </w:r>
      <w:r w:rsidRPr="00672B95">
        <w:t xml:space="preserve"> six </w:t>
      </w:r>
      <w:r w:rsidR="001D178D" w:rsidRPr="00672B95">
        <w:t xml:space="preserve">official </w:t>
      </w:r>
      <w:r w:rsidRPr="00672B95">
        <w:t>languages at least one month prior to the following meeting and also published on the ITU website.</w:t>
      </w:r>
      <w:r w:rsidR="008E0FF4" w:rsidRPr="00672B95">
        <w:t xml:space="preserve"> </w:t>
      </w:r>
      <w:r w:rsidRPr="00672B95">
        <w:t xml:space="preserve">The Board also decided to clarify the status of the opinions expressed by individual Board </w:t>
      </w:r>
      <w:r w:rsidR="001D178D" w:rsidRPr="00672B95">
        <w:t>m</w:t>
      </w:r>
      <w:r w:rsidRPr="00672B95">
        <w:t>embers in the minutes, as opposed to the official decisions contained in the Summary of Decisions of each meeting.</w:t>
      </w:r>
    </w:p>
    <w:p w:rsidR="00F25D65" w:rsidRPr="00672B95" w:rsidRDefault="00F25D65" w:rsidP="001D178D">
      <w:r w:rsidRPr="00672B95">
        <w:t>3.3</w:t>
      </w:r>
      <w:r w:rsidRPr="00672B95">
        <w:tab/>
        <w:t>Pursuant to CS95 and Resolution 119 (Rev. Antalya, 2006), the Board conducts its work in a transparent manner.</w:t>
      </w:r>
      <w:r w:rsidR="008E0FF4" w:rsidRPr="00672B95">
        <w:t xml:space="preserve"> </w:t>
      </w:r>
      <w:r w:rsidRPr="00672B95">
        <w:t>Consequently, the Board decided that any submission that contains restricted material shall be returned to the Bureau, which will invite the submitting administration to provide unrestricted documents if the Board is requested to consider the matter.</w:t>
      </w:r>
    </w:p>
    <w:p w:rsidR="00F25D65" w:rsidRPr="00672B95" w:rsidRDefault="00F25D65" w:rsidP="001D178D">
      <w:pPr>
        <w:pStyle w:val="Heading1"/>
      </w:pPr>
      <w:r w:rsidRPr="00672B95">
        <w:t>4</w:t>
      </w:r>
      <w:r w:rsidRPr="00672B95">
        <w:tab/>
        <w:t>Meetings and activities of the Board</w:t>
      </w:r>
    </w:p>
    <w:p w:rsidR="00F25D65" w:rsidRPr="00672B95" w:rsidRDefault="00F25D65" w:rsidP="001D178D">
      <w:pPr>
        <w:rPr>
          <w:highlight w:val="green"/>
        </w:rPr>
      </w:pPr>
      <w:r w:rsidRPr="00672B95">
        <w:t>According to CV145, the Board shall normally hold up to four meetings a year, of up to five days</w:t>
      </w:r>
      <w:r w:rsidR="008E0FF4" w:rsidRPr="00672B95">
        <w:t>’</w:t>
      </w:r>
      <w:r w:rsidRPr="00672B95">
        <w:t xml:space="preserve"> duration and may, depending upon the matters to be considered, increase the number of its meetings or their duration (up to two weeks). Taking into account Decision 5 (Rev. Guadalajara, 2010) and the need to reduce costs, the Board continued to meet three times in all calendar years in the period following </w:t>
      </w:r>
      <w:r w:rsidR="008E0FF4" w:rsidRPr="00672B95">
        <w:t>WRC</w:t>
      </w:r>
      <w:r w:rsidR="008E0FF4" w:rsidRPr="00672B95">
        <w:noBreakHyphen/>
      </w:r>
      <w:r w:rsidRPr="00672B95">
        <w:t>12. As a result, in the period 2012-2015, the Board held eleven meetings.</w:t>
      </w:r>
      <w:r w:rsidR="008E0FF4" w:rsidRPr="00672B95">
        <w:t xml:space="preserve"> </w:t>
      </w:r>
      <w:r w:rsidRPr="00672B95">
        <w:t xml:space="preserve">In order to progress its reports to </w:t>
      </w:r>
      <w:r w:rsidR="008E0FF4" w:rsidRPr="00672B95">
        <w:t>WRC</w:t>
      </w:r>
      <w:r w:rsidR="008E0FF4" w:rsidRPr="00672B95">
        <w:noBreakHyphen/>
      </w:r>
      <w:r w:rsidRPr="00672B95">
        <w:t>15, the Board extended one meeting in 2015 from five to seven days.</w:t>
      </w:r>
    </w:p>
    <w:p w:rsidR="00F25D65" w:rsidRPr="00672B95" w:rsidRDefault="00F25D65" w:rsidP="001D178D">
      <w:r w:rsidRPr="00672B95">
        <w:t>Members of the Board participated in an advisory capacity in the following meetings of the Union:</w:t>
      </w:r>
    </w:p>
    <w:p w:rsidR="00F25D65" w:rsidRPr="00672B95" w:rsidRDefault="00F25D65" w:rsidP="001D178D">
      <w:pPr>
        <w:pStyle w:val="enumlev1"/>
      </w:pPr>
      <w:r w:rsidRPr="00672B95">
        <w:t>•</w:t>
      </w:r>
      <w:r w:rsidRPr="00672B95">
        <w:tab/>
      </w:r>
      <w:r w:rsidR="008E0FF4" w:rsidRPr="00672B95">
        <w:t>WRC</w:t>
      </w:r>
      <w:r w:rsidR="008E0FF4" w:rsidRPr="00672B95">
        <w:noBreakHyphen/>
      </w:r>
      <w:r w:rsidRPr="00672B95">
        <w:t>12: In accordance with CV141, all Board members participated.</w:t>
      </w:r>
    </w:p>
    <w:p w:rsidR="00F25D65" w:rsidRPr="00672B95" w:rsidRDefault="00F25D65" w:rsidP="000A1AE0">
      <w:pPr>
        <w:pStyle w:val="enumlev1"/>
      </w:pPr>
      <w:r w:rsidRPr="00672B95">
        <w:t>•</w:t>
      </w:r>
      <w:r w:rsidRPr="00672B95">
        <w:tab/>
        <w:t xml:space="preserve">RA-12: In accordance with CV141A, the Board designated two members to participate in the </w:t>
      </w:r>
      <w:r w:rsidR="000A1AE0">
        <w:t xml:space="preserve">2012 </w:t>
      </w:r>
      <w:r w:rsidRPr="00672B95">
        <w:t>Radiocommunication Assembly as stipulated in CV298G.</w:t>
      </w:r>
    </w:p>
    <w:p w:rsidR="00F25D65" w:rsidRPr="00672B95" w:rsidRDefault="00F25D65" w:rsidP="001D178D">
      <w:pPr>
        <w:pStyle w:val="enumlev1"/>
      </w:pPr>
      <w:r w:rsidRPr="00672B95">
        <w:t>•</w:t>
      </w:r>
      <w:r w:rsidRPr="00672B95">
        <w:tab/>
        <w:t xml:space="preserve">PP-14: In accordance with CV141A, the Board designated two members to participate in the </w:t>
      </w:r>
      <w:r w:rsidR="001D178D" w:rsidRPr="00672B95">
        <w:t xml:space="preserve">2014 </w:t>
      </w:r>
      <w:r w:rsidRPr="00672B95">
        <w:t>Plenipotentiary Conferen</w:t>
      </w:r>
      <w:r w:rsidR="001D178D" w:rsidRPr="00672B95">
        <w:t>ce</w:t>
      </w:r>
      <w:r w:rsidRPr="00672B95">
        <w:t>. The Board selected two members who were not standing for re-election.</w:t>
      </w:r>
    </w:p>
    <w:p w:rsidR="00F25D65" w:rsidRPr="00672B95" w:rsidRDefault="00F25D65" w:rsidP="001D178D">
      <w:r w:rsidRPr="00672B95">
        <w:t>A Board member gave a presentation on the RRB to the biannual World Radiocommunication Seminars in 2012 and 2014.</w:t>
      </w:r>
    </w:p>
    <w:p w:rsidR="00F25D65" w:rsidRPr="00672B95" w:rsidRDefault="00F25D65" w:rsidP="001D178D">
      <w:pPr>
        <w:pStyle w:val="Heading1"/>
      </w:pPr>
      <w:r w:rsidRPr="00672B95">
        <w:lastRenderedPageBreak/>
        <w:t>5</w:t>
      </w:r>
      <w:r w:rsidRPr="00672B95">
        <w:tab/>
        <w:t>Review of Rules of Procedure</w:t>
      </w:r>
    </w:p>
    <w:p w:rsidR="00F25D65" w:rsidRPr="00672B95" w:rsidRDefault="00F25D65" w:rsidP="007E5976">
      <w:pPr>
        <w:rPr>
          <w:rFonts w:eastAsia="SimSun"/>
          <w:szCs w:val="24"/>
        </w:rPr>
      </w:pPr>
      <w:r w:rsidRPr="00672B95">
        <w:t>5.1</w:t>
      </w:r>
      <w:r w:rsidRPr="00672B95">
        <w:tab/>
        <w:t xml:space="preserve">Following the partial revision of the Radio Regulations by </w:t>
      </w:r>
      <w:r w:rsidR="008E0FF4" w:rsidRPr="00672B95">
        <w:t>WRC</w:t>
      </w:r>
      <w:r w:rsidR="008E0FF4" w:rsidRPr="00672B95">
        <w:noBreakHyphen/>
      </w:r>
      <w:r w:rsidRPr="00672B95">
        <w:t xml:space="preserve">12, the Board undertook a review of existing Rules of Procedure with a view to reflecting the decisions of </w:t>
      </w:r>
      <w:r w:rsidR="008E0FF4" w:rsidRPr="00672B95">
        <w:t>WRC</w:t>
      </w:r>
      <w:r w:rsidR="008E0FF4" w:rsidRPr="00672B95">
        <w:noBreakHyphen/>
      </w:r>
      <w:r w:rsidRPr="00672B95">
        <w:t>12.</w:t>
      </w:r>
      <w:r w:rsidR="008E0FF4" w:rsidRPr="00672B95">
        <w:t xml:space="preserve"> </w:t>
      </w:r>
      <w:r w:rsidRPr="00672B95">
        <w:t xml:space="preserve">The Board also considered new Rules of Procedure or modifications to existing Rules that were considered necessary to clarify provisions adopted by </w:t>
      </w:r>
      <w:r w:rsidR="008E0FF4" w:rsidRPr="00672B95">
        <w:t>WRC</w:t>
      </w:r>
      <w:r w:rsidR="008E0FF4" w:rsidRPr="00672B95">
        <w:noBreakHyphen/>
      </w:r>
      <w:r w:rsidRPr="00672B95">
        <w:t xml:space="preserve">12 or to provide guidance </w:t>
      </w:r>
      <w:r w:rsidR="007E5976" w:rsidRPr="00672B95">
        <w:t xml:space="preserve">on their implementation </w:t>
      </w:r>
      <w:r w:rsidRPr="00672B95">
        <w:t>to the Radiocommunication Bureau and to administrations.</w:t>
      </w:r>
      <w:r w:rsidR="008E0FF4" w:rsidRPr="00672B95">
        <w:t xml:space="preserve"> </w:t>
      </w:r>
      <w:r w:rsidRPr="00672B95">
        <w:rPr>
          <w:szCs w:val="24"/>
        </w:rPr>
        <w:t>At its 59th meeting (14</w:t>
      </w:r>
      <w:r w:rsidR="001D178D" w:rsidRPr="00672B95">
        <w:rPr>
          <w:szCs w:val="24"/>
        </w:rPr>
        <w:noBreakHyphen/>
      </w:r>
      <w:r w:rsidRPr="00672B95">
        <w:rPr>
          <w:szCs w:val="24"/>
        </w:rPr>
        <w:t>18</w:t>
      </w:r>
      <w:r w:rsidR="001D178D" w:rsidRPr="00672B95">
        <w:rPr>
          <w:szCs w:val="24"/>
        </w:rPr>
        <w:t> </w:t>
      </w:r>
      <w:r w:rsidRPr="00672B95">
        <w:rPr>
          <w:szCs w:val="24"/>
        </w:rPr>
        <w:t>May</w:t>
      </w:r>
      <w:r w:rsidR="001D178D" w:rsidRPr="00672B95">
        <w:rPr>
          <w:szCs w:val="24"/>
        </w:rPr>
        <w:t> </w:t>
      </w:r>
      <w:r w:rsidRPr="00672B95">
        <w:rPr>
          <w:szCs w:val="24"/>
        </w:rPr>
        <w:t xml:space="preserve">2012), the first meeting of the Board after </w:t>
      </w:r>
      <w:r w:rsidR="008E0FF4" w:rsidRPr="00672B95">
        <w:rPr>
          <w:szCs w:val="24"/>
        </w:rPr>
        <w:t>WRC</w:t>
      </w:r>
      <w:r w:rsidR="008E0FF4" w:rsidRPr="00672B95">
        <w:rPr>
          <w:szCs w:val="24"/>
        </w:rPr>
        <w:noBreakHyphen/>
      </w:r>
      <w:r w:rsidRPr="00672B95">
        <w:rPr>
          <w:szCs w:val="24"/>
        </w:rPr>
        <w:t>12 concluded its work</w:t>
      </w:r>
      <w:r w:rsidR="007E5976">
        <w:rPr>
          <w:szCs w:val="24"/>
        </w:rPr>
        <w:t>;</w:t>
      </w:r>
      <w:r w:rsidRPr="00672B95">
        <w:rPr>
          <w:szCs w:val="24"/>
        </w:rPr>
        <w:t xml:space="preserve"> the Board discussed the results of </w:t>
      </w:r>
      <w:r w:rsidR="008E0FF4" w:rsidRPr="00672B95">
        <w:rPr>
          <w:szCs w:val="24"/>
        </w:rPr>
        <w:t>WRC</w:t>
      </w:r>
      <w:r w:rsidR="008E0FF4" w:rsidRPr="00672B95">
        <w:rPr>
          <w:szCs w:val="24"/>
        </w:rPr>
        <w:noBreakHyphen/>
      </w:r>
      <w:r w:rsidRPr="00672B95">
        <w:rPr>
          <w:szCs w:val="24"/>
        </w:rPr>
        <w:t xml:space="preserve">12 and agreed on a consolidated </w:t>
      </w:r>
      <w:r w:rsidRPr="00672B95">
        <w:rPr>
          <w:rFonts w:eastAsia="SimSun"/>
          <w:szCs w:val="24"/>
        </w:rPr>
        <w:t xml:space="preserve">list of Rules to be considered due to the decisions of </w:t>
      </w:r>
      <w:r w:rsidR="008E0FF4" w:rsidRPr="00672B95">
        <w:rPr>
          <w:rFonts w:eastAsia="SimSun"/>
          <w:szCs w:val="24"/>
        </w:rPr>
        <w:t>WRC</w:t>
      </w:r>
      <w:r w:rsidR="008E0FF4" w:rsidRPr="00672B95">
        <w:rPr>
          <w:rFonts w:eastAsia="SimSun"/>
          <w:szCs w:val="24"/>
        </w:rPr>
        <w:noBreakHyphen/>
      </w:r>
      <w:r w:rsidRPr="00672B95">
        <w:rPr>
          <w:rFonts w:eastAsia="SimSun"/>
          <w:szCs w:val="24"/>
        </w:rPr>
        <w:t>12</w:t>
      </w:r>
      <w:r w:rsidR="001D178D" w:rsidRPr="00672B95">
        <w:rPr>
          <w:rFonts w:eastAsia="SimSun"/>
          <w:szCs w:val="24"/>
        </w:rPr>
        <w:t>,</w:t>
      </w:r>
      <w:r w:rsidRPr="00672B95">
        <w:rPr>
          <w:rFonts w:eastAsia="SimSun"/>
          <w:szCs w:val="24"/>
        </w:rPr>
        <w:t xml:space="preserve"> together with a schedule of work.</w:t>
      </w:r>
      <w:r w:rsidR="008E0FF4" w:rsidRPr="00672B95">
        <w:rPr>
          <w:rFonts w:eastAsia="SimSun"/>
          <w:szCs w:val="24"/>
        </w:rPr>
        <w:t xml:space="preserve"> </w:t>
      </w:r>
      <w:r w:rsidRPr="00672B95">
        <w:rPr>
          <w:rFonts w:eastAsia="SimSun"/>
          <w:szCs w:val="24"/>
        </w:rPr>
        <w:t>This list and schedule of work were regularly updated and made available to administrations on the ITU website.</w:t>
      </w:r>
    </w:p>
    <w:p w:rsidR="00F25D65" w:rsidRPr="00672B95" w:rsidRDefault="00F25D65" w:rsidP="001D178D">
      <w:pPr>
        <w:rPr>
          <w:rFonts w:eastAsia="SimSun"/>
          <w:szCs w:val="24"/>
        </w:rPr>
      </w:pPr>
      <w:r w:rsidRPr="00672B95">
        <w:rPr>
          <w:rFonts w:eastAsia="SimSun"/>
          <w:szCs w:val="24"/>
        </w:rPr>
        <w:t>5.2</w:t>
      </w:r>
      <w:r w:rsidRPr="00672B95">
        <w:rPr>
          <w:rFonts w:eastAsia="SimSun"/>
          <w:szCs w:val="24"/>
        </w:rPr>
        <w:tab/>
        <w:t xml:space="preserve">The majority of the work on Rules of Procedure related to the decisions of </w:t>
      </w:r>
      <w:r w:rsidR="008E0FF4" w:rsidRPr="00672B95">
        <w:rPr>
          <w:rFonts w:eastAsia="SimSun"/>
          <w:szCs w:val="24"/>
        </w:rPr>
        <w:t>WRC</w:t>
      </w:r>
      <w:r w:rsidR="008E0FF4" w:rsidRPr="00672B95">
        <w:rPr>
          <w:rFonts w:eastAsia="SimSun"/>
          <w:szCs w:val="24"/>
        </w:rPr>
        <w:noBreakHyphen/>
      </w:r>
      <w:r w:rsidRPr="00672B95">
        <w:rPr>
          <w:rFonts w:eastAsia="SimSun"/>
          <w:szCs w:val="24"/>
        </w:rPr>
        <w:t>12 was completed by the Board at the 60th, 61st and 62nd meetings (in September 2012, November 2012 and March 2013, respectively).</w:t>
      </w:r>
      <w:r w:rsidR="008E0FF4" w:rsidRPr="00672B95">
        <w:rPr>
          <w:rFonts w:eastAsia="SimSun"/>
          <w:szCs w:val="24"/>
        </w:rPr>
        <w:t xml:space="preserve"> </w:t>
      </w:r>
      <w:r w:rsidRPr="00672B95">
        <w:rPr>
          <w:rFonts w:eastAsia="SimSun"/>
          <w:szCs w:val="24"/>
        </w:rPr>
        <w:t>Other Rules were considered during the 63rd (June 2013), 64th (November 2013), 66th (August 2014) and 67th (November 2014) meetings.</w:t>
      </w:r>
    </w:p>
    <w:p w:rsidR="00F25D65" w:rsidRPr="00672B95" w:rsidRDefault="00F25D65" w:rsidP="001D178D">
      <w:r w:rsidRPr="00672B95">
        <w:rPr>
          <w:rFonts w:eastAsia="SimSun"/>
        </w:rPr>
        <w:t>5.3</w:t>
      </w:r>
      <w:r w:rsidRPr="00672B95">
        <w:tab/>
        <w:t>The Bureau prepared all proposed suppressions, modifications and additions to the Rules of Procedure in a timely manner and made the drafts available to administrations at least ten weeks before the scheduled meetings of the Board</w:t>
      </w:r>
      <w:r w:rsidR="007E5976">
        <w:t>,</w:t>
      </w:r>
      <w:r w:rsidRPr="00672B95">
        <w:t xml:space="preserve"> in accordance with No.</w:t>
      </w:r>
      <w:r w:rsidR="001D178D" w:rsidRPr="00672B95">
        <w:t> </w:t>
      </w:r>
      <w:r w:rsidRPr="00672B95">
        <w:rPr>
          <w:b/>
        </w:rPr>
        <w:t>13.12A</w:t>
      </w:r>
      <w:r w:rsidR="001D178D" w:rsidRPr="00672B95">
        <w:rPr>
          <w:b/>
        </w:rPr>
        <w:t> </w:t>
      </w:r>
      <w:r w:rsidRPr="00672B95">
        <w:rPr>
          <w:b/>
          <w:i/>
        </w:rPr>
        <w:t>c)</w:t>
      </w:r>
      <w:r w:rsidRPr="00672B95">
        <w:t xml:space="preserve"> of the Radio Regulations and the relevant Rule on the Internal Arrangements and Working Methods of the Board.</w:t>
      </w:r>
      <w:r w:rsidR="008E0FF4" w:rsidRPr="00672B95">
        <w:t xml:space="preserve"> </w:t>
      </w:r>
      <w:r w:rsidRPr="00672B95">
        <w:t>These drafts were placed on the ITU website and also circulated to administrations by Circular Letters CCRR/44 to 52 issued between June 2012 and August 2014.</w:t>
      </w:r>
      <w:r w:rsidR="008E0FF4" w:rsidRPr="00672B95">
        <w:t xml:space="preserve"> </w:t>
      </w:r>
      <w:r w:rsidRPr="00672B95">
        <w:t xml:space="preserve">They included some Rules not related to the decisions of </w:t>
      </w:r>
      <w:r w:rsidR="008E0FF4" w:rsidRPr="00672B95">
        <w:t>WRC</w:t>
      </w:r>
      <w:r w:rsidR="008E0FF4" w:rsidRPr="00672B95">
        <w:noBreakHyphen/>
      </w:r>
      <w:r w:rsidRPr="00672B95">
        <w:t xml:space="preserve">12, namely those concerning the </w:t>
      </w:r>
      <w:r w:rsidR="001D178D" w:rsidRPr="00672B95">
        <w:t xml:space="preserve">Geneva 2006 </w:t>
      </w:r>
      <w:r w:rsidRPr="00672B95">
        <w:t xml:space="preserve">Regional Agreements and </w:t>
      </w:r>
      <w:r w:rsidR="007E5976">
        <w:t xml:space="preserve">the </w:t>
      </w:r>
      <w:r w:rsidRPr="00672B95">
        <w:t>Internal Arrangements and Working Methods of the Board.</w:t>
      </w:r>
    </w:p>
    <w:p w:rsidR="00F25D65" w:rsidRPr="00672B95" w:rsidRDefault="00F25D65" w:rsidP="009D5FB6">
      <w:pPr>
        <w:rPr>
          <w:szCs w:val="24"/>
        </w:rPr>
      </w:pPr>
      <w:r w:rsidRPr="00672B95">
        <w:rPr>
          <w:rFonts w:eastAsia="SimSun"/>
          <w:szCs w:val="24"/>
        </w:rPr>
        <w:t>5.4</w:t>
      </w:r>
      <w:r w:rsidRPr="00672B95">
        <w:rPr>
          <w:szCs w:val="24"/>
        </w:rPr>
        <w:tab/>
        <w:t>Overall, the Board suppressed (fully or partially) six Rules of Procedure, modified 31</w:t>
      </w:r>
      <w:r w:rsidR="009D5FB6" w:rsidRPr="00672B95">
        <w:rPr>
          <w:szCs w:val="24"/>
        </w:rPr>
        <w:t> </w:t>
      </w:r>
      <w:r w:rsidRPr="00672B95">
        <w:rPr>
          <w:szCs w:val="24"/>
        </w:rPr>
        <w:t xml:space="preserve">Rules and added </w:t>
      </w:r>
      <w:r w:rsidR="009D5FB6" w:rsidRPr="00672B95">
        <w:rPr>
          <w:szCs w:val="24"/>
        </w:rPr>
        <w:t>12</w:t>
      </w:r>
      <w:r w:rsidRPr="00672B95">
        <w:rPr>
          <w:szCs w:val="24"/>
        </w:rPr>
        <w:t xml:space="preserve"> new Rules of Procedure relevant to non-planned terrestrial or space services. It also adopted one new Rule concerning the</w:t>
      </w:r>
      <w:r w:rsidR="009D5FB6" w:rsidRPr="00672B95">
        <w:rPr>
          <w:szCs w:val="24"/>
        </w:rPr>
        <w:t xml:space="preserve"> Geneva 2006</w:t>
      </w:r>
      <w:r w:rsidRPr="00672B95">
        <w:rPr>
          <w:szCs w:val="24"/>
        </w:rPr>
        <w:t xml:space="preserve"> Regional Agreement, two modifications to the Rules of Procedure concerning Appendices </w:t>
      </w:r>
      <w:r w:rsidRPr="00672B95">
        <w:rPr>
          <w:b/>
          <w:bCs/>
          <w:szCs w:val="24"/>
        </w:rPr>
        <w:t>30</w:t>
      </w:r>
      <w:r w:rsidRPr="00672B95">
        <w:rPr>
          <w:szCs w:val="24"/>
        </w:rPr>
        <w:t xml:space="preserve"> and </w:t>
      </w:r>
      <w:r w:rsidRPr="00672B95">
        <w:rPr>
          <w:b/>
          <w:bCs/>
          <w:szCs w:val="24"/>
        </w:rPr>
        <w:t>30A</w:t>
      </w:r>
      <w:r w:rsidRPr="00672B95">
        <w:rPr>
          <w:szCs w:val="24"/>
        </w:rPr>
        <w:t>, and three new Rules concerning Appendix</w:t>
      </w:r>
      <w:r w:rsidR="009D5FB6" w:rsidRPr="00672B95">
        <w:rPr>
          <w:szCs w:val="24"/>
        </w:rPr>
        <w:t> </w:t>
      </w:r>
      <w:r w:rsidRPr="00672B95">
        <w:rPr>
          <w:b/>
          <w:bCs/>
          <w:szCs w:val="24"/>
        </w:rPr>
        <w:t>30B</w:t>
      </w:r>
      <w:r w:rsidRPr="00672B95">
        <w:rPr>
          <w:szCs w:val="24"/>
        </w:rPr>
        <w:t>.</w:t>
      </w:r>
    </w:p>
    <w:p w:rsidR="00F25D65" w:rsidRPr="00672B95" w:rsidRDefault="00F25D65" w:rsidP="009D5FB6">
      <w:pPr>
        <w:rPr>
          <w:szCs w:val="24"/>
        </w:rPr>
      </w:pPr>
      <w:r w:rsidRPr="00672B95">
        <w:rPr>
          <w:rFonts w:eastAsia="SimSun"/>
          <w:szCs w:val="24"/>
        </w:rPr>
        <w:t>5.5</w:t>
      </w:r>
      <w:r w:rsidRPr="00672B95">
        <w:rPr>
          <w:rFonts w:eastAsia="SimSun"/>
          <w:szCs w:val="24"/>
        </w:rPr>
        <w:tab/>
      </w:r>
      <w:r w:rsidRPr="00672B95">
        <w:rPr>
          <w:szCs w:val="24"/>
        </w:rPr>
        <w:t xml:space="preserve">The list of all Rules of Procedure dealt with by the Board after </w:t>
      </w:r>
      <w:r w:rsidR="008E0FF4" w:rsidRPr="00672B95">
        <w:rPr>
          <w:szCs w:val="24"/>
        </w:rPr>
        <w:t>WRC</w:t>
      </w:r>
      <w:r w:rsidR="008E0FF4" w:rsidRPr="00672B95">
        <w:rPr>
          <w:szCs w:val="24"/>
        </w:rPr>
        <w:noBreakHyphen/>
      </w:r>
      <w:r w:rsidRPr="00672B95">
        <w:rPr>
          <w:szCs w:val="24"/>
        </w:rPr>
        <w:t xml:space="preserve">12 up to and including its June 2015 meeting is presented in Table </w:t>
      </w:r>
      <w:r w:rsidRPr="00672B95">
        <w:rPr>
          <w:rFonts w:eastAsia="SimSun"/>
          <w:szCs w:val="24"/>
        </w:rPr>
        <w:t xml:space="preserve">5-1, related to </w:t>
      </w:r>
      <w:r w:rsidR="008E0FF4" w:rsidRPr="00672B95">
        <w:rPr>
          <w:rFonts w:eastAsia="SimSun"/>
          <w:szCs w:val="24"/>
        </w:rPr>
        <w:t>WRC</w:t>
      </w:r>
      <w:r w:rsidR="008E0FF4" w:rsidRPr="00672B95">
        <w:rPr>
          <w:rFonts w:eastAsia="SimSun"/>
          <w:szCs w:val="24"/>
        </w:rPr>
        <w:noBreakHyphen/>
      </w:r>
      <w:r w:rsidRPr="00672B95">
        <w:rPr>
          <w:rFonts w:eastAsia="SimSun"/>
          <w:szCs w:val="24"/>
        </w:rPr>
        <w:t>12 decisions</w:t>
      </w:r>
      <w:r w:rsidR="009D5FB6" w:rsidRPr="00672B95">
        <w:rPr>
          <w:rFonts w:eastAsia="SimSun"/>
          <w:szCs w:val="24"/>
        </w:rPr>
        <w:t>,</w:t>
      </w:r>
      <w:r w:rsidRPr="00672B95">
        <w:rPr>
          <w:rFonts w:eastAsia="SimSun"/>
          <w:szCs w:val="24"/>
        </w:rPr>
        <w:t xml:space="preserve"> and Table</w:t>
      </w:r>
      <w:r w:rsidR="009D5FB6" w:rsidRPr="00672B95">
        <w:rPr>
          <w:rFonts w:eastAsia="SimSun"/>
          <w:szCs w:val="24"/>
        </w:rPr>
        <w:t> </w:t>
      </w:r>
      <w:r w:rsidRPr="00672B95">
        <w:rPr>
          <w:rFonts w:eastAsia="SimSun"/>
          <w:szCs w:val="24"/>
        </w:rPr>
        <w:t>5</w:t>
      </w:r>
      <w:r w:rsidR="009D5FB6" w:rsidRPr="00672B95">
        <w:rPr>
          <w:rFonts w:eastAsia="SimSun"/>
          <w:szCs w:val="24"/>
        </w:rPr>
        <w:noBreakHyphen/>
      </w:r>
      <w:r w:rsidRPr="00672B95">
        <w:rPr>
          <w:rFonts w:eastAsia="SimSun"/>
          <w:szCs w:val="24"/>
        </w:rPr>
        <w:t xml:space="preserve">2, not related to </w:t>
      </w:r>
      <w:r w:rsidR="008E0FF4" w:rsidRPr="00672B95">
        <w:rPr>
          <w:rFonts w:eastAsia="SimSun"/>
          <w:szCs w:val="24"/>
        </w:rPr>
        <w:t>WRC</w:t>
      </w:r>
      <w:r w:rsidR="008E0FF4" w:rsidRPr="00672B95">
        <w:rPr>
          <w:rFonts w:eastAsia="SimSun"/>
          <w:szCs w:val="24"/>
        </w:rPr>
        <w:noBreakHyphen/>
      </w:r>
      <w:r w:rsidRPr="00672B95">
        <w:rPr>
          <w:rFonts w:eastAsia="SimSun"/>
          <w:szCs w:val="24"/>
        </w:rPr>
        <w:t>12 decisions</w:t>
      </w:r>
      <w:r w:rsidRPr="00672B95">
        <w:rPr>
          <w:szCs w:val="24"/>
        </w:rPr>
        <w:t>.</w:t>
      </w:r>
      <w:r w:rsidR="008E0FF4" w:rsidRPr="00672B95">
        <w:rPr>
          <w:szCs w:val="24"/>
        </w:rPr>
        <w:t xml:space="preserve"> </w:t>
      </w:r>
      <w:r w:rsidRPr="00672B95">
        <w:rPr>
          <w:szCs w:val="24"/>
        </w:rPr>
        <w:t xml:space="preserve">These tables include the relevant Radio Regulations provision(s), decisions by </w:t>
      </w:r>
      <w:r w:rsidR="008E0FF4" w:rsidRPr="00672B95">
        <w:rPr>
          <w:szCs w:val="24"/>
        </w:rPr>
        <w:t>WRC</w:t>
      </w:r>
      <w:r w:rsidR="008E0FF4" w:rsidRPr="00672B95">
        <w:rPr>
          <w:szCs w:val="24"/>
        </w:rPr>
        <w:noBreakHyphen/>
      </w:r>
      <w:r w:rsidRPr="00672B95">
        <w:rPr>
          <w:szCs w:val="24"/>
        </w:rPr>
        <w:t>12, actions by the Board and information concerning the circulation of draft Rules</w:t>
      </w:r>
      <w:r w:rsidR="00F903FE">
        <w:rPr>
          <w:szCs w:val="24"/>
        </w:rPr>
        <w:t>,</w:t>
      </w:r>
      <w:r w:rsidRPr="00672B95">
        <w:rPr>
          <w:szCs w:val="24"/>
        </w:rPr>
        <w:t xml:space="preserve"> and the meeting at which the Board took action, where applicable.</w:t>
      </w:r>
    </w:p>
    <w:p w:rsidR="00F25D65" w:rsidRPr="00672B95" w:rsidRDefault="00F25D65" w:rsidP="009D5FB6">
      <w:pPr>
        <w:rPr>
          <w:szCs w:val="24"/>
        </w:rPr>
      </w:pPr>
      <w:r w:rsidRPr="00672B95">
        <w:rPr>
          <w:rFonts w:eastAsia="SimSun"/>
          <w:szCs w:val="24"/>
        </w:rPr>
        <w:t>5.6</w:t>
      </w:r>
      <w:r w:rsidRPr="00672B95">
        <w:rPr>
          <w:szCs w:val="24"/>
        </w:rPr>
        <w:tab/>
        <w:t>A</w:t>
      </w:r>
      <w:r w:rsidR="009D5FB6" w:rsidRPr="00672B95">
        <w:rPr>
          <w:szCs w:val="24"/>
        </w:rPr>
        <w:t>t its 66th</w:t>
      </w:r>
      <w:r w:rsidRPr="00672B95">
        <w:rPr>
          <w:szCs w:val="24"/>
        </w:rPr>
        <w:t xml:space="preserve"> </w:t>
      </w:r>
      <w:r w:rsidR="009D5FB6" w:rsidRPr="00672B95">
        <w:rPr>
          <w:szCs w:val="24"/>
        </w:rPr>
        <w:t xml:space="preserve">meeting </w:t>
      </w:r>
      <w:r w:rsidRPr="00672B95">
        <w:rPr>
          <w:szCs w:val="24"/>
        </w:rPr>
        <w:t>the Board approved</w:t>
      </w:r>
      <w:r w:rsidR="009D5FB6" w:rsidRPr="00672B95">
        <w:rPr>
          <w:szCs w:val="24"/>
        </w:rPr>
        <w:t>,</w:t>
      </w:r>
      <w:r w:rsidRPr="00672B95">
        <w:rPr>
          <w:szCs w:val="24"/>
        </w:rPr>
        <w:t xml:space="preserve"> a</w:t>
      </w:r>
      <w:r w:rsidR="009D5FB6" w:rsidRPr="00672B95">
        <w:rPr>
          <w:szCs w:val="24"/>
        </w:rPr>
        <w:t>mong others,</w:t>
      </w:r>
      <w:r w:rsidRPr="00672B95">
        <w:rPr>
          <w:szCs w:val="24"/>
        </w:rPr>
        <w:t xml:space="preserve"> a Rule of Procedure </w:t>
      </w:r>
      <w:r w:rsidR="009D5FB6" w:rsidRPr="00672B95">
        <w:rPr>
          <w:szCs w:val="24"/>
        </w:rPr>
        <w:t>that</w:t>
      </w:r>
      <w:r w:rsidRPr="00672B95">
        <w:rPr>
          <w:szCs w:val="24"/>
        </w:rPr>
        <w:t xml:space="preserve"> converted the current practice of the Bureau, as required by RR No.</w:t>
      </w:r>
      <w:r w:rsidR="009D5FB6" w:rsidRPr="00672B95">
        <w:rPr>
          <w:szCs w:val="24"/>
        </w:rPr>
        <w:t> </w:t>
      </w:r>
      <w:r w:rsidRPr="00672B95">
        <w:rPr>
          <w:b/>
          <w:bCs/>
          <w:szCs w:val="24"/>
        </w:rPr>
        <w:t>13.12A</w:t>
      </w:r>
      <w:r w:rsidR="009D5FB6" w:rsidRPr="00672B95">
        <w:rPr>
          <w:b/>
          <w:bCs/>
          <w:szCs w:val="24"/>
        </w:rPr>
        <w:t> </w:t>
      </w:r>
      <w:r w:rsidRPr="00672B95">
        <w:rPr>
          <w:b/>
          <w:bCs/>
          <w:i/>
          <w:iCs/>
          <w:szCs w:val="24"/>
        </w:rPr>
        <w:t>b)</w:t>
      </w:r>
      <w:r w:rsidRPr="00672B95">
        <w:rPr>
          <w:szCs w:val="24"/>
        </w:rPr>
        <w:t>, in the application of RR Nos.</w:t>
      </w:r>
      <w:r w:rsidR="009D5FB6" w:rsidRPr="00672B95">
        <w:rPr>
          <w:szCs w:val="24"/>
        </w:rPr>
        <w:t> </w:t>
      </w:r>
      <w:r w:rsidRPr="00672B95">
        <w:rPr>
          <w:b/>
          <w:bCs/>
          <w:szCs w:val="24"/>
        </w:rPr>
        <w:t>9.48</w:t>
      </w:r>
      <w:r w:rsidR="009D5FB6" w:rsidRPr="00672B95">
        <w:rPr>
          <w:szCs w:val="24"/>
        </w:rPr>
        <w:noBreakHyphen/>
      </w:r>
      <w:r w:rsidRPr="00672B95">
        <w:rPr>
          <w:b/>
          <w:bCs/>
          <w:szCs w:val="24"/>
        </w:rPr>
        <w:t>9.49</w:t>
      </w:r>
      <w:r w:rsidRPr="00672B95">
        <w:rPr>
          <w:szCs w:val="24"/>
        </w:rPr>
        <w:t xml:space="preserve"> into this new Rule of Procedure.</w:t>
      </w:r>
      <w:r w:rsidR="008E0FF4" w:rsidRPr="00672B95">
        <w:rPr>
          <w:szCs w:val="24"/>
        </w:rPr>
        <w:t xml:space="preserve"> </w:t>
      </w:r>
      <w:r w:rsidRPr="00672B95">
        <w:rPr>
          <w:szCs w:val="24"/>
        </w:rPr>
        <w:t>This action was the result of a request from the Bureau to the Board for a decision at its 65th meeting.</w:t>
      </w:r>
    </w:p>
    <w:p w:rsidR="00F25D65" w:rsidRPr="00672B95" w:rsidRDefault="00F25D65" w:rsidP="009D5FB6">
      <w:pPr>
        <w:rPr>
          <w:szCs w:val="24"/>
        </w:rPr>
      </w:pPr>
      <w:r w:rsidRPr="00672B95">
        <w:rPr>
          <w:szCs w:val="24"/>
        </w:rPr>
        <w:t>5.7</w:t>
      </w:r>
      <w:r w:rsidRPr="00672B95">
        <w:rPr>
          <w:szCs w:val="24"/>
        </w:rPr>
        <w:tab/>
        <w:t>During its 68th meeting the Board received a submission from the Bureau containing a list of past WRC decisions concerning the application of the Radio Regulations.</w:t>
      </w:r>
      <w:r w:rsidR="008E0FF4" w:rsidRPr="00672B95">
        <w:rPr>
          <w:szCs w:val="24"/>
        </w:rPr>
        <w:t xml:space="preserve"> </w:t>
      </w:r>
      <w:r w:rsidRPr="00672B95">
        <w:rPr>
          <w:szCs w:val="24"/>
        </w:rPr>
        <w:t>The Board noted that although these decisions remain relevant, there had been no need to develop Rules of Procedure to address these decisions.</w:t>
      </w:r>
      <w:r w:rsidR="008E0FF4" w:rsidRPr="00672B95">
        <w:rPr>
          <w:szCs w:val="24"/>
        </w:rPr>
        <w:t xml:space="preserve"> </w:t>
      </w:r>
      <w:r w:rsidRPr="00672B95">
        <w:rPr>
          <w:szCs w:val="24"/>
        </w:rPr>
        <w:t xml:space="preserve">The Board decided that this </w:t>
      </w:r>
      <w:hyperlink r:id="rId9" w:history="1">
        <w:r w:rsidRPr="00672B95">
          <w:rPr>
            <w:rStyle w:val="Hyperlink"/>
            <w:szCs w:val="24"/>
          </w:rPr>
          <w:t>list of past WRC decisions</w:t>
        </w:r>
      </w:hyperlink>
      <w:r w:rsidRPr="00672B95">
        <w:rPr>
          <w:szCs w:val="24"/>
        </w:rPr>
        <w:t xml:space="preserve"> should be retained for reference and published on its website.</w:t>
      </w:r>
      <w:r w:rsidR="008E0FF4" w:rsidRPr="00672B95">
        <w:rPr>
          <w:szCs w:val="24"/>
        </w:rPr>
        <w:t xml:space="preserve"> </w:t>
      </w:r>
      <w:r w:rsidR="009D5FB6" w:rsidRPr="00672B95">
        <w:rPr>
          <w:szCs w:val="24"/>
        </w:rPr>
        <w:t>I</w:t>
      </w:r>
      <w:r w:rsidRPr="00672B95">
        <w:rPr>
          <w:szCs w:val="24"/>
        </w:rPr>
        <w:t xml:space="preserve">t was also brought to the attention of the administrations </w:t>
      </w:r>
      <w:r w:rsidR="009D5FB6" w:rsidRPr="00672B95">
        <w:rPr>
          <w:szCs w:val="24"/>
        </w:rPr>
        <w:t>through</w:t>
      </w:r>
      <w:r w:rsidRPr="00672B95">
        <w:rPr>
          <w:szCs w:val="24"/>
        </w:rPr>
        <w:t xml:space="preserve"> Circular Letter CR/380.</w:t>
      </w:r>
      <w:r w:rsidR="008E0FF4" w:rsidRPr="00672B95">
        <w:rPr>
          <w:szCs w:val="24"/>
        </w:rPr>
        <w:t xml:space="preserve"> </w:t>
      </w:r>
      <w:r w:rsidRPr="00672B95">
        <w:rPr>
          <w:szCs w:val="24"/>
        </w:rPr>
        <w:t xml:space="preserve">The status of WRC decisions is further elaborated in the report from the Board to </w:t>
      </w:r>
      <w:r w:rsidR="008E0FF4" w:rsidRPr="00672B95">
        <w:rPr>
          <w:szCs w:val="24"/>
        </w:rPr>
        <w:t>WRC</w:t>
      </w:r>
      <w:r w:rsidR="008E0FF4" w:rsidRPr="00672B95">
        <w:rPr>
          <w:szCs w:val="24"/>
        </w:rPr>
        <w:noBreakHyphen/>
      </w:r>
      <w:r w:rsidRPr="00672B95">
        <w:rPr>
          <w:szCs w:val="24"/>
        </w:rPr>
        <w:t xml:space="preserve">15 under Resolution </w:t>
      </w:r>
      <w:r w:rsidRPr="00672B95">
        <w:rPr>
          <w:b/>
          <w:bCs/>
          <w:szCs w:val="24"/>
        </w:rPr>
        <w:t>80 (Rev.</w:t>
      </w:r>
      <w:r w:rsidR="008E0FF4" w:rsidRPr="00672B95">
        <w:rPr>
          <w:b/>
          <w:bCs/>
          <w:szCs w:val="24"/>
        </w:rPr>
        <w:t>WRC</w:t>
      </w:r>
      <w:r w:rsidR="008E0FF4" w:rsidRPr="00672B95">
        <w:rPr>
          <w:b/>
          <w:bCs/>
          <w:szCs w:val="24"/>
        </w:rPr>
        <w:noBreakHyphen/>
      </w:r>
      <w:r w:rsidRPr="00672B95">
        <w:rPr>
          <w:b/>
          <w:bCs/>
          <w:szCs w:val="24"/>
        </w:rPr>
        <w:t>07)</w:t>
      </w:r>
      <w:r w:rsidRPr="00672B95">
        <w:rPr>
          <w:szCs w:val="24"/>
        </w:rPr>
        <w:t xml:space="preserve"> </w:t>
      </w:r>
      <w:r w:rsidRPr="00672B95">
        <w:t>(see §</w:t>
      </w:r>
      <w:r w:rsidR="009D5FB6" w:rsidRPr="00672B95">
        <w:t> </w:t>
      </w:r>
      <w:r w:rsidRPr="00672B95">
        <w:t xml:space="preserve">4.11 of Document </w:t>
      </w:r>
      <w:hyperlink r:id="rId10" w:history="1">
        <w:r w:rsidRPr="00672B95">
          <w:rPr>
            <w:rStyle w:val="Hyperlink"/>
          </w:rPr>
          <w:t>CMR15/14</w:t>
        </w:r>
      </w:hyperlink>
      <w:r w:rsidRPr="00672B95">
        <w:t>).</w:t>
      </w:r>
    </w:p>
    <w:p w:rsidR="00F25D65" w:rsidRPr="00672B95" w:rsidRDefault="00F25D65" w:rsidP="00F25D65">
      <w:pPr>
        <w:tabs>
          <w:tab w:val="clear" w:pos="1134"/>
          <w:tab w:val="clear" w:pos="1871"/>
          <w:tab w:val="clear" w:pos="2268"/>
        </w:tabs>
        <w:overflowPunct/>
        <w:autoSpaceDE/>
        <w:autoSpaceDN/>
        <w:adjustRightInd/>
        <w:spacing w:before="0"/>
        <w:textAlignment w:val="auto"/>
      </w:pPr>
      <w:r w:rsidRPr="00672B95">
        <w:br w:type="page"/>
      </w:r>
    </w:p>
    <w:p w:rsidR="00F25D65" w:rsidRPr="00672B95" w:rsidRDefault="00F25D65" w:rsidP="009D5FB6">
      <w:pPr>
        <w:pStyle w:val="TableNo"/>
      </w:pPr>
      <w:r w:rsidRPr="00672B95">
        <w:lastRenderedPageBreak/>
        <w:t>TABLE 5-1</w:t>
      </w:r>
    </w:p>
    <w:p w:rsidR="00F25D65" w:rsidRPr="00672B95" w:rsidRDefault="00F25D65" w:rsidP="009D5FB6">
      <w:pPr>
        <w:pStyle w:val="Tabletitle"/>
      </w:pPr>
      <w:r w:rsidRPr="00672B95">
        <w:t xml:space="preserve">Rules of Procedure dealt with by the Board since </w:t>
      </w:r>
      <w:r w:rsidR="008E0FF4" w:rsidRPr="00672B95">
        <w:t>WRC</w:t>
      </w:r>
      <w:r w:rsidR="008E0FF4" w:rsidRPr="00672B95">
        <w:noBreakHyphen/>
      </w:r>
      <w:r w:rsidRPr="00672B95">
        <w:t xml:space="preserve">12 (related to </w:t>
      </w:r>
      <w:r w:rsidR="008E0FF4" w:rsidRPr="00672B95">
        <w:t>WRC</w:t>
      </w:r>
      <w:r w:rsidR="008E0FF4" w:rsidRPr="00672B95">
        <w:noBreakHyphen/>
      </w:r>
      <w:r w:rsidRPr="00672B95">
        <w:t>12 decisions)</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1134"/>
        <w:gridCol w:w="2835"/>
        <w:gridCol w:w="992"/>
        <w:gridCol w:w="993"/>
        <w:gridCol w:w="1871"/>
      </w:tblGrid>
      <w:tr w:rsidR="00F25D65" w:rsidRPr="00672B95" w:rsidTr="00045CA7">
        <w:trPr>
          <w:tblHeader/>
          <w:jc w:val="center"/>
        </w:trPr>
        <w:tc>
          <w:tcPr>
            <w:tcW w:w="1361" w:type="dxa"/>
            <w:tcBorders>
              <w:top w:val="single" w:sz="4" w:space="0" w:color="auto"/>
              <w:left w:val="single" w:sz="4" w:space="0" w:color="auto"/>
              <w:bottom w:val="single" w:sz="4" w:space="0" w:color="auto"/>
              <w:right w:val="single" w:sz="4" w:space="0" w:color="auto"/>
            </w:tcBorders>
            <w:tcMar>
              <w:left w:w="57" w:type="dxa"/>
            </w:tcMar>
            <w:vAlign w:val="center"/>
          </w:tcPr>
          <w:p w:rsidR="00F25D65" w:rsidRPr="00672B95" w:rsidRDefault="00F25D65" w:rsidP="009D5FB6">
            <w:pPr>
              <w:pStyle w:val="Tablehead"/>
            </w:pPr>
            <w:r w:rsidRPr="00672B95">
              <w:t xml:space="preserve">RR </w:t>
            </w:r>
            <w:r w:rsidRPr="00672B95">
              <w:br/>
              <w:t>reference</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25D65" w:rsidRPr="00672B95" w:rsidRDefault="008E0FF4" w:rsidP="009D5FB6">
            <w:pPr>
              <w:pStyle w:val="Tablehead"/>
            </w:pPr>
            <w:r w:rsidRPr="00672B95">
              <w:t>WRC</w:t>
            </w:r>
            <w:r w:rsidRPr="00672B95">
              <w:noBreakHyphen/>
            </w:r>
            <w:r w:rsidR="00F25D65" w:rsidRPr="00672B95">
              <w:t>12</w:t>
            </w:r>
            <w:r w:rsidR="00F25D65" w:rsidRPr="00672B95">
              <w:br/>
              <w:t>decision</w:t>
            </w:r>
          </w:p>
        </w:tc>
        <w:tc>
          <w:tcPr>
            <w:tcW w:w="1134"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9D5FB6">
            <w:pPr>
              <w:pStyle w:val="Tablehead"/>
            </w:pPr>
            <w:r w:rsidRPr="00672B95">
              <w:t>RoP date of application</w:t>
            </w:r>
          </w:p>
        </w:tc>
        <w:tc>
          <w:tcPr>
            <w:tcW w:w="2835" w:type="dxa"/>
            <w:tcBorders>
              <w:top w:val="single" w:sz="4" w:space="0" w:color="auto"/>
              <w:left w:val="single" w:sz="4" w:space="0" w:color="auto"/>
              <w:bottom w:val="single" w:sz="4" w:space="0" w:color="auto"/>
              <w:right w:val="single" w:sz="4" w:space="0" w:color="auto"/>
            </w:tcBorders>
            <w:tcMar>
              <w:left w:w="57" w:type="dxa"/>
            </w:tcMar>
            <w:vAlign w:val="center"/>
          </w:tcPr>
          <w:p w:rsidR="00F25D65" w:rsidRPr="00672B95" w:rsidRDefault="00F25D65" w:rsidP="009D5FB6">
            <w:pPr>
              <w:pStyle w:val="Tablehead"/>
            </w:pPr>
            <w:r w:rsidRPr="00672B95">
              <w:t xml:space="preserve">Rule of </w:t>
            </w:r>
            <w:r w:rsidR="00AF3204" w:rsidRPr="00672B95">
              <w:t>Procedure</w:t>
            </w:r>
            <w:r w:rsidRPr="00672B95">
              <w:t xml:space="preserve">, </w:t>
            </w:r>
            <w:r w:rsidR="009D5FB6" w:rsidRPr="00672B95">
              <w:br/>
            </w:r>
            <w:r w:rsidRPr="00672B95">
              <w:t>Board action</w:t>
            </w:r>
          </w:p>
        </w:tc>
        <w:tc>
          <w:tcPr>
            <w:tcW w:w="992"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9D5FB6">
            <w:pPr>
              <w:pStyle w:val="Tablehead"/>
            </w:pPr>
            <w:r w:rsidRPr="00672B95">
              <w:t>CCRR</w:t>
            </w:r>
          </w:p>
        </w:tc>
        <w:tc>
          <w:tcPr>
            <w:tcW w:w="993"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9D5FB6">
            <w:pPr>
              <w:pStyle w:val="Tablehead"/>
            </w:pPr>
            <w:r w:rsidRPr="00672B95">
              <w:t>Approved at RRB Meeting</w:t>
            </w:r>
          </w:p>
        </w:tc>
        <w:tc>
          <w:tcPr>
            <w:tcW w:w="1871" w:type="dxa"/>
            <w:tcBorders>
              <w:top w:val="single" w:sz="4" w:space="0" w:color="auto"/>
              <w:left w:val="single" w:sz="4" w:space="0" w:color="auto"/>
              <w:bottom w:val="single" w:sz="4" w:space="0" w:color="auto"/>
              <w:right w:val="single" w:sz="4" w:space="0" w:color="auto"/>
            </w:tcBorders>
            <w:tcMar>
              <w:left w:w="57" w:type="dxa"/>
            </w:tcMar>
            <w:vAlign w:val="center"/>
          </w:tcPr>
          <w:p w:rsidR="00F25D65" w:rsidRPr="00672B95" w:rsidRDefault="00F25D65" w:rsidP="009D5FB6">
            <w:pPr>
              <w:pStyle w:val="Tablehead"/>
            </w:pPr>
            <w:r w:rsidRPr="00672B95">
              <w:t>Comment/action</w:t>
            </w: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 xml:space="preserve">5.410 and </w:t>
            </w:r>
            <w:r w:rsidRPr="00672B95">
              <w:br/>
              <w:t>Art. 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SUP RoP 5.410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Appendix 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SUP RoP on AP18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5.316A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SUP RoP 5.316A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5.327A</w:t>
            </w:r>
            <w:r w:rsidRPr="00672B95">
              <w:br/>
              <w:t>Res.</w:t>
            </w:r>
            <w:r w:rsidR="009D5FB6" w:rsidRPr="00672B95">
              <w:t> </w:t>
            </w:r>
            <w:r w:rsidRPr="00672B95">
              <w:t>417</w:t>
            </w:r>
            <w:r w:rsidR="009D5FB6" w:rsidRPr="00672B95">
              <w:t xml:space="preserve"> </w:t>
            </w:r>
            <w:r w:rsidRPr="00672B95">
              <w:t>(Rev.</w:t>
            </w:r>
            <w:r w:rsidR="008E0FF4" w:rsidRPr="00672B95">
              <w:t>WRC</w:t>
            </w:r>
            <w:r w:rsidR="008E0FF4" w:rsidRPr="00672B95">
              <w:noBreakHyphen/>
            </w:r>
            <w:r w:rsidRPr="00672B95">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5.327A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SUP RoP 5.397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5.399 (SUP Item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5.399 (MOD Item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5.444B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5.446A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5.446A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Res. 55 (Rev.</w:t>
            </w:r>
            <w:r w:rsidR="008E0FF4" w:rsidRPr="00672B95">
              <w:t>WRC</w:t>
            </w:r>
            <w:r w:rsidR="008E0FF4" w:rsidRPr="00672B95">
              <w:noBreakHyphen/>
            </w:r>
            <w:r w:rsidRPr="00672B95">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on receivability of forms of notice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21.16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21.16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5.398A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SUP Bands for Nos 5.328B and 5.444A no longer in No. 5.367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Table 9.11A-2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w:t>
            </w:r>
            <w:r w:rsidR="00F903FE">
              <w:t> </w:t>
            </w:r>
            <w:r w:rsidRPr="00672B95">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5.443D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9.11A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Res. 553 and Res. 554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16.11.2012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9.27 Section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Part A6 §</w:t>
            </w:r>
            <w:r w:rsidR="009D5FB6" w:rsidRPr="00672B95">
              <w:t> </w:t>
            </w:r>
            <w:r w:rsidRPr="00672B95">
              <w:t>4 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5.171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Part A6 §</w:t>
            </w:r>
            <w:r w:rsidR="009D5FB6" w:rsidRPr="00672B95">
              <w:t> </w:t>
            </w:r>
            <w:r w:rsidRPr="00672B95">
              <w:t>4 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11.44, 11.44.1 and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11.44 and 11.44.1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9.42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9.41-9.42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11.49 and 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rPr>
                <w:highlight w:val="green"/>
              </w:rPr>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11.47 and 11.43A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lastRenderedPageBreak/>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61</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11.44B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 xml:space="preserve">MOD No. 11.44B Referred to </w:t>
            </w:r>
            <w:r w:rsidR="008E0FF4" w:rsidRPr="00672B95">
              <w:t>WRC</w:t>
            </w:r>
            <w:r w:rsidR="008E0FF4" w:rsidRPr="00672B95">
              <w:noBreakHyphen/>
            </w:r>
            <w:r w:rsidRPr="00672B95">
              <w:t xml:space="preserve">15 (see Doc. </w:t>
            </w:r>
            <w:hyperlink r:id="rId11" w:history="1">
              <w:r w:rsidRPr="00672B95">
                <w:rPr>
                  <w:rStyle w:val="Hyperlink"/>
                </w:rPr>
                <w:t>CMR15/14</w:t>
              </w:r>
            </w:hyperlink>
            <w:r w:rsidRPr="00672B95">
              <w:t>) (proposed at 67th meeting)</w:t>
            </w: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6B65A8">
            <w:pPr>
              <w:pStyle w:val="Tabletext"/>
            </w:pPr>
            <w:r w:rsidRPr="00672B95">
              <w:t>Res. 907, Res</w:t>
            </w:r>
            <w:r w:rsidR="006B65A8" w:rsidRPr="00672B95">
              <w:t>. </w:t>
            </w:r>
            <w:r w:rsidRPr="00672B95">
              <w:t>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01.01.2015</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on receivability of forms of notice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66</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22.03.2013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RoP 11.31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D754C1">
            <w:pPr>
              <w:pStyle w:val="Tabletext"/>
            </w:pPr>
            <w:r w:rsidRPr="00672B95">
              <w:t>A</w:t>
            </w:r>
            <w:r w:rsidR="00D754C1">
              <w:t>ppendix</w:t>
            </w:r>
            <w:r w:rsidRPr="00672B95">
              <w:t xml:space="preserve"> 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14.09.2012</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D754C1">
            <w:pPr>
              <w:pStyle w:val="Tabletext"/>
            </w:pPr>
            <w:r w:rsidRPr="00672B95">
              <w:t>ADD RoP 6.16 of A</w:t>
            </w:r>
            <w:r w:rsidR="00D754C1">
              <w:t>ppendix</w:t>
            </w:r>
            <w:r w:rsidRPr="00672B95">
              <w:t xml:space="preserv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D754C1">
            <w:pPr>
              <w:pStyle w:val="Tabletext"/>
            </w:pPr>
            <w:r w:rsidRPr="00672B95">
              <w:t>A</w:t>
            </w:r>
            <w:r w:rsidR="00D754C1">
              <w:t>ppendix</w:t>
            </w:r>
            <w:r w:rsidRPr="00672B95">
              <w:t xml:space="preserve"> 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D754C1">
            <w:pPr>
              <w:pStyle w:val="Tabletext"/>
            </w:pPr>
            <w:r w:rsidRPr="00672B95">
              <w:t>ADD RoP 8.17 of A</w:t>
            </w:r>
            <w:r w:rsidR="00D754C1">
              <w:t>ppendix</w:t>
            </w:r>
            <w:r w:rsidRPr="00672B95">
              <w:t xml:space="preserv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60</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Art</w:t>
            </w:r>
            <w:r w:rsidR="00D754C1">
              <w:t>.</w:t>
            </w:r>
            <w:r w:rsidRPr="00672B95">
              <w:t xml:space="preserve"> 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01.07.2013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new RoP (GSO networks at the same position)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62</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21.11.2014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11.50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rPr>
                <w:highlight w:val="green"/>
              </w:rPr>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D754C1">
            <w:pPr>
              <w:pStyle w:val="Tabletext"/>
            </w:pPr>
            <w:r w:rsidRPr="00672B95">
              <w:t>A</w:t>
            </w:r>
            <w:r w:rsidR="00D754C1">
              <w:t>ppendix</w:t>
            </w:r>
            <w:r w:rsidRPr="00672B95">
              <w:t xml:space="preserve"> 30B Annex</w:t>
            </w:r>
            <w:r w:rsidR="009D5FB6" w:rsidRPr="00672B95">
              <w:t> </w:t>
            </w:r>
            <w:r w:rsidRPr="00672B95">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new RoP of §</w:t>
            </w:r>
            <w:r w:rsidR="009D5FB6" w:rsidRPr="00672B95">
              <w:t> </w:t>
            </w:r>
            <w:r w:rsidR="00D754C1">
              <w:t>2.2 Annex 4 of Appendix</w:t>
            </w:r>
            <w:r w:rsidRPr="00672B95">
              <w:t xml:space="preserve"> 30B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new RoP on 11.49</w:t>
            </w:r>
          </w:p>
          <w:p w:rsidR="00F25D65" w:rsidRPr="00672B95" w:rsidRDefault="00F25D65" w:rsidP="009D5FB6">
            <w:pPr>
              <w:pStyle w:val="Tabletext"/>
            </w:pPr>
            <w:r w:rsidRPr="00672B95">
              <w:t>(Satellite failure during the 90</w:t>
            </w:r>
            <w:r w:rsidR="009D5FB6" w:rsidRPr="00672B95">
              <w:noBreakHyphen/>
            </w:r>
            <w:r w:rsidRPr="00672B95">
              <w:t>day bringing into use period)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68</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MOD No. 11.49</w:t>
            </w:r>
            <w:r w:rsidRPr="00672B95">
              <w:br/>
              <w:t xml:space="preserve">Referred to </w:t>
            </w:r>
            <w:r w:rsidR="008E0FF4" w:rsidRPr="00672B95">
              <w:t>WRC</w:t>
            </w:r>
            <w:r w:rsidR="008E0FF4" w:rsidRPr="00672B95">
              <w:noBreakHyphen/>
            </w:r>
            <w:r w:rsidRPr="00672B95">
              <w:t xml:space="preserve">15 (see Doc. </w:t>
            </w:r>
            <w:hyperlink r:id="rId12" w:history="1">
              <w:r w:rsidRPr="00672B95">
                <w:rPr>
                  <w:rStyle w:val="Hyperlink"/>
                </w:rPr>
                <w:t>CMR15/14</w:t>
              </w:r>
            </w:hyperlink>
            <w:r w:rsidRPr="00672B95">
              <w:t>)</w:t>
            </w: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Art</w:t>
            </w:r>
            <w:r w:rsidR="00D754C1">
              <w:t>.</w:t>
            </w:r>
            <w:r w:rsidRPr="00672B95">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Table 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5.132A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5.132A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5.145A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5.145A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5.161A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03.12.2013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5.161A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11.41.2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01.01.2014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ADD RoP 11.41 and 11.41.2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64</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p>
        </w:tc>
      </w:tr>
      <w:tr w:rsidR="00F25D65" w:rsidRPr="00672B95" w:rsidTr="00045CA7">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pPr>
            <w:r w:rsidRPr="00672B95">
              <w:t>Res. 552 (</w:t>
            </w:r>
            <w:r w:rsidR="008E0FF4" w:rsidRPr="00672B95">
              <w:t>WRC</w:t>
            </w:r>
            <w:r w:rsidR="008E0FF4" w:rsidRPr="00672B95">
              <w:noBreakHyphen/>
            </w:r>
            <w:r w:rsidRPr="00672B95">
              <w:t>12) and Res. 553 (</w:t>
            </w:r>
            <w:r w:rsidR="008E0FF4" w:rsidRPr="00672B95">
              <w:t>WRC</w:t>
            </w:r>
            <w:r w:rsidR="008E0FF4" w:rsidRPr="00672B95">
              <w:noBreakHyphen/>
            </w:r>
            <w:r w:rsidRPr="00672B95">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6B65A8">
            <w:pPr>
              <w:pStyle w:val="Tabletext"/>
            </w:pPr>
            <w:r w:rsidRPr="00672B95">
              <w:t>ADD Format used for the submission of information under Res. 552 (</w:t>
            </w:r>
            <w:r w:rsidR="008E0FF4" w:rsidRPr="00672B95">
              <w:t>WRC</w:t>
            </w:r>
            <w:r w:rsidR="008E0FF4" w:rsidRPr="00672B95">
              <w:noBreakHyphen/>
            </w:r>
            <w:r w:rsidRPr="00672B95">
              <w:t>12)</w:t>
            </w:r>
            <w:r w:rsidR="00F903FE">
              <w:t xml:space="preserve"> </w:t>
            </w:r>
            <w:r w:rsidRPr="00672B95">
              <w:t>and Res.</w:t>
            </w:r>
            <w:r w:rsidR="006B65A8" w:rsidRPr="00672B95">
              <w:t> </w:t>
            </w:r>
            <w:r w:rsidRPr="00672B95">
              <w:t>553 (</w:t>
            </w:r>
            <w:r w:rsidR="008E0FF4" w:rsidRPr="00672B95">
              <w:t>WRC</w:t>
            </w:r>
            <w:r w:rsidR="008E0FF4" w:rsidRPr="00672B95">
              <w:noBreakHyphen/>
            </w:r>
            <w:r w:rsidRPr="00672B95">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9D5FB6">
            <w:pPr>
              <w:pStyle w:val="Tabletext"/>
              <w:jc w:val="center"/>
            </w:pPr>
            <w:r w:rsidRPr="00672B95">
              <w:t>67</w:t>
            </w:r>
          </w:p>
        </w:tc>
        <w:tc>
          <w:tcPr>
            <w:tcW w:w="187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F25D65" w:rsidRPr="00672B95" w:rsidRDefault="00F25D65" w:rsidP="009D5FB6">
            <w:pPr>
              <w:pStyle w:val="Tabletext"/>
              <w:rPr>
                <w:i/>
                <w:iCs/>
              </w:rPr>
            </w:pPr>
            <w:r w:rsidRPr="00672B95">
              <w:t xml:space="preserve">To be reported to </w:t>
            </w:r>
            <w:r w:rsidR="008E0FF4" w:rsidRPr="00672B95">
              <w:t>WRC</w:t>
            </w:r>
            <w:r w:rsidR="008E0FF4" w:rsidRPr="00672B95">
              <w:noBreakHyphen/>
            </w:r>
            <w:r w:rsidRPr="00672B95">
              <w:t xml:space="preserve">15 under agenda item 9 (proposed at 69th meeting) </w:t>
            </w:r>
          </w:p>
        </w:tc>
      </w:tr>
    </w:tbl>
    <w:p w:rsidR="00F25D65" w:rsidRPr="00672B95" w:rsidRDefault="00F25D65" w:rsidP="00F25D65">
      <w:r w:rsidRPr="00672B95">
        <w:br w:type="page"/>
      </w:r>
    </w:p>
    <w:p w:rsidR="00F25D65" w:rsidRPr="00672B95" w:rsidRDefault="00F25D65" w:rsidP="00F25D65">
      <w:pPr>
        <w:pStyle w:val="TableNo"/>
      </w:pPr>
      <w:r w:rsidRPr="00672B95">
        <w:lastRenderedPageBreak/>
        <w:t>TABLE 5-2</w:t>
      </w:r>
    </w:p>
    <w:p w:rsidR="00F25D65" w:rsidRPr="00672B95" w:rsidRDefault="00F25D65" w:rsidP="00F25D65">
      <w:pPr>
        <w:pStyle w:val="Tabletitle"/>
      </w:pPr>
      <w:r w:rsidRPr="00672B95">
        <w:t xml:space="preserve">Rules of Procedure dealt with by the Board since </w:t>
      </w:r>
      <w:r w:rsidR="008E0FF4" w:rsidRPr="00672B95">
        <w:t>WRC</w:t>
      </w:r>
      <w:r w:rsidR="008E0FF4" w:rsidRPr="00672B95">
        <w:noBreakHyphen/>
      </w:r>
      <w:r w:rsidRPr="00672B95">
        <w:t xml:space="preserve">12 (not related to </w:t>
      </w:r>
      <w:r w:rsidR="008E0FF4" w:rsidRPr="00672B95">
        <w:t>WRC</w:t>
      </w:r>
      <w:r w:rsidR="008E0FF4" w:rsidRPr="00672B95">
        <w:noBreakHyphen/>
      </w:r>
      <w:r w:rsidRPr="00672B95">
        <w:t>12 decisions)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1276"/>
        <w:gridCol w:w="3118"/>
        <w:gridCol w:w="850"/>
        <w:gridCol w:w="1134"/>
      </w:tblGrid>
      <w:tr w:rsidR="00F25D65" w:rsidRPr="00672B95" w:rsidTr="00045CA7">
        <w:trPr>
          <w:cantSplit/>
          <w:tblHeader/>
          <w:jc w:val="center"/>
        </w:trPr>
        <w:tc>
          <w:tcPr>
            <w:tcW w:w="15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25D65" w:rsidRPr="00672B95" w:rsidRDefault="00F25D65" w:rsidP="00045CA7">
            <w:pPr>
              <w:pStyle w:val="Tablehead"/>
            </w:pPr>
            <w:r w:rsidRPr="00672B95">
              <w:t xml:space="preserve">RR </w:t>
            </w:r>
            <w:r w:rsidRPr="00672B95">
              <w:br/>
              <w:t>reference</w:t>
            </w:r>
          </w:p>
        </w:tc>
        <w:tc>
          <w:tcPr>
            <w:tcW w:w="1276"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045CA7">
            <w:pPr>
              <w:pStyle w:val="Tablehead"/>
            </w:pPr>
            <w:r w:rsidRPr="00672B95">
              <w:t>RoP date of application</w:t>
            </w:r>
          </w:p>
        </w:tc>
        <w:tc>
          <w:tcPr>
            <w:tcW w:w="31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25D65" w:rsidRPr="00672B95" w:rsidRDefault="00AF3204" w:rsidP="00045CA7">
            <w:pPr>
              <w:pStyle w:val="Tablehead"/>
            </w:pPr>
            <w:r w:rsidRPr="00672B95">
              <w:t>Rule</w:t>
            </w:r>
            <w:r w:rsidR="00F25D65" w:rsidRPr="00672B95">
              <w:t xml:space="preserve"> of </w:t>
            </w:r>
            <w:r w:rsidRPr="00672B95">
              <w:t>Procedure</w:t>
            </w:r>
            <w:r w:rsidR="00F25D65" w:rsidRPr="00672B95">
              <w:t>, Board action</w:t>
            </w:r>
          </w:p>
        </w:tc>
        <w:tc>
          <w:tcPr>
            <w:tcW w:w="850"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045CA7">
            <w:pPr>
              <w:pStyle w:val="Tablehead"/>
            </w:pPr>
            <w:r w:rsidRPr="00672B95">
              <w:t>CCRR</w:t>
            </w:r>
          </w:p>
        </w:tc>
        <w:tc>
          <w:tcPr>
            <w:tcW w:w="1134" w:type="dxa"/>
            <w:tcBorders>
              <w:top w:val="single" w:sz="4" w:space="0" w:color="auto"/>
              <w:left w:val="single" w:sz="4" w:space="0" w:color="auto"/>
              <w:bottom w:val="single" w:sz="4" w:space="0" w:color="auto"/>
              <w:right w:val="single" w:sz="4" w:space="0" w:color="auto"/>
            </w:tcBorders>
            <w:vAlign w:val="center"/>
          </w:tcPr>
          <w:p w:rsidR="00F25D65" w:rsidRPr="00672B95" w:rsidRDefault="00F25D65" w:rsidP="00045CA7">
            <w:pPr>
              <w:pStyle w:val="Tablehead"/>
            </w:pPr>
            <w:r w:rsidRPr="00672B95">
              <w:t xml:space="preserve">Approved at RRB </w:t>
            </w:r>
            <w:r w:rsidR="00045CA7">
              <w:t>m</w:t>
            </w:r>
            <w:r w:rsidRPr="00672B95">
              <w:t>eeting</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D754C1">
            <w:pPr>
              <w:pStyle w:val="Tabletext"/>
              <w:keepNext/>
            </w:pPr>
            <w:r w:rsidRPr="00672B95">
              <w:t>§</w:t>
            </w:r>
            <w:r w:rsidR="006B65A8" w:rsidRPr="00672B95">
              <w:t> </w:t>
            </w:r>
            <w:r w:rsidRPr="00672B95">
              <w:t>1 of Annex 1 of A</w:t>
            </w:r>
            <w:r w:rsidR="00D754C1">
              <w:t>ppendix</w:t>
            </w:r>
            <w:r w:rsidRPr="00672B95">
              <w:t xml:space="preserve"> 30</w:t>
            </w:r>
          </w:p>
          <w:p w:rsidR="00F25D65" w:rsidRPr="00672B95" w:rsidRDefault="00F25D65" w:rsidP="00D754C1">
            <w:pPr>
              <w:pStyle w:val="Tabletext"/>
              <w:keepNext/>
            </w:pPr>
            <w:r w:rsidRPr="00672B95">
              <w:t>§</w:t>
            </w:r>
            <w:r w:rsidR="006B65A8" w:rsidRPr="00672B95">
              <w:t> </w:t>
            </w:r>
            <w:r w:rsidRPr="00672B95">
              <w:t>4 of Annex 1 of A</w:t>
            </w:r>
            <w:r w:rsidR="00D754C1">
              <w:t>ppendix </w:t>
            </w:r>
            <w:r w:rsidRPr="00672B95">
              <w:t>30A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D754C1">
            <w:pPr>
              <w:pStyle w:val="Tabletext"/>
              <w:keepNext/>
            </w:pPr>
            <w:r w:rsidRPr="00672B95">
              <w:t>MOD RoP 1 of Annex 1 of Ap</w:t>
            </w:r>
            <w:r w:rsidR="00D754C1">
              <w:t>pendix </w:t>
            </w:r>
            <w:r w:rsidRPr="00672B95">
              <w:t>30</w:t>
            </w:r>
          </w:p>
          <w:p w:rsidR="00F25D65" w:rsidRPr="00672B95" w:rsidRDefault="00F25D65" w:rsidP="00D754C1">
            <w:pPr>
              <w:pStyle w:val="Tabletext"/>
              <w:keepNext/>
            </w:pPr>
            <w:r w:rsidRPr="00672B95">
              <w:t>MOD RoP 4 of Annex 1 of Ap</w:t>
            </w:r>
            <w:r w:rsidR="00D754C1">
              <w:t>pendix </w:t>
            </w:r>
            <w:r w:rsidRPr="00672B95">
              <w:t>30A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60</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jc w:val="center"/>
            </w:pPr>
            <w:r w:rsidRPr="00672B95">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14.09.2012</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MOD RoP on receivability of forms of notice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60</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045CA7">
            <w:pPr>
              <w:pStyle w:val="Tabletext"/>
              <w:keepNext/>
            </w:pPr>
            <w:r w:rsidRPr="00672B95">
              <w:t>Res. 51 (Rev.</w:t>
            </w:r>
            <w:r w:rsidR="00045CA7">
              <w:t> </w:t>
            </w:r>
            <w:r w:rsidR="008E0FF4" w:rsidRPr="00672B95">
              <w:t>WRC</w:t>
            </w:r>
            <w:r w:rsidR="008E0FF4" w:rsidRPr="00672B95">
              <w:noBreakHyphen/>
            </w:r>
            <w:r w:rsidRPr="00672B95">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045CA7" w:rsidP="006B65A8">
            <w:pPr>
              <w:pStyle w:val="Tabletext"/>
              <w:keepNext/>
            </w:pPr>
            <w:r>
              <w:t>SUP RoP Res.51 (Rev. </w:t>
            </w:r>
            <w:r w:rsidR="008E0FF4" w:rsidRPr="00672B95">
              <w:t>WRC</w:t>
            </w:r>
            <w:r w:rsidR="008E0FF4" w:rsidRPr="00672B95">
              <w:noBreakHyphen/>
            </w:r>
            <w:r w:rsidR="00F25D65" w:rsidRPr="00672B95">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62</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Art</w:t>
            </w:r>
            <w:r w:rsidR="00D754C1">
              <w:t>.</w:t>
            </w:r>
            <w:r w:rsidRPr="00672B95">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ADD RoP relating to late payment of satellite network invoices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62</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13.18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22.03.2013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MOD Reviewing working methods of the Board with respect to conformity with RR No. 13.18 and addressing late submissions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62</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jc w:val="center"/>
            </w:pPr>
            <w:r w:rsidRPr="00672B95">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28.06.2013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MOD Reviewing working methods of the Board with respect to the treatment of submissions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63</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045CA7">
            <w:pPr>
              <w:pStyle w:val="Tabletext"/>
              <w:keepNext/>
            </w:pPr>
            <w:r w:rsidRPr="00672B95">
              <w:t>§</w:t>
            </w:r>
            <w:r w:rsidR="00D754C1">
              <w:t> </w:t>
            </w:r>
            <w:r w:rsidRPr="00672B95">
              <w:t>A10</w:t>
            </w:r>
            <w:r w:rsidRPr="00672B95">
              <w:br/>
              <w:t>Annex 2</w:t>
            </w:r>
            <w:r w:rsidRPr="00672B95">
              <w:br/>
              <w:t>Appendix 2.1, §</w:t>
            </w:r>
            <w:r w:rsidR="00045CA7">
              <w:t> </w:t>
            </w:r>
            <w:r w:rsidRPr="00672B95">
              <w:t>A2.1.8.1 of GE06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03.12.2013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ADD RoP concerning the Regional Agreement (GE06)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64</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9.48 and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ADD RoP 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66</w:t>
            </w:r>
          </w:p>
        </w:tc>
      </w:tr>
      <w:tr w:rsidR="00F25D65" w:rsidRPr="00672B95" w:rsidTr="00045CA7">
        <w:trPr>
          <w:cantSplit/>
          <w:jc w:val="center"/>
        </w:trPr>
        <w:tc>
          <w:tcPr>
            <w:tcW w:w="152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9.48 and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05.08.2014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25D65" w:rsidRPr="00672B95" w:rsidRDefault="00F25D65" w:rsidP="006B65A8">
            <w:pPr>
              <w:pStyle w:val="Tabletext"/>
              <w:keepNext/>
            </w:pPr>
            <w:r w:rsidRPr="00672B95">
              <w:t>MOD RoP 9.62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5D65" w:rsidRPr="00672B95" w:rsidRDefault="00F25D65" w:rsidP="006B65A8">
            <w:pPr>
              <w:pStyle w:val="Tabletext"/>
              <w:keepNext/>
              <w:jc w:val="center"/>
            </w:pPr>
            <w:r w:rsidRPr="00672B95">
              <w:t>66</w:t>
            </w:r>
          </w:p>
        </w:tc>
      </w:tr>
    </w:tbl>
    <w:p w:rsidR="00F25D65" w:rsidRPr="00672B95" w:rsidRDefault="00F25D65" w:rsidP="006B65A8">
      <w:pPr>
        <w:pStyle w:val="Heading1"/>
      </w:pPr>
      <w:r w:rsidRPr="00672B95">
        <w:t>6</w:t>
      </w:r>
      <w:r w:rsidRPr="00672B95">
        <w:tab/>
        <w:t xml:space="preserve">Review of decisions of the Bureau </w:t>
      </w:r>
    </w:p>
    <w:p w:rsidR="00F25D65" w:rsidRPr="00672B95" w:rsidRDefault="00F25D65" w:rsidP="006B65A8">
      <w:r w:rsidRPr="00672B95">
        <w:t>A number of issues have been raised by administrations to the Radio Regulations Board for consideration in terms of application of the Radio Regulations or for review of decisions of the Radiocommunication Bureau in terms of the application of Article </w:t>
      </w:r>
      <w:r w:rsidRPr="00672B95">
        <w:rPr>
          <w:b/>
          <w:bCs/>
        </w:rPr>
        <w:t>14</w:t>
      </w:r>
      <w:r w:rsidRPr="00672B95">
        <w:t xml:space="preserve"> of the Radio Regulations.</w:t>
      </w:r>
      <w:r w:rsidR="008E0FF4" w:rsidRPr="00672B95">
        <w:t xml:space="preserve"> </w:t>
      </w:r>
      <w:r w:rsidRPr="00672B95">
        <w:t xml:space="preserve">In virtually all cases, the RRB has drawn conclusions or reached decisions that have resolved the issues </w:t>
      </w:r>
      <w:r w:rsidR="006B65A8" w:rsidRPr="00672B95">
        <w:t>and</w:t>
      </w:r>
      <w:r w:rsidRPr="00672B95">
        <w:t xml:space="preserve"> have been acceptable to the parties involved.</w:t>
      </w:r>
      <w:r w:rsidR="008E0FF4" w:rsidRPr="00672B95">
        <w:t xml:space="preserve"> </w:t>
      </w:r>
      <w:r w:rsidRPr="00672B95">
        <w:t>Where this has not been the case, the Board noted that the administrations concerned have recourse to the procedure provided under No. </w:t>
      </w:r>
      <w:r w:rsidRPr="00672B95">
        <w:rPr>
          <w:b/>
          <w:bCs/>
        </w:rPr>
        <w:t>14.6</w:t>
      </w:r>
      <w:r w:rsidRPr="00672B95">
        <w:t xml:space="preserve"> of the Radio Regulations. </w:t>
      </w:r>
    </w:p>
    <w:p w:rsidR="00F25D65" w:rsidRPr="00672B95" w:rsidRDefault="00F25D65" w:rsidP="006B65A8">
      <w:r w:rsidRPr="00672B95">
        <w:t>During the 60th meeting of the Board</w:t>
      </w:r>
      <w:r w:rsidR="00045CA7">
        <w:t>,</w:t>
      </w:r>
      <w:r w:rsidRPr="00672B95">
        <w:t xml:space="preserve"> a number of issues were reported that invoked </w:t>
      </w:r>
      <w:r w:rsidRPr="00672B95">
        <w:rPr>
          <w:i/>
          <w:iCs/>
        </w:rPr>
        <w:t>force majeure</w:t>
      </w:r>
      <w:r w:rsidRPr="00672B95">
        <w:t>.</w:t>
      </w:r>
      <w:r w:rsidR="008E0FF4" w:rsidRPr="00672B95">
        <w:t xml:space="preserve"> </w:t>
      </w:r>
      <w:r w:rsidRPr="00672B95">
        <w:t xml:space="preserve">The Board requested a legal opinion from the ITU Legal Advisor on this matter and decided to make this legal opinion available on its website (see </w:t>
      </w:r>
      <w:hyperlink r:id="rId13" w:history="1">
        <w:r w:rsidRPr="00672B95">
          <w:rPr>
            <w:rStyle w:val="Hyperlink"/>
          </w:rPr>
          <w:t>RRB12-1/INFO2</w:t>
        </w:r>
      </w:hyperlink>
      <w:r w:rsidRPr="00672B95">
        <w:t>).</w:t>
      </w:r>
    </w:p>
    <w:p w:rsidR="00F25D65" w:rsidRPr="00672B95" w:rsidRDefault="00F25D65" w:rsidP="006B65A8">
      <w:pPr>
        <w:pStyle w:val="Heading2"/>
      </w:pPr>
      <w:r w:rsidRPr="00672B95">
        <w:rPr>
          <w:bCs/>
        </w:rPr>
        <w:t>6.1</w:t>
      </w:r>
      <w:r w:rsidRPr="00672B95">
        <w:rPr>
          <w:bCs/>
        </w:rPr>
        <w:tab/>
      </w:r>
      <w:r w:rsidRPr="00672B95">
        <w:t>Cases dealing with the review of a finding which is requested by an administration and which cannot be resolved by the use of the Rules of Procedure (CV171)</w:t>
      </w:r>
    </w:p>
    <w:p w:rsidR="00F25D65" w:rsidRPr="00672B95" w:rsidRDefault="00F25D65" w:rsidP="006B65A8">
      <w:r w:rsidRPr="00672B95">
        <w:t xml:space="preserve">During the scheduled meetings of the RRB after </w:t>
      </w:r>
      <w:r w:rsidR="008E0FF4" w:rsidRPr="00672B95">
        <w:t>WRC</w:t>
      </w:r>
      <w:r w:rsidR="008E0FF4" w:rsidRPr="00672B95">
        <w:noBreakHyphen/>
      </w:r>
      <w:r w:rsidRPr="00672B95">
        <w:t xml:space="preserve">12, the RRB encountered 17 cases that were dealt with on a case-by-case basis. </w:t>
      </w:r>
    </w:p>
    <w:p w:rsidR="00F25D65" w:rsidRPr="00672B95" w:rsidRDefault="00F25D65" w:rsidP="006B65A8">
      <w:r w:rsidRPr="00672B95">
        <w:t>Among them, there were 15 cases from four administrations where administrations that failed to pay the cost</w:t>
      </w:r>
      <w:r w:rsidR="006B65A8" w:rsidRPr="00672B95">
        <w:t>-</w:t>
      </w:r>
      <w:r w:rsidRPr="00672B95">
        <w:t>recovery charge on time requested reinstatement of satellite networks after payment was made. The Board accepted these requests.</w:t>
      </w:r>
    </w:p>
    <w:p w:rsidR="00F25D65" w:rsidRPr="00672B95" w:rsidRDefault="00F25D65" w:rsidP="00BB7707">
      <w:r w:rsidRPr="00672B95">
        <w:lastRenderedPageBreak/>
        <w:t xml:space="preserve">The Board also considered two requests from </w:t>
      </w:r>
      <w:r w:rsidR="00BB7707">
        <w:t>two</w:t>
      </w:r>
      <w:r w:rsidRPr="00672B95">
        <w:t xml:space="preserve"> administration</w:t>
      </w:r>
      <w:r w:rsidR="00BB7707">
        <w:t>s</w:t>
      </w:r>
      <w:r w:rsidRPr="00672B95">
        <w:t xml:space="preserve"> for the extension of the suspension period provided for in No. </w:t>
      </w:r>
      <w:r w:rsidRPr="00672B95">
        <w:rPr>
          <w:b/>
        </w:rPr>
        <w:t>11.49</w:t>
      </w:r>
      <w:r w:rsidRPr="00672B95">
        <w:t>. These cases were individually reviewed by the Board, which could not accede to the request of the administration</w:t>
      </w:r>
      <w:r w:rsidR="00FD69BA">
        <w:t>s</w:t>
      </w:r>
      <w:r w:rsidRPr="00672B95">
        <w:t>.</w:t>
      </w:r>
    </w:p>
    <w:p w:rsidR="00F25D65" w:rsidRPr="00672B95" w:rsidRDefault="00F25D65" w:rsidP="006B65A8">
      <w:pPr>
        <w:pStyle w:val="Heading2"/>
      </w:pPr>
      <w:r w:rsidRPr="00672B95">
        <w:t>6.2</w:t>
      </w:r>
      <w:r w:rsidRPr="00672B95">
        <w:tab/>
        <w:t>Application of No. 13.6</w:t>
      </w:r>
    </w:p>
    <w:p w:rsidR="00F25D65" w:rsidRPr="00672B95" w:rsidRDefault="00F25D65" w:rsidP="00045CA7">
      <w:r w:rsidRPr="00672B95">
        <w:t xml:space="preserve">The Board considered 27 cases from </w:t>
      </w:r>
      <w:r w:rsidR="00045CA7">
        <w:t>ten</w:t>
      </w:r>
      <w:r w:rsidRPr="00672B95">
        <w:t xml:space="preserve"> administrations where the application of No. </w:t>
      </w:r>
      <w:r w:rsidRPr="00672B95">
        <w:rPr>
          <w:b/>
          <w:bCs/>
        </w:rPr>
        <w:t>13.6</w:t>
      </w:r>
      <w:r w:rsidRPr="00672B95">
        <w:t xml:space="preserve"> required a review and decision by the Board on the cancellation of frequency assignments, following investigation by the Bureau and including absence of response or disagreement by the concerned administration</w:t>
      </w:r>
      <w:r w:rsidR="002A0E0D">
        <w:t>s</w:t>
      </w:r>
      <w:r w:rsidRPr="00672B95">
        <w:t xml:space="preserve">. In all cases, the Board concluded that the Bureau had </w:t>
      </w:r>
      <w:r w:rsidR="006B65A8" w:rsidRPr="00672B95">
        <w:t xml:space="preserve">correctly </w:t>
      </w:r>
      <w:r w:rsidRPr="00672B95">
        <w:t>applied the provisions of the Radio Regulations. The decision to cancel frequency assignments, as proposed by the Bureau, were made by the Board in 16 cases.</w:t>
      </w:r>
    </w:p>
    <w:p w:rsidR="00F25D65" w:rsidRPr="00672B95" w:rsidRDefault="00F25D65" w:rsidP="006B65A8">
      <w:pPr>
        <w:pStyle w:val="Heading2"/>
        <w:rPr>
          <w:bCs/>
        </w:rPr>
      </w:pPr>
      <w:r w:rsidRPr="00672B95">
        <w:t>6.3</w:t>
      </w:r>
      <w:r w:rsidRPr="00672B95">
        <w:tab/>
        <w:t xml:space="preserve">Consideration of decisions taken by the Bureau under No. </w:t>
      </w:r>
      <w:r w:rsidRPr="00672B95">
        <w:rPr>
          <w:bCs/>
        </w:rPr>
        <w:t xml:space="preserve">11.49 and under </w:t>
      </w:r>
      <w:r w:rsidRPr="00672B95">
        <w:t>§</w:t>
      </w:r>
      <w:r w:rsidR="006B65A8" w:rsidRPr="00672B95">
        <w:t> </w:t>
      </w:r>
      <w:r w:rsidRPr="00672B95">
        <w:t xml:space="preserve">8.17 of Article 8 of Appendix </w:t>
      </w:r>
      <w:r w:rsidRPr="00672B95">
        <w:rPr>
          <w:bCs/>
        </w:rPr>
        <w:t>30B</w:t>
      </w:r>
    </w:p>
    <w:p w:rsidR="00F25D65" w:rsidRPr="00672B95" w:rsidRDefault="00F25D65" w:rsidP="006B65A8">
      <w:r w:rsidRPr="00672B95">
        <w:t xml:space="preserve">At its 65th, 66th, 68th and 69th meetings, the Board considered </w:t>
      </w:r>
      <w:r w:rsidR="006B65A8" w:rsidRPr="00672B95">
        <w:t>16</w:t>
      </w:r>
      <w:r w:rsidRPr="00672B95">
        <w:t xml:space="preserve"> cases from four administrations for which a request for suspension of a satellite network was not received within the period of six months specified in No. </w:t>
      </w:r>
      <w:r w:rsidRPr="00672B95">
        <w:rPr>
          <w:b/>
          <w:bCs/>
        </w:rPr>
        <w:t>11.49</w:t>
      </w:r>
      <w:r w:rsidRPr="00672B95">
        <w:t xml:space="preserve"> and under § 8.17 of Article 8 of Appendix </w:t>
      </w:r>
      <w:r w:rsidRPr="00672B95">
        <w:rPr>
          <w:b/>
          <w:bCs/>
        </w:rPr>
        <w:t>30B</w:t>
      </w:r>
      <w:r w:rsidRPr="00672B95">
        <w:t xml:space="preserve">. The Board noted that, in accordance with the Rules of Procedure on No. </w:t>
      </w:r>
      <w:r w:rsidRPr="00672B95">
        <w:rPr>
          <w:b/>
          <w:bCs/>
        </w:rPr>
        <w:t>11.49</w:t>
      </w:r>
      <w:r w:rsidRPr="00672B95">
        <w:t xml:space="preserve"> and on § 8.17 of Article 8 of Appendix</w:t>
      </w:r>
      <w:r w:rsidR="006B65A8" w:rsidRPr="00672B95">
        <w:t> </w:t>
      </w:r>
      <w:r w:rsidRPr="00672B95">
        <w:rPr>
          <w:b/>
          <w:bCs/>
        </w:rPr>
        <w:t>30B</w:t>
      </w:r>
      <w:r w:rsidRPr="00672B95">
        <w:t>, the Bureau had accepted these requests in spite of their late date of receipt (</w:t>
      </w:r>
      <w:r w:rsidR="006B65A8" w:rsidRPr="00672B95">
        <w:t>s</w:t>
      </w:r>
      <w:r w:rsidRPr="00672B95">
        <w:t>ee also Section 8.2).</w:t>
      </w:r>
    </w:p>
    <w:p w:rsidR="00F25D65" w:rsidRPr="00672B95" w:rsidRDefault="00F25D65" w:rsidP="006B65A8">
      <w:pPr>
        <w:pStyle w:val="Heading2"/>
      </w:pPr>
      <w:r w:rsidRPr="00672B95">
        <w:t>6.4</w:t>
      </w:r>
      <w:r w:rsidRPr="00672B95">
        <w:tab/>
        <w:t xml:space="preserve">Other requests submitted by </w:t>
      </w:r>
      <w:r w:rsidRPr="00672B95">
        <w:rPr>
          <w:szCs w:val="24"/>
        </w:rPr>
        <w:t>administration</w:t>
      </w:r>
      <w:r w:rsidR="006B65A8" w:rsidRPr="00672B95">
        <w:rPr>
          <w:szCs w:val="24"/>
        </w:rPr>
        <w:t>s</w:t>
      </w:r>
    </w:p>
    <w:p w:rsidR="00F25D65" w:rsidRPr="00672B95" w:rsidRDefault="00F25D65" w:rsidP="006B65A8">
      <w:r w:rsidRPr="00672B95">
        <w:t>At its 62nd meeting, the Board considered a submission by several administrations questioning the additional cost</w:t>
      </w:r>
      <w:r w:rsidR="006B65A8" w:rsidRPr="00672B95">
        <w:t>-</w:t>
      </w:r>
      <w:r w:rsidRPr="00672B95">
        <w:t>recovery charges imposed on submissions containing the frequency band 21.4</w:t>
      </w:r>
      <w:r w:rsidR="006B65A8" w:rsidRPr="00672B95">
        <w:t>-</w:t>
      </w:r>
      <w:r w:rsidRPr="00672B95">
        <w:t>22 GHz (RRB-62). This issue was referred to Council 2014, which decided that the corresponding submissions would be processed at no additional cost.</w:t>
      </w:r>
    </w:p>
    <w:p w:rsidR="00F25D65" w:rsidRPr="00672B95" w:rsidRDefault="00F25D65" w:rsidP="006B65A8">
      <w:r w:rsidRPr="00672B95">
        <w:t>At its 64th meeting, the Board considered a submission regarding the splitting of several satellite network filings at 26°</w:t>
      </w:r>
      <w:r w:rsidR="006B65A8" w:rsidRPr="00672B95">
        <w:t> </w:t>
      </w:r>
      <w:r w:rsidRPr="00672B95">
        <w:t>E under Appendix</w:t>
      </w:r>
      <w:r w:rsidR="006B65A8" w:rsidRPr="00672B95">
        <w:t> </w:t>
      </w:r>
      <w:r w:rsidRPr="00672B95">
        <w:rPr>
          <w:b/>
          <w:bCs/>
        </w:rPr>
        <w:t>30B</w:t>
      </w:r>
      <w:r w:rsidRPr="00672B95">
        <w:t>, based on the frequency bands. This request was accepted.</w:t>
      </w:r>
    </w:p>
    <w:p w:rsidR="00F25D65" w:rsidRPr="00672B95" w:rsidRDefault="00F25D65" w:rsidP="00045CA7">
      <w:r w:rsidRPr="00672B95">
        <w:t xml:space="preserve">At its 66th meeting, the Board considered a submission from one administration on the modification of a frequency assignment in the Appendices </w:t>
      </w:r>
      <w:r w:rsidRPr="00672B95">
        <w:rPr>
          <w:b/>
          <w:bCs/>
        </w:rPr>
        <w:t>30</w:t>
      </w:r>
      <w:r w:rsidRPr="00672B95">
        <w:t xml:space="preserve"> and </w:t>
      </w:r>
      <w:r w:rsidRPr="00672B95">
        <w:rPr>
          <w:b/>
          <w:bCs/>
        </w:rPr>
        <w:t>30A</w:t>
      </w:r>
      <w:r w:rsidRPr="00672B95">
        <w:t xml:space="preserve"> Regions 1 and 3 List. The Board requested the Bureau to bring this issue to the attention of </w:t>
      </w:r>
      <w:r w:rsidR="008E0FF4" w:rsidRPr="00672B95">
        <w:t>WRC</w:t>
      </w:r>
      <w:r w:rsidR="008E0FF4" w:rsidRPr="00672B95">
        <w:noBreakHyphen/>
      </w:r>
      <w:r w:rsidRPr="00672B95">
        <w:t>15 (</w:t>
      </w:r>
      <w:r w:rsidR="00045CA7">
        <w:t>s</w:t>
      </w:r>
      <w:r w:rsidRPr="00672B95">
        <w:t>ee §</w:t>
      </w:r>
      <w:r w:rsidR="006B65A8" w:rsidRPr="00672B95">
        <w:t> </w:t>
      </w:r>
      <w:r w:rsidRPr="00672B95">
        <w:t>3.2.6.3 of Addendum</w:t>
      </w:r>
      <w:r w:rsidR="006B65A8" w:rsidRPr="00672B95">
        <w:t> </w:t>
      </w:r>
      <w:r w:rsidRPr="00672B95">
        <w:t xml:space="preserve">2 to Document </w:t>
      </w:r>
      <w:hyperlink r:id="rId14" w:history="1">
        <w:r w:rsidRPr="00672B95">
          <w:rPr>
            <w:rStyle w:val="Hyperlink"/>
          </w:rPr>
          <w:t>CMR15/4</w:t>
        </w:r>
      </w:hyperlink>
      <w:r w:rsidRPr="00672B95">
        <w:t>).</w:t>
      </w:r>
    </w:p>
    <w:p w:rsidR="00F25D65" w:rsidRPr="00672B95" w:rsidRDefault="00F25D65" w:rsidP="006B65A8">
      <w:pPr>
        <w:pStyle w:val="Heading2"/>
      </w:pPr>
      <w:r w:rsidRPr="00672B95">
        <w:rPr>
          <w:bCs/>
        </w:rPr>
        <w:t>6.5</w:t>
      </w:r>
      <w:r w:rsidRPr="00672B95">
        <w:rPr>
          <w:bCs/>
        </w:rPr>
        <w:tab/>
      </w:r>
      <w:r w:rsidRPr="00672B95">
        <w:t>Other matters which could not be resolved by the Bureau (CS96)</w:t>
      </w:r>
    </w:p>
    <w:p w:rsidR="00F25D65" w:rsidRPr="00672B95" w:rsidRDefault="00F25D65" w:rsidP="006B65A8">
      <w:r w:rsidRPr="00672B95">
        <w:t>At its 64th meeting, the Board considered a submission for the transfer of the notifying administration of satellite networks from an intergovernmental satellite organi</w:t>
      </w:r>
      <w:r w:rsidR="006B65A8" w:rsidRPr="00672B95">
        <w:t>z</w:t>
      </w:r>
      <w:r w:rsidRPr="00672B95">
        <w:t>ation to a specific administration. This change was accepted by the Board</w:t>
      </w:r>
      <w:r w:rsidR="006B65A8" w:rsidRPr="00672B95">
        <w:t>,</w:t>
      </w:r>
      <w:r w:rsidRPr="00672B95">
        <w:t xml:space="preserve"> </w:t>
      </w:r>
      <w:r w:rsidR="006B65A8" w:rsidRPr="00672B95">
        <w:t xml:space="preserve">which </w:t>
      </w:r>
      <w:r w:rsidRPr="00672B95">
        <w:t>also indicated that such a transfer should not be regarded as setting a precedent.</w:t>
      </w:r>
    </w:p>
    <w:p w:rsidR="00F25D65" w:rsidRPr="00672B95" w:rsidRDefault="006B65A8" w:rsidP="006B65A8">
      <w:pPr>
        <w:pStyle w:val="Heading1"/>
      </w:pPr>
      <w:r w:rsidRPr="00672B95">
        <w:rPr>
          <w:bCs/>
        </w:rPr>
        <w:t>7</w:t>
      </w:r>
      <w:r w:rsidR="00F25D65" w:rsidRPr="00672B95">
        <w:rPr>
          <w:bCs/>
        </w:rPr>
        <w:tab/>
      </w:r>
      <w:r w:rsidR="00F25D65" w:rsidRPr="00672B95">
        <w:t>Review of cases of harmful interference (CV140, CV173, RR No.</w:t>
      </w:r>
      <w:r w:rsidRPr="00672B95">
        <w:t> </w:t>
      </w:r>
      <w:r w:rsidR="00F25D65" w:rsidRPr="00672B95">
        <w:t>13.2) and of alleged contravention or non-observance of the Radio Regulations (RR No. 13.3)</w:t>
      </w:r>
    </w:p>
    <w:p w:rsidR="00F25D65" w:rsidRPr="00672B95" w:rsidRDefault="00F25D65" w:rsidP="006B65A8">
      <w:r w:rsidRPr="00672B95">
        <w:t xml:space="preserve">The Board considered several cases of harmful interference and of alleged contravention or non-observance of the Radio Regulations. </w:t>
      </w:r>
    </w:p>
    <w:p w:rsidR="00F25D65" w:rsidRPr="00672B95" w:rsidRDefault="006B65A8" w:rsidP="006B65A8">
      <w:pPr>
        <w:pStyle w:val="enumlev1"/>
      </w:pPr>
      <w:r w:rsidRPr="00672B95">
        <w:lastRenderedPageBreak/>
        <w:t>•</w:t>
      </w:r>
      <w:r w:rsidRPr="00672B95">
        <w:tab/>
      </w:r>
      <w:r w:rsidR="00F25D65" w:rsidRPr="00672B95">
        <w:t>Harmful interference to the VHF/UHF broadcasting service of Cuba (on the Board</w:t>
      </w:r>
      <w:r w:rsidR="008E0FF4" w:rsidRPr="00672B95">
        <w:t>’</w:t>
      </w:r>
      <w:r w:rsidR="00F25D65" w:rsidRPr="00672B95">
        <w:t xml:space="preserve">s agenda at the 59th and 60th meetings, and earlier meetings prior to </w:t>
      </w:r>
      <w:r w:rsidR="008E0FF4" w:rsidRPr="00672B95">
        <w:t>WRC</w:t>
      </w:r>
      <w:r w:rsidR="008E0FF4" w:rsidRPr="00672B95">
        <w:noBreakHyphen/>
      </w:r>
      <w:r w:rsidR="00F25D65" w:rsidRPr="00672B95">
        <w:t>12) reported again on the frequencies 94.7 MHz, 94.9 MHz, 213 MHz and 509 MHz.</w:t>
      </w:r>
    </w:p>
    <w:p w:rsidR="00F25D65" w:rsidRPr="00672B95" w:rsidRDefault="006B65A8" w:rsidP="006B65A8">
      <w:pPr>
        <w:pStyle w:val="enumlev1"/>
      </w:pPr>
      <w:r w:rsidRPr="00672B95">
        <w:t>•</w:t>
      </w:r>
      <w:r w:rsidRPr="00672B95">
        <w:tab/>
      </w:r>
      <w:r w:rsidR="00F25D65" w:rsidRPr="00672B95">
        <w:t>Harmful interference reported to the sound and television broadcasting services of the neighbouring countries of Italy and the continued efforts to resolve this issue (on the Board</w:t>
      </w:r>
      <w:r w:rsidR="008E0FF4" w:rsidRPr="00672B95">
        <w:t>’</w:t>
      </w:r>
      <w:r w:rsidR="00F25D65" w:rsidRPr="00672B95">
        <w:t>s agenda of the 60th to 69th meetings).</w:t>
      </w:r>
    </w:p>
    <w:p w:rsidR="00F25D65" w:rsidRPr="00672B95" w:rsidRDefault="006B65A8" w:rsidP="006B65A8">
      <w:pPr>
        <w:pStyle w:val="enumlev1"/>
      </w:pPr>
      <w:r w:rsidRPr="00672B95">
        <w:t>•</w:t>
      </w:r>
      <w:r w:rsidRPr="00672B95">
        <w:tab/>
      </w:r>
      <w:r w:rsidR="00F25D65" w:rsidRPr="00672B95">
        <w:t>Harmful interference between satellite networks at 25.5/26°</w:t>
      </w:r>
      <w:r w:rsidRPr="00672B95">
        <w:t> </w:t>
      </w:r>
      <w:r w:rsidR="00F25D65" w:rsidRPr="00672B95">
        <w:t>E (reported to the 60th, 61st and 63rd meetings of the RRB).</w:t>
      </w:r>
    </w:p>
    <w:p w:rsidR="00F25D65" w:rsidRPr="00672B95" w:rsidRDefault="006B65A8" w:rsidP="006B65A8">
      <w:pPr>
        <w:pStyle w:val="enumlev1"/>
      </w:pPr>
      <w:r w:rsidRPr="00672B95">
        <w:t>•</w:t>
      </w:r>
      <w:r w:rsidRPr="00672B95">
        <w:tab/>
      </w:r>
      <w:r w:rsidR="00F25D65" w:rsidRPr="00672B95">
        <w:t>Harmful interference to EUTELSAT satellites at 7°</w:t>
      </w:r>
      <w:r w:rsidRPr="00672B95">
        <w:t> </w:t>
      </w:r>
      <w:r w:rsidR="00F25D65" w:rsidRPr="00672B95">
        <w:t>E and 13°</w:t>
      </w:r>
      <w:r w:rsidRPr="00672B95">
        <w:t> </w:t>
      </w:r>
      <w:r w:rsidR="00F25D65" w:rsidRPr="00672B95">
        <w:t>E (reported to the 60th to 64th meetings of the RRB).</w:t>
      </w:r>
    </w:p>
    <w:p w:rsidR="00F25D65" w:rsidRPr="00672B95" w:rsidRDefault="006B65A8" w:rsidP="006B65A8">
      <w:pPr>
        <w:pStyle w:val="enumlev1"/>
      </w:pPr>
      <w:r w:rsidRPr="00672B95">
        <w:t>•</w:t>
      </w:r>
      <w:r w:rsidRPr="00672B95">
        <w:tab/>
      </w:r>
      <w:r w:rsidR="00F25D65" w:rsidRPr="00672B95">
        <w:t>Harmful interference to the television broadcasting service of the Democratic People</w:t>
      </w:r>
      <w:r w:rsidR="008E0FF4" w:rsidRPr="00672B95">
        <w:t>’</w:t>
      </w:r>
      <w:r w:rsidR="00F25D65" w:rsidRPr="00672B95">
        <w:t>s Republic of Korea on several frequencies (reported to the 61st meeting of the RRB).</w:t>
      </w:r>
    </w:p>
    <w:p w:rsidR="00F25D65" w:rsidRPr="00672B95" w:rsidRDefault="006B65A8" w:rsidP="006B65A8">
      <w:pPr>
        <w:pStyle w:val="enumlev1"/>
      </w:pPr>
      <w:r w:rsidRPr="00672B95">
        <w:t>•</w:t>
      </w:r>
      <w:r w:rsidRPr="00672B95">
        <w:tab/>
      </w:r>
      <w:r w:rsidR="00F25D65" w:rsidRPr="00672B95">
        <w:t>Harmful interference to the operations of the YAHSAT-1A satellite at 52.2°</w:t>
      </w:r>
      <w:r w:rsidRPr="00672B95">
        <w:t> </w:t>
      </w:r>
      <w:r w:rsidR="00F25D65" w:rsidRPr="00672B95">
        <w:t>E from operations of the EMARSAT-1G satellite network at the same orbital position was reported to the 61st, 62nd and 63rd meetings of the RRB.</w:t>
      </w:r>
      <w:r w:rsidR="008E0FF4" w:rsidRPr="00672B95">
        <w:t xml:space="preserve"> </w:t>
      </w:r>
      <w:r w:rsidR="00F25D65" w:rsidRPr="00672B95">
        <w:t>Also at the 65th RRB meeting a submission was made for the coordination between the CHINASAT-15 and YAHSAT-1A satellite networks.</w:t>
      </w:r>
    </w:p>
    <w:p w:rsidR="00F25D65" w:rsidRPr="00672B95" w:rsidRDefault="00F25D65" w:rsidP="003530A2">
      <w:r w:rsidRPr="00672B95">
        <w:t>After detailed review of these cases, the Board requested the Bureau to further investigate the cases and provide the necessary assistance. The Board also urged the administrations concerned to make further efforts in reaching a satisfactory solution.</w:t>
      </w:r>
    </w:p>
    <w:p w:rsidR="00F25D65" w:rsidRPr="00672B95" w:rsidRDefault="00F25D65" w:rsidP="003530A2">
      <w:pPr>
        <w:pStyle w:val="Heading1"/>
      </w:pPr>
      <w:r w:rsidRPr="00672B95">
        <w:t>8</w:t>
      </w:r>
      <w:r w:rsidRPr="00672B95">
        <w:tab/>
        <w:t xml:space="preserve">Specific issues for consideration by </w:t>
      </w:r>
      <w:r w:rsidR="008E0FF4" w:rsidRPr="00672B95">
        <w:t>WRC</w:t>
      </w:r>
      <w:r w:rsidR="008E0FF4" w:rsidRPr="00672B95">
        <w:noBreakHyphen/>
      </w:r>
      <w:r w:rsidRPr="00672B95">
        <w:t xml:space="preserve">15 </w:t>
      </w:r>
    </w:p>
    <w:p w:rsidR="00F25D65" w:rsidRPr="00672B95" w:rsidRDefault="00F25D65" w:rsidP="003530A2">
      <w:r w:rsidRPr="00672B95">
        <w:t xml:space="preserve">This section identifies specific issues which, in the opinion of the Board, may benefit from consideration by </w:t>
      </w:r>
      <w:r w:rsidR="008E0FF4" w:rsidRPr="00672B95">
        <w:t>WRC</w:t>
      </w:r>
      <w:r w:rsidR="008E0FF4" w:rsidRPr="00672B95">
        <w:noBreakHyphen/>
      </w:r>
      <w:r w:rsidRPr="00672B95">
        <w:t xml:space="preserve">15. </w:t>
      </w:r>
    </w:p>
    <w:p w:rsidR="00F25D65" w:rsidRPr="00672B95" w:rsidRDefault="00F25D65" w:rsidP="003530A2">
      <w:pPr>
        <w:pStyle w:val="Heading2"/>
      </w:pPr>
      <w:r w:rsidRPr="00672B95">
        <w:t>8.1</w:t>
      </w:r>
      <w:r w:rsidRPr="00672B95">
        <w:tab/>
        <w:t>Inconsistencies and difficulties in the application of the Radio Regulations</w:t>
      </w:r>
    </w:p>
    <w:p w:rsidR="00F25D65" w:rsidRPr="00672B95" w:rsidRDefault="003530A2" w:rsidP="003530A2">
      <w:r w:rsidRPr="00672B95">
        <w:t>As indicated in § </w:t>
      </w:r>
      <w:r w:rsidR="00F25D65" w:rsidRPr="00672B95">
        <w:t>5 above and in Tables 5</w:t>
      </w:r>
      <w:r w:rsidR="00F25D65" w:rsidRPr="00672B95">
        <w:noBreakHyphen/>
        <w:t>1 and 5-2, and in accordance with the provisions of No. </w:t>
      </w:r>
      <w:r w:rsidR="00F25D65" w:rsidRPr="00672B95">
        <w:rPr>
          <w:b/>
          <w:bCs/>
        </w:rPr>
        <w:t>13.0.2</w:t>
      </w:r>
      <w:r w:rsidR="00F25D65" w:rsidRPr="00672B95">
        <w:t>, the Board decided to identify difficulties and inconsistencies in the application of the Radio Regulations and to consider actions to alleviate them as reflected in the corresponding approved Rules of Procedure.</w:t>
      </w:r>
    </w:p>
    <w:p w:rsidR="00F25D65" w:rsidRPr="00672B95" w:rsidRDefault="00F25D65" w:rsidP="003530A2">
      <w:pPr>
        <w:pStyle w:val="Heading2"/>
      </w:pPr>
      <w:r w:rsidRPr="00672B95">
        <w:t>8.2</w:t>
      </w:r>
      <w:r w:rsidRPr="00672B95">
        <w:tab/>
        <w:t>Suspension of satellite networks under RR No. 11.49 and under § 8.17 of Article</w:t>
      </w:r>
      <w:r w:rsidR="003530A2" w:rsidRPr="00672B95">
        <w:t> </w:t>
      </w:r>
      <w:r w:rsidRPr="00672B95">
        <w:t>8 of Appendix 30B (Rule of Procedure on § 8.17 of Article 8)</w:t>
      </w:r>
    </w:p>
    <w:p w:rsidR="00F25D65" w:rsidRPr="00672B95" w:rsidRDefault="00F25D65" w:rsidP="003530A2">
      <w:r w:rsidRPr="00672B95">
        <w:t>During the 65th, 66th, 68th and 69th meetings</w:t>
      </w:r>
      <w:r w:rsidR="003530A2" w:rsidRPr="00672B95">
        <w:t>,</w:t>
      </w:r>
      <w:r w:rsidRPr="00672B95">
        <w:t xml:space="preserve"> the Board received requests to consider the suspension of satellite networks under RR No.</w:t>
      </w:r>
      <w:r w:rsidR="003530A2" w:rsidRPr="00672B95">
        <w:t> </w:t>
      </w:r>
      <w:r w:rsidRPr="00672B95">
        <w:rPr>
          <w:b/>
          <w:bCs/>
        </w:rPr>
        <w:t>11.49</w:t>
      </w:r>
      <w:r w:rsidRPr="00672B95">
        <w:t xml:space="preserve"> or under</w:t>
      </w:r>
      <w:r w:rsidR="008E0FF4" w:rsidRPr="00672B95">
        <w:t xml:space="preserve"> </w:t>
      </w:r>
      <w:r w:rsidRPr="00672B95">
        <w:t xml:space="preserve">the </w:t>
      </w:r>
      <w:r w:rsidR="00045CA7" w:rsidRPr="00672B95">
        <w:t xml:space="preserve">Rule </w:t>
      </w:r>
      <w:r w:rsidRPr="00672B95">
        <w:t xml:space="preserve">of </w:t>
      </w:r>
      <w:r w:rsidR="00045CA7" w:rsidRPr="00672B95">
        <w:t xml:space="preserve">Procedure </w:t>
      </w:r>
      <w:r w:rsidRPr="00672B95">
        <w:t>on §</w:t>
      </w:r>
      <w:r w:rsidR="003530A2" w:rsidRPr="00672B95">
        <w:t> </w:t>
      </w:r>
      <w:r w:rsidRPr="00672B95">
        <w:t>8.17 of Article</w:t>
      </w:r>
      <w:r w:rsidR="003530A2" w:rsidRPr="00672B95">
        <w:t> </w:t>
      </w:r>
      <w:r w:rsidRPr="00672B95">
        <w:t>8 of Appendix</w:t>
      </w:r>
      <w:r w:rsidR="003530A2" w:rsidRPr="00672B95">
        <w:t> </w:t>
      </w:r>
      <w:r w:rsidRPr="00672B95">
        <w:rPr>
          <w:b/>
          <w:bCs/>
        </w:rPr>
        <w:t>30B</w:t>
      </w:r>
      <w:r w:rsidRPr="00672B95">
        <w:t xml:space="preserve"> where such requests for suspension were received beyond the six</w:t>
      </w:r>
      <w:r w:rsidR="003530A2" w:rsidRPr="00672B95">
        <w:t>-</w:t>
      </w:r>
      <w:r w:rsidRPr="00672B95">
        <w:t>month regulatory period.</w:t>
      </w:r>
      <w:r w:rsidR="008E0FF4" w:rsidRPr="00672B95">
        <w:t xml:space="preserve"> </w:t>
      </w:r>
      <w:r w:rsidRPr="00672B95">
        <w:t xml:space="preserve">The Board noted that RR No. </w:t>
      </w:r>
      <w:r w:rsidRPr="00672B95">
        <w:rPr>
          <w:b/>
          <w:bCs/>
        </w:rPr>
        <w:t xml:space="preserve">11.49 </w:t>
      </w:r>
      <w:r w:rsidRPr="00672B95">
        <w:t xml:space="preserve">and the </w:t>
      </w:r>
      <w:r w:rsidR="00045CA7" w:rsidRPr="00672B95">
        <w:t xml:space="preserve">Rule </w:t>
      </w:r>
      <w:r w:rsidRPr="00672B95">
        <w:t xml:space="preserve">of </w:t>
      </w:r>
      <w:r w:rsidR="00045CA7" w:rsidRPr="00672B95">
        <w:t xml:space="preserve">Procedure </w:t>
      </w:r>
      <w:r w:rsidRPr="00672B95">
        <w:t>on §</w:t>
      </w:r>
      <w:r w:rsidR="003530A2" w:rsidRPr="00672B95">
        <w:t> </w:t>
      </w:r>
      <w:r w:rsidRPr="00672B95">
        <w:t>8.17 of Article</w:t>
      </w:r>
      <w:r w:rsidR="003530A2" w:rsidRPr="00672B95">
        <w:t> </w:t>
      </w:r>
      <w:r w:rsidRPr="00672B95">
        <w:t xml:space="preserve">8 of Appendix </w:t>
      </w:r>
      <w:r w:rsidRPr="00672B95">
        <w:rPr>
          <w:b/>
          <w:bCs/>
        </w:rPr>
        <w:t>30B</w:t>
      </w:r>
      <w:r w:rsidRPr="00672B95">
        <w:t>, related provisions and other relevant Rules of Procedure are silent on the action to be taken in such cases.</w:t>
      </w:r>
      <w:r w:rsidR="008E0FF4" w:rsidRPr="00672B95">
        <w:t xml:space="preserve"> </w:t>
      </w:r>
      <w:r w:rsidRPr="00672B95">
        <w:t xml:space="preserve">Consequently, the Board decided that this matter should be brought to the attention of </w:t>
      </w:r>
      <w:r w:rsidR="008E0FF4" w:rsidRPr="00672B95">
        <w:t>WRC</w:t>
      </w:r>
      <w:r w:rsidR="008E0FF4" w:rsidRPr="00672B95">
        <w:noBreakHyphen/>
      </w:r>
      <w:r w:rsidRPr="00672B95">
        <w:t>15 (see §</w:t>
      </w:r>
      <w:r w:rsidR="003530A2" w:rsidRPr="00672B95">
        <w:t> </w:t>
      </w:r>
      <w:r w:rsidRPr="00672B95">
        <w:t xml:space="preserve">4.2, Document </w:t>
      </w:r>
      <w:hyperlink r:id="rId15" w:history="1">
        <w:r w:rsidRPr="00672B95">
          <w:rPr>
            <w:rStyle w:val="Hyperlink"/>
          </w:rPr>
          <w:t>CMR15/14</w:t>
        </w:r>
      </w:hyperlink>
      <w:r w:rsidRPr="00672B95">
        <w:t>).</w:t>
      </w:r>
    </w:p>
    <w:p w:rsidR="00F25D65" w:rsidRPr="00672B95" w:rsidRDefault="00F25D65" w:rsidP="003530A2">
      <w:pPr>
        <w:pStyle w:val="Heading2"/>
      </w:pPr>
      <w:r w:rsidRPr="00672B95">
        <w:t>8.3</w:t>
      </w:r>
      <w:r w:rsidRPr="00672B95">
        <w:tab/>
        <w:t>Format used for the submission of information under Res. 552</w:t>
      </w:r>
      <w:r w:rsidR="00045CA7">
        <w:t xml:space="preserve"> </w:t>
      </w:r>
      <w:r w:rsidRPr="00672B95">
        <w:t>(</w:t>
      </w:r>
      <w:r w:rsidR="008E0FF4" w:rsidRPr="00672B95">
        <w:t>WRC</w:t>
      </w:r>
      <w:r w:rsidR="008E0FF4" w:rsidRPr="00672B95">
        <w:noBreakHyphen/>
      </w:r>
      <w:r w:rsidRPr="00672B95">
        <w:t>12) and Res.</w:t>
      </w:r>
      <w:r w:rsidR="003530A2" w:rsidRPr="00672B95">
        <w:t> </w:t>
      </w:r>
      <w:r w:rsidRPr="00672B95">
        <w:t>553 (</w:t>
      </w:r>
      <w:r w:rsidR="008E0FF4" w:rsidRPr="00672B95">
        <w:t>WRC</w:t>
      </w:r>
      <w:r w:rsidR="008E0FF4" w:rsidRPr="00672B95">
        <w:noBreakHyphen/>
      </w:r>
      <w:r w:rsidRPr="00672B95">
        <w:t>12)</w:t>
      </w:r>
    </w:p>
    <w:p w:rsidR="00F25D65" w:rsidRPr="00672B95" w:rsidRDefault="00F25D65" w:rsidP="003530A2">
      <w:r w:rsidRPr="00672B95">
        <w:t xml:space="preserve">At its 65th meeting the Board received a proposal for the conversion of the current Rule of Procedure concerning the format used for the submission of information under Resolutions </w:t>
      </w:r>
      <w:r w:rsidRPr="00672B95">
        <w:rPr>
          <w:b/>
          <w:bCs/>
        </w:rPr>
        <w:t>552 (</w:t>
      </w:r>
      <w:r w:rsidR="008E0FF4" w:rsidRPr="00672B95">
        <w:rPr>
          <w:b/>
          <w:bCs/>
        </w:rPr>
        <w:t>WRC</w:t>
      </w:r>
      <w:r w:rsidR="008E0FF4" w:rsidRPr="00672B95">
        <w:rPr>
          <w:b/>
          <w:bCs/>
        </w:rPr>
        <w:noBreakHyphen/>
      </w:r>
      <w:r w:rsidRPr="00672B95">
        <w:rPr>
          <w:b/>
          <w:bCs/>
        </w:rPr>
        <w:t xml:space="preserve">12) </w:t>
      </w:r>
      <w:r w:rsidRPr="00672B95">
        <w:t xml:space="preserve">and </w:t>
      </w:r>
      <w:r w:rsidRPr="00672B95">
        <w:rPr>
          <w:b/>
          <w:bCs/>
        </w:rPr>
        <w:t>553</w:t>
      </w:r>
      <w:r w:rsidR="003530A2" w:rsidRPr="00672B95">
        <w:rPr>
          <w:b/>
          <w:bCs/>
        </w:rPr>
        <w:t xml:space="preserve"> </w:t>
      </w:r>
      <w:r w:rsidRPr="00672B95">
        <w:rPr>
          <w:b/>
          <w:bCs/>
        </w:rPr>
        <w:t>(</w:t>
      </w:r>
      <w:r w:rsidR="008E0FF4" w:rsidRPr="00672B95">
        <w:rPr>
          <w:b/>
          <w:bCs/>
        </w:rPr>
        <w:t>WRC</w:t>
      </w:r>
      <w:r w:rsidR="008E0FF4" w:rsidRPr="00672B95">
        <w:rPr>
          <w:b/>
          <w:bCs/>
        </w:rPr>
        <w:noBreakHyphen/>
      </w:r>
      <w:r w:rsidRPr="00672B95">
        <w:rPr>
          <w:b/>
          <w:bCs/>
        </w:rPr>
        <w:t>12)</w:t>
      </w:r>
      <w:r w:rsidRPr="00672B95">
        <w:t>.</w:t>
      </w:r>
      <w:r w:rsidR="008E0FF4" w:rsidRPr="00672B95">
        <w:t xml:space="preserve"> </w:t>
      </w:r>
      <w:r w:rsidRPr="00672B95">
        <w:t>The proposal was to revise Resolution</w:t>
      </w:r>
      <w:r w:rsidR="003530A2" w:rsidRPr="00672B95">
        <w:t> </w:t>
      </w:r>
      <w:r w:rsidRPr="00672B95">
        <w:rPr>
          <w:b/>
        </w:rPr>
        <w:t>55 (Rev.</w:t>
      </w:r>
      <w:r w:rsidR="008E0FF4" w:rsidRPr="00672B95">
        <w:rPr>
          <w:b/>
        </w:rPr>
        <w:t>WRC</w:t>
      </w:r>
      <w:r w:rsidR="008E0FF4" w:rsidRPr="00672B95">
        <w:rPr>
          <w:b/>
        </w:rPr>
        <w:noBreakHyphen/>
      </w:r>
      <w:r w:rsidRPr="00672B95">
        <w:rPr>
          <w:b/>
        </w:rPr>
        <w:t>12)</w:t>
      </w:r>
      <w:r w:rsidRPr="00672B95">
        <w:t xml:space="preserve"> to confirm the current practice, as stated in the </w:t>
      </w:r>
      <w:r w:rsidR="00AF3204" w:rsidRPr="00672B95">
        <w:t xml:space="preserve">Rule </w:t>
      </w:r>
      <w:r w:rsidRPr="00672B95">
        <w:t xml:space="preserve">of </w:t>
      </w:r>
      <w:r w:rsidR="00AF3204" w:rsidRPr="00672B95">
        <w:t>Procedure</w:t>
      </w:r>
      <w:r w:rsidRPr="00672B95">
        <w:t>, and to add a footnote to Articles</w:t>
      </w:r>
      <w:r w:rsidR="003530A2" w:rsidRPr="00672B95">
        <w:t> </w:t>
      </w:r>
      <w:r w:rsidRPr="00672B95">
        <w:rPr>
          <w:b/>
        </w:rPr>
        <w:t xml:space="preserve">9 </w:t>
      </w:r>
      <w:r w:rsidRPr="00672B95">
        <w:lastRenderedPageBreak/>
        <w:t>and</w:t>
      </w:r>
      <w:r w:rsidR="003530A2" w:rsidRPr="00672B95">
        <w:t> </w:t>
      </w:r>
      <w:r w:rsidRPr="00672B95">
        <w:rPr>
          <w:b/>
        </w:rPr>
        <w:t xml:space="preserve">11 </w:t>
      </w:r>
      <w:r w:rsidRPr="00672B95">
        <w:t xml:space="preserve">of the Radio Regulations referring to Resolution </w:t>
      </w:r>
      <w:r w:rsidR="003530A2" w:rsidRPr="00672B95">
        <w:rPr>
          <w:b/>
        </w:rPr>
        <w:t>55 (Rev.</w:t>
      </w:r>
      <w:r w:rsidR="008E0FF4" w:rsidRPr="00672B95">
        <w:rPr>
          <w:b/>
        </w:rPr>
        <w:t>WRC</w:t>
      </w:r>
      <w:r w:rsidR="008E0FF4" w:rsidRPr="00672B95">
        <w:rPr>
          <w:b/>
        </w:rPr>
        <w:noBreakHyphen/>
      </w:r>
      <w:r w:rsidRPr="00672B95">
        <w:rPr>
          <w:b/>
        </w:rPr>
        <w:t>12</w:t>
      </w:r>
      <w:r w:rsidRPr="00672B95">
        <w:rPr>
          <w:bCs/>
        </w:rPr>
        <w:t>)</w:t>
      </w:r>
      <w:r w:rsidRPr="00672B95">
        <w:t xml:space="preserve">. This proposal was based on work performed in </w:t>
      </w:r>
      <w:r w:rsidR="008E0FF4" w:rsidRPr="00672B95">
        <w:t>ITU</w:t>
      </w:r>
      <w:r w:rsidR="008E0FF4" w:rsidRPr="00672B95">
        <w:noBreakHyphen/>
      </w:r>
      <w:r w:rsidRPr="00672B95">
        <w:t>R Working Party 4A (Annex 38 to Document 4A/468).</w:t>
      </w:r>
      <w:r w:rsidR="008E0FF4" w:rsidRPr="00672B95">
        <w:t xml:space="preserve"> </w:t>
      </w:r>
      <w:r w:rsidRPr="00672B95">
        <w:t>The Board decided at its 69th meeting that this issue will be taken into consideration in the preparation</w:t>
      </w:r>
      <w:r w:rsidR="003530A2" w:rsidRPr="00672B95">
        <w:t>s</w:t>
      </w:r>
      <w:r w:rsidRPr="00672B95">
        <w:t xml:space="preserve"> </w:t>
      </w:r>
      <w:r w:rsidR="003530A2" w:rsidRPr="00672B95">
        <w:t xml:space="preserve">concerning </w:t>
      </w:r>
      <w:r w:rsidR="008E0FF4" w:rsidRPr="00672B95">
        <w:t>WRC</w:t>
      </w:r>
      <w:r w:rsidR="008E0FF4" w:rsidRPr="00672B95">
        <w:noBreakHyphen/>
      </w:r>
      <w:r w:rsidRPr="00672B95">
        <w:t>15 agenda item 9 for possible inclusion in the Director</w:t>
      </w:r>
      <w:r w:rsidR="008E0FF4" w:rsidRPr="00672B95">
        <w:t>’</w:t>
      </w:r>
      <w:r w:rsidRPr="00672B95">
        <w:t>s Report.</w:t>
      </w:r>
      <w:r w:rsidR="009028F8">
        <w:t xml:space="preserve"> In this regard, WRC</w:t>
      </w:r>
      <w:r w:rsidR="009028F8">
        <w:noBreakHyphen/>
        <w:t xml:space="preserve">15 may wish to consider under agenda item 9 the incorporation of the Rules of Procedure into the Radio Regulations as shown in </w:t>
      </w:r>
      <w:hyperlink r:id="rId16" w:history="1">
        <w:r w:rsidR="009028F8" w:rsidRPr="009028F8">
          <w:rPr>
            <w:rStyle w:val="Hyperlink"/>
          </w:rPr>
          <w:t>Annex 38 to Document 4A/468</w:t>
        </w:r>
      </w:hyperlink>
      <w:r w:rsidR="009028F8">
        <w:t>.</w:t>
      </w:r>
    </w:p>
    <w:p w:rsidR="00F25D65" w:rsidRPr="00672B95" w:rsidRDefault="00F25D65" w:rsidP="003530A2">
      <w:pPr>
        <w:pStyle w:val="Heading2"/>
      </w:pPr>
      <w:r w:rsidRPr="00672B95">
        <w:t>8.4</w:t>
      </w:r>
      <w:r w:rsidRPr="00672B95">
        <w:tab/>
        <w:t>Additional 15-day response period in the application of RR No. 9.62</w:t>
      </w:r>
    </w:p>
    <w:p w:rsidR="00F25D65" w:rsidRPr="00672B95" w:rsidRDefault="00F25D65" w:rsidP="003530A2">
      <w:r w:rsidRPr="00672B95">
        <w:t>Taking into account RR No.</w:t>
      </w:r>
      <w:r w:rsidR="003530A2" w:rsidRPr="00672B95">
        <w:t> </w:t>
      </w:r>
      <w:r w:rsidRPr="00672B95">
        <w:rPr>
          <w:b/>
          <w:bCs/>
        </w:rPr>
        <w:t>13.12</w:t>
      </w:r>
      <w:r w:rsidR="00D754C1">
        <w:rPr>
          <w:b/>
          <w:bCs/>
        </w:rPr>
        <w:t>A</w:t>
      </w:r>
      <w:r w:rsidR="003530A2" w:rsidRPr="00672B95">
        <w:rPr>
          <w:b/>
          <w:bCs/>
        </w:rPr>
        <w:t> </w:t>
      </w:r>
      <w:r w:rsidRPr="00672B95">
        <w:rPr>
          <w:b/>
          <w:bCs/>
          <w:i/>
          <w:iCs/>
        </w:rPr>
        <w:t>b)</w:t>
      </w:r>
      <w:r w:rsidRPr="00672B95">
        <w:t>, the Board at its 66th meeting approved</w:t>
      </w:r>
      <w:r w:rsidR="003530A2" w:rsidRPr="00672B95">
        <w:t>,</w:t>
      </w:r>
      <w:r w:rsidRPr="00672B95">
        <w:t xml:space="preserve"> amongst others</w:t>
      </w:r>
      <w:r w:rsidR="003530A2" w:rsidRPr="00672B95">
        <w:t>,</w:t>
      </w:r>
      <w:r w:rsidRPr="00672B95">
        <w:t xml:space="preserve"> the proposed draft Rules of Procedure on RR No. </w:t>
      </w:r>
      <w:r w:rsidRPr="00672B95">
        <w:rPr>
          <w:b/>
          <w:bCs/>
        </w:rPr>
        <w:t>9.62</w:t>
      </w:r>
      <w:r w:rsidRPr="00672B95">
        <w:t xml:space="preserve">, reflecting the </w:t>
      </w:r>
      <w:r w:rsidR="003530A2" w:rsidRPr="00672B95">
        <w:t xml:space="preserve">Bureau’s </w:t>
      </w:r>
      <w:r w:rsidRPr="00672B95">
        <w:t>practice of sending a reminder providing an additional 15-day period for the response.</w:t>
      </w:r>
      <w:r w:rsidR="008E0FF4" w:rsidRPr="00672B95">
        <w:t xml:space="preserve"> </w:t>
      </w:r>
      <w:r w:rsidRPr="00672B95">
        <w:t xml:space="preserve">The Board instructed the Director of the Radiocommunication Bureau to report this matter to </w:t>
      </w:r>
      <w:r w:rsidR="008E0FF4" w:rsidRPr="00672B95">
        <w:t>WRC</w:t>
      </w:r>
      <w:r w:rsidR="008E0FF4" w:rsidRPr="00672B95">
        <w:noBreakHyphen/>
      </w:r>
      <w:r w:rsidRPr="00672B95">
        <w:t>15 (see §</w:t>
      </w:r>
      <w:r w:rsidR="003530A2" w:rsidRPr="00672B95">
        <w:t> </w:t>
      </w:r>
      <w:r w:rsidRPr="00672B95">
        <w:t>3.2.2.3 of Addendum</w:t>
      </w:r>
      <w:r w:rsidR="003530A2" w:rsidRPr="00672B95">
        <w:t> </w:t>
      </w:r>
      <w:r w:rsidRPr="00672B95">
        <w:t xml:space="preserve">2 to Document </w:t>
      </w:r>
      <w:hyperlink r:id="rId17" w:history="1">
        <w:r w:rsidRPr="00672B95">
          <w:rPr>
            <w:rStyle w:val="Hyperlink"/>
          </w:rPr>
          <w:t>CMR15/4</w:t>
        </w:r>
      </w:hyperlink>
      <w:r w:rsidRPr="00672B95">
        <w:t>).</w:t>
      </w:r>
    </w:p>
    <w:p w:rsidR="00F25D65" w:rsidRPr="00672B95" w:rsidRDefault="00F25D65" w:rsidP="003530A2">
      <w:pPr>
        <w:pStyle w:val="Heading2"/>
      </w:pPr>
      <w:r w:rsidRPr="00672B95">
        <w:t>8.5</w:t>
      </w:r>
      <w:r w:rsidRPr="00672B95">
        <w:tab/>
        <w:t>Frequency assignments with a direct or indirect reference to Article 48 of the Constitution</w:t>
      </w:r>
    </w:p>
    <w:p w:rsidR="00F25D65" w:rsidRPr="00672B95" w:rsidRDefault="00F25D65" w:rsidP="003530A2">
      <w:r w:rsidRPr="00672B95">
        <w:t>During its 66th meeting</w:t>
      </w:r>
      <w:r w:rsidR="003530A2" w:rsidRPr="00672B95">
        <w:t>,</w:t>
      </w:r>
      <w:r w:rsidRPr="00672B95">
        <w:t xml:space="preserve"> the Board received a request to cancel the frequency assignments of a satellite network under RR No.</w:t>
      </w:r>
      <w:r w:rsidR="003530A2" w:rsidRPr="00672B95">
        <w:t> </w:t>
      </w:r>
      <w:r w:rsidRPr="00672B95">
        <w:rPr>
          <w:b/>
          <w:bCs/>
        </w:rPr>
        <w:t>13.6</w:t>
      </w:r>
      <w:r w:rsidRPr="00672B95">
        <w:t>.</w:t>
      </w:r>
      <w:r w:rsidR="008E0FF4" w:rsidRPr="00672B95">
        <w:t xml:space="preserve"> </w:t>
      </w:r>
      <w:r w:rsidRPr="00672B95">
        <w:t>It was indicated that these frequency assignments were in use for purposes which fall within the scope of Article 48 of the Constitution.</w:t>
      </w:r>
      <w:r w:rsidR="008E0FF4" w:rsidRPr="00672B95">
        <w:t xml:space="preserve"> </w:t>
      </w:r>
      <w:r w:rsidRPr="00672B95">
        <w:t xml:space="preserve">The Board instructed the Director of the Radiocommunication Bureau to bring this issue to the attention of </w:t>
      </w:r>
      <w:r w:rsidR="008E0FF4" w:rsidRPr="00672B95">
        <w:t>WRC</w:t>
      </w:r>
      <w:r w:rsidR="008E0FF4" w:rsidRPr="00672B95">
        <w:noBreakHyphen/>
      </w:r>
      <w:r w:rsidRPr="00672B95">
        <w:t>15 (see §</w:t>
      </w:r>
      <w:r w:rsidR="003530A2" w:rsidRPr="00672B95">
        <w:t> </w:t>
      </w:r>
      <w:r w:rsidRPr="00672B95">
        <w:t xml:space="preserve">3.2.4.3 of Addendum 2 to Document </w:t>
      </w:r>
      <w:hyperlink r:id="rId18" w:history="1">
        <w:r w:rsidRPr="00672B95">
          <w:rPr>
            <w:rStyle w:val="Hyperlink"/>
          </w:rPr>
          <w:t>CMR15/4</w:t>
        </w:r>
      </w:hyperlink>
      <w:r w:rsidRPr="00672B95">
        <w:t>).</w:t>
      </w:r>
    </w:p>
    <w:p w:rsidR="00F25D65" w:rsidRPr="00672B95" w:rsidRDefault="00F25D65" w:rsidP="003C6878">
      <w:pPr>
        <w:pStyle w:val="Heading2"/>
      </w:pPr>
      <w:r w:rsidRPr="00672B95">
        <w:t>8.</w:t>
      </w:r>
      <w:r w:rsidR="003C6878">
        <w:t>6</w:t>
      </w:r>
      <w:r w:rsidRPr="00672B95">
        <w:tab/>
        <w:t>Relaxation of the application of RR No. 11.44B</w:t>
      </w:r>
    </w:p>
    <w:p w:rsidR="00F25D65" w:rsidRPr="00672B95" w:rsidRDefault="00F25D65" w:rsidP="00045CA7">
      <w:r w:rsidRPr="00672B95">
        <w:t>During its 66th meeting</w:t>
      </w:r>
      <w:r w:rsidR="003530A2" w:rsidRPr="00672B95">
        <w:t>,</w:t>
      </w:r>
      <w:r w:rsidRPr="00672B95">
        <w:t xml:space="preserve"> the Board received a request to reinstate the frequency assignments of the CSDRN-M satellite network from the Administration of the Russian Federation under RR</w:t>
      </w:r>
      <w:r w:rsidR="003530A2" w:rsidRPr="00672B95">
        <w:t> </w:t>
      </w:r>
      <w:r w:rsidRPr="00672B95">
        <w:t>No.</w:t>
      </w:r>
      <w:r w:rsidR="003530A2" w:rsidRPr="00672B95">
        <w:t> </w:t>
      </w:r>
      <w:r w:rsidRPr="00672B95">
        <w:rPr>
          <w:b/>
          <w:bCs/>
        </w:rPr>
        <w:t>11.44B</w:t>
      </w:r>
      <w:r w:rsidRPr="00672B95">
        <w:t xml:space="preserve">. The Board noted that such reinstatement would result in the relaxation of the application of RR No. </w:t>
      </w:r>
      <w:r w:rsidRPr="00672B95">
        <w:rPr>
          <w:b/>
          <w:bCs/>
        </w:rPr>
        <w:t xml:space="preserve">11.44B </w:t>
      </w:r>
      <w:r w:rsidRPr="00672B95">
        <w:t>and also</w:t>
      </w:r>
      <w:r w:rsidR="003530A2" w:rsidRPr="00672B95">
        <w:t xml:space="preserve"> of </w:t>
      </w:r>
      <w:r w:rsidRPr="00672B95">
        <w:t>§</w:t>
      </w:r>
      <w:r w:rsidR="003530A2" w:rsidRPr="00672B95">
        <w:t> </w:t>
      </w:r>
      <w:r w:rsidRPr="00672B95">
        <w:t>8.17 of Appendix</w:t>
      </w:r>
      <w:r w:rsidRPr="00672B95">
        <w:rPr>
          <w:b/>
          <w:bCs/>
        </w:rPr>
        <w:t xml:space="preserve"> 30B</w:t>
      </w:r>
      <w:r w:rsidRPr="00672B95">
        <w:t xml:space="preserve"> and the associated </w:t>
      </w:r>
      <w:r w:rsidR="003530A2" w:rsidRPr="00672B95">
        <w:t xml:space="preserve">Rule </w:t>
      </w:r>
      <w:r w:rsidRPr="00672B95">
        <w:t xml:space="preserve">of </w:t>
      </w:r>
      <w:r w:rsidR="003530A2" w:rsidRPr="00672B95">
        <w:t>Procedure</w:t>
      </w:r>
      <w:r w:rsidRPr="00672B95">
        <w:t>, but decided to reinstate the frequency assignments of the CSDRN-M satellite network, given the information provided by the Administration of the Russian Federation that the network was in operation, providing safety</w:t>
      </w:r>
      <w:r w:rsidR="00045CA7">
        <w:t>-</w:t>
      </w:r>
      <w:r w:rsidRPr="00672B95">
        <w:t>of</w:t>
      </w:r>
      <w:r w:rsidR="00045CA7">
        <w:t>-</w:t>
      </w:r>
      <w:r w:rsidRPr="00672B95">
        <w:t>life services for manned space flights and the international space station, and should not cause harmful interference to other networks.</w:t>
      </w:r>
      <w:r w:rsidR="008E0FF4" w:rsidRPr="00672B95">
        <w:t xml:space="preserve"> </w:t>
      </w:r>
      <w:r w:rsidRPr="00672B95">
        <w:t>The Board also decided to bring this relaxation of No.</w:t>
      </w:r>
      <w:r w:rsidR="003530A2" w:rsidRPr="00672B95">
        <w:t> </w:t>
      </w:r>
      <w:r w:rsidRPr="00672B95">
        <w:rPr>
          <w:b/>
          <w:bCs/>
        </w:rPr>
        <w:t>11.44B</w:t>
      </w:r>
      <w:r w:rsidRPr="00672B95">
        <w:t xml:space="preserve"> of the Radio Regulations to the attention of </w:t>
      </w:r>
      <w:r w:rsidR="008E0FF4" w:rsidRPr="00672B95">
        <w:t>WRC</w:t>
      </w:r>
      <w:r w:rsidR="008E0FF4" w:rsidRPr="00672B95">
        <w:noBreakHyphen/>
      </w:r>
      <w:r w:rsidRPr="00672B95">
        <w:t xml:space="preserve">15 for endorsement of this decision (see section 12 of Document </w:t>
      </w:r>
      <w:hyperlink r:id="rId19" w:history="1">
        <w:r w:rsidRPr="00672B95">
          <w:rPr>
            <w:rStyle w:val="Hyperlink"/>
          </w:rPr>
          <w:t>RRB14-2/20</w:t>
        </w:r>
      </w:hyperlink>
      <w:r w:rsidRPr="00672B95">
        <w:t xml:space="preserve"> and §</w:t>
      </w:r>
      <w:r w:rsidR="003530A2" w:rsidRPr="00672B95">
        <w:t> </w:t>
      </w:r>
      <w:r w:rsidRPr="00672B95">
        <w:t>3.2.7.7 of Addendum</w:t>
      </w:r>
      <w:r w:rsidR="003530A2" w:rsidRPr="00672B95">
        <w:t> </w:t>
      </w:r>
      <w:r w:rsidRPr="00672B95">
        <w:t xml:space="preserve">2 to Document </w:t>
      </w:r>
      <w:hyperlink r:id="rId20" w:history="1">
        <w:r w:rsidRPr="00672B95">
          <w:rPr>
            <w:rStyle w:val="Hyperlink"/>
          </w:rPr>
          <w:t>CMR15/4</w:t>
        </w:r>
      </w:hyperlink>
      <w:r w:rsidRPr="00672B95">
        <w:t>).</w:t>
      </w:r>
    </w:p>
    <w:p w:rsidR="00F25D65" w:rsidRPr="00672B95" w:rsidRDefault="00F25D65" w:rsidP="003C6878">
      <w:pPr>
        <w:pStyle w:val="Heading2"/>
      </w:pPr>
      <w:r w:rsidRPr="00672B95">
        <w:t>8.</w:t>
      </w:r>
      <w:r w:rsidR="003C6878">
        <w:t>7</w:t>
      </w:r>
      <w:r w:rsidRPr="00672B95">
        <w:tab/>
        <w:t>Modification of an assignment in Appendices 30 and 30A Regions 1 and 3 List</w:t>
      </w:r>
    </w:p>
    <w:p w:rsidR="00F25D65" w:rsidRPr="00672B95" w:rsidRDefault="00F25D65" w:rsidP="003530A2">
      <w:r w:rsidRPr="00672B95">
        <w:t>During its 66th meeting</w:t>
      </w:r>
      <w:r w:rsidR="003530A2" w:rsidRPr="00672B95">
        <w:t>,</w:t>
      </w:r>
      <w:r w:rsidRPr="00672B95">
        <w:t xml:space="preserve"> the Board received a request for the modification of a frequency assignment of satellite network after it had successfully entered into the Appendices</w:t>
      </w:r>
      <w:r w:rsidR="003530A2" w:rsidRPr="00672B95">
        <w:t> </w:t>
      </w:r>
      <w:r w:rsidRPr="00672B95">
        <w:rPr>
          <w:b/>
          <w:bCs/>
        </w:rPr>
        <w:t>30</w:t>
      </w:r>
      <w:r w:rsidRPr="00672B95">
        <w:t xml:space="preserve"> and</w:t>
      </w:r>
      <w:r w:rsidR="003530A2" w:rsidRPr="00672B95">
        <w:t> </w:t>
      </w:r>
      <w:r w:rsidRPr="00672B95">
        <w:rPr>
          <w:b/>
          <w:bCs/>
        </w:rPr>
        <w:t>30A</w:t>
      </w:r>
      <w:r w:rsidRPr="00672B95">
        <w:t xml:space="preserve"> Regions</w:t>
      </w:r>
      <w:r w:rsidR="003530A2" w:rsidRPr="00672B95">
        <w:t> </w:t>
      </w:r>
      <w:r w:rsidRPr="00672B95">
        <w:t>1 and</w:t>
      </w:r>
      <w:r w:rsidR="003530A2" w:rsidRPr="00672B95">
        <w:t> </w:t>
      </w:r>
      <w:r w:rsidRPr="00672B95">
        <w:t>3 List.</w:t>
      </w:r>
      <w:r w:rsidR="008E0FF4" w:rsidRPr="00672B95">
        <w:t xml:space="preserve"> </w:t>
      </w:r>
      <w:r w:rsidRPr="00672B95">
        <w:t>The Board decided that</w:t>
      </w:r>
      <w:r w:rsidR="003530A2" w:rsidRPr="00672B95">
        <w:t>,</w:t>
      </w:r>
      <w:r w:rsidRPr="00672B95">
        <w:t xml:space="preserve"> in accordance with RR No.</w:t>
      </w:r>
      <w:r w:rsidR="003530A2" w:rsidRPr="00672B95">
        <w:t> </w:t>
      </w:r>
      <w:r w:rsidRPr="00672B95">
        <w:rPr>
          <w:b/>
          <w:bCs/>
        </w:rPr>
        <w:t>13.0.1</w:t>
      </w:r>
      <w:r w:rsidR="003530A2" w:rsidRPr="00672B95">
        <w:t>,</w:t>
      </w:r>
      <w:r w:rsidRPr="00672B95">
        <w:t xml:space="preserve"> it was not necessary to develop a new Rule of Procedure on this issue, however, it instructed the Director of the Radiocommunication Bureau to bring this matter to the attention of </w:t>
      </w:r>
      <w:r w:rsidR="008E0FF4" w:rsidRPr="00672B95">
        <w:t>WRC</w:t>
      </w:r>
      <w:r w:rsidR="008E0FF4" w:rsidRPr="00672B95">
        <w:noBreakHyphen/>
      </w:r>
      <w:r w:rsidRPr="00672B95">
        <w:t>15 (see §</w:t>
      </w:r>
      <w:r w:rsidR="003530A2" w:rsidRPr="00672B95">
        <w:t> </w:t>
      </w:r>
      <w:r w:rsidRPr="00672B95">
        <w:t>3.2.6.3 of Addendum</w:t>
      </w:r>
      <w:r w:rsidR="003530A2" w:rsidRPr="00672B95">
        <w:t> </w:t>
      </w:r>
      <w:r w:rsidRPr="00672B95">
        <w:t xml:space="preserve">2 to Document </w:t>
      </w:r>
      <w:hyperlink r:id="rId21" w:history="1">
        <w:r w:rsidRPr="00672B95">
          <w:rPr>
            <w:rStyle w:val="Hyperlink"/>
          </w:rPr>
          <w:t>CMR15/4</w:t>
        </w:r>
      </w:hyperlink>
      <w:r w:rsidRPr="00672B95">
        <w:t>).</w:t>
      </w:r>
    </w:p>
    <w:p w:rsidR="00F25D65" w:rsidRPr="00672B95" w:rsidRDefault="00F25D65" w:rsidP="003C6878">
      <w:pPr>
        <w:pStyle w:val="Heading2"/>
      </w:pPr>
      <w:r w:rsidRPr="00672B95">
        <w:t>8.</w:t>
      </w:r>
      <w:r w:rsidR="003C6878">
        <w:t>8</w:t>
      </w:r>
      <w:r w:rsidRPr="00672B95">
        <w:tab/>
        <w:t>Date of receipt of notification and confirmation of bringing into use under RR</w:t>
      </w:r>
      <w:r w:rsidR="003530A2" w:rsidRPr="00672B95">
        <w:t> </w:t>
      </w:r>
      <w:r w:rsidRPr="00672B95">
        <w:t>No.</w:t>
      </w:r>
      <w:r w:rsidR="003530A2" w:rsidRPr="00672B95">
        <w:t> </w:t>
      </w:r>
      <w:r w:rsidRPr="00672B95">
        <w:t>11.44B</w:t>
      </w:r>
    </w:p>
    <w:p w:rsidR="00F25D65" w:rsidRPr="00672B95" w:rsidRDefault="00F25D65" w:rsidP="003530A2">
      <w:r w:rsidRPr="00672B95">
        <w:t>During its 67th meeting</w:t>
      </w:r>
      <w:r w:rsidR="003530A2" w:rsidRPr="00672B95">
        <w:t>,</w:t>
      </w:r>
      <w:r w:rsidRPr="00672B95">
        <w:t xml:space="preserve"> the Board considered the proposed draft Rule of Procedure on RR</w:t>
      </w:r>
      <w:r w:rsidR="003530A2" w:rsidRPr="00672B95">
        <w:t> </w:t>
      </w:r>
      <w:r w:rsidRPr="00672B95">
        <w:t>No.</w:t>
      </w:r>
      <w:r w:rsidR="003530A2" w:rsidRPr="00672B95">
        <w:t> </w:t>
      </w:r>
      <w:r w:rsidRPr="00672B95">
        <w:rPr>
          <w:b/>
          <w:bCs/>
        </w:rPr>
        <w:t>11.44B</w:t>
      </w:r>
      <w:r w:rsidRPr="00672B95">
        <w:t xml:space="preserve"> in relation to the date of receipt of notification and the bringing into use of frequency assignments of a satellite network.</w:t>
      </w:r>
      <w:r w:rsidR="008E0FF4" w:rsidRPr="00672B95">
        <w:t xml:space="preserve"> </w:t>
      </w:r>
      <w:r w:rsidRPr="00672B95">
        <w:t xml:space="preserve">Noting the divergent views received from administrations on the draft Rule of Procedure, the Board decided not to approve it, however the </w:t>
      </w:r>
      <w:r w:rsidRPr="00672B95">
        <w:lastRenderedPageBreak/>
        <w:t xml:space="preserve">Board decided to bring this matter to the attention of </w:t>
      </w:r>
      <w:r w:rsidR="008E0FF4" w:rsidRPr="00672B95">
        <w:t>WRC</w:t>
      </w:r>
      <w:r w:rsidR="008E0FF4" w:rsidRPr="00672B95">
        <w:noBreakHyphen/>
      </w:r>
      <w:r w:rsidRPr="00672B95">
        <w:t>15 (see §</w:t>
      </w:r>
      <w:r w:rsidR="003530A2" w:rsidRPr="00672B95">
        <w:t> </w:t>
      </w:r>
      <w:r w:rsidRPr="00672B95">
        <w:t>4.1.2 of Document</w:t>
      </w:r>
      <w:r w:rsidR="003530A2" w:rsidRPr="00672B95">
        <w:t> </w:t>
      </w:r>
      <w:hyperlink r:id="rId22" w:history="1">
        <w:r w:rsidRPr="00672B95">
          <w:rPr>
            <w:rStyle w:val="Hyperlink"/>
          </w:rPr>
          <w:t>CMR15/14</w:t>
        </w:r>
      </w:hyperlink>
      <w:r w:rsidRPr="00672B95">
        <w:t>).</w:t>
      </w:r>
    </w:p>
    <w:p w:rsidR="00F25D65" w:rsidRPr="00672B95" w:rsidRDefault="00F25D65" w:rsidP="003C6878">
      <w:pPr>
        <w:pStyle w:val="Heading2"/>
      </w:pPr>
      <w:r w:rsidRPr="00672B95">
        <w:t>8.</w:t>
      </w:r>
      <w:r w:rsidR="003C6878">
        <w:t>9</w:t>
      </w:r>
      <w:r w:rsidRPr="00672B95">
        <w:tab/>
        <w:t>Satellite failure during the 90-day bringing into use period</w:t>
      </w:r>
    </w:p>
    <w:p w:rsidR="00F25D65" w:rsidRPr="00672B95" w:rsidRDefault="00F25D65" w:rsidP="003530A2">
      <w:r w:rsidRPr="00672B95">
        <w:t xml:space="preserve">As a result of the instructions of the 13th Plenary Meeting of </w:t>
      </w:r>
      <w:r w:rsidR="008E0FF4" w:rsidRPr="00672B95">
        <w:t>WRC</w:t>
      </w:r>
      <w:r w:rsidR="008E0FF4" w:rsidRPr="00672B95">
        <w:noBreakHyphen/>
      </w:r>
      <w:r w:rsidRPr="00672B95">
        <w:t>12</w:t>
      </w:r>
      <w:r w:rsidR="003530A2" w:rsidRPr="00672B95">
        <w:t>,</w:t>
      </w:r>
      <w:r w:rsidRPr="00672B95">
        <w:t xml:space="preserve"> the Board considered developing a Rule of Procedure to cover the case in which a satellite failure occurs during the 90</w:t>
      </w:r>
      <w:r w:rsidR="003530A2" w:rsidRPr="00672B95">
        <w:noBreakHyphen/>
      </w:r>
      <w:r w:rsidRPr="00672B95">
        <w:t>day bringing into use period.</w:t>
      </w:r>
      <w:r w:rsidR="008E0FF4" w:rsidRPr="00672B95">
        <w:t xml:space="preserve"> </w:t>
      </w:r>
      <w:r w:rsidRPr="00672B95">
        <w:t xml:space="preserve">The Board noted that the studies in </w:t>
      </w:r>
      <w:r w:rsidR="008E0FF4" w:rsidRPr="00672B95">
        <w:t>ITU</w:t>
      </w:r>
      <w:r w:rsidR="008E0FF4" w:rsidRPr="00672B95">
        <w:noBreakHyphen/>
      </w:r>
      <w:r w:rsidRPr="00672B95">
        <w:t xml:space="preserve">R resulted in six different methods proposed in the CPM Report to </w:t>
      </w:r>
      <w:r w:rsidR="008E0FF4" w:rsidRPr="00672B95">
        <w:t>WRC</w:t>
      </w:r>
      <w:r w:rsidR="008E0FF4" w:rsidRPr="00672B95">
        <w:noBreakHyphen/>
      </w:r>
      <w:r w:rsidRPr="00672B95">
        <w:t>15 to satisfy this issue.</w:t>
      </w:r>
      <w:r w:rsidR="008E0FF4" w:rsidRPr="00672B95">
        <w:t xml:space="preserve"> </w:t>
      </w:r>
      <w:r w:rsidRPr="00672B95">
        <w:t xml:space="preserve">Consequently, the Board decided not to develop a new Rule of Procedure and instead to report this matter to </w:t>
      </w:r>
      <w:r w:rsidR="008E0FF4" w:rsidRPr="00672B95">
        <w:t>WRC</w:t>
      </w:r>
      <w:r w:rsidR="008E0FF4" w:rsidRPr="00672B95">
        <w:noBreakHyphen/>
      </w:r>
      <w:r w:rsidRPr="00672B95">
        <w:t xml:space="preserve">15 under Resolution </w:t>
      </w:r>
      <w:r w:rsidRPr="00672B95">
        <w:rPr>
          <w:b/>
          <w:bCs/>
        </w:rPr>
        <w:t>80 (Rev.</w:t>
      </w:r>
      <w:r w:rsidR="008E0FF4" w:rsidRPr="00672B95">
        <w:rPr>
          <w:b/>
          <w:bCs/>
        </w:rPr>
        <w:t>WRC</w:t>
      </w:r>
      <w:r w:rsidR="008E0FF4" w:rsidRPr="00672B95">
        <w:rPr>
          <w:b/>
          <w:bCs/>
        </w:rPr>
        <w:noBreakHyphen/>
      </w:r>
      <w:r w:rsidRPr="00672B95">
        <w:rPr>
          <w:b/>
          <w:bCs/>
        </w:rPr>
        <w:t>07)</w:t>
      </w:r>
      <w:r w:rsidRPr="00672B95">
        <w:t xml:space="preserve"> (see § 4.10 of Document </w:t>
      </w:r>
      <w:hyperlink r:id="rId23" w:history="1">
        <w:r w:rsidRPr="00672B95">
          <w:rPr>
            <w:rStyle w:val="Hyperlink"/>
          </w:rPr>
          <w:t>CMR15/14</w:t>
        </w:r>
      </w:hyperlink>
      <w:r w:rsidRPr="00672B95">
        <w:t>).</w:t>
      </w:r>
    </w:p>
    <w:p w:rsidR="00F25D65" w:rsidRPr="00672B95" w:rsidRDefault="00F25D65" w:rsidP="003C6878">
      <w:pPr>
        <w:pStyle w:val="Heading2"/>
      </w:pPr>
      <w:r w:rsidRPr="00672B95">
        <w:t>8.1</w:t>
      </w:r>
      <w:r w:rsidR="003C6878">
        <w:t>0</w:t>
      </w:r>
      <w:r w:rsidRPr="00672B95">
        <w:tab/>
        <w:t>Notification of typical earth stations in the fixed</w:t>
      </w:r>
      <w:r w:rsidR="003530A2" w:rsidRPr="00672B95">
        <w:t>-</w:t>
      </w:r>
      <w:r w:rsidRPr="00672B95">
        <w:t>satellite service</w:t>
      </w:r>
    </w:p>
    <w:p w:rsidR="00F25D65" w:rsidRPr="00672B95" w:rsidRDefault="00F25D65" w:rsidP="00045CA7">
      <w:r w:rsidRPr="00672B95">
        <w:t>A submission from the Bureau to the 69th meeting of the Board indicated that requests have been received from administrations to provide international recognition to earth stations used for high</w:t>
      </w:r>
      <w:r w:rsidR="00045CA7">
        <w:t>-</w:t>
      </w:r>
      <w:r w:rsidRPr="00672B95">
        <w:t>density type applications in the fixed-satellite service.</w:t>
      </w:r>
      <w:r w:rsidR="008E0FF4" w:rsidRPr="00672B95">
        <w:t xml:space="preserve"> </w:t>
      </w:r>
      <w:r w:rsidRPr="00672B95">
        <w:t>The Board decided to continue the consideration of the issue at its 70th meeting and requested the Bureau to provide more information to that meeting on the difficulties anticipated and the impact on the Bureau in the treatment of such notices.</w:t>
      </w:r>
      <w:r w:rsidR="008E0FF4" w:rsidRPr="00672B95">
        <w:t xml:space="preserve"> </w:t>
      </w:r>
      <w:r w:rsidRPr="00672B95">
        <w:t xml:space="preserve">The Board noted the potential importance of this aspect in the work of </w:t>
      </w:r>
      <w:r w:rsidR="008E0FF4" w:rsidRPr="00672B95">
        <w:t>WRC</w:t>
      </w:r>
      <w:r w:rsidR="008E0FF4" w:rsidRPr="00672B95">
        <w:noBreakHyphen/>
      </w:r>
      <w:r w:rsidRPr="00672B95">
        <w:t xml:space="preserve">15 and also noted that the Director of the Radiocommunication </w:t>
      </w:r>
      <w:r w:rsidR="00EB27AE" w:rsidRPr="00672B95">
        <w:t>B</w:t>
      </w:r>
      <w:r w:rsidRPr="00672B95">
        <w:t xml:space="preserve">ureau is bringing this matter to the attention of </w:t>
      </w:r>
      <w:r w:rsidR="008E0FF4" w:rsidRPr="00672B95">
        <w:t>WRC</w:t>
      </w:r>
      <w:r w:rsidR="008E0FF4" w:rsidRPr="00672B95">
        <w:noBreakHyphen/>
      </w:r>
      <w:r w:rsidRPr="00672B95">
        <w:t>15 (see §</w:t>
      </w:r>
      <w:r w:rsidR="00EB27AE" w:rsidRPr="00672B95">
        <w:t> </w:t>
      </w:r>
      <w:r w:rsidRPr="00672B95">
        <w:t>3.2.3.8 of Addendum</w:t>
      </w:r>
      <w:r w:rsidR="00EB27AE" w:rsidRPr="00672B95">
        <w:t> </w:t>
      </w:r>
      <w:r w:rsidRPr="00672B95">
        <w:t xml:space="preserve">2 to Document </w:t>
      </w:r>
      <w:hyperlink r:id="rId24" w:history="1">
        <w:r w:rsidRPr="00672B95">
          <w:rPr>
            <w:rStyle w:val="Hyperlink"/>
          </w:rPr>
          <w:t>CMR15/4</w:t>
        </w:r>
      </w:hyperlink>
      <w:r w:rsidRPr="00672B95">
        <w:t>).</w:t>
      </w:r>
    </w:p>
    <w:p w:rsidR="00F25D65" w:rsidRPr="00672B95" w:rsidRDefault="00F25D65" w:rsidP="003C6878">
      <w:pPr>
        <w:pStyle w:val="Heading2"/>
      </w:pPr>
      <w:r w:rsidRPr="00672B95">
        <w:t>8.1</w:t>
      </w:r>
      <w:r w:rsidR="003C6878">
        <w:t>1</w:t>
      </w:r>
      <w:r w:rsidRPr="00672B95">
        <w:tab/>
        <w:t>Extenuating circumstances for the relaxation of RR No</w:t>
      </w:r>
      <w:r w:rsidR="00045CA7">
        <w:t>. </w:t>
      </w:r>
      <w:r w:rsidRPr="00672B95">
        <w:t>11.44</w:t>
      </w:r>
    </w:p>
    <w:p w:rsidR="00F25D65" w:rsidRPr="00672B95" w:rsidRDefault="00F25D65" w:rsidP="00E45152">
      <w:r w:rsidRPr="00672B95">
        <w:t>During its 69th meeting</w:t>
      </w:r>
      <w:r w:rsidR="00EB27AE" w:rsidRPr="00672B95">
        <w:t>,</w:t>
      </w:r>
      <w:r w:rsidRPr="00672B95">
        <w:t xml:space="preserve"> the Board received a submission requesting the extension of the regulatory deadline for the bringing into use of the LAOSAT-128.5E satellite network of the Lao People</w:t>
      </w:r>
      <w:r w:rsidR="008E0FF4" w:rsidRPr="00672B95">
        <w:t>’</w:t>
      </w:r>
      <w:r w:rsidRPr="00672B95">
        <w:t>s Democratic Republic (P</w:t>
      </w:r>
      <w:r w:rsidR="00045CA7">
        <w:t>.</w:t>
      </w:r>
      <w:r w:rsidRPr="00672B95">
        <w:t>D</w:t>
      </w:r>
      <w:r w:rsidR="00045CA7">
        <w:t>.</w:t>
      </w:r>
      <w:r w:rsidRPr="00672B95">
        <w:t>R</w:t>
      </w:r>
      <w:r w:rsidR="00045CA7">
        <w:t>.</w:t>
      </w:r>
      <w:r w:rsidRPr="00672B95">
        <w:t>).</w:t>
      </w:r>
      <w:r w:rsidR="008E0FF4" w:rsidRPr="00672B95">
        <w:t xml:space="preserve"> </w:t>
      </w:r>
      <w:r w:rsidRPr="00672B95">
        <w:t>The Board took into account its authority to provide a limited and qualified extension of the regulatory time</w:t>
      </w:r>
      <w:r w:rsidR="00EB27AE" w:rsidRPr="00672B95">
        <w:t>-</w:t>
      </w:r>
      <w:r w:rsidRPr="00672B95">
        <w:t xml:space="preserve">limit for bringing into use the frequency assignments of a satellite network and that the strict application of RR No. </w:t>
      </w:r>
      <w:r w:rsidRPr="00672B95">
        <w:rPr>
          <w:b/>
          <w:bCs/>
        </w:rPr>
        <w:t>11.44</w:t>
      </w:r>
      <w:r w:rsidRPr="00672B95">
        <w:t xml:space="preserve"> would lead to the suppression of the LAOSAT-128.5E network intended to provide essential satellite communications to Lao</w:t>
      </w:r>
      <w:r w:rsidR="00045CA7">
        <w:t> </w:t>
      </w:r>
      <w:r w:rsidRPr="00672B95">
        <w:t>P</w:t>
      </w:r>
      <w:r w:rsidR="00045CA7">
        <w:t>.</w:t>
      </w:r>
      <w:r w:rsidRPr="00672B95">
        <w:t>D</w:t>
      </w:r>
      <w:r w:rsidR="00045CA7">
        <w:t>.</w:t>
      </w:r>
      <w:r w:rsidRPr="00672B95">
        <w:t>R</w:t>
      </w:r>
      <w:r w:rsidR="00045CA7">
        <w:t>.</w:t>
      </w:r>
      <w:r w:rsidRPr="00672B95">
        <w:t xml:space="preserve"> and its neighbouring countries.</w:t>
      </w:r>
      <w:r w:rsidR="008E0FF4" w:rsidRPr="00672B95">
        <w:t xml:space="preserve"> </w:t>
      </w:r>
      <w:r w:rsidR="00E45152">
        <w:t>The difficulties faced by Lao P.D.R. were beyond its control and led to the postponement of the launch date of the LAOSAT</w:t>
      </w:r>
      <w:r w:rsidR="00E45152">
        <w:noBreakHyphen/>
        <w:t xml:space="preserve">1 satellite. </w:t>
      </w:r>
      <w:r w:rsidRPr="00672B95">
        <w:t>The Board also took into account that the launch date of the LAOSAT-1 satellite was foreseen in November 2015 and that the provisions of Article 44, CS 196 (RR No.</w:t>
      </w:r>
      <w:r w:rsidR="00EB27AE" w:rsidRPr="00672B95">
        <w:t> </w:t>
      </w:r>
      <w:r w:rsidRPr="00045CA7">
        <w:rPr>
          <w:b/>
          <w:bCs/>
        </w:rPr>
        <w:t>0.3</w:t>
      </w:r>
      <w:r w:rsidRPr="00672B95">
        <w:t>)</w:t>
      </w:r>
      <w:r w:rsidR="00EB27AE" w:rsidRPr="00672B95">
        <w:t xml:space="preserve"> </w:t>
      </w:r>
      <w:r w:rsidRPr="00672B95">
        <w:t>relatin</w:t>
      </w:r>
      <w:r w:rsidR="00EB27AE" w:rsidRPr="00672B95">
        <w:t>g</w:t>
      </w:r>
      <w:r w:rsidRPr="00672B95">
        <w:t xml:space="preserve"> to the special needs of the developing countries and the geographical situation of particular countries are relevant.</w:t>
      </w:r>
      <w:r w:rsidR="008E0FF4" w:rsidRPr="00672B95">
        <w:t xml:space="preserve"> </w:t>
      </w:r>
      <w:r w:rsidRPr="00672B95">
        <w:t>Consequently, the Board decided to accept the request of the Lao</w:t>
      </w:r>
      <w:r w:rsidR="00045CA7">
        <w:t> </w:t>
      </w:r>
      <w:r w:rsidRPr="00672B95">
        <w:t>P</w:t>
      </w:r>
      <w:r w:rsidR="00045CA7">
        <w:t>.</w:t>
      </w:r>
      <w:r w:rsidRPr="00672B95">
        <w:t>D</w:t>
      </w:r>
      <w:r w:rsidR="00045CA7">
        <w:t>.</w:t>
      </w:r>
      <w:r w:rsidRPr="00672B95">
        <w:t>R</w:t>
      </w:r>
      <w:r w:rsidR="00045CA7">
        <w:t>.</w:t>
      </w:r>
      <w:r w:rsidRPr="00672B95">
        <w:t xml:space="preserve"> and instructed BR to continue to take into account the frequency assignments of the LAOSAT</w:t>
      </w:r>
      <w:r w:rsidR="00045CA7">
        <w:noBreakHyphen/>
      </w:r>
      <w:r w:rsidRPr="00672B95">
        <w:t>128.5E satellite network until 31</w:t>
      </w:r>
      <w:r w:rsidR="00E45152">
        <w:t> </w:t>
      </w:r>
      <w:r w:rsidRPr="00672B95">
        <w:t>December</w:t>
      </w:r>
      <w:r w:rsidR="00E45152">
        <w:t> </w:t>
      </w:r>
      <w:r w:rsidRPr="00672B95">
        <w:t>2015.</w:t>
      </w:r>
      <w:r w:rsidR="008E0FF4" w:rsidRPr="00672B95">
        <w:t xml:space="preserve"> </w:t>
      </w:r>
      <w:r w:rsidRPr="00672B95">
        <w:t xml:space="preserve">The Board decided also to report this matter to </w:t>
      </w:r>
      <w:r w:rsidR="008E0FF4" w:rsidRPr="00672B95">
        <w:t>WRC</w:t>
      </w:r>
      <w:r w:rsidR="008E0FF4" w:rsidRPr="00672B95">
        <w:noBreakHyphen/>
      </w:r>
      <w:r w:rsidRPr="00672B95">
        <w:t>15 for its final decision (see section</w:t>
      </w:r>
      <w:r w:rsidR="00E45152">
        <w:t> </w:t>
      </w:r>
      <w:r w:rsidRPr="00672B95">
        <w:t>8 of Document RRB</w:t>
      </w:r>
      <w:r w:rsidR="00045CA7">
        <w:t xml:space="preserve"> </w:t>
      </w:r>
      <w:hyperlink r:id="rId25" w:history="1">
        <w:r w:rsidRPr="00672B95">
          <w:rPr>
            <w:rStyle w:val="Hyperlink"/>
          </w:rPr>
          <w:t>15-2/16</w:t>
        </w:r>
      </w:hyperlink>
      <w:r w:rsidRPr="00672B95">
        <w:t>).</w:t>
      </w:r>
    </w:p>
    <w:p w:rsidR="00F25D65" w:rsidRPr="00672B95" w:rsidRDefault="00F25D65" w:rsidP="00EB27AE">
      <w:pPr>
        <w:pStyle w:val="Heading1"/>
      </w:pPr>
      <w:r w:rsidRPr="00672B95">
        <w:t>9</w:t>
      </w:r>
      <w:r w:rsidRPr="00672B95">
        <w:tab/>
        <w:t xml:space="preserve">Issues relating to Resolution 80 </w:t>
      </w:r>
    </w:p>
    <w:p w:rsidR="00F25D65" w:rsidRPr="00672B95" w:rsidRDefault="00F25D65" w:rsidP="00F25D65">
      <w:r w:rsidRPr="00672B95">
        <w:t xml:space="preserve">The Report by the Radio Regulations Board to </w:t>
      </w:r>
      <w:r w:rsidR="008E0FF4" w:rsidRPr="00672B95">
        <w:t>WRC</w:t>
      </w:r>
      <w:r w:rsidR="008E0FF4" w:rsidRPr="00672B95">
        <w:noBreakHyphen/>
      </w:r>
      <w:r w:rsidRPr="00672B95">
        <w:t xml:space="preserve">15 on Resolution </w:t>
      </w:r>
      <w:r w:rsidRPr="00672B95">
        <w:rPr>
          <w:b/>
          <w:bCs/>
        </w:rPr>
        <w:t>80 (Rev.</w:t>
      </w:r>
      <w:r w:rsidR="008E0FF4" w:rsidRPr="00672B95">
        <w:rPr>
          <w:b/>
          <w:bCs/>
        </w:rPr>
        <w:t>WRC</w:t>
      </w:r>
      <w:r w:rsidR="008E0FF4" w:rsidRPr="00672B95">
        <w:rPr>
          <w:b/>
          <w:bCs/>
        </w:rPr>
        <w:noBreakHyphen/>
      </w:r>
      <w:r w:rsidRPr="00672B95">
        <w:rPr>
          <w:b/>
          <w:bCs/>
        </w:rPr>
        <w:t>07)</w:t>
      </w:r>
      <w:r w:rsidRPr="00672B95">
        <w:t xml:space="preserve"> can be found in Document </w:t>
      </w:r>
      <w:hyperlink r:id="rId26" w:history="1">
        <w:r w:rsidRPr="00672B95">
          <w:rPr>
            <w:rStyle w:val="Hyperlink"/>
          </w:rPr>
          <w:t>CMR15/14</w:t>
        </w:r>
      </w:hyperlink>
      <w:r w:rsidRPr="00672B95">
        <w:t xml:space="preserve">. </w:t>
      </w:r>
    </w:p>
    <w:p w:rsidR="00F25D65" w:rsidRPr="00672B95" w:rsidRDefault="00F25D65" w:rsidP="00F25D65"/>
    <w:p w:rsidR="00EB27AE" w:rsidRPr="00672B95" w:rsidRDefault="00EB27AE" w:rsidP="0032202E">
      <w:pPr>
        <w:pStyle w:val="Reasons"/>
      </w:pPr>
    </w:p>
    <w:p w:rsidR="00EB27AE" w:rsidRPr="00672B95" w:rsidRDefault="00EB27AE">
      <w:pPr>
        <w:jc w:val="center"/>
      </w:pPr>
      <w:r w:rsidRPr="00672B95">
        <w:t>______________</w:t>
      </w:r>
    </w:p>
    <w:sectPr w:rsidR="00EB27AE" w:rsidRPr="00672B95">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5A8" w:rsidRDefault="006B65A8">
      <w:r>
        <w:separator/>
      </w:r>
    </w:p>
  </w:endnote>
  <w:endnote w:type="continuationSeparator" w:id="0">
    <w:p w:rsidR="006B65A8" w:rsidRDefault="006B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8" w:rsidRDefault="006B65A8">
    <w:pPr>
      <w:framePr w:wrap="around" w:vAnchor="text" w:hAnchor="margin" w:xAlign="right" w:y="1"/>
    </w:pPr>
    <w:r>
      <w:fldChar w:fldCharType="begin"/>
    </w:r>
    <w:r>
      <w:instrText xml:space="preserve">PAGE  </w:instrText>
    </w:r>
    <w:r>
      <w:fldChar w:fldCharType="end"/>
    </w:r>
  </w:p>
  <w:p w:rsidR="006B65A8" w:rsidRPr="0041348E" w:rsidRDefault="006B65A8">
    <w:pPr>
      <w:ind w:right="360"/>
      <w:rPr>
        <w:lang w:val="en-US"/>
      </w:rPr>
    </w:pPr>
    <w:r>
      <w:fldChar w:fldCharType="begin"/>
    </w:r>
    <w:r w:rsidRPr="0041348E">
      <w:rPr>
        <w:lang w:val="en-US"/>
      </w:rPr>
      <w:instrText xml:space="preserve"> FILENAME \p  \* MERGEFORMAT </w:instrText>
    </w:r>
    <w:r>
      <w:fldChar w:fldCharType="separate"/>
    </w:r>
    <w:r>
      <w:rPr>
        <w:noProof/>
        <w:lang w:val="en-US"/>
      </w:rPr>
      <w:t>Document3</w:t>
    </w:r>
    <w:r>
      <w:fldChar w:fldCharType="end"/>
    </w:r>
    <w:r w:rsidRPr="0041348E">
      <w:rPr>
        <w:lang w:val="en-US"/>
      </w:rPr>
      <w:tab/>
    </w:r>
    <w:r>
      <w:fldChar w:fldCharType="begin"/>
    </w:r>
    <w:r>
      <w:instrText xml:space="preserve"> SAVEDATE \@ DD.MM.YY </w:instrText>
    </w:r>
    <w:r>
      <w:fldChar w:fldCharType="separate"/>
    </w:r>
    <w:r w:rsidR="003C6878">
      <w:rPr>
        <w:noProof/>
      </w:rPr>
      <w:t>21.07.15</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8" w:rsidRDefault="006B65A8" w:rsidP="00A30305">
    <w:pPr>
      <w:pStyle w:val="Footer"/>
    </w:pPr>
    <w:r>
      <w:fldChar w:fldCharType="begin"/>
    </w:r>
    <w:r w:rsidRPr="0041348E">
      <w:rPr>
        <w:lang w:val="en-US"/>
      </w:rPr>
      <w:instrText xml:space="preserve"> FILENAME \p  \* MERGEFORMAT </w:instrText>
    </w:r>
    <w:r>
      <w:fldChar w:fldCharType="separate"/>
    </w:r>
    <w:r>
      <w:rPr>
        <w:lang w:val="en-US"/>
      </w:rPr>
      <w:t>P:\ENG\ITU</w:t>
    </w:r>
    <w:r>
      <w:rPr>
        <w:lang w:val="en-US"/>
      </w:rPr>
      <w:noBreakHyphen/>
      <w:t>R\CONF-R\CMR15\000\004ADD03E.docx</w:t>
    </w:r>
    <w:r>
      <w:fldChar w:fldCharType="end"/>
    </w:r>
    <w:r>
      <w:t xml:space="preserve"> (384471)</w:t>
    </w:r>
    <w:r w:rsidRPr="0041348E">
      <w:rPr>
        <w:lang w:val="en-US"/>
      </w:rPr>
      <w:tab/>
    </w:r>
    <w:r>
      <w:fldChar w:fldCharType="begin"/>
    </w:r>
    <w:r>
      <w:instrText xml:space="preserve"> SAVEDATE \@ DD.MM.YY </w:instrText>
    </w:r>
    <w:r>
      <w:fldChar w:fldCharType="separate"/>
    </w:r>
    <w:r w:rsidR="003C6878">
      <w:t>21.07.15</w:t>
    </w:r>
    <w:r>
      <w:fldChar w:fldCharType="end"/>
    </w:r>
    <w:r w:rsidRPr="0041348E">
      <w:rPr>
        <w:lang w:val="en-US"/>
      </w:rPr>
      <w:tab/>
    </w:r>
    <w:r>
      <w:fldChar w:fldCharType="begin"/>
    </w:r>
    <w:r>
      <w:instrText xml:space="preserve"> PRINTDATE \@ DD.MM.YY </w:instrText>
    </w:r>
    <w:r>
      <w:fldChar w:fldCharType="separate"/>
    </w:r>
    <w:r>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8" w:rsidRPr="0041348E" w:rsidRDefault="006B65A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w:t>
    </w:r>
    <w:r>
      <w:rPr>
        <w:lang w:val="en-US"/>
      </w:rPr>
      <w:noBreakHyphen/>
      <w:t>R\CONF-R\CMR15\000\004ADD03E.docx</w:t>
    </w:r>
    <w:r>
      <w:fldChar w:fldCharType="end"/>
    </w:r>
    <w:r>
      <w:t xml:space="preserve"> (384471)</w:t>
    </w:r>
    <w:r w:rsidRPr="0041348E">
      <w:rPr>
        <w:lang w:val="en-US"/>
      </w:rPr>
      <w:tab/>
    </w:r>
    <w:r>
      <w:fldChar w:fldCharType="begin"/>
    </w:r>
    <w:r>
      <w:instrText xml:space="preserve"> SAVEDATE \@ DD.MM.YY </w:instrText>
    </w:r>
    <w:r>
      <w:fldChar w:fldCharType="separate"/>
    </w:r>
    <w:r w:rsidR="003C6878">
      <w:t>21.07.15</w:t>
    </w:r>
    <w:r>
      <w:fldChar w:fldCharType="end"/>
    </w:r>
    <w:r w:rsidRPr="0041348E">
      <w:rPr>
        <w:lang w:val="en-US"/>
      </w:rPr>
      <w:tab/>
    </w:r>
    <w:r>
      <w:fldChar w:fldCharType="begin"/>
    </w:r>
    <w:r>
      <w:instrText xml:space="preserve"> PRINTDATE \@ DD.MM.YY </w:instrText>
    </w:r>
    <w:r>
      <w:fldChar w:fldCharType="separate"/>
    </w:r>
    <w:r>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5A8" w:rsidRDefault="006B65A8">
      <w:r>
        <w:rPr>
          <w:b/>
        </w:rPr>
        <w:t>_______________</w:t>
      </w:r>
    </w:p>
  </w:footnote>
  <w:footnote w:type="continuationSeparator" w:id="0">
    <w:p w:rsidR="006B65A8" w:rsidRDefault="006B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A8" w:rsidRDefault="006B65A8" w:rsidP="00A30305">
    <w:pPr>
      <w:pStyle w:val="Header"/>
    </w:pPr>
    <w:r>
      <w:fldChar w:fldCharType="begin"/>
    </w:r>
    <w:r>
      <w:instrText xml:space="preserve"> PAGE </w:instrText>
    </w:r>
    <w:r>
      <w:fldChar w:fldCharType="separate"/>
    </w:r>
    <w:r w:rsidR="003C6878">
      <w:rPr>
        <w:noProof/>
      </w:rPr>
      <w:t>11</w:t>
    </w:r>
    <w:r>
      <w:fldChar w:fldCharType="end"/>
    </w:r>
  </w:p>
  <w:p w:rsidR="006B65A8" w:rsidRPr="00800972" w:rsidRDefault="006B65A8" w:rsidP="00A30305">
    <w:pPr>
      <w:pStyle w:val="Header"/>
    </w:pPr>
    <w:r>
      <w:t>CMR15/4(Add.3)-E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4"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65"/>
    <w:rsid w:val="000041EA"/>
    <w:rsid w:val="00022A29"/>
    <w:rsid w:val="000355FD"/>
    <w:rsid w:val="00045CA7"/>
    <w:rsid w:val="00051E39"/>
    <w:rsid w:val="00061C3A"/>
    <w:rsid w:val="0007459B"/>
    <w:rsid w:val="00077239"/>
    <w:rsid w:val="00086491"/>
    <w:rsid w:val="00091346"/>
    <w:rsid w:val="000A1AE0"/>
    <w:rsid w:val="000F73FF"/>
    <w:rsid w:val="00114CF7"/>
    <w:rsid w:val="00123B68"/>
    <w:rsid w:val="00126F2E"/>
    <w:rsid w:val="00146F6F"/>
    <w:rsid w:val="00190B55"/>
    <w:rsid w:val="001C3B5F"/>
    <w:rsid w:val="001D058F"/>
    <w:rsid w:val="001D178D"/>
    <w:rsid w:val="002009EA"/>
    <w:rsid w:val="00202CA0"/>
    <w:rsid w:val="00271316"/>
    <w:rsid w:val="002A0E0D"/>
    <w:rsid w:val="002D58BE"/>
    <w:rsid w:val="00342A88"/>
    <w:rsid w:val="003530A2"/>
    <w:rsid w:val="00377BD3"/>
    <w:rsid w:val="00384088"/>
    <w:rsid w:val="003A7F8C"/>
    <w:rsid w:val="003B532E"/>
    <w:rsid w:val="003C6878"/>
    <w:rsid w:val="003D0F8B"/>
    <w:rsid w:val="0041348E"/>
    <w:rsid w:val="00461086"/>
    <w:rsid w:val="00492075"/>
    <w:rsid w:val="004969AD"/>
    <w:rsid w:val="004D5D5C"/>
    <w:rsid w:val="0050139F"/>
    <w:rsid w:val="005964AB"/>
    <w:rsid w:val="005C099A"/>
    <w:rsid w:val="005C31A5"/>
    <w:rsid w:val="005E61DD"/>
    <w:rsid w:val="006023DF"/>
    <w:rsid w:val="0065200D"/>
    <w:rsid w:val="00657DE0"/>
    <w:rsid w:val="00672B95"/>
    <w:rsid w:val="00685313"/>
    <w:rsid w:val="006A2E9A"/>
    <w:rsid w:val="006A6E9B"/>
    <w:rsid w:val="006B65A8"/>
    <w:rsid w:val="007149F9"/>
    <w:rsid w:val="00733A30"/>
    <w:rsid w:val="00745AEE"/>
    <w:rsid w:val="007742CA"/>
    <w:rsid w:val="007E5976"/>
    <w:rsid w:val="00800972"/>
    <w:rsid w:val="00811633"/>
    <w:rsid w:val="00872FC8"/>
    <w:rsid w:val="008845D0"/>
    <w:rsid w:val="008B0330"/>
    <w:rsid w:val="008B43F2"/>
    <w:rsid w:val="008E0FF4"/>
    <w:rsid w:val="009028F8"/>
    <w:rsid w:val="009274B4"/>
    <w:rsid w:val="00944A5C"/>
    <w:rsid w:val="00952A66"/>
    <w:rsid w:val="00974431"/>
    <w:rsid w:val="009C56E5"/>
    <w:rsid w:val="009D5FB6"/>
    <w:rsid w:val="009E5FC8"/>
    <w:rsid w:val="009E687A"/>
    <w:rsid w:val="00A141AF"/>
    <w:rsid w:val="00A16D29"/>
    <w:rsid w:val="00A30305"/>
    <w:rsid w:val="00A31D2D"/>
    <w:rsid w:val="00A4600A"/>
    <w:rsid w:val="00A54C25"/>
    <w:rsid w:val="00A710E7"/>
    <w:rsid w:val="00A71BCF"/>
    <w:rsid w:val="00A7372E"/>
    <w:rsid w:val="00A777AB"/>
    <w:rsid w:val="00A93B85"/>
    <w:rsid w:val="00AA0B18"/>
    <w:rsid w:val="00AF3204"/>
    <w:rsid w:val="00B639E9"/>
    <w:rsid w:val="00B817CD"/>
    <w:rsid w:val="00BB3A95"/>
    <w:rsid w:val="00BB7707"/>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754C1"/>
    <w:rsid w:val="00D801ED"/>
    <w:rsid w:val="00D936BC"/>
    <w:rsid w:val="00D962FB"/>
    <w:rsid w:val="00D96530"/>
    <w:rsid w:val="00DD44AF"/>
    <w:rsid w:val="00DE2AC3"/>
    <w:rsid w:val="00DE5692"/>
    <w:rsid w:val="00E03C94"/>
    <w:rsid w:val="00E26226"/>
    <w:rsid w:val="00E45152"/>
    <w:rsid w:val="00E45D05"/>
    <w:rsid w:val="00E55AEF"/>
    <w:rsid w:val="00E6419D"/>
    <w:rsid w:val="00E976C1"/>
    <w:rsid w:val="00EA12E5"/>
    <w:rsid w:val="00EB27AE"/>
    <w:rsid w:val="00F02766"/>
    <w:rsid w:val="00F05BD4"/>
    <w:rsid w:val="00F25D65"/>
    <w:rsid w:val="00F65C19"/>
    <w:rsid w:val="00F903FE"/>
    <w:rsid w:val="00FD2546"/>
    <w:rsid w:val="00FD69BA"/>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A734B-0B8A-4DFC-A7CE-5B0AF494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link w:val="Heading2Char"/>
    <w:qFormat/>
    <w:rsid w:val="00342A88"/>
    <w:pPr>
      <w:spacing w:before="200"/>
      <w:outlineLvl w:val="1"/>
    </w:pPr>
    <w:rPr>
      <w:sz w:val="24"/>
    </w:rPr>
  </w:style>
  <w:style w:type="paragraph" w:styleId="Heading3">
    <w:name w:val="heading 3"/>
    <w:basedOn w:val="Heading1"/>
    <w:next w:val="Normal"/>
    <w:link w:val="Heading3Char"/>
    <w:uiPriority w:val="9"/>
    <w:qFormat/>
    <w:rsid w:val="00342A88"/>
    <w:pPr>
      <w:tabs>
        <w:tab w:val="clear" w:pos="1134"/>
      </w:tabs>
      <w:spacing w:before="200"/>
      <w:outlineLvl w:val="2"/>
    </w:pPr>
    <w:rPr>
      <w:sz w:val="24"/>
    </w:rPr>
  </w:style>
  <w:style w:type="paragraph" w:styleId="Heading4">
    <w:name w:val="heading 4"/>
    <w:basedOn w:val="Heading3"/>
    <w:next w:val="Normal"/>
    <w:link w:val="Heading4Char"/>
    <w:qFormat/>
    <w:rsid w:val="00342A88"/>
    <w:pPr>
      <w:outlineLvl w:val="3"/>
    </w:pPr>
  </w:style>
  <w:style w:type="paragraph" w:styleId="Heading5">
    <w:name w:val="heading 5"/>
    <w:basedOn w:val="Heading4"/>
    <w:next w:val="Normal"/>
    <w:link w:val="Heading5Char"/>
    <w:qFormat/>
    <w:rsid w:val="00342A88"/>
    <w:pPr>
      <w:outlineLvl w:val="4"/>
    </w:pPr>
  </w:style>
  <w:style w:type="paragraph" w:styleId="Heading6">
    <w:name w:val="heading 6"/>
    <w:basedOn w:val="Heading4"/>
    <w:next w:val="Normal"/>
    <w:link w:val="Heading6Char"/>
    <w:qFormat/>
    <w:rsid w:val="00342A88"/>
    <w:pPr>
      <w:outlineLvl w:val="5"/>
    </w:pPr>
  </w:style>
  <w:style w:type="paragraph" w:styleId="Heading7">
    <w:name w:val="heading 7"/>
    <w:basedOn w:val="Heading6"/>
    <w:next w:val="Normal"/>
    <w:link w:val="Heading7Char"/>
    <w:qFormat/>
    <w:rsid w:val="00342A88"/>
    <w:pPr>
      <w:outlineLvl w:val="6"/>
    </w:pPr>
  </w:style>
  <w:style w:type="paragraph" w:styleId="Heading8">
    <w:name w:val="heading 8"/>
    <w:basedOn w:val="Heading6"/>
    <w:next w:val="Normal"/>
    <w:link w:val="Heading8Char"/>
    <w:qFormat/>
    <w:rsid w:val="00342A88"/>
    <w:pPr>
      <w:outlineLvl w:val="7"/>
    </w:pPr>
  </w:style>
  <w:style w:type="paragraph" w:styleId="Heading9">
    <w:name w:val="heading 9"/>
    <w:basedOn w:val="Heading6"/>
    <w:next w:val="Normal"/>
    <w:link w:val="Heading9Char"/>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qForma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link w:val="AppendixNoChar"/>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link w:val="ArtNoChar"/>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link w:val="ArttitleCar"/>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uiPriority w:val="99"/>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42A8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342A88"/>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uiPriority w:val="99"/>
    <w:rsid w:val="00342A88"/>
    <w:pPr>
      <w:spacing w:before="0"/>
      <w:jc w:val="center"/>
    </w:pPr>
    <w:rPr>
      <w:sz w:val="18"/>
    </w:rPr>
  </w:style>
  <w:style w:type="character" w:customStyle="1" w:styleId="HeaderChar">
    <w:name w:val="Header Char"/>
    <w:basedOn w:val="DefaultParagraphFont"/>
    <w:link w:val="Header"/>
    <w:uiPriority w:val="99"/>
    <w:rsid w:val="00342A88"/>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342A88"/>
    <w:pPr>
      <w:spacing w:before="280"/>
    </w:pPr>
  </w:style>
  <w:style w:type="paragraph" w:customStyle="1" w:styleId="Section1">
    <w:name w:val="Section_1"/>
    <w:basedOn w:val="Normal"/>
    <w:link w:val="Section1Char"/>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342A88"/>
    <w:rPr>
      <w:sz w:val="20"/>
    </w:rPr>
  </w:style>
  <w:style w:type="paragraph" w:customStyle="1" w:styleId="TableNo">
    <w:name w:val="Table_No"/>
    <w:basedOn w:val="Normal"/>
    <w:next w:val="Normal"/>
    <w:link w:val="TableNoChar"/>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link w:val="TabletextChar"/>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eading1Char">
    <w:name w:val="Heading 1 Char"/>
    <w:basedOn w:val="DefaultParagraphFont"/>
    <w:link w:val="Heading1"/>
    <w:rsid w:val="00F25D65"/>
    <w:rPr>
      <w:rFonts w:ascii="Times New Roman" w:hAnsi="Times New Roman"/>
      <w:b/>
      <w:sz w:val="28"/>
      <w:lang w:val="en-GB" w:eastAsia="en-US"/>
    </w:rPr>
  </w:style>
  <w:style w:type="character" w:customStyle="1" w:styleId="Heading2Char">
    <w:name w:val="Heading 2 Char"/>
    <w:basedOn w:val="DefaultParagraphFont"/>
    <w:link w:val="Heading2"/>
    <w:rsid w:val="00F25D65"/>
    <w:rPr>
      <w:rFonts w:ascii="Times New Roman" w:hAnsi="Times New Roman"/>
      <w:b/>
      <w:sz w:val="24"/>
      <w:lang w:val="en-GB" w:eastAsia="en-US"/>
    </w:rPr>
  </w:style>
  <w:style w:type="character" w:customStyle="1" w:styleId="Heading3Char">
    <w:name w:val="Heading 3 Char"/>
    <w:basedOn w:val="DefaultParagraphFont"/>
    <w:link w:val="Heading3"/>
    <w:uiPriority w:val="9"/>
    <w:rsid w:val="00F25D65"/>
    <w:rPr>
      <w:rFonts w:ascii="Times New Roman" w:hAnsi="Times New Roman"/>
      <w:b/>
      <w:sz w:val="24"/>
      <w:lang w:val="en-GB" w:eastAsia="en-US"/>
    </w:rPr>
  </w:style>
  <w:style w:type="character" w:customStyle="1" w:styleId="Heading4Char">
    <w:name w:val="Heading 4 Char"/>
    <w:basedOn w:val="DefaultParagraphFont"/>
    <w:link w:val="Heading4"/>
    <w:rsid w:val="00F25D65"/>
    <w:rPr>
      <w:rFonts w:ascii="Times New Roman" w:hAnsi="Times New Roman"/>
      <w:b/>
      <w:sz w:val="24"/>
      <w:lang w:val="en-GB" w:eastAsia="en-US"/>
    </w:rPr>
  </w:style>
  <w:style w:type="character" w:customStyle="1" w:styleId="Heading5Char">
    <w:name w:val="Heading 5 Char"/>
    <w:basedOn w:val="DefaultParagraphFont"/>
    <w:link w:val="Heading5"/>
    <w:rsid w:val="00F25D65"/>
    <w:rPr>
      <w:rFonts w:ascii="Times New Roman" w:hAnsi="Times New Roman"/>
      <w:b/>
      <w:sz w:val="24"/>
      <w:lang w:val="en-GB" w:eastAsia="en-US"/>
    </w:rPr>
  </w:style>
  <w:style w:type="character" w:customStyle="1" w:styleId="Heading6Char">
    <w:name w:val="Heading 6 Char"/>
    <w:basedOn w:val="DefaultParagraphFont"/>
    <w:link w:val="Heading6"/>
    <w:rsid w:val="00F25D65"/>
    <w:rPr>
      <w:rFonts w:ascii="Times New Roman" w:hAnsi="Times New Roman"/>
      <w:b/>
      <w:sz w:val="24"/>
      <w:lang w:val="en-GB" w:eastAsia="en-US"/>
    </w:rPr>
  </w:style>
  <w:style w:type="character" w:customStyle="1" w:styleId="Heading7Char">
    <w:name w:val="Heading 7 Char"/>
    <w:basedOn w:val="DefaultParagraphFont"/>
    <w:link w:val="Heading7"/>
    <w:rsid w:val="00F25D65"/>
    <w:rPr>
      <w:rFonts w:ascii="Times New Roman" w:hAnsi="Times New Roman"/>
      <w:b/>
      <w:sz w:val="24"/>
      <w:lang w:val="en-GB" w:eastAsia="en-US"/>
    </w:rPr>
  </w:style>
  <w:style w:type="character" w:customStyle="1" w:styleId="Heading8Char">
    <w:name w:val="Heading 8 Char"/>
    <w:basedOn w:val="DefaultParagraphFont"/>
    <w:link w:val="Heading8"/>
    <w:rsid w:val="00F25D65"/>
    <w:rPr>
      <w:rFonts w:ascii="Times New Roman" w:hAnsi="Times New Roman"/>
      <w:b/>
      <w:sz w:val="24"/>
      <w:lang w:val="en-GB" w:eastAsia="en-US"/>
    </w:rPr>
  </w:style>
  <w:style w:type="character" w:customStyle="1" w:styleId="Heading9Char">
    <w:name w:val="Heading 9 Char"/>
    <w:basedOn w:val="DefaultParagraphFont"/>
    <w:link w:val="Heading9"/>
    <w:rsid w:val="00F25D65"/>
    <w:rPr>
      <w:rFonts w:ascii="Times New Roman" w:hAnsi="Times New Roman"/>
      <w:b/>
      <w:sz w:val="24"/>
      <w:lang w:val="en-GB" w:eastAsia="en-US"/>
    </w:rPr>
  </w:style>
  <w:style w:type="paragraph" w:customStyle="1" w:styleId="Normalaftertitle0">
    <w:name w:val="Normal_after_title"/>
    <w:basedOn w:val="Normal"/>
    <w:next w:val="Normal"/>
    <w:rsid w:val="00F25D65"/>
    <w:pPr>
      <w:spacing w:before="360"/>
    </w:pPr>
  </w:style>
  <w:style w:type="paragraph" w:customStyle="1" w:styleId="ASN1">
    <w:name w:val="ASN.1"/>
    <w:basedOn w:val="Normal"/>
    <w:rsid w:val="00F25D6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F25D65"/>
  </w:style>
  <w:style w:type="paragraph" w:styleId="Index2">
    <w:name w:val="index 2"/>
    <w:basedOn w:val="Normal"/>
    <w:next w:val="Normal"/>
    <w:rsid w:val="00F25D65"/>
    <w:pPr>
      <w:ind w:left="283"/>
    </w:pPr>
  </w:style>
  <w:style w:type="paragraph" w:styleId="Index3">
    <w:name w:val="index 3"/>
    <w:basedOn w:val="Normal"/>
    <w:next w:val="Normal"/>
    <w:rsid w:val="00F25D65"/>
    <w:pPr>
      <w:ind w:left="566"/>
    </w:pPr>
  </w:style>
  <w:style w:type="paragraph" w:customStyle="1" w:styleId="Recref">
    <w:name w:val="Rec_ref"/>
    <w:basedOn w:val="Rectitle"/>
    <w:next w:val="Recdate"/>
    <w:rsid w:val="00F25D65"/>
    <w:pPr>
      <w:spacing w:before="120"/>
    </w:pPr>
    <w:rPr>
      <w:rFonts w:ascii="Times New Roman" w:hAnsi="Times New Roman"/>
      <w:b w:val="0"/>
      <w:sz w:val="24"/>
    </w:rPr>
  </w:style>
  <w:style w:type="paragraph" w:customStyle="1" w:styleId="Questionref">
    <w:name w:val="Question_ref"/>
    <w:basedOn w:val="Recref"/>
    <w:next w:val="Questiondate"/>
    <w:rsid w:val="00F25D65"/>
  </w:style>
  <w:style w:type="paragraph" w:customStyle="1" w:styleId="Reftext">
    <w:name w:val="Ref_text"/>
    <w:basedOn w:val="Normal"/>
    <w:rsid w:val="00F25D65"/>
    <w:pPr>
      <w:ind w:left="1134" w:hanging="1134"/>
    </w:pPr>
  </w:style>
  <w:style w:type="paragraph" w:customStyle="1" w:styleId="Reftitle">
    <w:name w:val="Ref_title"/>
    <w:basedOn w:val="Normal"/>
    <w:next w:val="Reftext"/>
    <w:rsid w:val="00F25D65"/>
    <w:pPr>
      <w:spacing w:before="480"/>
      <w:jc w:val="center"/>
    </w:pPr>
    <w:rPr>
      <w:caps/>
    </w:rPr>
  </w:style>
  <w:style w:type="paragraph" w:customStyle="1" w:styleId="Repdate">
    <w:name w:val="Rep_date"/>
    <w:basedOn w:val="Recdate"/>
    <w:next w:val="Normalaftertitle"/>
    <w:rsid w:val="00F25D65"/>
  </w:style>
  <w:style w:type="paragraph" w:customStyle="1" w:styleId="RepNo">
    <w:name w:val="Rep_No"/>
    <w:basedOn w:val="RecNo"/>
    <w:next w:val="Reptitle"/>
    <w:rsid w:val="00F25D65"/>
  </w:style>
  <w:style w:type="paragraph" w:customStyle="1" w:styleId="Reptitle">
    <w:name w:val="Rep_title"/>
    <w:basedOn w:val="Rectitle"/>
    <w:next w:val="Repref"/>
    <w:rsid w:val="00F25D65"/>
  </w:style>
  <w:style w:type="paragraph" w:customStyle="1" w:styleId="Repref">
    <w:name w:val="Rep_ref"/>
    <w:basedOn w:val="Recref"/>
    <w:next w:val="Repdate"/>
    <w:rsid w:val="00F25D65"/>
  </w:style>
  <w:style w:type="paragraph" w:customStyle="1" w:styleId="Resdate">
    <w:name w:val="Res_date"/>
    <w:basedOn w:val="Recdate"/>
    <w:next w:val="Normalaftertitle"/>
    <w:rsid w:val="00F25D65"/>
  </w:style>
  <w:style w:type="paragraph" w:customStyle="1" w:styleId="Resref">
    <w:name w:val="Res_ref"/>
    <w:basedOn w:val="Recref"/>
    <w:next w:val="Resdate"/>
    <w:rsid w:val="00F25D65"/>
  </w:style>
  <w:style w:type="character" w:customStyle="1" w:styleId="Recdef">
    <w:name w:val="Rec_def"/>
    <w:basedOn w:val="DefaultParagraphFont"/>
    <w:rsid w:val="00F25D65"/>
    <w:rPr>
      <w:b/>
    </w:rPr>
  </w:style>
  <w:style w:type="character" w:customStyle="1" w:styleId="Resdef">
    <w:name w:val="Res_def"/>
    <w:basedOn w:val="DefaultParagraphFont"/>
    <w:rsid w:val="00F25D65"/>
    <w:rPr>
      <w:rFonts w:ascii="Times New Roman" w:hAnsi="Times New Roman"/>
      <w:b/>
    </w:rPr>
  </w:style>
  <w:style w:type="paragraph" w:customStyle="1" w:styleId="Formal">
    <w:name w:val="Formal"/>
    <w:basedOn w:val="ASN1"/>
    <w:rsid w:val="00F25D65"/>
    <w:rPr>
      <w:b w:val="0"/>
    </w:rPr>
  </w:style>
  <w:style w:type="character" w:styleId="PageNumber">
    <w:name w:val="page number"/>
    <w:basedOn w:val="DefaultParagraphFont"/>
    <w:rsid w:val="00F25D65"/>
  </w:style>
  <w:style w:type="paragraph" w:styleId="Index4">
    <w:name w:val="index 4"/>
    <w:basedOn w:val="Normal"/>
    <w:next w:val="Normal"/>
    <w:rsid w:val="00F25D65"/>
    <w:pPr>
      <w:ind w:left="849"/>
    </w:pPr>
  </w:style>
  <w:style w:type="paragraph" w:styleId="Index5">
    <w:name w:val="index 5"/>
    <w:basedOn w:val="Normal"/>
    <w:next w:val="Normal"/>
    <w:rsid w:val="00F25D65"/>
    <w:pPr>
      <w:ind w:left="1132"/>
    </w:pPr>
  </w:style>
  <w:style w:type="paragraph" w:styleId="Index6">
    <w:name w:val="index 6"/>
    <w:basedOn w:val="Normal"/>
    <w:next w:val="Normal"/>
    <w:rsid w:val="00F25D65"/>
    <w:pPr>
      <w:ind w:left="1415"/>
    </w:pPr>
  </w:style>
  <w:style w:type="paragraph" w:styleId="Index7">
    <w:name w:val="index 7"/>
    <w:basedOn w:val="Normal"/>
    <w:next w:val="Normal"/>
    <w:rsid w:val="00F25D65"/>
    <w:pPr>
      <w:ind w:left="1698"/>
    </w:pPr>
  </w:style>
  <w:style w:type="paragraph" w:styleId="IndexHeading">
    <w:name w:val="index heading"/>
    <w:basedOn w:val="Normal"/>
    <w:next w:val="Index1"/>
    <w:rsid w:val="00F25D65"/>
  </w:style>
  <w:style w:type="character" w:styleId="LineNumber">
    <w:name w:val="line number"/>
    <w:basedOn w:val="DefaultParagraphFont"/>
    <w:rsid w:val="00F25D65"/>
  </w:style>
  <w:style w:type="character" w:customStyle="1" w:styleId="NormalaftertitleChar">
    <w:name w:val="Normal after title Char"/>
    <w:link w:val="Normalaftertitle"/>
    <w:rsid w:val="00F25D65"/>
    <w:rPr>
      <w:rFonts w:ascii="Times New Roman" w:hAnsi="Times New Roman"/>
      <w:sz w:val="24"/>
      <w:lang w:val="en-GB" w:eastAsia="en-US"/>
    </w:rPr>
  </w:style>
  <w:style w:type="character" w:customStyle="1" w:styleId="AnnexNoCar">
    <w:name w:val="Annex_No Car"/>
    <w:link w:val="AnnexNo"/>
    <w:rsid w:val="00F25D65"/>
    <w:rPr>
      <w:rFonts w:ascii="Times New Roman" w:hAnsi="Times New Roman"/>
      <w:caps/>
      <w:sz w:val="28"/>
      <w:lang w:val="en-GB" w:eastAsia="en-US"/>
    </w:rPr>
  </w:style>
  <w:style w:type="character" w:customStyle="1" w:styleId="AppendixNoChar">
    <w:name w:val="Appendix_No Char"/>
    <w:link w:val="AppendixNo"/>
    <w:rsid w:val="00F25D65"/>
    <w:rPr>
      <w:rFonts w:ascii="Times New Roman" w:hAnsi="Times New Roman"/>
      <w:caps/>
      <w:sz w:val="28"/>
      <w:lang w:val="en-GB" w:eastAsia="en-US"/>
    </w:rPr>
  </w:style>
  <w:style w:type="character" w:customStyle="1" w:styleId="ArttitleCar">
    <w:name w:val="Art_title Car"/>
    <w:link w:val="Arttitle"/>
    <w:rsid w:val="00F25D65"/>
    <w:rPr>
      <w:rFonts w:ascii="Times New Roman" w:hAnsi="Times New Roman"/>
      <w:b/>
      <w:sz w:val="28"/>
      <w:lang w:val="en-GB" w:eastAsia="en-US"/>
    </w:rPr>
  </w:style>
  <w:style w:type="character" w:customStyle="1" w:styleId="ArtNoChar">
    <w:name w:val="Art_No Char"/>
    <w:link w:val="ArtNo"/>
    <w:rsid w:val="00F25D65"/>
    <w:rPr>
      <w:rFonts w:ascii="Times New Roman" w:hAnsi="Times New Roman"/>
      <w:caps/>
      <w:sz w:val="28"/>
      <w:lang w:val="en-GB" w:eastAsia="en-US"/>
    </w:rPr>
  </w:style>
  <w:style w:type="character" w:customStyle="1" w:styleId="TabletextChar">
    <w:name w:val="Table_text Char"/>
    <w:link w:val="Tabletext"/>
    <w:rsid w:val="00F25D65"/>
    <w:rPr>
      <w:rFonts w:ascii="Times New Roman" w:hAnsi="Times New Roman"/>
      <w:lang w:val="en-GB" w:eastAsia="en-US"/>
    </w:rPr>
  </w:style>
  <w:style w:type="character" w:customStyle="1" w:styleId="enumlev1Char">
    <w:name w:val="enumlev1 Char"/>
    <w:link w:val="enumlev1"/>
    <w:rsid w:val="00F25D65"/>
    <w:rPr>
      <w:rFonts w:ascii="Times New Roman" w:hAnsi="Times New Roman"/>
      <w:sz w:val="24"/>
      <w:lang w:val="en-GB" w:eastAsia="en-US"/>
    </w:rPr>
  </w:style>
  <w:style w:type="character" w:customStyle="1" w:styleId="TablelegendChar">
    <w:name w:val="Table_legend Char"/>
    <w:basedOn w:val="TabletextChar"/>
    <w:link w:val="Tablelegend"/>
    <w:rsid w:val="00F25D65"/>
    <w:rPr>
      <w:rFonts w:ascii="Times New Roman" w:hAnsi="Times New Roman"/>
      <w:lang w:val="en-GB" w:eastAsia="en-US"/>
    </w:rPr>
  </w:style>
  <w:style w:type="character" w:customStyle="1" w:styleId="TableNoChar">
    <w:name w:val="Table_No Char"/>
    <w:link w:val="TableNo"/>
    <w:locked/>
    <w:rsid w:val="00F25D65"/>
    <w:rPr>
      <w:rFonts w:ascii="Times New Roman" w:hAnsi="Times New Roman"/>
      <w:caps/>
      <w:lang w:val="en-GB" w:eastAsia="en-US"/>
    </w:rPr>
  </w:style>
  <w:style w:type="character" w:customStyle="1" w:styleId="Section1Char">
    <w:name w:val="Section_1 Char"/>
    <w:link w:val="Section1"/>
    <w:rsid w:val="00F25D65"/>
    <w:rPr>
      <w:rFonts w:ascii="Times New Roman" w:hAnsi="Times New Roman"/>
      <w:b/>
      <w:sz w:val="24"/>
      <w:lang w:val="en-GB" w:eastAsia="en-US"/>
    </w:rPr>
  </w:style>
  <w:style w:type="character" w:styleId="Hyperlink">
    <w:name w:val="Hyperlink"/>
    <w:rsid w:val="00F25D65"/>
    <w:rPr>
      <w:color w:val="0000FF"/>
      <w:u w:val="single"/>
    </w:rPr>
  </w:style>
  <w:style w:type="character" w:styleId="CommentReference">
    <w:name w:val="annotation reference"/>
    <w:rsid w:val="00F25D65"/>
    <w:rPr>
      <w:sz w:val="16"/>
      <w:szCs w:val="16"/>
    </w:rPr>
  </w:style>
  <w:style w:type="character" w:styleId="FollowedHyperlink">
    <w:name w:val="FollowedHyperlink"/>
    <w:rsid w:val="00F25D65"/>
    <w:rPr>
      <w:color w:val="800080"/>
      <w:u w:val="single"/>
    </w:rPr>
  </w:style>
  <w:style w:type="paragraph" w:customStyle="1" w:styleId="Char">
    <w:name w:val="Char"/>
    <w:basedOn w:val="Normal"/>
    <w:rsid w:val="00F25D6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F25D6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F25D6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rPr>
  </w:style>
  <w:style w:type="character" w:customStyle="1" w:styleId="href">
    <w:name w:val="href"/>
    <w:basedOn w:val="DefaultParagraphFont"/>
    <w:rsid w:val="00F25D65"/>
  </w:style>
  <w:style w:type="paragraph" w:customStyle="1" w:styleId="MEP">
    <w:name w:val="MEP"/>
    <w:basedOn w:val="Normal"/>
    <w:rsid w:val="00F25D65"/>
    <w:pPr>
      <w:spacing w:before="240"/>
      <w:jc w:val="both"/>
    </w:pPr>
    <w:rPr>
      <w:lang w:val="fr-FR"/>
    </w:rPr>
  </w:style>
  <w:style w:type="paragraph" w:styleId="NoSpacing">
    <w:name w:val="No Spacing"/>
    <w:uiPriority w:val="1"/>
    <w:qFormat/>
    <w:rsid w:val="00F25D65"/>
    <w:rPr>
      <w:rFonts w:ascii="Calibri" w:eastAsia="Calibri" w:hAnsi="Calibri"/>
      <w:sz w:val="22"/>
      <w:szCs w:val="22"/>
      <w:lang w:val="en-GB" w:eastAsia="en-US"/>
    </w:rPr>
  </w:style>
  <w:style w:type="character" w:customStyle="1" w:styleId="Appref0">
    <w:name w:val="App#_ref"/>
    <w:basedOn w:val="DefaultParagraphFont"/>
    <w:rsid w:val="00F25D65"/>
  </w:style>
  <w:style w:type="character" w:customStyle="1" w:styleId="Artref0">
    <w:name w:val="Art#_ref"/>
    <w:basedOn w:val="DefaultParagraphFont"/>
    <w:rsid w:val="00F25D65"/>
  </w:style>
  <w:style w:type="paragraph" w:customStyle="1" w:styleId="TableTitle0">
    <w:name w:val="Table_Title"/>
    <w:basedOn w:val="Normal"/>
    <w:next w:val="Tabletext"/>
    <w:rsid w:val="00F25D65"/>
    <w:pPr>
      <w:keepNext/>
      <w:tabs>
        <w:tab w:val="clear" w:pos="1134"/>
        <w:tab w:val="clear" w:pos="1871"/>
        <w:tab w:val="clear" w:pos="2268"/>
      </w:tabs>
      <w:spacing w:before="0" w:after="120"/>
      <w:jc w:val="center"/>
    </w:pPr>
    <w:rPr>
      <w:b/>
      <w:sz w:val="20"/>
    </w:rPr>
  </w:style>
  <w:style w:type="paragraph" w:customStyle="1" w:styleId="TableFin">
    <w:name w:val="Table_Fin"/>
    <w:basedOn w:val="Normal"/>
    <w:rsid w:val="00F25D65"/>
    <w:pPr>
      <w:tabs>
        <w:tab w:val="clear" w:pos="1134"/>
      </w:tabs>
      <w:spacing w:before="0"/>
      <w:jc w:val="both"/>
    </w:pPr>
    <w:rPr>
      <w:sz w:val="12"/>
    </w:rPr>
  </w:style>
  <w:style w:type="paragraph" w:styleId="BalloonText">
    <w:name w:val="Balloon Text"/>
    <w:basedOn w:val="Normal"/>
    <w:link w:val="BalloonTextChar"/>
    <w:rsid w:val="00F25D65"/>
    <w:pPr>
      <w:spacing w:before="0"/>
    </w:pPr>
    <w:rPr>
      <w:rFonts w:ascii="Tahoma" w:hAnsi="Tahoma"/>
      <w:sz w:val="16"/>
      <w:szCs w:val="16"/>
    </w:rPr>
  </w:style>
  <w:style w:type="character" w:customStyle="1" w:styleId="BalloonTextChar">
    <w:name w:val="Balloon Text Char"/>
    <w:basedOn w:val="DefaultParagraphFont"/>
    <w:link w:val="BalloonText"/>
    <w:rsid w:val="00F25D65"/>
    <w:rPr>
      <w:rFonts w:ascii="Tahoma" w:hAnsi="Tahoma"/>
      <w:sz w:val="16"/>
      <w:szCs w:val="16"/>
      <w:lang w:val="en-GB" w:eastAsia="en-US"/>
    </w:rPr>
  </w:style>
  <w:style w:type="paragraph" w:styleId="Revision">
    <w:name w:val="Revision"/>
    <w:hidden/>
    <w:uiPriority w:val="99"/>
    <w:semiHidden/>
    <w:rsid w:val="00F25D65"/>
    <w:rPr>
      <w:rFonts w:ascii="Times New Roman" w:hAnsi="Times New Roman"/>
      <w:sz w:val="24"/>
      <w:lang w:val="en-GB" w:eastAsia="en-US"/>
    </w:rPr>
  </w:style>
  <w:style w:type="paragraph" w:styleId="CommentText">
    <w:name w:val="annotation text"/>
    <w:basedOn w:val="Normal"/>
    <w:link w:val="CommentTextChar"/>
    <w:rsid w:val="00F25D65"/>
    <w:rPr>
      <w:sz w:val="20"/>
    </w:rPr>
  </w:style>
  <w:style w:type="character" w:customStyle="1" w:styleId="CommentTextChar">
    <w:name w:val="Comment Text Char"/>
    <w:basedOn w:val="DefaultParagraphFont"/>
    <w:link w:val="CommentText"/>
    <w:rsid w:val="00F25D65"/>
    <w:rPr>
      <w:rFonts w:ascii="Times New Roman" w:hAnsi="Times New Roman"/>
      <w:lang w:val="en-GB" w:eastAsia="en-US"/>
    </w:rPr>
  </w:style>
  <w:style w:type="paragraph" w:styleId="CommentSubject">
    <w:name w:val="annotation subject"/>
    <w:basedOn w:val="CommentText"/>
    <w:next w:val="CommentText"/>
    <w:link w:val="CommentSubjectChar"/>
    <w:rsid w:val="00F25D65"/>
    <w:rPr>
      <w:b/>
      <w:bCs/>
    </w:rPr>
  </w:style>
  <w:style w:type="character" w:customStyle="1" w:styleId="CommentSubjectChar">
    <w:name w:val="Comment Subject Char"/>
    <w:basedOn w:val="CommentTextChar"/>
    <w:link w:val="CommentSubject"/>
    <w:rsid w:val="00F25D65"/>
    <w:rPr>
      <w:rFonts w:ascii="Times New Roman" w:hAnsi="Times New Roman"/>
      <w:b/>
      <w:bCs/>
      <w:lang w:val="en-GB" w:eastAsia="en-US"/>
    </w:rPr>
  </w:style>
  <w:style w:type="character" w:customStyle="1" w:styleId="NoteChar">
    <w:name w:val="Note Char"/>
    <w:basedOn w:val="DefaultParagraphFont"/>
    <w:link w:val="Note"/>
    <w:rsid w:val="00F25D65"/>
    <w:rPr>
      <w:rFonts w:ascii="Times New Roman" w:hAnsi="Times New Roman"/>
      <w:sz w:val="24"/>
      <w:lang w:val="en-GB" w:eastAsia="en-US"/>
    </w:rPr>
  </w:style>
  <w:style w:type="character" w:customStyle="1" w:styleId="ArtrefBold">
    <w:name w:val="Art_ref + Bold"/>
    <w:basedOn w:val="Artref"/>
    <w:rsid w:val="00F25D65"/>
    <w:rPr>
      <w:b/>
      <w:color w:val="auto"/>
    </w:rPr>
  </w:style>
  <w:style w:type="character" w:customStyle="1" w:styleId="ApprefBold">
    <w:name w:val="App_ref + Bold"/>
    <w:basedOn w:val="Appref"/>
    <w:rsid w:val="00F25D65"/>
    <w:rPr>
      <w:b/>
      <w:color w:val="000000"/>
    </w:rPr>
  </w:style>
  <w:style w:type="paragraph" w:styleId="Date">
    <w:name w:val="Date"/>
    <w:basedOn w:val="Normal"/>
    <w:next w:val="Normal"/>
    <w:link w:val="DateChar"/>
    <w:rsid w:val="00F25D65"/>
  </w:style>
  <w:style w:type="character" w:customStyle="1" w:styleId="DateChar">
    <w:name w:val="Date Char"/>
    <w:basedOn w:val="DefaultParagraphFont"/>
    <w:link w:val="Date"/>
    <w:rsid w:val="00F25D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hyperlink" Target="http://www.itu.int/md/R15-WRC15-C-0004/en" TargetMode="External"/><Relationship Id="rId26" Type="http://schemas.openxmlformats.org/officeDocument/2006/relationships/hyperlink" Target="http://www.itu.int/md/R15-WRC15-C-0014/en" TargetMode="External"/><Relationship Id="rId3" Type="http://schemas.openxmlformats.org/officeDocument/2006/relationships/styles" Target="styles.xml"/><Relationship Id="rId21" Type="http://schemas.openxmlformats.org/officeDocument/2006/relationships/hyperlink" Target="http://www.itu.int/md/R15-WRC15-C-0004/en" TargetMode="External"/><Relationship Id="rId7" Type="http://schemas.openxmlformats.org/officeDocument/2006/relationships/endnotes" Target="endnotes.xml"/><Relationship Id="rId12" Type="http://schemas.openxmlformats.org/officeDocument/2006/relationships/hyperlink" Target="http://www.itu.int/md/R15-WRC15-C-0014/en" TargetMode="External"/><Relationship Id="rId17" Type="http://schemas.openxmlformats.org/officeDocument/2006/relationships/hyperlink" Target="http://www.itu.int/md/R15-WRC15-C-0004/en" TargetMode="External"/><Relationship Id="rId25" Type="http://schemas.openxmlformats.org/officeDocument/2006/relationships/hyperlink" Target="http://www.itu.int/md/R15-RRB15.2-C-0016/en" TargetMode="Externa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hyperlink" Target="http://www.itu.int/md/R15-WRC15-C-0004/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4/en" TargetMode="External"/><Relationship Id="rId24" Type="http://schemas.openxmlformats.org/officeDocument/2006/relationships/hyperlink" Target="http://www.itu.int/md/R15-WRC15-C-000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RC15-C-0014/en" TargetMode="External"/><Relationship Id="rId23" Type="http://schemas.openxmlformats.org/officeDocument/2006/relationships/hyperlink" Target="http://www.itu.int/md/R15-WRC15-C-0014/en" TargetMode="External"/><Relationship Id="rId28" Type="http://schemas.openxmlformats.org/officeDocument/2006/relationships/footer" Target="footer1.xml"/><Relationship Id="rId10" Type="http://schemas.openxmlformats.org/officeDocument/2006/relationships/hyperlink" Target="http://www.itu.int/md/R15-WRC15-C-0014/en" TargetMode="External"/><Relationship Id="rId19" Type="http://schemas.openxmlformats.org/officeDocument/2006/relationships/hyperlink" Target="http://www.itu.int/md/R15-RRB14.2-C-0020/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conferences/RRB/Documents/ai%204_1_compendium%20to%20be%20published%20as%20special%20topics_English.docx" TargetMode="External"/><Relationship Id="rId14" Type="http://schemas.openxmlformats.org/officeDocument/2006/relationships/hyperlink" Target="http://www.itu.int/md/R15-WRC15-C-0004/en" TargetMode="External"/><Relationship Id="rId22" Type="http://schemas.openxmlformats.org/officeDocument/2006/relationships/hyperlink" Target="http://www.itu.int/md/R15-WRC15-C-0014/en"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636D-7826-407D-B528-E4B916D7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92</TotalTime>
  <Pages>11</Pages>
  <Words>4701</Words>
  <Characters>25097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Jones, Jacqueline</cp:lastModifiedBy>
  <cp:revision>17</cp:revision>
  <cp:lastPrinted>2011-08-24T07:41:00Z</cp:lastPrinted>
  <dcterms:created xsi:type="dcterms:W3CDTF">2015-07-20T14:23:00Z</dcterms:created>
  <dcterms:modified xsi:type="dcterms:W3CDTF">2015-09-30T14:01:00Z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