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27C76" w:rsidTr="00842E6E">
        <w:trPr>
          <w:cantSplit/>
        </w:trPr>
        <w:tc>
          <w:tcPr>
            <w:tcW w:w="6237" w:type="dxa"/>
          </w:tcPr>
          <w:p w:rsidR="00527C76" w:rsidRPr="00DF23FC" w:rsidRDefault="00527C76" w:rsidP="00D405F7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794" w:type="dxa"/>
          </w:tcPr>
          <w:p w:rsidR="00527C76" w:rsidRDefault="00527C76" w:rsidP="00527C76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033596F0" wp14:editId="39EC282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C76" w:rsidRPr="009538D2" w:rsidTr="00A1779F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:rsidR="00527C76" w:rsidRPr="009538D2" w:rsidRDefault="00527C76" w:rsidP="00527C76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</w:tr>
      <w:tr w:rsidR="00527C76" w:rsidRPr="00C324A8" w:rsidTr="00842E6E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27C76" w:rsidRPr="00C324A8" w:rsidRDefault="00527C76" w:rsidP="00527C76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27C76" w:rsidRPr="00C324A8" w:rsidRDefault="00527C76" w:rsidP="00527C76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527C76" w:rsidRPr="00C324A8" w:rsidTr="00842E6E">
        <w:trPr>
          <w:cantSplit/>
          <w:trHeight w:val="23"/>
        </w:trPr>
        <w:tc>
          <w:tcPr>
            <w:tcW w:w="6237" w:type="dxa"/>
            <w:vMerge w:val="restart"/>
          </w:tcPr>
          <w:p w:rsidR="00527C76" w:rsidRPr="00527C76" w:rsidRDefault="00527C76" w:rsidP="00527C7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E593F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794" w:type="dxa"/>
          </w:tcPr>
          <w:p w:rsidR="00452A00" w:rsidRDefault="00452A00" w:rsidP="00527C7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Addéndum 2 al</w:t>
            </w:r>
          </w:p>
          <w:p w:rsidR="00527C76" w:rsidRPr="00527C76" w:rsidRDefault="00527C76" w:rsidP="00527C7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4</w:t>
            </w:r>
            <w:r w:rsidR="00452A00">
              <w:rPr>
                <w:rFonts w:ascii="Verdana" w:hAnsi="Verdana"/>
                <w:b/>
                <w:sz w:val="20"/>
              </w:rPr>
              <w:t>(Add.2)(Rev.1)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527C76" w:rsidRPr="00C324A8" w:rsidTr="00842E6E">
        <w:trPr>
          <w:cantSplit/>
          <w:trHeight w:val="23"/>
        </w:trPr>
        <w:tc>
          <w:tcPr>
            <w:tcW w:w="6237" w:type="dxa"/>
            <w:vMerge/>
          </w:tcPr>
          <w:p w:rsidR="00527C76" w:rsidRPr="00C324A8" w:rsidRDefault="00527C76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4" w:type="dxa"/>
          </w:tcPr>
          <w:p w:rsidR="00527C76" w:rsidRPr="00527C76" w:rsidRDefault="00527C76" w:rsidP="00527C76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 de noviembre de 2015</w:t>
            </w:r>
          </w:p>
        </w:tc>
      </w:tr>
      <w:tr w:rsidR="00527C76" w:rsidRPr="00C324A8" w:rsidTr="00842E6E">
        <w:trPr>
          <w:cantSplit/>
          <w:trHeight w:val="23"/>
        </w:trPr>
        <w:tc>
          <w:tcPr>
            <w:tcW w:w="6237" w:type="dxa"/>
            <w:vMerge/>
          </w:tcPr>
          <w:p w:rsidR="00527C76" w:rsidRPr="00C324A8" w:rsidRDefault="00527C76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794" w:type="dxa"/>
          </w:tcPr>
          <w:p w:rsidR="00527C76" w:rsidRPr="00527C76" w:rsidRDefault="00527C76" w:rsidP="00527C76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527C76" w:rsidTr="0050008E">
        <w:trPr>
          <w:cantSplit/>
        </w:trPr>
        <w:tc>
          <w:tcPr>
            <w:tcW w:w="10031" w:type="dxa"/>
            <w:gridSpan w:val="2"/>
          </w:tcPr>
          <w:p w:rsidR="00527C76" w:rsidRDefault="00527C76" w:rsidP="0050008E">
            <w:pPr>
              <w:pStyle w:val="Source"/>
            </w:pPr>
            <w:bookmarkStart w:id="6" w:name="dsource" w:colFirst="0" w:colLast="0"/>
            <w:bookmarkEnd w:id="5"/>
            <w:r w:rsidRPr="00EE593F">
              <w:rPr>
                <w:lang w:eastAsia="zh-CN"/>
              </w:rPr>
              <w:t>Director de la Oficina de Radiocomunicaciones</w:t>
            </w:r>
          </w:p>
        </w:tc>
      </w:tr>
      <w:tr w:rsidR="00527C76" w:rsidTr="0050008E">
        <w:trPr>
          <w:cantSplit/>
        </w:trPr>
        <w:tc>
          <w:tcPr>
            <w:tcW w:w="10031" w:type="dxa"/>
            <w:gridSpan w:val="2"/>
          </w:tcPr>
          <w:p w:rsidR="00527C76" w:rsidRDefault="00527C76" w:rsidP="0050008E">
            <w:pPr>
              <w:pStyle w:val="Title1"/>
            </w:pPr>
            <w:bookmarkStart w:id="7" w:name="dtitle1" w:colFirst="0" w:colLast="0"/>
            <w:bookmarkEnd w:id="6"/>
            <w:r w:rsidRPr="00EE593F">
              <w:rPr>
                <w:lang w:eastAsia="zh-CN"/>
              </w:rPr>
              <w:t>INFORME DEL DIRECTOR SOBRE LAS ACTIVIDADES DEL SECTOR DE RADIOCOMUNICACIONES</w:t>
            </w:r>
          </w:p>
        </w:tc>
      </w:tr>
      <w:tr w:rsidR="00527C76" w:rsidTr="0050008E">
        <w:trPr>
          <w:cantSplit/>
        </w:trPr>
        <w:tc>
          <w:tcPr>
            <w:tcW w:w="10031" w:type="dxa"/>
            <w:gridSpan w:val="2"/>
          </w:tcPr>
          <w:p w:rsidR="00527C76" w:rsidRPr="00EE593F" w:rsidRDefault="00527C76" w:rsidP="00452A00">
            <w:pPr>
              <w:pStyle w:val="Title2"/>
              <w:spacing w:before="360"/>
              <w:rPr>
                <w:lang w:eastAsia="zh-CN"/>
              </w:rPr>
            </w:pPr>
            <w:bookmarkStart w:id="8" w:name="dtitle2" w:colFirst="0" w:colLast="0"/>
            <w:bookmarkEnd w:id="7"/>
            <w:r w:rsidRPr="00EE593F">
              <w:rPr>
                <w:lang w:eastAsia="zh-CN"/>
              </w:rPr>
              <w:t>PARTe 2</w:t>
            </w:r>
          </w:p>
          <w:p w:rsidR="00527C76" w:rsidRDefault="00527C76" w:rsidP="00BB5FB3">
            <w:pPr>
              <w:pStyle w:val="Title2"/>
              <w:spacing w:before="360"/>
            </w:pPr>
            <w:r w:rsidRPr="00EE593F">
              <w:rPr>
                <w:lang w:eastAsia="zh-CN"/>
              </w:rPr>
              <w:t>eXPERIENCIAS EN LA APLICACIÓN DE LOS PROCEDIMIENTOS</w:t>
            </w:r>
            <w:r w:rsidR="00BB5FB3">
              <w:rPr>
                <w:lang w:eastAsia="zh-CN"/>
              </w:rPr>
              <w:br/>
            </w:r>
            <w:r w:rsidRPr="00EE593F">
              <w:rPr>
                <w:lang w:eastAsia="zh-CN"/>
              </w:rPr>
              <w:t>DEL REGLAMENTO DE RADIOCOMUNICACIONES Y</w:t>
            </w:r>
            <w:r w:rsidR="00BB5FB3">
              <w:rPr>
                <w:lang w:eastAsia="zh-CN"/>
              </w:rPr>
              <w:br/>
            </w:r>
            <w:r w:rsidRPr="00EE593F">
              <w:rPr>
                <w:lang w:eastAsia="zh-CN"/>
              </w:rPr>
              <w:t>OTROS ASUNTOS CONEXO</w:t>
            </w:r>
            <w:r w:rsidR="00BB5FB3">
              <w:rPr>
                <w:lang w:eastAsia="zh-CN"/>
              </w:rPr>
              <w:t>S</w:t>
            </w:r>
          </w:p>
        </w:tc>
      </w:tr>
      <w:tr w:rsidR="00527C76" w:rsidTr="0050008E">
        <w:trPr>
          <w:cantSplit/>
        </w:trPr>
        <w:tc>
          <w:tcPr>
            <w:tcW w:w="10031" w:type="dxa"/>
            <w:gridSpan w:val="2"/>
          </w:tcPr>
          <w:p w:rsidR="00527C76" w:rsidRDefault="00527C76" w:rsidP="0050008E">
            <w:pPr>
              <w:pStyle w:val="Title3"/>
            </w:pPr>
            <w:bookmarkStart w:id="9" w:name="dtitle3" w:colFirst="0" w:colLast="0"/>
            <w:bookmarkEnd w:id="8"/>
            <w:r w:rsidRPr="00EE593F">
              <w:t xml:space="preserve">Información </w:t>
            </w:r>
            <w:r w:rsidR="00295F6A">
              <w:t xml:space="preserve">pertinente </w:t>
            </w:r>
            <w:r w:rsidRPr="00EE593F">
              <w:t>adicional para la Parte 2 del Informe del Director</w:t>
            </w:r>
          </w:p>
        </w:tc>
      </w:tr>
    </w:tbl>
    <w:p w:rsidR="00527C76" w:rsidRPr="00EE593F" w:rsidRDefault="00527C76" w:rsidP="00527C76">
      <w:pPr>
        <w:pStyle w:val="Heading1"/>
      </w:pPr>
      <w:bookmarkStart w:id="10" w:name="_Toc418836038"/>
      <w:bookmarkEnd w:id="9"/>
      <w:r w:rsidRPr="00EE593F">
        <w:t>1</w:t>
      </w:r>
      <w:r w:rsidRPr="00EE593F">
        <w:tab/>
        <w:t>Aclaración sobre la definición de investigación espacial (espacio lejano) del Reglamento de Radiocomunicaciones</w:t>
      </w:r>
    </w:p>
    <w:p w:rsidR="00BB5FB3" w:rsidRDefault="00527C76" w:rsidP="00BB5FB3">
      <w:pPr>
        <w:rPr>
          <w:rFonts w:asciiTheme="majorBidi" w:hAnsiTheme="majorBidi" w:cstheme="majorBidi"/>
          <w:b/>
          <w:bCs/>
          <w:szCs w:val="24"/>
        </w:rPr>
      </w:pPr>
      <w:r w:rsidRPr="00EE593F">
        <w:rPr>
          <w:rFonts w:asciiTheme="majorBidi" w:hAnsiTheme="majorBidi" w:cstheme="majorBidi"/>
          <w:szCs w:val="24"/>
        </w:rPr>
        <w:t xml:space="preserve">En la actualidad, las bandas de frecuencias 7 145-7 235 MHz y 8 400-8 500 MHz están atribuidas al servicio de investigación espacial (SIE) en sentido Tierra-espacio y espacio-Tierra, respectivamente. La utilización de las mitades inferiores de estas bandas de frecuencias, a saber, 7 145-7 190 MHz y 8 400-8 450 MHz, está limitada exclusivamente al SIE (espacio lejano), como se especifica en los números </w:t>
      </w:r>
      <w:r w:rsidRPr="00EE593F">
        <w:rPr>
          <w:rFonts w:asciiTheme="majorBidi" w:hAnsiTheme="majorBidi" w:cstheme="majorBidi"/>
          <w:b/>
          <w:bCs/>
          <w:szCs w:val="24"/>
        </w:rPr>
        <w:t xml:space="preserve">5.460 </w:t>
      </w:r>
      <w:r w:rsidRPr="00EE593F">
        <w:rPr>
          <w:rFonts w:asciiTheme="majorBidi" w:hAnsiTheme="majorBidi" w:cstheme="majorBidi"/>
          <w:szCs w:val="24"/>
        </w:rPr>
        <w:t xml:space="preserve">y </w:t>
      </w:r>
      <w:r w:rsidRPr="00EE593F">
        <w:rPr>
          <w:rFonts w:asciiTheme="majorBidi" w:hAnsiTheme="majorBidi" w:cstheme="majorBidi"/>
          <w:b/>
          <w:bCs/>
          <w:szCs w:val="24"/>
        </w:rPr>
        <w:t>5.465</w:t>
      </w:r>
      <w:r w:rsidR="00810329">
        <w:rPr>
          <w:rFonts w:asciiTheme="majorBidi" w:hAnsiTheme="majorBidi" w:cstheme="majorBidi"/>
          <w:b/>
          <w:bCs/>
          <w:szCs w:val="24"/>
        </w:rPr>
        <w:t xml:space="preserve"> </w:t>
      </w:r>
      <w:r w:rsidRPr="00EE593F">
        <w:rPr>
          <w:rFonts w:asciiTheme="majorBidi" w:hAnsiTheme="majorBidi" w:cstheme="majorBidi"/>
          <w:szCs w:val="24"/>
        </w:rPr>
        <w:t>del RR</w:t>
      </w:r>
      <w:r w:rsidRPr="00BB5FB3">
        <w:rPr>
          <w:rFonts w:asciiTheme="majorBidi" w:hAnsiTheme="majorBidi" w:cstheme="majorBidi"/>
          <w:szCs w:val="24"/>
        </w:rPr>
        <w:t>.</w:t>
      </w:r>
    </w:p>
    <w:p w:rsidR="00527C76" w:rsidRPr="00EE593F" w:rsidRDefault="00527C76" w:rsidP="00BB5FB3">
      <w:pPr>
        <w:rPr>
          <w:rFonts w:asciiTheme="majorBidi" w:hAnsiTheme="majorBidi" w:cstheme="majorBidi"/>
          <w:szCs w:val="24"/>
        </w:rPr>
      </w:pPr>
      <w:r w:rsidRPr="00EE593F">
        <w:rPr>
          <w:rFonts w:asciiTheme="majorBidi" w:hAnsiTheme="majorBidi" w:cstheme="majorBidi"/>
          <w:szCs w:val="24"/>
        </w:rPr>
        <w:t xml:space="preserve">En virtud de los números </w:t>
      </w:r>
      <w:r w:rsidRPr="00EE593F">
        <w:rPr>
          <w:rFonts w:asciiTheme="majorBidi" w:hAnsiTheme="majorBidi" w:cstheme="majorBidi"/>
          <w:b/>
          <w:bCs/>
          <w:szCs w:val="24"/>
        </w:rPr>
        <w:t>5.460</w:t>
      </w:r>
      <w:r w:rsidRPr="00EE593F">
        <w:rPr>
          <w:rFonts w:asciiTheme="majorBidi" w:hAnsiTheme="majorBidi" w:cstheme="majorBidi"/>
          <w:szCs w:val="24"/>
        </w:rPr>
        <w:t xml:space="preserve"> y </w:t>
      </w:r>
      <w:r w:rsidRPr="00EE593F">
        <w:rPr>
          <w:rFonts w:asciiTheme="majorBidi" w:hAnsiTheme="majorBidi" w:cstheme="majorBidi"/>
          <w:b/>
          <w:bCs/>
          <w:szCs w:val="24"/>
        </w:rPr>
        <w:t>5.465</w:t>
      </w:r>
      <w:r w:rsidRPr="00EE593F">
        <w:rPr>
          <w:rFonts w:asciiTheme="majorBidi" w:hAnsiTheme="majorBidi" w:cstheme="majorBidi"/>
          <w:szCs w:val="24"/>
        </w:rPr>
        <w:t xml:space="preserve"> del RR, las misiones del SIE (espacio lejano) llevan muchos años utilizando las bandas 7 145-7 190 MHz y 8 400-8 450 MHz para todas las fases de sus misiones, incluidas las fases críticas que tienen lugar en la región del espacio entre la Tierra y el espacio lejano (es decir, en la región cercana a la Tierra)</w:t>
      </w:r>
      <w:r w:rsidR="00BB5FB3">
        <w:rPr>
          <w:rFonts w:asciiTheme="majorBidi" w:hAnsiTheme="majorBidi" w:cstheme="majorBidi"/>
          <w:szCs w:val="24"/>
        </w:rPr>
        <w:t xml:space="preserve"> </w:t>
      </w:r>
      <w:r w:rsidRPr="00EE593F">
        <w:rPr>
          <w:rFonts w:asciiTheme="majorBidi" w:hAnsiTheme="majorBidi" w:cstheme="majorBidi"/>
          <w:szCs w:val="24"/>
        </w:rPr>
        <w:t xml:space="preserve">como son el lanzamiento y la órbita temprana, los sobrevuelos de la Tierra y el retorno a la misma. </w:t>
      </w:r>
    </w:p>
    <w:p w:rsidR="00527C76" w:rsidRPr="00EE593F" w:rsidRDefault="00527C76" w:rsidP="00527C76">
      <w:pPr>
        <w:rPr>
          <w:rFonts w:asciiTheme="majorBidi" w:hAnsiTheme="majorBidi" w:cstheme="majorBidi"/>
          <w:szCs w:val="24"/>
        </w:rPr>
      </w:pPr>
      <w:r w:rsidRPr="00EE593F">
        <w:rPr>
          <w:rFonts w:asciiTheme="majorBidi" w:hAnsiTheme="majorBidi" w:cstheme="majorBidi"/>
          <w:szCs w:val="24"/>
        </w:rPr>
        <w:t xml:space="preserve">En los debates acerca del punto 1.25 del orden del día de la CMR-12 y del punto 1.9.1 del orden del día de la CMR-15 se contempló la posibilidad de interpretar más estrictamente estos números y, así, considerar que </w:t>
      </w:r>
      <w:r w:rsidRPr="00EE593F">
        <w:rPr>
          <w:rFonts w:asciiTheme="majorBidi" w:hAnsiTheme="majorBidi" w:cstheme="majorBidi"/>
          <w:i/>
          <w:iCs/>
          <w:szCs w:val="24"/>
        </w:rPr>
        <w:t>espacio lejano,</w:t>
      </w:r>
      <w:r w:rsidRPr="00EE593F">
        <w:rPr>
          <w:rFonts w:asciiTheme="majorBidi" w:hAnsiTheme="majorBidi" w:cstheme="majorBidi"/>
          <w:szCs w:val="24"/>
        </w:rPr>
        <w:t xml:space="preserve"> como se utiliza en esos números, se refiere únicamente a una región del espacio en lugar de denominar también un tipo particular de misiones del SIE.</w:t>
      </w:r>
    </w:p>
    <w:p w:rsidR="00527C76" w:rsidRPr="00EE593F" w:rsidRDefault="00527C76" w:rsidP="00527C76">
      <w:pPr>
        <w:rPr>
          <w:rFonts w:asciiTheme="majorBidi" w:hAnsiTheme="majorBidi" w:cstheme="majorBidi"/>
          <w:szCs w:val="24"/>
        </w:rPr>
      </w:pPr>
      <w:r w:rsidRPr="00EE593F">
        <w:rPr>
          <w:rFonts w:asciiTheme="majorBidi" w:hAnsiTheme="majorBidi" w:cstheme="majorBidi"/>
          <w:szCs w:val="24"/>
        </w:rPr>
        <w:t xml:space="preserve">Una vez reconocida la posible ambigüedad a que puede dar lugar la interpretación de los números </w:t>
      </w:r>
      <w:r w:rsidRPr="00EE593F">
        <w:rPr>
          <w:rFonts w:asciiTheme="majorBidi" w:hAnsiTheme="majorBidi" w:cstheme="majorBidi"/>
          <w:b/>
          <w:bCs/>
          <w:szCs w:val="24"/>
        </w:rPr>
        <w:t>5.460</w:t>
      </w:r>
      <w:r w:rsidRPr="00EE593F">
        <w:rPr>
          <w:rFonts w:asciiTheme="majorBidi" w:hAnsiTheme="majorBidi" w:cstheme="majorBidi"/>
          <w:szCs w:val="24"/>
        </w:rPr>
        <w:t xml:space="preserve"> y </w:t>
      </w:r>
      <w:r w:rsidRPr="00EE593F">
        <w:rPr>
          <w:rFonts w:asciiTheme="majorBidi" w:hAnsiTheme="majorBidi" w:cstheme="majorBidi"/>
          <w:b/>
          <w:bCs/>
          <w:szCs w:val="24"/>
        </w:rPr>
        <w:t>5.465</w:t>
      </w:r>
      <w:r w:rsidRPr="00EE593F">
        <w:rPr>
          <w:rFonts w:asciiTheme="majorBidi" w:hAnsiTheme="majorBidi" w:cstheme="majorBidi"/>
          <w:szCs w:val="24"/>
        </w:rPr>
        <w:t xml:space="preserve"> del RR, el Grupo de Trabajo 7B sugirió que podría aclararse la definición de servicio de investigación espacial del número </w:t>
      </w:r>
      <w:r w:rsidRPr="00EE593F">
        <w:rPr>
          <w:rFonts w:asciiTheme="majorBidi" w:hAnsiTheme="majorBidi" w:cstheme="majorBidi"/>
          <w:b/>
          <w:bCs/>
          <w:szCs w:val="24"/>
        </w:rPr>
        <w:t>1.55</w:t>
      </w:r>
      <w:r w:rsidRPr="00EE593F">
        <w:rPr>
          <w:rFonts w:asciiTheme="majorBidi" w:hAnsiTheme="majorBidi" w:cstheme="majorBidi"/>
          <w:szCs w:val="24"/>
        </w:rPr>
        <w:t xml:space="preserve"> del RR para indicar que los vehículos espaciales del SIE pueden funcionar en la región cercana a la Tierra o en el espacio lejano, y que los vehículos espaciales destinados al espacio lejano también deben funcionar en la región cercana a la Tierra </w:t>
      </w:r>
      <w:r w:rsidRPr="00EE593F">
        <w:rPr>
          <w:rFonts w:asciiTheme="majorBidi" w:hAnsiTheme="majorBidi" w:cstheme="majorBidi"/>
          <w:szCs w:val="24"/>
        </w:rPr>
        <w:lastRenderedPageBreak/>
        <w:t xml:space="preserve">durante las fases de lanzamiento y órbita temprana, los sobrevuelos de la Tierra o el retorno a la misma. Además, se podrían modificar los números </w:t>
      </w:r>
      <w:r w:rsidRPr="00EE593F">
        <w:rPr>
          <w:rFonts w:asciiTheme="majorBidi" w:hAnsiTheme="majorBidi" w:cstheme="majorBidi"/>
          <w:b/>
          <w:bCs/>
          <w:szCs w:val="24"/>
        </w:rPr>
        <w:t>5.460</w:t>
      </w:r>
      <w:r w:rsidRPr="00EE593F">
        <w:rPr>
          <w:rFonts w:asciiTheme="majorBidi" w:hAnsiTheme="majorBidi" w:cstheme="majorBidi"/>
          <w:bCs/>
          <w:szCs w:val="24"/>
        </w:rPr>
        <w:t xml:space="preserve"> y</w:t>
      </w:r>
      <w:r w:rsidRPr="00EE593F">
        <w:rPr>
          <w:rFonts w:asciiTheme="majorBidi" w:hAnsiTheme="majorBidi" w:cstheme="majorBidi"/>
          <w:szCs w:val="24"/>
        </w:rPr>
        <w:t xml:space="preserve"> </w:t>
      </w:r>
      <w:r w:rsidRPr="00EE593F">
        <w:rPr>
          <w:rFonts w:asciiTheme="majorBidi" w:hAnsiTheme="majorBidi" w:cstheme="majorBidi"/>
          <w:b/>
          <w:bCs/>
          <w:szCs w:val="24"/>
        </w:rPr>
        <w:t>5.465</w:t>
      </w:r>
      <w:r w:rsidRPr="00EE593F">
        <w:rPr>
          <w:rFonts w:asciiTheme="majorBidi" w:hAnsiTheme="majorBidi" w:cstheme="majorBidi"/>
          <w:szCs w:val="24"/>
        </w:rPr>
        <w:t xml:space="preserve"> para que hiciesen específicamente referencia a los vehículos espaciales destinados al funcionamiento en el espacio lejano.</w:t>
      </w:r>
    </w:p>
    <w:p w:rsidR="00527C76" w:rsidRPr="00EE593F" w:rsidRDefault="00527C76" w:rsidP="00BB5FB3">
      <w:pPr>
        <w:spacing w:after="120"/>
        <w:rPr>
          <w:rFonts w:asciiTheme="majorBidi" w:hAnsiTheme="majorBidi" w:cstheme="majorBidi"/>
          <w:szCs w:val="24"/>
        </w:rPr>
      </w:pPr>
      <w:r w:rsidRPr="00EE593F">
        <w:rPr>
          <w:rFonts w:asciiTheme="majorBidi" w:hAnsiTheme="majorBidi" w:cstheme="majorBidi"/>
          <w:szCs w:val="24"/>
        </w:rPr>
        <w:t>Uno de los métodos preparados para el punto 1.11 del orden del día de la CMR-15 (Documento</w:t>
      </w:r>
      <w:r w:rsidR="00BB5FB3">
        <w:rPr>
          <w:rFonts w:asciiTheme="majorBidi" w:hAnsiTheme="majorBidi" w:cstheme="majorBidi"/>
          <w:szCs w:val="24"/>
        </w:rPr>
        <w:t> </w:t>
      </w:r>
      <w:r w:rsidRPr="00EE593F">
        <w:rPr>
          <w:rFonts w:asciiTheme="majorBidi" w:hAnsiTheme="majorBidi" w:cstheme="majorBidi"/>
          <w:szCs w:val="24"/>
        </w:rPr>
        <w:t xml:space="preserve">CMR15/3, Informe de la RPC, cláusula 2/1.11/5.1, Método A) propone separar la atribución al SIE de la banda 7 145-7 235 MHz en el Cuadro de atribución de bandas de frecuencias en dos bandas, 7 145-7 190 MHz y 7 190-7 235 MHz, y modificar además el número </w:t>
      </w:r>
      <w:r w:rsidRPr="00EE593F">
        <w:rPr>
          <w:rFonts w:asciiTheme="majorBidi" w:hAnsiTheme="majorBidi" w:cstheme="majorBidi"/>
          <w:b/>
          <w:bCs/>
          <w:szCs w:val="24"/>
        </w:rPr>
        <w:t xml:space="preserve">5.460 </w:t>
      </w:r>
      <w:r w:rsidRPr="00EE593F">
        <w:rPr>
          <w:rFonts w:asciiTheme="majorBidi" w:hAnsiTheme="majorBidi" w:cstheme="majorBidi"/>
          <w:szCs w:val="24"/>
        </w:rPr>
        <w:t>del RR. Si la CMR-15 decidiera adoptar este método para el punto 1.11 del orden del día, no sería necesario aportar más modificaciones al número </w:t>
      </w:r>
      <w:r w:rsidRPr="00EE593F">
        <w:rPr>
          <w:rFonts w:asciiTheme="majorBidi" w:hAnsiTheme="majorBidi" w:cstheme="majorBidi"/>
          <w:b/>
          <w:bCs/>
          <w:szCs w:val="24"/>
        </w:rPr>
        <w:t>5.460</w:t>
      </w:r>
      <w:r w:rsidRPr="00EE593F">
        <w:rPr>
          <w:rFonts w:asciiTheme="majorBidi" w:hAnsiTheme="majorBidi" w:cstheme="majorBidi"/>
          <w:szCs w:val="24"/>
        </w:rPr>
        <w:t xml:space="preserve"> del RR.</w:t>
      </w:r>
      <w:r w:rsidR="00810329">
        <w:rPr>
          <w:rFonts w:asciiTheme="majorBidi" w:hAnsiTheme="majorBidi" w:cstheme="majorBidi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7C76" w:rsidRPr="00EE593F" w:rsidTr="00602C65">
        <w:tc>
          <w:tcPr>
            <w:tcW w:w="0" w:type="auto"/>
          </w:tcPr>
          <w:p w:rsidR="00527C76" w:rsidRPr="00EE593F" w:rsidRDefault="00527C76" w:rsidP="00BB5FB3">
            <w:pPr>
              <w:spacing w:before="20" w:after="20"/>
              <w:rPr>
                <w:rFonts w:asciiTheme="majorBidi" w:hAnsiTheme="majorBidi" w:cstheme="majorBidi"/>
                <w:szCs w:val="24"/>
              </w:rPr>
            </w:pPr>
            <w:r w:rsidRPr="00EE593F">
              <w:rPr>
                <w:rFonts w:asciiTheme="majorBidi" w:hAnsiTheme="majorBidi" w:cstheme="majorBidi"/>
                <w:szCs w:val="24"/>
              </w:rPr>
              <w:t xml:space="preserve">Es posible que la Conferencia desee estudiar más a fondo este asunto y aclarar la utilización del servicio de investigación espacial (espacio lejano), según proceda. </w:t>
            </w:r>
          </w:p>
        </w:tc>
      </w:tr>
    </w:tbl>
    <w:p w:rsidR="00527C76" w:rsidRPr="00EE593F" w:rsidRDefault="00527C76" w:rsidP="00527C76">
      <w:pPr>
        <w:pStyle w:val="Heading1"/>
      </w:pPr>
      <w:r w:rsidRPr="00EE593F">
        <w:t>2</w:t>
      </w:r>
      <w:r w:rsidRPr="00EE593F">
        <w:tab/>
        <w:t>Aclaración de la definición de servicio de ayudas a la meteorología del Reglamento de Radiocomunicaciones</w:t>
      </w:r>
    </w:p>
    <w:p w:rsidR="00527C76" w:rsidRPr="00EE593F" w:rsidRDefault="00527C76" w:rsidP="008310BD">
      <w:pPr>
        <w:rPr>
          <w:lang w:eastAsia="en-CA"/>
        </w:rPr>
      </w:pPr>
      <w:r w:rsidRPr="00EE593F">
        <w:rPr>
          <w:lang w:eastAsia="en-CA"/>
        </w:rPr>
        <w:t>En la CMR-12 (véase la cláusula 3.1 del Documento CMR12/4(</w:t>
      </w:r>
      <w:r w:rsidR="00B947C1" w:rsidRPr="00EE593F">
        <w:rPr>
          <w:lang w:eastAsia="en-CA"/>
        </w:rPr>
        <w:t>Add</w:t>
      </w:r>
      <w:r w:rsidR="00B947C1">
        <w:rPr>
          <w:lang w:eastAsia="en-CA"/>
        </w:rPr>
        <w:t>.</w:t>
      </w:r>
      <w:r w:rsidR="00B947C1" w:rsidRPr="00EE593F">
        <w:rPr>
          <w:lang w:eastAsia="en-CA"/>
        </w:rPr>
        <w:t>2</w:t>
      </w:r>
      <w:r w:rsidRPr="00EE593F">
        <w:rPr>
          <w:lang w:eastAsia="en-CA"/>
        </w:rPr>
        <w:t>)</w:t>
      </w:r>
      <w:bookmarkStart w:id="11" w:name="_GoBack"/>
      <w:bookmarkEnd w:id="11"/>
      <w:r w:rsidR="00B947C1">
        <w:rPr>
          <w:lang w:eastAsia="en-CA"/>
        </w:rPr>
        <w:t>(</w:t>
      </w:r>
      <w:r w:rsidRPr="00EE593F">
        <w:rPr>
          <w:lang w:eastAsia="en-CA"/>
        </w:rPr>
        <w:t>Rev</w:t>
      </w:r>
      <w:r w:rsidR="00B947C1">
        <w:rPr>
          <w:lang w:eastAsia="en-CA"/>
        </w:rPr>
        <w:t>.</w:t>
      </w:r>
      <w:r w:rsidRPr="00EE593F">
        <w:rPr>
          <w:lang w:eastAsia="en-CA"/>
        </w:rPr>
        <w:t xml:space="preserve">1), se observó que el </w:t>
      </w:r>
      <w:r w:rsidRPr="00EE593F">
        <w:rPr>
          <w:i/>
          <w:iCs/>
          <w:lang w:eastAsia="en-CA"/>
        </w:rPr>
        <w:t>servicio de ayudas a la meteorología</w:t>
      </w:r>
      <w:r w:rsidRPr="00EE593F">
        <w:rPr>
          <w:lang w:eastAsia="en-CA"/>
        </w:rPr>
        <w:t xml:space="preserve"> (número</w:t>
      </w:r>
      <w:r w:rsidRPr="00EE593F">
        <w:rPr>
          <w:b/>
          <w:lang w:eastAsia="en-CA"/>
        </w:rPr>
        <w:t xml:space="preserve"> 1.50 </w:t>
      </w:r>
      <w:r w:rsidRPr="00EE593F">
        <w:rPr>
          <w:bCs/>
          <w:lang w:eastAsia="en-CA"/>
        </w:rPr>
        <w:t>del RR</w:t>
      </w:r>
      <w:r w:rsidRPr="00EE593F">
        <w:rPr>
          <w:lang w:eastAsia="en-CA"/>
        </w:rPr>
        <w:t xml:space="preserve">) no dispone de una definición de estación de radiocomunicaciones correspondiente. Para la notificación de asignaciones al servicio de ayudas a la meteorología, la Oficina ha establecido dos clases de estación con los símbolos </w:t>
      </w:r>
      <w:r w:rsidR="0091158F">
        <w:rPr>
          <w:lang w:eastAsia="en-CA"/>
        </w:rPr>
        <w:t>«</w:t>
      </w:r>
      <w:r w:rsidRPr="00EE593F">
        <w:rPr>
          <w:lang w:eastAsia="en-CA"/>
        </w:rPr>
        <w:t>SM</w:t>
      </w:r>
      <w:r w:rsidR="0091158F">
        <w:rPr>
          <w:lang w:eastAsia="en-CA"/>
        </w:rPr>
        <w:t>»</w:t>
      </w:r>
      <w:r w:rsidRPr="00EE593F">
        <w:rPr>
          <w:lang w:eastAsia="en-CA"/>
        </w:rPr>
        <w:t xml:space="preserve"> y </w:t>
      </w:r>
      <w:r w:rsidR="0091158F">
        <w:rPr>
          <w:lang w:eastAsia="en-CA"/>
        </w:rPr>
        <w:t>«</w:t>
      </w:r>
      <w:r w:rsidRPr="00EE593F">
        <w:rPr>
          <w:lang w:eastAsia="en-CA"/>
        </w:rPr>
        <w:t>SA</w:t>
      </w:r>
      <w:r w:rsidR="0091158F">
        <w:rPr>
          <w:lang w:eastAsia="en-CA"/>
        </w:rPr>
        <w:t>»</w:t>
      </w:r>
      <w:r w:rsidRPr="00EE593F">
        <w:rPr>
          <w:lang w:eastAsia="en-CA"/>
        </w:rPr>
        <w:t>, correspondientes a la estación de base de ayudas a la meteorología y a la estación móvil de ayudas a la meteorología. Estas clases de estación se publican regularmente en el Prefacio a la BR IFIC (servicios terrenales), pero no figuran en el RR.</w:t>
      </w:r>
    </w:p>
    <w:p w:rsidR="00527C76" w:rsidRPr="00EE593F" w:rsidRDefault="00527C76" w:rsidP="00527C76">
      <w:pPr>
        <w:rPr>
          <w:lang w:eastAsia="en-CA"/>
        </w:rPr>
      </w:pPr>
      <w:r w:rsidRPr="00EE593F">
        <w:rPr>
          <w:lang w:eastAsia="en-CA"/>
        </w:rPr>
        <w:t>Habida cuenta de que todos los demás servicios de radiocomunicaciones disponen de una definición para sus estaciones de radiocomunicaciones asociadas, es posible que la Conferencia desee examinar la situación y adoptar las medidas del caso.</w:t>
      </w:r>
    </w:p>
    <w:p w:rsidR="00527C76" w:rsidRPr="00EE593F" w:rsidRDefault="00527C76" w:rsidP="00527C76">
      <w:pPr>
        <w:rPr>
          <w:lang w:eastAsia="en-CA"/>
        </w:rPr>
      </w:pPr>
      <w:r w:rsidRPr="00EE593F">
        <w:rPr>
          <w:lang w:eastAsia="en-CA"/>
        </w:rPr>
        <w:t>El Grupo de Trabajo 7C colaboró con el Grupo de Trabajo de la Comisión Especial (GT-SC) para eliminar esta incoherencia en el marco del punto 9.2 del orden del día de la CMR-15. Como sugirió el GT-SC, una posibilidad sería incluir en el Artículo</w:t>
      </w:r>
      <w:r w:rsidRPr="00EE593F">
        <w:rPr>
          <w:b/>
          <w:lang w:eastAsia="en-CA"/>
        </w:rPr>
        <w:t xml:space="preserve"> 1</w:t>
      </w:r>
      <w:r w:rsidRPr="00EE593F">
        <w:rPr>
          <w:lang w:eastAsia="en-CA"/>
        </w:rPr>
        <w:t xml:space="preserve"> del Reglamento de Radiocomunicaciones dos definiciones para las estaciones de ayudas a la meteorología</w:t>
      </w:r>
      <w:r w:rsidRPr="00EE593F">
        <w:rPr>
          <w:iCs/>
          <w:lang w:eastAsia="en-CA"/>
        </w:rPr>
        <w:t>.</w:t>
      </w:r>
    </w:p>
    <w:p w:rsidR="00527C76" w:rsidRPr="00EE593F" w:rsidRDefault="00527C76" w:rsidP="00810329">
      <w:pPr>
        <w:pStyle w:val="enumlev1"/>
        <w:tabs>
          <w:tab w:val="clear" w:pos="2608"/>
          <w:tab w:val="left" w:pos="2268"/>
        </w:tabs>
      </w:pPr>
      <w:r w:rsidRPr="00EE593F">
        <w:tab/>
        <w:t>1.109 bis</w:t>
      </w:r>
      <w:r w:rsidR="00810329">
        <w:tab/>
      </w:r>
      <w:r w:rsidRPr="00EE593F">
        <w:t>Estación terrestre de ayudas a la meteorología: Estación del servicio de ayudas a la meteorología no destinada a utilizarse en movimiento.</w:t>
      </w:r>
    </w:p>
    <w:p w:rsidR="00527C76" w:rsidRPr="00EE593F" w:rsidRDefault="00527C76" w:rsidP="00810329">
      <w:pPr>
        <w:pStyle w:val="enumlev1"/>
        <w:tabs>
          <w:tab w:val="clear" w:pos="2608"/>
          <w:tab w:val="left" w:pos="2268"/>
        </w:tabs>
        <w:spacing w:after="120"/>
      </w:pPr>
      <w:r w:rsidRPr="00EE593F">
        <w:tab/>
        <w:t>1.109 ter</w:t>
      </w:r>
      <w:r w:rsidR="00810329">
        <w:tab/>
      </w:r>
      <w:r w:rsidRPr="00EE593F">
        <w:t>Estación móvil de ayudas a la meteorología: Estación del servicio de ayudas a la meteorología destinada a utilizarse en movimiento o durante paradas en puntos no especificados.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7C76" w:rsidRPr="00EE593F" w:rsidTr="00602C65">
        <w:tc>
          <w:tcPr>
            <w:tcW w:w="0" w:type="auto"/>
          </w:tcPr>
          <w:p w:rsidR="00527C76" w:rsidRPr="00EE593F" w:rsidRDefault="00527C76" w:rsidP="00BB5FB3">
            <w:pPr>
              <w:spacing w:before="20" w:after="20"/>
              <w:rPr>
                <w:rFonts w:asciiTheme="majorBidi" w:hAnsiTheme="majorBidi" w:cstheme="majorBidi"/>
                <w:szCs w:val="24"/>
              </w:rPr>
            </w:pPr>
            <w:r w:rsidRPr="00EE593F">
              <w:rPr>
                <w:rFonts w:asciiTheme="majorBidi" w:hAnsiTheme="majorBidi" w:cstheme="majorBidi"/>
                <w:szCs w:val="24"/>
              </w:rPr>
              <w:t xml:space="preserve">Es posible que la Conferencia desee estudiar más a fondo este asunto e incluir nuevas definiciones para el servicio de ayudas a la meteorología en el Reglamento de Radiocomunicaciones.  </w:t>
            </w:r>
          </w:p>
        </w:tc>
      </w:tr>
      <w:bookmarkEnd w:id="10"/>
    </w:tbl>
    <w:p w:rsidR="00527C76" w:rsidRPr="00EE593F" w:rsidRDefault="00527C76" w:rsidP="00527C76">
      <w:pPr>
        <w:pStyle w:val="Reasons"/>
      </w:pPr>
    </w:p>
    <w:p w:rsidR="00527C76" w:rsidRPr="00EE593F" w:rsidRDefault="00527C76" w:rsidP="00527C76">
      <w:pPr>
        <w:jc w:val="center"/>
      </w:pPr>
      <w:r w:rsidRPr="00EE593F">
        <w:t>______________</w:t>
      </w:r>
    </w:p>
    <w:p w:rsidR="00363A65" w:rsidRPr="00D405F7" w:rsidRDefault="00363A65" w:rsidP="00527C76"/>
    <w:sectPr w:rsidR="00363A65" w:rsidRPr="00D405F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76" w:rsidRDefault="00527C76">
      <w:r>
        <w:separator/>
      </w:r>
    </w:p>
  </w:endnote>
  <w:endnote w:type="continuationSeparator" w:id="0">
    <w:p w:rsidR="00527C76" w:rsidRDefault="0052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BB5FB3" w:rsidRDefault="0077084A">
    <w:pPr>
      <w:ind w:right="360"/>
    </w:pPr>
    <w:r>
      <w:fldChar w:fldCharType="begin"/>
    </w:r>
    <w:r w:rsidRPr="00BB5FB3">
      <w:instrText xml:space="preserve"> FILENAME \p  \* MERGEFORMAT </w:instrText>
    </w:r>
    <w:r>
      <w:fldChar w:fldCharType="separate"/>
    </w:r>
    <w:r w:rsidR="00BB5FB3">
      <w:rPr>
        <w:noProof/>
      </w:rPr>
      <w:t>P:\ESP\ITU-R\CONF-R\CMR15\000\004ADD02REV1ADD02S.docx</w:t>
    </w:r>
    <w:r>
      <w:fldChar w:fldCharType="end"/>
    </w:r>
    <w:r w:rsidRPr="00BB5FB3">
      <w:tab/>
    </w:r>
    <w:r>
      <w:fldChar w:fldCharType="begin"/>
    </w:r>
    <w:r>
      <w:instrText xml:space="preserve"> SAVEDATE \@ DD.MM.YY </w:instrText>
    </w:r>
    <w:r>
      <w:fldChar w:fldCharType="separate"/>
    </w:r>
    <w:r w:rsidR="00B947C1">
      <w:rPr>
        <w:noProof/>
      </w:rPr>
      <w:t>03.11.15</w:t>
    </w:r>
    <w:r>
      <w:fldChar w:fldCharType="end"/>
    </w:r>
    <w:r w:rsidRPr="00BB5FB3">
      <w:tab/>
    </w:r>
    <w:r>
      <w:fldChar w:fldCharType="begin"/>
    </w:r>
    <w:r>
      <w:instrText xml:space="preserve"> PRINTDATE \@ DD.MM.YY </w:instrText>
    </w:r>
    <w:r>
      <w:fldChar w:fldCharType="separate"/>
    </w:r>
    <w:r w:rsidR="00BB5FB3">
      <w:rPr>
        <w:noProof/>
      </w:rPr>
      <w:t>03.11.15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A00" w:rsidRDefault="00452A00" w:rsidP="00452A00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5FB3">
      <w:rPr>
        <w:lang w:val="en-US"/>
      </w:rPr>
      <w:t>P:\ESP\ITU-R\CONF-R\CMR15\000\004ADD02REV1ADD02S.docx</w:t>
    </w:r>
    <w:r>
      <w:fldChar w:fldCharType="end"/>
    </w:r>
    <w:r>
      <w:t xml:space="preserve"> (389580)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7C1">
      <w:t>03.11.15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5FB3">
      <w:t>03.11.15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5FB3">
      <w:rPr>
        <w:lang w:val="en-US"/>
      </w:rPr>
      <w:t>P:\ESP\ITU-R\CONF-R\CMR15\000\004ADD02REV1ADD02S.docx</w:t>
    </w:r>
    <w:r>
      <w:fldChar w:fldCharType="end"/>
    </w:r>
    <w:r w:rsidR="00452A00">
      <w:t xml:space="preserve"> (389580)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7C1">
      <w:t>03.11.15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5FB3">
      <w:t>03.11.15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76" w:rsidRDefault="00527C76">
      <w:r>
        <w:rPr>
          <w:b/>
        </w:rPr>
        <w:t>_______________</w:t>
      </w:r>
    </w:p>
  </w:footnote>
  <w:footnote w:type="continuationSeparator" w:id="0">
    <w:p w:rsidR="00527C76" w:rsidRDefault="0052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47C1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452A00" w:rsidP="00A4450C">
    <w:pPr>
      <w:pStyle w:val="Header"/>
      <w:rPr>
        <w:lang w:val="en-US"/>
      </w:rPr>
    </w:pPr>
    <w:r>
      <w:rPr>
        <w:lang w:val="en-US"/>
      </w:rPr>
      <w:t>CMR15/4(Add.2)(Rev.1)(Add.2)-S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76"/>
    <w:rsid w:val="00087AE8"/>
    <w:rsid w:val="000D1059"/>
    <w:rsid w:val="000E5BF9"/>
    <w:rsid w:val="000F0E6D"/>
    <w:rsid w:val="00121170"/>
    <w:rsid w:val="00123CC5"/>
    <w:rsid w:val="0015142D"/>
    <w:rsid w:val="001616DC"/>
    <w:rsid w:val="00163962"/>
    <w:rsid w:val="00191A97"/>
    <w:rsid w:val="001A177F"/>
    <w:rsid w:val="001C41FA"/>
    <w:rsid w:val="001E2B52"/>
    <w:rsid w:val="001E3F27"/>
    <w:rsid w:val="00236D2A"/>
    <w:rsid w:val="00255F12"/>
    <w:rsid w:val="00262C09"/>
    <w:rsid w:val="00295F6A"/>
    <w:rsid w:val="002A791F"/>
    <w:rsid w:val="002C1B26"/>
    <w:rsid w:val="002E701F"/>
    <w:rsid w:val="0032680B"/>
    <w:rsid w:val="00363A65"/>
    <w:rsid w:val="00377704"/>
    <w:rsid w:val="003C2508"/>
    <w:rsid w:val="003D0AA3"/>
    <w:rsid w:val="00452A00"/>
    <w:rsid w:val="00454553"/>
    <w:rsid w:val="004B124A"/>
    <w:rsid w:val="00527C76"/>
    <w:rsid w:val="00532097"/>
    <w:rsid w:val="0058350F"/>
    <w:rsid w:val="005F2605"/>
    <w:rsid w:val="00662BA0"/>
    <w:rsid w:val="00692AAE"/>
    <w:rsid w:val="006D6E67"/>
    <w:rsid w:val="00701C20"/>
    <w:rsid w:val="007354E9"/>
    <w:rsid w:val="007542C0"/>
    <w:rsid w:val="00765578"/>
    <w:rsid w:val="0077084A"/>
    <w:rsid w:val="007C2317"/>
    <w:rsid w:val="007D330A"/>
    <w:rsid w:val="00810329"/>
    <w:rsid w:val="008310BD"/>
    <w:rsid w:val="00842E6E"/>
    <w:rsid w:val="00866AE6"/>
    <w:rsid w:val="0091158F"/>
    <w:rsid w:val="0094091F"/>
    <w:rsid w:val="009538D2"/>
    <w:rsid w:val="00973754"/>
    <w:rsid w:val="009C0BED"/>
    <w:rsid w:val="009E11EC"/>
    <w:rsid w:val="009F6FD5"/>
    <w:rsid w:val="00A118DB"/>
    <w:rsid w:val="00A4450C"/>
    <w:rsid w:val="00AA5E6C"/>
    <w:rsid w:val="00AE5677"/>
    <w:rsid w:val="00AF2F78"/>
    <w:rsid w:val="00B52D55"/>
    <w:rsid w:val="00B947C1"/>
    <w:rsid w:val="00BB5FB3"/>
    <w:rsid w:val="00BE2E80"/>
    <w:rsid w:val="00BE5EDD"/>
    <w:rsid w:val="00BE6A1F"/>
    <w:rsid w:val="00C126C4"/>
    <w:rsid w:val="00C63EB5"/>
    <w:rsid w:val="00CC01E0"/>
    <w:rsid w:val="00CE60D2"/>
    <w:rsid w:val="00D0288A"/>
    <w:rsid w:val="00D405F7"/>
    <w:rsid w:val="00D72A5D"/>
    <w:rsid w:val="00DC629B"/>
    <w:rsid w:val="00E262F1"/>
    <w:rsid w:val="00E71D14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83DF4F5-F8CA-4C38-9497-A357DAB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D405F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405F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405F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405F7"/>
    <w:pPr>
      <w:outlineLvl w:val="3"/>
    </w:pPr>
  </w:style>
  <w:style w:type="paragraph" w:styleId="Heading5">
    <w:name w:val="heading 5"/>
    <w:basedOn w:val="Heading4"/>
    <w:next w:val="Normal"/>
    <w:qFormat/>
    <w:rsid w:val="00D405F7"/>
    <w:pPr>
      <w:outlineLvl w:val="4"/>
    </w:pPr>
  </w:style>
  <w:style w:type="paragraph" w:styleId="Heading6">
    <w:name w:val="heading 6"/>
    <w:basedOn w:val="Heading4"/>
    <w:next w:val="Normal"/>
    <w:qFormat/>
    <w:rsid w:val="00D405F7"/>
    <w:pPr>
      <w:outlineLvl w:val="5"/>
    </w:pPr>
  </w:style>
  <w:style w:type="paragraph" w:styleId="Heading7">
    <w:name w:val="heading 7"/>
    <w:basedOn w:val="Heading6"/>
    <w:next w:val="Normal"/>
    <w:qFormat/>
    <w:rsid w:val="00D405F7"/>
    <w:pPr>
      <w:outlineLvl w:val="6"/>
    </w:pPr>
  </w:style>
  <w:style w:type="paragraph" w:styleId="Heading8">
    <w:name w:val="heading 8"/>
    <w:basedOn w:val="Heading6"/>
    <w:next w:val="Normal"/>
    <w:qFormat/>
    <w:rsid w:val="00D405F7"/>
    <w:pPr>
      <w:outlineLvl w:val="7"/>
    </w:pPr>
  </w:style>
  <w:style w:type="paragraph" w:styleId="Heading9">
    <w:name w:val="heading 9"/>
    <w:basedOn w:val="Heading6"/>
    <w:next w:val="Normal"/>
    <w:qFormat/>
    <w:rsid w:val="00D405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D405F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405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D405F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D405F7"/>
  </w:style>
  <w:style w:type="paragraph" w:customStyle="1" w:styleId="Appendixref">
    <w:name w:val="Appendix_ref"/>
    <w:basedOn w:val="Annexref"/>
    <w:next w:val="Annextitle"/>
    <w:rsid w:val="00D405F7"/>
  </w:style>
  <w:style w:type="paragraph" w:customStyle="1" w:styleId="Appendixtitle">
    <w:name w:val="Appendix_title"/>
    <w:basedOn w:val="Annextitle"/>
    <w:next w:val="Normalaftertitle"/>
    <w:rsid w:val="00D405F7"/>
  </w:style>
  <w:style w:type="paragraph" w:customStyle="1" w:styleId="Artheading">
    <w:name w:val="Art_heading"/>
    <w:basedOn w:val="Normal"/>
    <w:next w:val="Normalaftertitle"/>
    <w:rsid w:val="00D405F7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405F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405F7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D405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D405F7"/>
  </w:style>
  <w:style w:type="paragraph" w:customStyle="1" w:styleId="ddate">
    <w:name w:val="ddate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D405F7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D405F7"/>
    <w:rPr>
      <w:vertAlign w:val="superscript"/>
    </w:rPr>
  </w:style>
  <w:style w:type="paragraph" w:customStyle="1" w:styleId="enumlev1">
    <w:name w:val="enumlev1"/>
    <w:basedOn w:val="Normal"/>
    <w:link w:val="enumlev1Char"/>
    <w:rsid w:val="00D405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D405F7"/>
    <w:pPr>
      <w:ind w:left="1871" w:hanging="737"/>
    </w:pPr>
  </w:style>
  <w:style w:type="paragraph" w:customStyle="1" w:styleId="enumlev3">
    <w:name w:val="enumlev3"/>
    <w:basedOn w:val="enumlev2"/>
    <w:rsid w:val="00D405F7"/>
    <w:pPr>
      <w:ind w:left="2268" w:hanging="397"/>
    </w:pPr>
  </w:style>
  <w:style w:type="paragraph" w:customStyle="1" w:styleId="Equation">
    <w:name w:val="Equation"/>
    <w:basedOn w:val="Normal"/>
    <w:rsid w:val="00D405F7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D405F7"/>
    <w:pPr>
      <w:ind w:left="1134"/>
    </w:pPr>
  </w:style>
  <w:style w:type="paragraph" w:customStyle="1" w:styleId="Equationlegend">
    <w:name w:val="Equation_legend"/>
    <w:basedOn w:val="NormalIndent"/>
    <w:rsid w:val="00D405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405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405F7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D405F7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D405F7"/>
    <w:pPr>
      <w:keepNext w:val="0"/>
    </w:pPr>
  </w:style>
  <w:style w:type="paragraph" w:styleId="Footer">
    <w:name w:val="footer"/>
    <w:basedOn w:val="Normal"/>
    <w:rsid w:val="00D405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405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D405F7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qFormat/>
    <w:rsid w:val="00D405F7"/>
    <w:pPr>
      <w:keepLines/>
      <w:tabs>
        <w:tab w:val="left" w:pos="255"/>
      </w:tabs>
    </w:pPr>
  </w:style>
  <w:style w:type="paragraph" w:styleId="Header">
    <w:name w:val="header"/>
    <w:basedOn w:val="Normal"/>
    <w:rsid w:val="00D405F7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405F7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D405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D405F7"/>
  </w:style>
  <w:style w:type="paragraph" w:styleId="Index2">
    <w:name w:val="index 2"/>
    <w:basedOn w:val="Normal"/>
    <w:next w:val="Normal"/>
    <w:semiHidden/>
    <w:rsid w:val="00D405F7"/>
    <w:pPr>
      <w:ind w:left="283"/>
    </w:pPr>
  </w:style>
  <w:style w:type="paragraph" w:styleId="Index3">
    <w:name w:val="index 3"/>
    <w:basedOn w:val="Normal"/>
    <w:next w:val="Normal"/>
    <w:semiHidden/>
    <w:rsid w:val="00D405F7"/>
    <w:pPr>
      <w:ind w:left="566"/>
    </w:pPr>
  </w:style>
  <w:style w:type="paragraph" w:styleId="Index4">
    <w:name w:val="index 4"/>
    <w:basedOn w:val="Normal"/>
    <w:next w:val="Normal"/>
    <w:semiHidden/>
    <w:rsid w:val="00D405F7"/>
    <w:pPr>
      <w:ind w:left="849"/>
    </w:pPr>
  </w:style>
  <w:style w:type="paragraph" w:styleId="Index5">
    <w:name w:val="index 5"/>
    <w:basedOn w:val="Normal"/>
    <w:next w:val="Normal"/>
    <w:semiHidden/>
    <w:rsid w:val="00D405F7"/>
    <w:pPr>
      <w:ind w:left="1132"/>
    </w:pPr>
  </w:style>
  <w:style w:type="paragraph" w:styleId="Index6">
    <w:name w:val="index 6"/>
    <w:basedOn w:val="Normal"/>
    <w:next w:val="Normal"/>
    <w:semiHidden/>
    <w:rsid w:val="00D405F7"/>
    <w:pPr>
      <w:ind w:left="1415"/>
    </w:pPr>
  </w:style>
  <w:style w:type="paragraph" w:styleId="Index7">
    <w:name w:val="index 7"/>
    <w:basedOn w:val="Normal"/>
    <w:next w:val="Normal"/>
    <w:semiHidden/>
    <w:rsid w:val="00D405F7"/>
    <w:pPr>
      <w:ind w:left="1698"/>
    </w:pPr>
  </w:style>
  <w:style w:type="paragraph" w:styleId="IndexHeading">
    <w:name w:val="index heading"/>
    <w:basedOn w:val="Normal"/>
    <w:next w:val="Index1"/>
    <w:semiHidden/>
    <w:rsid w:val="00D405F7"/>
  </w:style>
  <w:style w:type="character" w:styleId="LineNumber">
    <w:name w:val="line number"/>
    <w:basedOn w:val="DefaultParagraphFont"/>
    <w:rsid w:val="00D405F7"/>
  </w:style>
  <w:style w:type="paragraph" w:customStyle="1" w:styleId="Normalaftertitle">
    <w:name w:val="Normal after title"/>
    <w:basedOn w:val="Normal"/>
    <w:next w:val="Normal"/>
    <w:rsid w:val="00D405F7"/>
    <w:pPr>
      <w:spacing w:before="280"/>
    </w:pPr>
  </w:style>
  <w:style w:type="paragraph" w:customStyle="1" w:styleId="Note">
    <w:name w:val="Note"/>
    <w:basedOn w:val="Normal"/>
    <w:rsid w:val="00D405F7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D405F7"/>
  </w:style>
  <w:style w:type="paragraph" w:customStyle="1" w:styleId="Parttitle">
    <w:name w:val="Part_title"/>
    <w:basedOn w:val="Annextitle"/>
    <w:next w:val="Normalaftertitle"/>
    <w:rsid w:val="00D405F7"/>
  </w:style>
  <w:style w:type="paragraph" w:customStyle="1" w:styleId="RecNo">
    <w:name w:val="Rec_No"/>
    <w:basedOn w:val="Normal"/>
    <w:next w:val="Rec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D405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D405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D405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405F7"/>
  </w:style>
  <w:style w:type="paragraph" w:customStyle="1" w:styleId="QuestionNo">
    <w:name w:val="Question_No"/>
    <w:basedOn w:val="RecNo"/>
    <w:next w:val="Questiontitle"/>
    <w:rsid w:val="00D405F7"/>
  </w:style>
  <w:style w:type="paragraph" w:customStyle="1" w:styleId="Questiontitle">
    <w:name w:val="Question_title"/>
    <w:basedOn w:val="Rectitle"/>
    <w:next w:val="Normal"/>
    <w:rsid w:val="00D405F7"/>
  </w:style>
  <w:style w:type="paragraph" w:customStyle="1" w:styleId="Reftext">
    <w:name w:val="Ref_text"/>
    <w:basedOn w:val="Normal"/>
    <w:rsid w:val="00D405F7"/>
    <w:pPr>
      <w:ind w:left="1134" w:hanging="1134"/>
    </w:pPr>
  </w:style>
  <w:style w:type="paragraph" w:customStyle="1" w:styleId="Reftitle">
    <w:name w:val="Ref_title"/>
    <w:basedOn w:val="Normal"/>
    <w:next w:val="Reftext"/>
    <w:rsid w:val="00D405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405F7"/>
  </w:style>
  <w:style w:type="paragraph" w:customStyle="1" w:styleId="RepNo">
    <w:name w:val="Rep_No"/>
    <w:basedOn w:val="RecNo"/>
    <w:next w:val="Reptitle"/>
    <w:rsid w:val="00D405F7"/>
  </w:style>
  <w:style w:type="paragraph" w:customStyle="1" w:styleId="Repref">
    <w:name w:val="Rep_ref"/>
    <w:basedOn w:val="Recref"/>
    <w:next w:val="Repdate"/>
    <w:rsid w:val="00D405F7"/>
  </w:style>
  <w:style w:type="paragraph" w:customStyle="1" w:styleId="Reptitle">
    <w:name w:val="Rep_title"/>
    <w:basedOn w:val="Rectitle"/>
    <w:next w:val="Repref"/>
    <w:rsid w:val="00D405F7"/>
  </w:style>
  <w:style w:type="paragraph" w:customStyle="1" w:styleId="Resdate">
    <w:name w:val="Res_date"/>
    <w:basedOn w:val="Recdate"/>
    <w:next w:val="Normalaftertitle"/>
    <w:rsid w:val="00D405F7"/>
  </w:style>
  <w:style w:type="paragraph" w:customStyle="1" w:styleId="ResNo">
    <w:name w:val="Res_No"/>
    <w:basedOn w:val="RecNo"/>
    <w:next w:val="Normal"/>
    <w:rsid w:val="00D405F7"/>
  </w:style>
  <w:style w:type="paragraph" w:customStyle="1" w:styleId="Resref">
    <w:name w:val="Res_ref"/>
    <w:basedOn w:val="Recref"/>
    <w:next w:val="Resdate"/>
    <w:rsid w:val="00D405F7"/>
  </w:style>
  <w:style w:type="character" w:customStyle="1" w:styleId="Appdef">
    <w:name w:val="App_def"/>
    <w:basedOn w:val="DefaultParagraphFont"/>
    <w:rsid w:val="00D405F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405F7"/>
  </w:style>
  <w:style w:type="character" w:customStyle="1" w:styleId="Artdef">
    <w:name w:val="Art_def"/>
    <w:basedOn w:val="DefaultParagraphFont"/>
    <w:rsid w:val="00D405F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405F7"/>
  </w:style>
  <w:style w:type="character" w:customStyle="1" w:styleId="Recdef">
    <w:name w:val="Rec_def"/>
    <w:basedOn w:val="DefaultParagraphFont"/>
    <w:rsid w:val="00D405F7"/>
    <w:rPr>
      <w:b/>
    </w:rPr>
  </w:style>
  <w:style w:type="character" w:customStyle="1" w:styleId="Resdef">
    <w:name w:val="Res_def"/>
    <w:basedOn w:val="DefaultParagraphFont"/>
    <w:rsid w:val="00D405F7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D405F7"/>
  </w:style>
  <w:style w:type="paragraph" w:customStyle="1" w:styleId="Reasons">
    <w:name w:val="Reasons"/>
    <w:basedOn w:val="Normal"/>
    <w:qFormat/>
    <w:rsid w:val="00D405F7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D405F7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D405F7"/>
    <w:rPr>
      <w:sz w:val="16"/>
      <w:szCs w:val="16"/>
    </w:rPr>
  </w:style>
  <w:style w:type="paragraph" w:customStyle="1" w:styleId="Proposal">
    <w:name w:val="Proposal"/>
    <w:basedOn w:val="Normal"/>
    <w:next w:val="Normal"/>
    <w:rsid w:val="00D405F7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D405F7"/>
    <w:rPr>
      <w:sz w:val="20"/>
    </w:rPr>
  </w:style>
  <w:style w:type="paragraph" w:customStyle="1" w:styleId="Figure">
    <w:name w:val="Figure"/>
    <w:basedOn w:val="Normal"/>
    <w:next w:val="Figuretitle"/>
    <w:rsid w:val="00D405F7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D405F7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D405F7"/>
  </w:style>
  <w:style w:type="paragraph" w:customStyle="1" w:styleId="ApptoAnnex">
    <w:name w:val="App_to_Annex"/>
    <w:basedOn w:val="AppendixNo"/>
    <w:qFormat/>
    <w:rsid w:val="00D405F7"/>
  </w:style>
  <w:style w:type="character" w:customStyle="1" w:styleId="Tablefreq">
    <w:name w:val="Table_freq"/>
    <w:basedOn w:val="DefaultParagraphFont"/>
    <w:rsid w:val="00D405F7"/>
    <w:rPr>
      <w:b/>
      <w:color w:val="auto"/>
      <w:sz w:val="20"/>
    </w:rPr>
  </w:style>
  <w:style w:type="paragraph" w:customStyle="1" w:styleId="Tabletext">
    <w:name w:val="Table_text"/>
    <w:basedOn w:val="Normal"/>
    <w:rsid w:val="00D405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405F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405F7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405F7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D405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D405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405F7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405F7"/>
    <w:rPr>
      <w:b w:val="0"/>
      <w:i/>
    </w:rPr>
  </w:style>
  <w:style w:type="paragraph" w:customStyle="1" w:styleId="Section3">
    <w:name w:val="Section_3"/>
    <w:basedOn w:val="Section1"/>
    <w:rsid w:val="00D405F7"/>
    <w:rPr>
      <w:b w:val="0"/>
    </w:rPr>
  </w:style>
  <w:style w:type="paragraph" w:customStyle="1" w:styleId="SectionNo">
    <w:name w:val="Section_No"/>
    <w:basedOn w:val="AnnexNo"/>
    <w:next w:val="Normal"/>
    <w:rsid w:val="00D405F7"/>
  </w:style>
  <w:style w:type="paragraph" w:customStyle="1" w:styleId="Sectiontitle">
    <w:name w:val="Section_title"/>
    <w:basedOn w:val="Annextitle"/>
    <w:next w:val="Normalaftertitle"/>
    <w:rsid w:val="00D405F7"/>
  </w:style>
  <w:style w:type="paragraph" w:customStyle="1" w:styleId="Source">
    <w:name w:val="Source"/>
    <w:basedOn w:val="Normal"/>
    <w:next w:val="Normal"/>
    <w:rsid w:val="00D405F7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D405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405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405F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405F7"/>
    <w:rPr>
      <w:b/>
    </w:rPr>
  </w:style>
  <w:style w:type="paragraph" w:customStyle="1" w:styleId="toc0">
    <w:name w:val="toc 0"/>
    <w:basedOn w:val="Normal"/>
    <w:next w:val="TOC1"/>
    <w:rsid w:val="00D405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D405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405F7"/>
    <w:pPr>
      <w:spacing w:before="120"/>
    </w:pPr>
  </w:style>
  <w:style w:type="paragraph" w:styleId="TOC3">
    <w:name w:val="toc 3"/>
    <w:basedOn w:val="TOC2"/>
    <w:rsid w:val="00D405F7"/>
  </w:style>
  <w:style w:type="paragraph" w:styleId="TOC4">
    <w:name w:val="toc 4"/>
    <w:basedOn w:val="TOC3"/>
    <w:rsid w:val="00D405F7"/>
  </w:style>
  <w:style w:type="paragraph" w:styleId="TOC5">
    <w:name w:val="toc 5"/>
    <w:basedOn w:val="TOC4"/>
    <w:rsid w:val="00D405F7"/>
  </w:style>
  <w:style w:type="paragraph" w:styleId="TOC6">
    <w:name w:val="toc 6"/>
    <w:basedOn w:val="TOC4"/>
    <w:rsid w:val="00D405F7"/>
  </w:style>
  <w:style w:type="paragraph" w:styleId="TOC7">
    <w:name w:val="toc 7"/>
    <w:basedOn w:val="TOC4"/>
    <w:rsid w:val="00D405F7"/>
  </w:style>
  <w:style w:type="paragraph" w:styleId="TOC8">
    <w:name w:val="toc 8"/>
    <w:basedOn w:val="TOC4"/>
    <w:rsid w:val="00D405F7"/>
  </w:style>
  <w:style w:type="paragraph" w:customStyle="1" w:styleId="Partref">
    <w:name w:val="Part_ref"/>
    <w:basedOn w:val="Annexref"/>
    <w:next w:val="Parttitle"/>
    <w:rsid w:val="00D405F7"/>
  </w:style>
  <w:style w:type="paragraph" w:customStyle="1" w:styleId="Questionref">
    <w:name w:val="Question_ref"/>
    <w:basedOn w:val="Recref"/>
    <w:next w:val="Questiondate"/>
    <w:rsid w:val="00D405F7"/>
  </w:style>
  <w:style w:type="paragraph" w:customStyle="1" w:styleId="Restitle">
    <w:name w:val="Res_title"/>
    <w:basedOn w:val="Rectitle"/>
    <w:next w:val="Resref"/>
    <w:rsid w:val="00D405F7"/>
  </w:style>
  <w:style w:type="paragraph" w:customStyle="1" w:styleId="SpecialFooter">
    <w:name w:val="Special Footer"/>
    <w:basedOn w:val="Footer"/>
    <w:rsid w:val="00D405F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405F7"/>
  </w:style>
  <w:style w:type="paragraph" w:customStyle="1" w:styleId="AppArttitle">
    <w:name w:val="App_Art_title"/>
    <w:basedOn w:val="Arttitle"/>
    <w:next w:val="Normalaftertitle"/>
    <w:qFormat/>
    <w:rsid w:val="00D405F7"/>
  </w:style>
  <w:style w:type="paragraph" w:customStyle="1" w:styleId="AppArtNo">
    <w:name w:val="App_Art_No"/>
    <w:basedOn w:val="ArtNo"/>
    <w:next w:val="AppArttitle"/>
    <w:qFormat/>
    <w:rsid w:val="00D405F7"/>
  </w:style>
  <w:style w:type="paragraph" w:customStyle="1" w:styleId="Committee">
    <w:name w:val="Committee"/>
    <w:basedOn w:val="Normal"/>
    <w:qFormat/>
    <w:rsid w:val="00D405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">
    <w:name w:val="Volume_title"/>
    <w:basedOn w:val="ArtNo"/>
    <w:qFormat/>
    <w:rsid w:val="00D405F7"/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rsid w:val="00527C76"/>
    <w:rPr>
      <w:rFonts w:ascii="Times New Roman" w:hAnsi="Times New Roman"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locked/>
    <w:rsid w:val="00527C76"/>
    <w:rPr>
      <w:rFonts w:ascii="Times New Roman" w:hAnsi="Times New Roman"/>
      <w:sz w:val="24"/>
      <w:lang w:val="es-ES_tradnl" w:eastAsia="en-US"/>
    </w:rPr>
  </w:style>
  <w:style w:type="table" w:styleId="TableGrid">
    <w:name w:val="Table Grid"/>
    <w:basedOn w:val="TableNormal"/>
    <w:uiPriority w:val="59"/>
    <w:rsid w:val="00527C7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986E-43AF-4720-8C9B-5CB2981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PS_WRC15.dotm</Template>
  <TotalTime>31</TotalTime>
  <Pages>2</Pages>
  <Words>848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5252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- 2012</dc:subject>
  <dc:creator>Spanish</dc:creator>
  <cp:keywords/>
  <cp:lastModifiedBy>Spanish</cp:lastModifiedBy>
  <cp:revision>9</cp:revision>
  <cp:lastPrinted>2015-11-03T16:17:00Z</cp:lastPrinted>
  <dcterms:created xsi:type="dcterms:W3CDTF">2015-11-03T16:08:00Z</dcterms:created>
  <dcterms:modified xsi:type="dcterms:W3CDTF">2015-11-03T21:48:00Z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