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675"/>
        <w:tblW w:w="10031" w:type="dxa"/>
        <w:tblLayout w:type="fixed"/>
        <w:tblLook w:val="0000" w:firstRow="0" w:lastRow="0" w:firstColumn="0" w:lastColumn="0" w:noHBand="0" w:noVBand="0"/>
      </w:tblPr>
      <w:tblGrid>
        <w:gridCol w:w="6911"/>
        <w:gridCol w:w="3120"/>
      </w:tblGrid>
      <w:tr w:rsidR="00103692" w:rsidRPr="00103692" w:rsidTr="000F2971">
        <w:trPr>
          <w:cantSplit/>
        </w:trPr>
        <w:tc>
          <w:tcPr>
            <w:tcW w:w="6911" w:type="dxa"/>
          </w:tcPr>
          <w:p w:rsidR="00DC707B" w:rsidRPr="00103692" w:rsidRDefault="00DC707B" w:rsidP="000B3027">
            <w:pPr>
              <w:spacing w:before="400" w:after="48"/>
              <w:rPr>
                <w:rFonts w:ascii="Verdana" w:hAnsi="Verdana"/>
                <w:position w:val="6"/>
              </w:rPr>
            </w:pPr>
            <w:r w:rsidRPr="00103692">
              <w:rPr>
                <w:rFonts w:ascii="Verdana" w:hAnsi="Verdana"/>
                <w:b/>
                <w:bCs/>
                <w:sz w:val="20"/>
                <w:lang w:val="fr-CH"/>
              </w:rPr>
              <w:t>Conférence mondiale des radiocommunications (CMR-15)</w:t>
            </w:r>
            <w:r w:rsidRPr="00103692">
              <w:rPr>
                <w:rFonts w:ascii="Verdana" w:hAnsi="Verdana" w:cs="Times"/>
                <w:b/>
                <w:position w:val="6"/>
                <w:sz w:val="20"/>
                <w:vertAlign w:val="subscript"/>
              </w:rPr>
              <w:br/>
            </w:r>
            <w:r w:rsidRPr="00103692">
              <w:rPr>
                <w:rFonts w:ascii="Verdana" w:hAnsi="Verdana" w:cs="Times"/>
                <w:b/>
                <w:sz w:val="18"/>
                <w:szCs w:val="18"/>
              </w:rPr>
              <w:t>Genève, 2-27 novembre 2015</w:t>
            </w:r>
          </w:p>
        </w:tc>
        <w:tc>
          <w:tcPr>
            <w:tcW w:w="3120" w:type="dxa"/>
          </w:tcPr>
          <w:p w:rsidR="00DC707B" w:rsidRPr="00103692" w:rsidRDefault="00DC707B" w:rsidP="000B3027">
            <w:pPr>
              <w:spacing w:before="0"/>
            </w:pPr>
            <w:bookmarkStart w:id="0" w:name="ditulogo"/>
            <w:bookmarkEnd w:id="0"/>
            <w:r w:rsidRPr="00103692">
              <w:rPr>
                <w:noProof/>
                <w:lang w:val="en-US" w:eastAsia="zh-CN"/>
              </w:rPr>
              <w:drawing>
                <wp:inline distT="0" distB="0" distL="0" distR="0" wp14:anchorId="6BEAE689" wp14:editId="2D9B1752">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03692" w:rsidRPr="00103692" w:rsidTr="000F2971">
        <w:trPr>
          <w:cantSplit/>
        </w:trPr>
        <w:tc>
          <w:tcPr>
            <w:tcW w:w="6911" w:type="dxa"/>
            <w:tcBorders>
              <w:bottom w:val="single" w:sz="12" w:space="0" w:color="auto"/>
            </w:tcBorders>
          </w:tcPr>
          <w:p w:rsidR="00DC707B" w:rsidRPr="00103692" w:rsidRDefault="00DC707B" w:rsidP="000B3027">
            <w:pPr>
              <w:spacing w:before="0" w:after="48"/>
              <w:rPr>
                <w:b/>
                <w:smallCaps/>
                <w:szCs w:val="24"/>
              </w:rPr>
            </w:pPr>
            <w:bookmarkStart w:id="1" w:name="dhead"/>
            <w:r w:rsidRPr="00103692">
              <w:rPr>
                <w:rFonts w:ascii="Verdana" w:hAnsi="Verdana"/>
                <w:b/>
                <w:bCs/>
                <w:sz w:val="20"/>
              </w:rPr>
              <w:t>UNION INTERNATIONALE DES TÉLÉCOMMUNICATIONS</w:t>
            </w:r>
          </w:p>
        </w:tc>
        <w:tc>
          <w:tcPr>
            <w:tcW w:w="3120" w:type="dxa"/>
            <w:tcBorders>
              <w:bottom w:val="single" w:sz="12" w:space="0" w:color="auto"/>
            </w:tcBorders>
          </w:tcPr>
          <w:p w:rsidR="00DC707B" w:rsidRPr="00103692" w:rsidRDefault="00DC707B" w:rsidP="000B3027">
            <w:pPr>
              <w:spacing w:before="0"/>
              <w:rPr>
                <w:rFonts w:ascii="Verdana" w:hAnsi="Verdana"/>
                <w:szCs w:val="24"/>
              </w:rPr>
            </w:pPr>
          </w:p>
        </w:tc>
      </w:tr>
      <w:tr w:rsidR="00103692" w:rsidRPr="00103692" w:rsidTr="000F2971">
        <w:trPr>
          <w:cantSplit/>
        </w:trPr>
        <w:tc>
          <w:tcPr>
            <w:tcW w:w="6911" w:type="dxa"/>
            <w:tcBorders>
              <w:top w:val="single" w:sz="12" w:space="0" w:color="auto"/>
            </w:tcBorders>
          </w:tcPr>
          <w:p w:rsidR="00DC707B" w:rsidRPr="00103692" w:rsidRDefault="00DC707B" w:rsidP="000B3027">
            <w:pPr>
              <w:spacing w:before="0" w:after="48"/>
              <w:rPr>
                <w:rFonts w:ascii="Verdana" w:hAnsi="Verdana"/>
                <w:b/>
                <w:smallCaps/>
                <w:sz w:val="20"/>
              </w:rPr>
            </w:pPr>
          </w:p>
        </w:tc>
        <w:tc>
          <w:tcPr>
            <w:tcW w:w="3120" w:type="dxa"/>
            <w:tcBorders>
              <w:top w:val="single" w:sz="12" w:space="0" w:color="auto"/>
            </w:tcBorders>
          </w:tcPr>
          <w:p w:rsidR="00DC707B" w:rsidRPr="00103692" w:rsidRDefault="00DC707B" w:rsidP="000B3027">
            <w:pPr>
              <w:spacing w:before="0"/>
              <w:rPr>
                <w:rFonts w:ascii="Verdana" w:hAnsi="Verdana"/>
                <w:sz w:val="20"/>
              </w:rPr>
            </w:pPr>
          </w:p>
        </w:tc>
      </w:tr>
      <w:tr w:rsidR="00103692" w:rsidRPr="00103692" w:rsidTr="004661B8">
        <w:trPr>
          <w:cantSplit/>
          <w:trHeight w:val="173"/>
        </w:trPr>
        <w:tc>
          <w:tcPr>
            <w:tcW w:w="6911" w:type="dxa"/>
            <w:vMerge w:val="restart"/>
          </w:tcPr>
          <w:p w:rsidR="00DC707B" w:rsidRPr="00103692" w:rsidRDefault="00DC707B" w:rsidP="000B3027">
            <w:pPr>
              <w:tabs>
                <w:tab w:val="left" w:pos="851"/>
              </w:tabs>
              <w:spacing w:before="0"/>
              <w:rPr>
                <w:rFonts w:ascii="Verdana" w:hAnsi="Verdana"/>
                <w:sz w:val="20"/>
              </w:rPr>
            </w:pPr>
            <w:bookmarkStart w:id="2" w:name="dnum" w:colFirst="1" w:colLast="1"/>
            <w:bookmarkStart w:id="3" w:name="dmeeting" w:colFirst="0" w:colLast="0"/>
            <w:bookmarkEnd w:id="1"/>
            <w:r w:rsidRPr="00103692">
              <w:rPr>
                <w:rFonts w:ascii="Verdana" w:hAnsi="Verdana"/>
                <w:b/>
                <w:sz w:val="20"/>
              </w:rPr>
              <w:t>SÉANCE PLÉNIÈRE</w:t>
            </w:r>
          </w:p>
        </w:tc>
        <w:tc>
          <w:tcPr>
            <w:tcW w:w="3120" w:type="dxa"/>
          </w:tcPr>
          <w:p w:rsidR="00DC707B" w:rsidRPr="00103692" w:rsidRDefault="004661B8" w:rsidP="000B3027">
            <w:pPr>
              <w:tabs>
                <w:tab w:val="left" w:pos="851"/>
              </w:tabs>
              <w:spacing w:before="0"/>
              <w:rPr>
                <w:rFonts w:ascii="Verdana" w:hAnsi="Verdana"/>
                <w:sz w:val="20"/>
              </w:rPr>
            </w:pPr>
            <w:r w:rsidRPr="00103692">
              <w:rPr>
                <w:rFonts w:ascii="Verdana" w:eastAsia="SimSun" w:hAnsi="Verdana" w:cs="Traditional Arabic"/>
                <w:b/>
                <w:sz w:val="20"/>
                <w:lang w:val="fr-CH"/>
              </w:rPr>
              <w:t xml:space="preserve">Addendum </w:t>
            </w:r>
            <w:r w:rsidR="003A6B69" w:rsidRPr="00103692">
              <w:rPr>
                <w:rFonts w:ascii="Verdana" w:eastAsia="SimSun" w:hAnsi="Verdana" w:cs="Traditional Arabic"/>
                <w:b/>
                <w:sz w:val="20"/>
                <w:lang w:val="fr-CH"/>
              </w:rPr>
              <w:t>2</w:t>
            </w:r>
            <w:r w:rsidRPr="00103692">
              <w:rPr>
                <w:rFonts w:ascii="Verdana" w:eastAsia="SimSun" w:hAnsi="Verdana" w:cs="Traditional Arabic"/>
                <w:b/>
                <w:sz w:val="20"/>
                <w:lang w:val="fr-CH"/>
              </w:rPr>
              <w:t xml:space="preserve"> au</w:t>
            </w:r>
            <w:r w:rsidRPr="00103692">
              <w:rPr>
                <w:rFonts w:ascii="Verdana" w:hAnsi="Verdana"/>
                <w:b/>
                <w:sz w:val="20"/>
              </w:rPr>
              <w:br/>
            </w:r>
            <w:r w:rsidR="00DC707B" w:rsidRPr="00103692">
              <w:rPr>
                <w:rFonts w:ascii="Verdana" w:hAnsi="Verdana"/>
                <w:b/>
                <w:sz w:val="20"/>
              </w:rPr>
              <w:t xml:space="preserve">Document </w:t>
            </w:r>
            <w:r w:rsidRPr="00103692">
              <w:rPr>
                <w:rFonts w:ascii="Verdana" w:hAnsi="Verdana"/>
                <w:b/>
                <w:sz w:val="20"/>
              </w:rPr>
              <w:t>4</w:t>
            </w:r>
            <w:r w:rsidR="003A6B69" w:rsidRPr="00103692">
              <w:rPr>
                <w:rFonts w:ascii="Verdana" w:hAnsi="Verdana"/>
                <w:b/>
                <w:sz w:val="20"/>
              </w:rPr>
              <w:t>(Add.1)</w:t>
            </w:r>
            <w:r w:rsidR="00DC707B" w:rsidRPr="00103692">
              <w:rPr>
                <w:rFonts w:ascii="Verdana" w:hAnsi="Verdana"/>
                <w:b/>
                <w:sz w:val="20"/>
              </w:rPr>
              <w:t>-F</w:t>
            </w:r>
          </w:p>
        </w:tc>
      </w:tr>
      <w:tr w:rsidR="00103692" w:rsidRPr="00103692" w:rsidTr="000F2971">
        <w:trPr>
          <w:cantSplit/>
          <w:trHeight w:val="23"/>
        </w:trPr>
        <w:tc>
          <w:tcPr>
            <w:tcW w:w="6911" w:type="dxa"/>
            <w:vMerge/>
          </w:tcPr>
          <w:p w:rsidR="00DC707B" w:rsidRPr="00103692" w:rsidRDefault="00DC707B" w:rsidP="000B3027">
            <w:pPr>
              <w:tabs>
                <w:tab w:val="left" w:pos="851"/>
              </w:tabs>
              <w:rPr>
                <w:rFonts w:ascii="Verdana" w:hAnsi="Verdana"/>
                <w:b/>
                <w:sz w:val="20"/>
              </w:rPr>
            </w:pPr>
            <w:bookmarkStart w:id="4" w:name="ddate" w:colFirst="1" w:colLast="1"/>
            <w:bookmarkEnd w:id="2"/>
            <w:bookmarkEnd w:id="3"/>
          </w:p>
        </w:tc>
        <w:tc>
          <w:tcPr>
            <w:tcW w:w="3120" w:type="dxa"/>
          </w:tcPr>
          <w:p w:rsidR="00DC707B" w:rsidRPr="00103692" w:rsidRDefault="00DC707B" w:rsidP="000B3027">
            <w:pPr>
              <w:tabs>
                <w:tab w:val="left" w:pos="993"/>
              </w:tabs>
              <w:spacing w:before="0"/>
              <w:rPr>
                <w:rFonts w:ascii="Verdana" w:hAnsi="Verdana"/>
                <w:sz w:val="20"/>
              </w:rPr>
            </w:pPr>
            <w:r w:rsidRPr="00103692">
              <w:rPr>
                <w:rFonts w:ascii="Verdana" w:hAnsi="Verdana"/>
                <w:b/>
                <w:sz w:val="20"/>
              </w:rPr>
              <w:t>2</w:t>
            </w:r>
            <w:r w:rsidR="003A6B69" w:rsidRPr="00103692">
              <w:rPr>
                <w:rFonts w:ascii="Verdana" w:hAnsi="Verdana"/>
                <w:b/>
                <w:sz w:val="20"/>
              </w:rPr>
              <w:t>9</w:t>
            </w:r>
            <w:r w:rsidRPr="00103692">
              <w:rPr>
                <w:rFonts w:ascii="Verdana" w:hAnsi="Verdana"/>
                <w:b/>
                <w:sz w:val="20"/>
              </w:rPr>
              <w:t xml:space="preserve"> </w:t>
            </w:r>
            <w:r w:rsidR="003A6B69" w:rsidRPr="00103692">
              <w:rPr>
                <w:rFonts w:ascii="Verdana" w:hAnsi="Verdana"/>
                <w:b/>
                <w:sz w:val="20"/>
              </w:rPr>
              <w:t xml:space="preserve">octobre </w:t>
            </w:r>
            <w:r w:rsidRPr="00103692">
              <w:rPr>
                <w:rFonts w:ascii="Verdana" w:hAnsi="Verdana"/>
                <w:b/>
                <w:sz w:val="20"/>
              </w:rPr>
              <w:t>2015</w:t>
            </w:r>
          </w:p>
        </w:tc>
      </w:tr>
      <w:tr w:rsidR="00103692" w:rsidRPr="00103692" w:rsidTr="000F2971">
        <w:trPr>
          <w:cantSplit/>
          <w:trHeight w:val="23"/>
        </w:trPr>
        <w:tc>
          <w:tcPr>
            <w:tcW w:w="6911" w:type="dxa"/>
            <w:vMerge/>
          </w:tcPr>
          <w:p w:rsidR="00DC707B" w:rsidRPr="00103692" w:rsidRDefault="00DC707B" w:rsidP="000B3027">
            <w:pPr>
              <w:tabs>
                <w:tab w:val="left" w:pos="851"/>
              </w:tabs>
              <w:rPr>
                <w:rFonts w:ascii="Verdana" w:hAnsi="Verdana"/>
                <w:b/>
                <w:sz w:val="20"/>
              </w:rPr>
            </w:pPr>
            <w:bookmarkStart w:id="5" w:name="dorlang" w:colFirst="1" w:colLast="1"/>
            <w:bookmarkEnd w:id="4"/>
          </w:p>
        </w:tc>
        <w:tc>
          <w:tcPr>
            <w:tcW w:w="3120" w:type="dxa"/>
          </w:tcPr>
          <w:p w:rsidR="00DC707B" w:rsidRPr="00103692" w:rsidRDefault="00DC707B" w:rsidP="000B3027">
            <w:pPr>
              <w:tabs>
                <w:tab w:val="left" w:pos="993"/>
              </w:tabs>
              <w:spacing w:before="0" w:after="120"/>
              <w:rPr>
                <w:rFonts w:ascii="Verdana" w:hAnsi="Verdana"/>
                <w:sz w:val="20"/>
              </w:rPr>
            </w:pPr>
            <w:r w:rsidRPr="00103692">
              <w:rPr>
                <w:rFonts w:ascii="Verdana" w:hAnsi="Verdana"/>
                <w:b/>
                <w:sz w:val="20"/>
              </w:rPr>
              <w:t>Original: anglais</w:t>
            </w:r>
          </w:p>
        </w:tc>
      </w:tr>
      <w:tr w:rsidR="00103692" w:rsidRPr="00103692" w:rsidTr="000F2971">
        <w:trPr>
          <w:cantSplit/>
        </w:trPr>
        <w:tc>
          <w:tcPr>
            <w:tcW w:w="10031" w:type="dxa"/>
            <w:gridSpan w:val="2"/>
          </w:tcPr>
          <w:p w:rsidR="00DC707B" w:rsidRPr="00103692" w:rsidRDefault="004661B8" w:rsidP="008C57A4">
            <w:pPr>
              <w:pStyle w:val="Source"/>
            </w:pPr>
            <w:bookmarkStart w:id="6" w:name="dsource" w:colFirst="0" w:colLast="0"/>
            <w:bookmarkEnd w:id="5"/>
            <w:r w:rsidRPr="00103692">
              <w:t>Directeur du Bureau des radiocommunications</w:t>
            </w:r>
          </w:p>
        </w:tc>
      </w:tr>
      <w:tr w:rsidR="00103692" w:rsidRPr="00103692" w:rsidTr="000F2971">
        <w:trPr>
          <w:cantSplit/>
        </w:trPr>
        <w:tc>
          <w:tcPr>
            <w:tcW w:w="10031" w:type="dxa"/>
            <w:gridSpan w:val="2"/>
          </w:tcPr>
          <w:p w:rsidR="00DC707B" w:rsidRPr="00103692" w:rsidRDefault="004661B8" w:rsidP="008C57A4">
            <w:pPr>
              <w:pStyle w:val="Title1"/>
            </w:pPr>
            <w:bookmarkStart w:id="7" w:name="dtitle1" w:colFirst="0" w:colLast="0"/>
            <w:bookmarkEnd w:id="6"/>
            <w:r w:rsidRPr="00103692">
              <w:rPr>
                <w:lang w:val="fr-CH"/>
              </w:rPr>
              <w:t>rapport du directe</w:t>
            </w:r>
            <w:r w:rsidR="000F02C2">
              <w:rPr>
                <w:lang w:val="fr-CH"/>
              </w:rPr>
              <w:t>ur sur les activités du secteur</w:t>
            </w:r>
            <w:r w:rsidR="000F02C2">
              <w:rPr>
                <w:lang w:val="fr-CH"/>
              </w:rPr>
              <w:br/>
            </w:r>
            <w:r w:rsidRPr="00103692">
              <w:rPr>
                <w:lang w:val="fr-CH"/>
              </w:rPr>
              <w:t>des radiocommunications</w:t>
            </w:r>
          </w:p>
        </w:tc>
      </w:tr>
      <w:tr w:rsidR="00103692" w:rsidRPr="00103692" w:rsidTr="000F2971">
        <w:trPr>
          <w:cantSplit/>
        </w:trPr>
        <w:tc>
          <w:tcPr>
            <w:tcW w:w="10031" w:type="dxa"/>
            <w:gridSpan w:val="2"/>
          </w:tcPr>
          <w:p w:rsidR="003A6B69" w:rsidRPr="00103692" w:rsidRDefault="004661B8" w:rsidP="008C57A4">
            <w:pPr>
              <w:pStyle w:val="Title2"/>
              <w:rPr>
                <w:lang w:val="fr-CH"/>
              </w:rPr>
            </w:pPr>
            <w:bookmarkStart w:id="8" w:name="dtitle2" w:colFirst="0" w:colLast="0"/>
            <w:bookmarkEnd w:id="7"/>
            <w:r w:rsidRPr="00103692">
              <w:rPr>
                <w:lang w:val="fr-CH"/>
              </w:rPr>
              <w:t xml:space="preserve">PARTIE </w:t>
            </w:r>
            <w:r w:rsidR="006B6E5C" w:rsidRPr="00103692">
              <w:rPr>
                <w:lang w:val="fr-CH"/>
              </w:rPr>
              <w:t>1</w:t>
            </w:r>
          </w:p>
          <w:p w:rsidR="00DC707B" w:rsidRPr="00103692" w:rsidRDefault="006B6E5C" w:rsidP="008C57A4">
            <w:pPr>
              <w:pStyle w:val="Title2"/>
            </w:pPr>
            <w:r w:rsidRPr="00103692">
              <w:t>ACTIVITéS MENéES PAR LE SECTEUR DES RADIOCOMMUNICATIONS PENDANT LA PéRIODE ENTRE LA CMR-12 ET LA CMR-15</w:t>
            </w:r>
          </w:p>
        </w:tc>
      </w:tr>
      <w:tr w:rsidR="00103692" w:rsidRPr="00103692" w:rsidTr="000F2971">
        <w:trPr>
          <w:cantSplit/>
        </w:trPr>
        <w:tc>
          <w:tcPr>
            <w:tcW w:w="10031" w:type="dxa"/>
            <w:gridSpan w:val="2"/>
          </w:tcPr>
          <w:p w:rsidR="00DC707B" w:rsidRPr="00103692" w:rsidRDefault="003A6B69" w:rsidP="008C57A4">
            <w:pPr>
              <w:overflowPunct/>
              <w:autoSpaceDE/>
              <w:autoSpaceDN/>
              <w:adjustRightInd/>
              <w:spacing w:before="240"/>
              <w:jc w:val="center"/>
              <w:textAlignment w:val="auto"/>
            </w:pPr>
            <w:bookmarkStart w:id="9" w:name="dtitle3" w:colFirst="0" w:colLast="0"/>
            <w:bookmarkEnd w:id="8"/>
            <w:r w:rsidRPr="00103692">
              <w:rPr>
                <w:sz w:val="28"/>
              </w:rPr>
              <w:t xml:space="preserve">Informations additionnelles relatives à la Partie 1 du </w:t>
            </w:r>
            <w:r w:rsidR="005323F5">
              <w:rPr>
                <w:sz w:val="28"/>
              </w:rPr>
              <w:t>R</w:t>
            </w:r>
            <w:r w:rsidRPr="00103692">
              <w:rPr>
                <w:sz w:val="28"/>
              </w:rPr>
              <w:t>apport du Directeur</w:t>
            </w:r>
          </w:p>
        </w:tc>
      </w:tr>
      <w:bookmarkEnd w:id="9"/>
    </w:tbl>
    <w:p w:rsidR="006B6E5C" w:rsidRPr="00103692" w:rsidRDefault="006B6E5C" w:rsidP="000B3027">
      <w:pPr>
        <w:rPr>
          <w:lang w:val="fr-CH"/>
        </w:rPr>
      </w:pPr>
    </w:p>
    <w:p w:rsidR="003A6B69" w:rsidRPr="000B3027" w:rsidRDefault="003A6B69" w:rsidP="00CB298B">
      <w:pPr>
        <w:pStyle w:val="Heading1"/>
        <w:ind w:left="0" w:firstLine="0"/>
        <w:jc w:val="center"/>
        <w:rPr>
          <w:lang w:val="fr-CH"/>
        </w:rPr>
      </w:pPr>
      <w:r w:rsidRPr="000B3027">
        <w:rPr>
          <w:lang w:val="fr-CH"/>
        </w:rPr>
        <w:t xml:space="preserve">Rapport d'avancement sur le développement d'outils logiciels destinés à déterminer la conformité des réseaux à satellites non géostationnaires du </w:t>
      </w:r>
      <w:r w:rsidR="00CB298B">
        <w:rPr>
          <w:lang w:val="fr-CH"/>
        </w:rPr>
        <w:br/>
      </w:r>
      <w:r w:rsidRPr="000B3027">
        <w:rPr>
          <w:lang w:val="fr-CH"/>
        </w:rPr>
        <w:t xml:space="preserve">service fixe par satellite aux limites de puissance surfacique équivalente </w:t>
      </w:r>
      <w:r w:rsidR="00CB298B">
        <w:rPr>
          <w:lang w:val="fr-CH"/>
        </w:rPr>
        <w:br/>
      </w:r>
      <w:r w:rsidRPr="000B3027">
        <w:rPr>
          <w:lang w:val="fr-CH"/>
        </w:rPr>
        <w:t>(epfd) spécifiées dans l'Article 22 du Règlement des radiocommunications conformément à la Recommandation UIT-R S.1503-2</w:t>
      </w:r>
    </w:p>
    <w:p w:rsidR="003A6B69" w:rsidRPr="00103692" w:rsidRDefault="00103692" w:rsidP="00CB298B">
      <w:pPr>
        <w:pStyle w:val="Heading1"/>
      </w:pPr>
      <w:r w:rsidRPr="00103692">
        <w:t>1</w:t>
      </w:r>
      <w:r w:rsidRPr="00103692">
        <w:tab/>
      </w:r>
      <w:r w:rsidR="003A6B69" w:rsidRPr="00103692">
        <w:t>Introduction</w:t>
      </w:r>
    </w:p>
    <w:p w:rsidR="003A6B69" w:rsidRPr="005323F5" w:rsidRDefault="003A6B69" w:rsidP="000B3027">
      <w:r w:rsidRPr="005323F5">
        <w:t>La section 2.2.3.5 de l'Addendum 1 au Document CMR15/4 (Partie 1 relative aux activités menées par le Secteur des radiocommunications pendant la période entre la CMR-12 et la CMR-15) contient des informations sur la mise en œuvre de la Résolution 85 (CMR-03) (Application de l'Article 22 du Règlement des radiocommunications pour la protection des réseaux à satellite géostationnaire du service fixe par satellite et du service de radiodiffusion par satellite vis-à-vis des systèmes à satellites non géostationnaires du service fixe par satellite).</w:t>
      </w:r>
    </w:p>
    <w:p w:rsidR="003A6B69" w:rsidRPr="005323F5" w:rsidRDefault="003A6B69" w:rsidP="000B3027">
      <w:r w:rsidRPr="005323F5">
        <w:t>Le présent Addendum fournit des informations détaillées supplémentaires, notamment l'état d'avancement, sur le développement des outils logiciels de validation de la puissance surfacique équivalente aux fins de l'analyse des systèmes non OSG du service fixe par satellite (SFS), conformément à la Recommandation UIT-R S.1503-2.</w:t>
      </w:r>
    </w:p>
    <w:p w:rsidR="003A6B69" w:rsidRPr="005323F5" w:rsidRDefault="000F02C2" w:rsidP="000B3027">
      <w:pPr>
        <w:pStyle w:val="Heading1"/>
      </w:pPr>
      <w:r>
        <w:t>2</w:t>
      </w:r>
      <w:r w:rsidR="00103692" w:rsidRPr="005323F5">
        <w:tab/>
      </w:r>
      <w:r w:rsidR="009135FF">
        <w:t>E</w:t>
      </w:r>
      <w:r w:rsidR="003A6B69" w:rsidRPr="005323F5">
        <w:t>tat d'avancement</w:t>
      </w:r>
      <w:r w:rsidR="009135FF">
        <w:t>: synthèse</w:t>
      </w:r>
    </w:p>
    <w:p w:rsidR="003A6B69" w:rsidRPr="005323F5" w:rsidRDefault="003A6B69" w:rsidP="000B3027">
      <w:r w:rsidRPr="005323F5">
        <w:t xml:space="preserve">Deux versions du moteur EPFD ont été développées par deux sociétés différentes sur la base de la Recommandation UIT-R S.1503-2, y compris les fonctions additionnelles décrites </w:t>
      </w:r>
      <w:r w:rsidR="005323F5">
        <w:t>dans cette</w:t>
      </w:r>
      <w:r w:rsidRPr="005323F5">
        <w:t xml:space="preserve"> mise à jour telles que l'amélioration de la configuration du cas le plus défavorable et l'intégration dans </w:t>
      </w:r>
      <w:r w:rsidRPr="005323F5">
        <w:lastRenderedPageBreak/>
        <w:t xml:space="preserve">l'environnement logiciel du BR, en particulier l'accès aux informations </w:t>
      </w:r>
      <w:r w:rsidR="005323F5">
        <w:t xml:space="preserve">et le traitement des informations </w:t>
      </w:r>
      <w:r w:rsidRPr="005323F5">
        <w:t>de l'Appendice 4 relatives aux réseaux non OSG du SFS directement à partir de la base de données SRS de l'UIT</w:t>
      </w:r>
      <w:r w:rsidR="005323F5">
        <w:t>,</w:t>
      </w:r>
      <w:r w:rsidRPr="005323F5">
        <w:t xml:space="preserve"> </w:t>
      </w:r>
      <w:r w:rsidR="005323F5">
        <w:t xml:space="preserve">avec les </w:t>
      </w:r>
      <w:r w:rsidRPr="005323F5">
        <w:t>gabarits de puis</w:t>
      </w:r>
      <w:r w:rsidR="00AD6774">
        <w:t>sance surfacique et de p.i.r.e.</w:t>
      </w:r>
    </w:p>
    <w:p w:rsidR="003A6B69" w:rsidRPr="005323F5" w:rsidRDefault="003A6B69" w:rsidP="000B3027">
      <w:r w:rsidRPr="005323F5">
        <w:t xml:space="preserve">Ces deux fabricants de logiciels effectuent actuellement des essais à partir d'un ensemble de scénarios de test constitué d'une part de systèmes de référence OSG élaborés et examinés pendant la validation du logiciel correspondant à la Recommandation S.1503-1 et, d'autre part, de nouveaux scénarios de test spécifiés sur la base de systèmes à satellites réels. Les tests progressent de façon satisfaisante, les deux outils logiciels affichant une bonne concordance pour les cas de test effectués jusqu'ici. La phase de test actuelle repose sur un ensemble de six scénarios prédéfinis (voir le Tableau 1, paragraphe 3, ci-dessous), qui couvre l'ensemble des types de constellation non OSG reçus par le Bureau et les méthodes de définition des emplacements des stations terriennes. </w:t>
      </w:r>
    </w:p>
    <w:p w:rsidR="003A6B69" w:rsidRPr="005323F5" w:rsidRDefault="005323F5" w:rsidP="000B3027">
      <w:r>
        <w:t>C</w:t>
      </w:r>
      <w:r w:rsidR="003A6B69" w:rsidRPr="005323F5">
        <w:t xml:space="preserve">ertaines grandes constellations non OSG demandent </w:t>
      </w:r>
      <w:r>
        <w:t xml:space="preserve">certes </w:t>
      </w:r>
      <w:r w:rsidR="003A6B69" w:rsidRPr="005323F5">
        <w:t xml:space="preserve">des temps d'exécution importants, </w:t>
      </w:r>
      <w:r>
        <w:t xml:space="preserve">mais </w:t>
      </w:r>
      <w:r w:rsidR="003A6B69" w:rsidRPr="005323F5">
        <w:t>le logiciel est néanmoins parvenu à les traiter.</w:t>
      </w:r>
    </w:p>
    <w:p w:rsidR="003A6B69" w:rsidRPr="005323F5" w:rsidRDefault="003A6B69" w:rsidP="000B3027">
      <w:r w:rsidRPr="005323F5">
        <w:t>La livraison à l'UIT/BR d'une version d'essai du logiciel de validation de la puissance surfacique équivalente est prévue pour le 1</w:t>
      </w:r>
      <w:r w:rsidRPr="00A32786">
        <w:rPr>
          <w:vertAlign w:val="superscript"/>
        </w:rPr>
        <w:t>er</w:t>
      </w:r>
      <w:r w:rsidRPr="005323F5">
        <w:t xml:space="preserve"> décembre 2015 et la version de production pour le 1</w:t>
      </w:r>
      <w:r w:rsidRPr="00A32786">
        <w:rPr>
          <w:vertAlign w:val="superscript"/>
        </w:rPr>
        <w:t>er</w:t>
      </w:r>
      <w:r w:rsidRPr="005323F5">
        <w:t xml:space="preserve"> mai 2016.</w:t>
      </w:r>
    </w:p>
    <w:p w:rsidR="003A6B69" w:rsidRPr="00103692" w:rsidRDefault="000F02C2" w:rsidP="000B3027">
      <w:pPr>
        <w:pStyle w:val="Heading1"/>
      </w:pPr>
      <w:r>
        <w:t>3</w:t>
      </w:r>
      <w:r w:rsidR="00103692" w:rsidRPr="00103692">
        <w:tab/>
      </w:r>
      <w:r w:rsidR="003A6B69" w:rsidRPr="00103692">
        <w:t>Définition des travaux relatifs au développement du logiciel de validation de la puissance surfacique équivalente (epfd)</w:t>
      </w:r>
    </w:p>
    <w:p w:rsidR="003A6B69" w:rsidRPr="005323F5" w:rsidRDefault="00103692" w:rsidP="000B3027">
      <w:pPr>
        <w:rPr>
          <w:b/>
          <w:smallCaps/>
        </w:rPr>
      </w:pPr>
      <w:r w:rsidRPr="005323F5">
        <w:t xml:space="preserve">Deux versions du moteur </w:t>
      </w:r>
      <w:r w:rsidR="00A807D1" w:rsidRPr="005323F5">
        <w:t xml:space="preserve">EPFD </w:t>
      </w:r>
      <w:r w:rsidRPr="005323F5">
        <w:t>ont été développées sur la base des contrats conclus à l'origine en 2010 avec les sociétés Transfinite Ltd et Agenium, selon les spécifications figurant dans la Recommandation UIT-R S.1503</w:t>
      </w:r>
    </w:p>
    <w:p w:rsidR="00103692" w:rsidRPr="005323F5" w:rsidRDefault="00A807D1" w:rsidP="000B3027">
      <w:pPr>
        <w:rPr>
          <w:b/>
          <w:smallCaps/>
        </w:rPr>
      </w:pPr>
      <w:r>
        <w:t xml:space="preserve">La </w:t>
      </w:r>
      <w:r w:rsidR="00103692" w:rsidRPr="005323F5">
        <w:t>Recommandation a été révisée en 2013 et les modifications ont été consignées dans les documents suivants:</w:t>
      </w:r>
    </w:p>
    <w:p w:rsidR="00103692" w:rsidRPr="005323F5" w:rsidRDefault="000B3027" w:rsidP="000B3027">
      <w:pPr>
        <w:pStyle w:val="enumlev1"/>
        <w:rPr>
          <w:b/>
          <w:smallCaps/>
        </w:rPr>
      </w:pPr>
      <w:r>
        <w:t>•</w:t>
      </w:r>
      <w:r>
        <w:tab/>
      </w:r>
      <w:r w:rsidR="00103692" w:rsidRPr="005323F5">
        <w:t>Document GT 4A / 95-F 12 septembre 2012</w:t>
      </w:r>
    </w:p>
    <w:p w:rsidR="00103692" w:rsidRPr="005323F5" w:rsidRDefault="000B3027" w:rsidP="000B3027">
      <w:pPr>
        <w:pStyle w:val="enumlev1"/>
        <w:rPr>
          <w:b/>
          <w:smallCaps/>
        </w:rPr>
      </w:pPr>
      <w:r>
        <w:t>•</w:t>
      </w:r>
      <w:r>
        <w:tab/>
      </w:r>
      <w:r w:rsidR="00103692" w:rsidRPr="005323F5">
        <w:t>Document GT 4A / 229-F 26 avril 2012</w:t>
      </w:r>
    </w:p>
    <w:p w:rsidR="00B318C5" w:rsidRDefault="000B3027" w:rsidP="000B3027">
      <w:pPr>
        <w:pStyle w:val="enumlev1"/>
        <w:rPr>
          <w:b/>
          <w:smallCaps/>
        </w:rPr>
      </w:pPr>
      <w:r>
        <w:t>•</w:t>
      </w:r>
      <w:r>
        <w:tab/>
      </w:r>
      <w:r w:rsidR="00103692" w:rsidRPr="00B318C5">
        <w:t xml:space="preserve">Document </w:t>
      </w:r>
      <w:r w:rsidR="003D6B31">
        <w:t>GT 4A / 327-F 26 septembre 2013</w:t>
      </w:r>
    </w:p>
    <w:p w:rsidR="00B318C5" w:rsidRPr="005323F5" w:rsidRDefault="00B318C5" w:rsidP="000B3027">
      <w:pPr>
        <w:rPr>
          <w:b/>
          <w:smallCaps/>
        </w:rPr>
      </w:pPr>
      <w:r w:rsidRPr="005323F5">
        <w:t>Principa</w:t>
      </w:r>
      <w:r w:rsidR="00BE0DAA">
        <w:t xml:space="preserve">les modifications apportées à </w:t>
      </w:r>
      <w:r w:rsidRPr="005323F5">
        <w:t>la Recommandation UIT-R S.1503</w:t>
      </w:r>
      <w:r w:rsidR="00BE0DAA">
        <w:t xml:space="preserve"> entre la version 1 et la version 2</w:t>
      </w:r>
      <w:r w:rsidRPr="005323F5">
        <w:t xml:space="preserve"> (sans compter les modifications de forme et de structure des documents):</w:t>
      </w:r>
    </w:p>
    <w:p w:rsidR="00103692" w:rsidRPr="005323F5" w:rsidRDefault="00BE0DAA" w:rsidP="000B3027">
      <w:pPr>
        <w:pStyle w:val="Headingb"/>
        <w:rPr>
          <w:smallCaps/>
        </w:rPr>
      </w:pPr>
      <w:r>
        <w:t>Modifications concernant la lecture des données</w:t>
      </w:r>
    </w:p>
    <w:p w:rsidR="000F02C2" w:rsidRDefault="000B3027" w:rsidP="000F02C2">
      <w:pPr>
        <w:pStyle w:val="enumlev1"/>
        <w:rPr>
          <w:b/>
          <w:smallCaps/>
        </w:rPr>
      </w:pPr>
      <w:r>
        <w:t>•</w:t>
      </w:r>
      <w:r>
        <w:tab/>
      </w:r>
      <w:r w:rsidR="00BE0DAA" w:rsidRPr="00BE0DAA">
        <w:t>Lecture de nouveaux paramètres dans la base de données SRS</w:t>
      </w:r>
    </w:p>
    <w:p w:rsidR="00103692" w:rsidRPr="005323F5" w:rsidRDefault="000B3027" w:rsidP="000F02C2">
      <w:pPr>
        <w:pStyle w:val="enumlev1"/>
        <w:rPr>
          <w:b/>
          <w:smallCaps/>
        </w:rPr>
      </w:pPr>
      <w:r>
        <w:t>•</w:t>
      </w:r>
      <w:r>
        <w:tab/>
      </w:r>
      <w:r w:rsidR="00103692" w:rsidRPr="005323F5">
        <w:t>Procédure de mise en correspondance pour convertir les champs de la base de données SRS en paramètres orbitaux</w:t>
      </w:r>
    </w:p>
    <w:p w:rsidR="00103692" w:rsidRPr="005323F5" w:rsidRDefault="000B3027" w:rsidP="000B3027">
      <w:pPr>
        <w:pStyle w:val="enumlev1"/>
        <w:rPr>
          <w:b/>
          <w:smallCaps/>
        </w:rPr>
      </w:pPr>
      <w:r>
        <w:t>•</w:t>
      </w:r>
      <w:r>
        <w:tab/>
      </w:r>
      <w:r w:rsidR="00103692" w:rsidRPr="005323F5">
        <w:t>Lecture d'un nouveau format des gabarits de puissance surfacique et de p.i.r.e.</w:t>
      </w:r>
    </w:p>
    <w:p w:rsidR="00103692" w:rsidRPr="000F02C2" w:rsidRDefault="000B3027" w:rsidP="000F02C2">
      <w:pPr>
        <w:pStyle w:val="enumlev1"/>
        <w:tabs>
          <w:tab w:val="clear" w:pos="1871"/>
          <w:tab w:val="left" w:pos="1418"/>
        </w:tabs>
      </w:pPr>
      <w:r>
        <w:t>•</w:t>
      </w:r>
      <w:r>
        <w:tab/>
      </w:r>
      <w:r w:rsidR="00103692" w:rsidRPr="005323F5">
        <w:t>Lecture des emplacements d'une station terrienne donnée</w:t>
      </w:r>
      <w:r w:rsidR="000F02C2">
        <w:t xml:space="preserve"> à partir de la base de données </w:t>
      </w:r>
      <w:r w:rsidR="00103692" w:rsidRPr="005323F5">
        <w:t>SRS</w:t>
      </w:r>
    </w:p>
    <w:p w:rsidR="000A7A78" w:rsidRPr="005323F5" w:rsidRDefault="000A7A78" w:rsidP="000B3027">
      <w:pPr>
        <w:pStyle w:val="Headingb"/>
        <w:rPr>
          <w:smallCaps/>
        </w:rPr>
      </w:pPr>
      <w:r w:rsidRPr="005323F5">
        <w:t>Modifications concernant le moteur de calcul</w:t>
      </w:r>
    </w:p>
    <w:p w:rsidR="00103692" w:rsidRPr="00B318C5" w:rsidRDefault="000B3027" w:rsidP="000B3027">
      <w:pPr>
        <w:pStyle w:val="enumlev1"/>
        <w:ind w:left="1871" w:hanging="1871"/>
        <w:rPr>
          <w:b/>
          <w:smallCaps/>
        </w:rPr>
      </w:pPr>
      <w:r>
        <w:t>•</w:t>
      </w:r>
      <w:r>
        <w:tab/>
      </w:r>
      <w:r w:rsidR="00103692" w:rsidRPr="00B318C5">
        <w:t>Possibilité d'intégrer différents gabarits de p.i.r.e. de la station terrienne par latitude</w:t>
      </w:r>
    </w:p>
    <w:p w:rsidR="00103692" w:rsidRPr="005323F5" w:rsidRDefault="000B3027" w:rsidP="000B3027">
      <w:pPr>
        <w:pStyle w:val="enumlev1"/>
        <w:rPr>
          <w:b/>
          <w:smallCaps/>
        </w:rPr>
      </w:pPr>
      <w:r>
        <w:t>•</w:t>
      </w:r>
      <w:r>
        <w:tab/>
      </w:r>
      <w:r w:rsidR="00103692" w:rsidRPr="005323F5">
        <w:t>Possibilité d'intégrer différents gabarits de p.i.r.e. du satellite par latitude</w:t>
      </w:r>
    </w:p>
    <w:p w:rsidR="00103692" w:rsidRPr="005323F5" w:rsidRDefault="000B3027" w:rsidP="000F02C2">
      <w:pPr>
        <w:pStyle w:val="enumlev1"/>
        <w:tabs>
          <w:tab w:val="clear" w:pos="1871"/>
          <w:tab w:val="left" w:pos="1276"/>
        </w:tabs>
        <w:rPr>
          <w:b/>
          <w:smallCaps/>
        </w:rPr>
      </w:pPr>
      <w:r>
        <w:t>•</w:t>
      </w:r>
      <w:r>
        <w:tab/>
      </w:r>
      <w:r w:rsidR="00103692" w:rsidRPr="005323F5">
        <w:t>Possibilité d'intégrer différents gabarits de puissance surfacique/p.i.r.e. selon les satellites</w:t>
      </w:r>
    </w:p>
    <w:p w:rsidR="00103692" w:rsidRPr="005323F5" w:rsidRDefault="000B3027" w:rsidP="000F02C2">
      <w:pPr>
        <w:pStyle w:val="enumlev1"/>
        <w:tabs>
          <w:tab w:val="clear" w:pos="1871"/>
          <w:tab w:val="left" w:pos="1985"/>
        </w:tabs>
        <w:rPr>
          <w:b/>
          <w:smallCaps/>
        </w:rPr>
      </w:pPr>
      <w:r>
        <w:t>•</w:t>
      </w:r>
      <w:r>
        <w:tab/>
      </w:r>
      <w:r w:rsidR="00103692" w:rsidRPr="005323F5">
        <w:t xml:space="preserve">Possibilité de gérer les calculs de largeur de bande des gabarits de </w:t>
      </w:r>
      <w:r w:rsidR="00853CA8">
        <w:t>puissance surfacique/p.i.r.e.</w:t>
      </w:r>
    </w:p>
    <w:p w:rsidR="00103692" w:rsidRPr="005323F5" w:rsidRDefault="000B3027" w:rsidP="000B3027">
      <w:pPr>
        <w:pStyle w:val="enumlev1"/>
        <w:rPr>
          <w:b/>
          <w:smallCaps/>
        </w:rPr>
      </w:pPr>
      <w:r>
        <w:t>•</w:t>
      </w:r>
      <w:r>
        <w:tab/>
      </w:r>
      <w:r w:rsidR="00103692" w:rsidRPr="005323F5">
        <w:t>Possibilité d'utiliser une station terrienne donnée</w:t>
      </w:r>
    </w:p>
    <w:p w:rsidR="00103692" w:rsidRPr="005323F5" w:rsidRDefault="000B3027" w:rsidP="000B3027">
      <w:pPr>
        <w:pStyle w:val="enumlev1"/>
        <w:rPr>
          <w:b/>
          <w:smallCaps/>
        </w:rPr>
      </w:pPr>
      <w:r>
        <w:t>•</w:t>
      </w:r>
      <w:r>
        <w:tab/>
      </w:r>
      <w:r w:rsidR="00103692" w:rsidRPr="005323F5">
        <w:t>Mise à jour de l'algorithme de déploiement des stations terriennes par densité</w:t>
      </w:r>
    </w:p>
    <w:p w:rsidR="00103692" w:rsidRPr="005323F5" w:rsidRDefault="000B3027" w:rsidP="000F02C2">
      <w:pPr>
        <w:pStyle w:val="enumlev1"/>
        <w:tabs>
          <w:tab w:val="clear" w:pos="1871"/>
          <w:tab w:val="left" w:pos="1985"/>
        </w:tabs>
        <w:rPr>
          <w:b/>
          <w:smallCaps/>
        </w:rPr>
      </w:pPr>
      <w:r>
        <w:lastRenderedPageBreak/>
        <w:t>•</w:t>
      </w:r>
      <w:r>
        <w:tab/>
      </w:r>
      <w:r w:rsidR="00103692" w:rsidRPr="005323F5">
        <w:t>Mise à jour de l'algorithme en incluant la sélection du satellite non OSG pour l'epfd (liaison montante)</w:t>
      </w:r>
    </w:p>
    <w:p w:rsidR="00103692" w:rsidRPr="005323F5" w:rsidRDefault="000B3027" w:rsidP="000B3027">
      <w:pPr>
        <w:pStyle w:val="enumlev1"/>
        <w:rPr>
          <w:b/>
          <w:smallCaps/>
        </w:rPr>
      </w:pPr>
      <w:r>
        <w:t>•</w:t>
      </w:r>
      <w:r>
        <w:tab/>
      </w:r>
      <w:r w:rsidR="00103692" w:rsidRPr="005323F5">
        <w:t>Définition du modèle d'orbite pour les réseaux non OSG dans le plan équatorial</w:t>
      </w:r>
    </w:p>
    <w:p w:rsidR="00103692" w:rsidRPr="005323F5" w:rsidRDefault="000B3027" w:rsidP="000B3027">
      <w:pPr>
        <w:pStyle w:val="enumlev1"/>
        <w:rPr>
          <w:b/>
          <w:smallCaps/>
        </w:rPr>
      </w:pPr>
      <w:r>
        <w:t>•</w:t>
      </w:r>
      <w:r>
        <w:tab/>
      </w:r>
      <w:r w:rsidR="00103692" w:rsidRPr="005323F5">
        <w:t>Définition de la résolution pour le calcul de alpha</w:t>
      </w:r>
    </w:p>
    <w:p w:rsidR="00103692" w:rsidRPr="005323F5" w:rsidRDefault="000B3027" w:rsidP="000B3027">
      <w:pPr>
        <w:pStyle w:val="enumlev1"/>
        <w:rPr>
          <w:b/>
          <w:smallCaps/>
        </w:rPr>
      </w:pPr>
      <w:r>
        <w:t>•</w:t>
      </w:r>
      <w:r>
        <w:tab/>
      </w:r>
      <w:r w:rsidR="00103692" w:rsidRPr="005323F5">
        <w:t xml:space="preserve">Mise à jour du calcul du pas de temps </w:t>
      </w:r>
    </w:p>
    <w:p w:rsidR="00103692" w:rsidRPr="005323F5" w:rsidRDefault="000B3027" w:rsidP="000B3027">
      <w:pPr>
        <w:pStyle w:val="enumlev1"/>
        <w:rPr>
          <w:b/>
          <w:smallCaps/>
        </w:rPr>
      </w:pPr>
      <w:r>
        <w:t>•</w:t>
      </w:r>
      <w:r>
        <w:tab/>
      </w:r>
      <w:r w:rsidR="00103692" w:rsidRPr="005323F5">
        <w:t xml:space="preserve">Amélioration du calcul de la durée d'exécution </w:t>
      </w:r>
    </w:p>
    <w:p w:rsidR="00B318C5" w:rsidRPr="005323F5" w:rsidRDefault="00B318C5" w:rsidP="000B3027">
      <w:pPr>
        <w:pStyle w:val="Headingb"/>
        <w:rPr>
          <w:smallCaps/>
        </w:rPr>
      </w:pPr>
      <w:r w:rsidRPr="005323F5">
        <w:t>Configuration dans l</w:t>
      </w:r>
      <w:r w:rsidR="001337FF">
        <w:t>e cas le plus défavorable (WCG)</w:t>
      </w:r>
    </w:p>
    <w:p w:rsidR="00B318C5" w:rsidRPr="005323F5" w:rsidRDefault="00B318C5" w:rsidP="000B3027">
      <w:pPr>
        <w:rPr>
          <w:b/>
          <w:smallCaps/>
        </w:rPr>
      </w:pPr>
      <w:r w:rsidRPr="005323F5">
        <w:t>La configuration dans le cas le plus défavorable est l'emplacement de la station terrienne OSG et celui du satellite OSG qui, selon l'analyse, seraient à l'origine des valeurs les plus élevées de puissance surfacique équivalente pour une seule source de brouillage pour des données d'entrée bien précises</w:t>
      </w:r>
      <w:r w:rsidR="001337FF">
        <w:t>.</w:t>
      </w:r>
    </w:p>
    <w:p w:rsidR="001337FF" w:rsidRDefault="000B3027" w:rsidP="000B3027">
      <w:pPr>
        <w:pStyle w:val="enumlev1"/>
        <w:rPr>
          <w:b/>
          <w:smallCaps/>
        </w:rPr>
      </w:pPr>
      <w:r>
        <w:t>•</w:t>
      </w:r>
      <w:r>
        <w:tab/>
      </w:r>
      <w:r w:rsidR="001337FF" w:rsidRPr="005323F5">
        <w:t xml:space="preserve">Nouvel algorithme WCG (liaison </w:t>
      </w:r>
      <w:r w:rsidR="001337FF">
        <w:t>descendante</w:t>
      </w:r>
      <w:r w:rsidR="001337FF" w:rsidRPr="005323F5">
        <w:t>)</w:t>
      </w:r>
    </w:p>
    <w:p w:rsidR="00103692" w:rsidRPr="005323F5" w:rsidRDefault="000B3027" w:rsidP="000B3027">
      <w:pPr>
        <w:pStyle w:val="enumlev1"/>
        <w:rPr>
          <w:b/>
          <w:smallCaps/>
        </w:rPr>
      </w:pPr>
      <w:r>
        <w:t>•</w:t>
      </w:r>
      <w:r>
        <w:tab/>
      </w:r>
      <w:r w:rsidR="00103692" w:rsidRPr="005323F5">
        <w:t>Nouvel algorithme WCG (liaison montante)</w:t>
      </w:r>
    </w:p>
    <w:p w:rsidR="00103692" w:rsidRPr="005323F5" w:rsidRDefault="000B3027" w:rsidP="000B3027">
      <w:pPr>
        <w:pStyle w:val="enumlev1"/>
        <w:rPr>
          <w:b/>
          <w:smallCaps/>
        </w:rPr>
      </w:pPr>
      <w:r>
        <w:t>•</w:t>
      </w:r>
      <w:r>
        <w:tab/>
      </w:r>
      <w:r w:rsidR="00103692" w:rsidRPr="005323F5">
        <w:t>Nouvel algorithme WCG (liaison intersatellites)</w:t>
      </w:r>
    </w:p>
    <w:p w:rsidR="00B318C5" w:rsidRPr="00D1538F" w:rsidRDefault="00B318C5" w:rsidP="000B3027">
      <w:pPr>
        <w:rPr>
          <w:b/>
          <w:smallCaps/>
        </w:rPr>
      </w:pPr>
      <w:r w:rsidRPr="00D1538F">
        <w:t>En termes de complexité, la modification la plus importante est celle concernant la configuration dans le cas le plus défavorable (WCG).</w:t>
      </w:r>
    </w:p>
    <w:p w:rsidR="00B318C5" w:rsidRPr="005323F5" w:rsidRDefault="00B318C5" w:rsidP="000B3027">
      <w:pPr>
        <w:rPr>
          <w:b/>
          <w:smallCaps/>
        </w:rPr>
      </w:pPr>
      <w:r w:rsidRPr="005323F5">
        <w:t xml:space="preserve">Pour valider ces changements, les essais ont été menés en deux étapes: un essai interne consistant à exécuter des tests unitaires pour chacun des changements apportés, et un essai externe destiné à vérifier que les deux logiciels </w:t>
      </w:r>
      <w:r w:rsidR="0081582E" w:rsidRPr="005323F5">
        <w:t xml:space="preserve">EPFD </w:t>
      </w:r>
      <w:r w:rsidRPr="005323F5">
        <w:t>fournissent les mêmes résultats, et ce sur la base des scénarios de test suivants:</w:t>
      </w:r>
    </w:p>
    <w:p w:rsidR="00B318C5" w:rsidRPr="007637DF" w:rsidRDefault="00B318C5" w:rsidP="000B3027">
      <w:pPr>
        <w:pStyle w:val="TableNo"/>
        <w:rPr>
          <w:b/>
          <w:smallCaps/>
          <w:lang w:val="en-GB"/>
        </w:rPr>
      </w:pPr>
      <w:r w:rsidRPr="007637DF">
        <w:rPr>
          <w:lang w:val="en-GB"/>
        </w:rPr>
        <w:t>Tableau 1</w:t>
      </w:r>
    </w:p>
    <w:tbl>
      <w:tblPr>
        <w:tblW w:w="79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51"/>
        <w:gridCol w:w="1417"/>
        <w:gridCol w:w="1418"/>
        <w:gridCol w:w="1276"/>
        <w:gridCol w:w="1559"/>
        <w:gridCol w:w="1417"/>
      </w:tblGrid>
      <w:tr w:rsidR="00103692" w:rsidRPr="00103692" w:rsidTr="000F02C2">
        <w:trPr>
          <w:trHeight w:val="300"/>
          <w:jc w:val="center"/>
        </w:trPr>
        <w:tc>
          <w:tcPr>
            <w:tcW w:w="851"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Type</w:t>
            </w:r>
          </w:p>
        </w:tc>
        <w:tc>
          <w:tcPr>
            <w:tcW w:w="1417"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Forme de l'orbite</w:t>
            </w:r>
          </w:p>
        </w:tc>
        <w:tc>
          <w:tcPr>
            <w:tcW w:w="1418"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Equatoriale</w:t>
            </w:r>
          </w:p>
        </w:tc>
        <w:tc>
          <w:tcPr>
            <w:tcW w:w="1276"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Répétitive</w:t>
            </w:r>
          </w:p>
        </w:tc>
        <w:tc>
          <w:tcPr>
            <w:tcW w:w="1559"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Emplacements des stations terriennes</w:t>
            </w:r>
          </w:p>
        </w:tc>
        <w:tc>
          <w:tcPr>
            <w:tcW w:w="1417" w:type="dxa"/>
            <w:tcBorders>
              <w:top w:val="single" w:sz="4" w:space="0" w:color="auto"/>
              <w:bottom w:val="single" w:sz="6" w:space="0" w:color="auto"/>
            </w:tcBorders>
            <w:shd w:val="clear" w:color="auto" w:fill="D9D9D9"/>
            <w:noWrap/>
            <w:vAlign w:val="bottom"/>
            <w:hideMark/>
          </w:tcPr>
          <w:p w:rsidR="00103692" w:rsidRPr="00103692" w:rsidRDefault="00103692" w:rsidP="000F02C2">
            <w:pPr>
              <w:pStyle w:val="Tablehead"/>
              <w:rPr>
                <w:szCs w:val="24"/>
              </w:rPr>
            </w:pPr>
            <w:r w:rsidRPr="00103692">
              <w:rPr>
                <w:szCs w:val="24"/>
              </w:rPr>
              <w:t>Scénario de test basé sur</w:t>
            </w:r>
          </w:p>
        </w:tc>
      </w:tr>
      <w:tr w:rsidR="00103692" w:rsidRPr="00103692" w:rsidTr="000F02C2">
        <w:trPr>
          <w:trHeight w:val="300"/>
          <w:jc w:val="center"/>
        </w:trPr>
        <w:tc>
          <w:tcPr>
            <w:tcW w:w="851" w:type="dxa"/>
            <w:tcBorders>
              <w:top w:val="single" w:sz="6" w:space="0" w:color="auto"/>
            </w:tcBorders>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A</w:t>
            </w:r>
          </w:p>
        </w:tc>
        <w:tc>
          <w:tcPr>
            <w:tcW w:w="1417" w:type="dxa"/>
            <w:tcBorders>
              <w:top w:val="single" w:sz="6" w:space="0" w:color="auto"/>
            </w:tcBorders>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Circulaire</w:t>
            </w:r>
          </w:p>
        </w:tc>
        <w:tc>
          <w:tcPr>
            <w:tcW w:w="1418" w:type="dxa"/>
            <w:tcBorders>
              <w:top w:val="single" w:sz="6" w:space="0" w:color="auto"/>
            </w:tcBorders>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276" w:type="dxa"/>
            <w:tcBorders>
              <w:top w:val="single" w:sz="6" w:space="0" w:color="auto"/>
            </w:tcBorders>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Oui</w:t>
            </w:r>
          </w:p>
        </w:tc>
        <w:tc>
          <w:tcPr>
            <w:tcW w:w="1559" w:type="dxa"/>
            <w:tcBorders>
              <w:top w:val="single" w:sz="6" w:space="0" w:color="auto"/>
            </w:tcBorders>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Type (via la densité)</w:t>
            </w:r>
          </w:p>
        </w:tc>
        <w:tc>
          <w:tcPr>
            <w:tcW w:w="1417" w:type="dxa"/>
            <w:tcBorders>
              <w:top w:val="single" w:sz="6" w:space="0" w:color="auto"/>
            </w:tcBorders>
            <w:shd w:val="clear" w:color="auto" w:fill="auto"/>
            <w:noWrap/>
            <w:vAlign w:val="bottom"/>
            <w:hideMark/>
          </w:tcPr>
          <w:p w:rsidR="00103692" w:rsidRPr="00103692" w:rsidRDefault="00103692" w:rsidP="000F02C2">
            <w:pPr>
              <w:pStyle w:val="TableText0"/>
              <w:jc w:val="center"/>
            </w:pPr>
            <w:r w:rsidRPr="00103692">
              <w:t>Skybridge</w:t>
            </w:r>
          </w:p>
        </w:tc>
      </w:tr>
      <w:tr w:rsidR="00103692" w:rsidRPr="00103692" w:rsidTr="000F02C2">
        <w:trPr>
          <w:trHeight w:val="300"/>
          <w:jc w:val="center"/>
        </w:trPr>
        <w:tc>
          <w:tcPr>
            <w:tcW w:w="851" w:type="dxa"/>
            <w:shd w:val="clear" w:color="auto" w:fill="auto"/>
            <w:noWrap/>
            <w:vAlign w:val="bottom"/>
            <w:hideMark/>
          </w:tcPr>
          <w:p w:rsidR="00103692" w:rsidRPr="00103692" w:rsidRDefault="00103692" w:rsidP="000F02C2">
            <w:pPr>
              <w:pStyle w:val="TableText0"/>
              <w:jc w:val="center"/>
            </w:pPr>
            <w:r w:rsidRPr="00103692">
              <w:t>B</w:t>
            </w:r>
          </w:p>
        </w:tc>
        <w:tc>
          <w:tcPr>
            <w:tcW w:w="1417"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Circulaire</w:t>
            </w:r>
          </w:p>
        </w:tc>
        <w:tc>
          <w:tcPr>
            <w:tcW w:w="1418"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276"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559"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Type (via la densité)</w:t>
            </w:r>
          </w:p>
        </w:tc>
        <w:tc>
          <w:tcPr>
            <w:tcW w:w="1417" w:type="dxa"/>
            <w:shd w:val="clear" w:color="auto" w:fill="auto"/>
            <w:noWrap/>
            <w:vAlign w:val="bottom"/>
            <w:hideMark/>
          </w:tcPr>
          <w:p w:rsidR="00103692" w:rsidRPr="00103692" w:rsidRDefault="00103692" w:rsidP="000F02C2">
            <w:pPr>
              <w:pStyle w:val="TableText0"/>
              <w:jc w:val="center"/>
            </w:pPr>
            <w:r w:rsidRPr="00103692">
              <w:t>Boeing</w:t>
            </w:r>
          </w:p>
        </w:tc>
      </w:tr>
      <w:tr w:rsidR="00103692" w:rsidRPr="00103692" w:rsidTr="000F02C2">
        <w:trPr>
          <w:trHeight w:val="300"/>
          <w:jc w:val="center"/>
        </w:trPr>
        <w:tc>
          <w:tcPr>
            <w:tcW w:w="851" w:type="dxa"/>
            <w:shd w:val="clear" w:color="auto" w:fill="auto"/>
            <w:noWrap/>
            <w:vAlign w:val="bottom"/>
            <w:hideMark/>
          </w:tcPr>
          <w:p w:rsidR="00103692" w:rsidRPr="00103692" w:rsidRDefault="00103692" w:rsidP="000F02C2">
            <w:pPr>
              <w:pStyle w:val="TableText0"/>
              <w:jc w:val="center"/>
            </w:pPr>
            <w:r w:rsidRPr="00103692">
              <w:t>C</w:t>
            </w:r>
          </w:p>
        </w:tc>
        <w:tc>
          <w:tcPr>
            <w:tcW w:w="1417"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Circulaire</w:t>
            </w:r>
          </w:p>
        </w:tc>
        <w:tc>
          <w:tcPr>
            <w:tcW w:w="1418"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Oui</w:t>
            </w:r>
          </w:p>
        </w:tc>
        <w:tc>
          <w:tcPr>
            <w:tcW w:w="1276"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S/O</w:t>
            </w:r>
          </w:p>
        </w:tc>
        <w:tc>
          <w:tcPr>
            <w:tcW w:w="1559"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Type (via la densité)</w:t>
            </w:r>
          </w:p>
        </w:tc>
        <w:tc>
          <w:tcPr>
            <w:tcW w:w="1417" w:type="dxa"/>
            <w:shd w:val="clear" w:color="auto" w:fill="auto"/>
            <w:noWrap/>
            <w:vAlign w:val="bottom"/>
            <w:hideMark/>
          </w:tcPr>
          <w:p w:rsidR="00103692" w:rsidRPr="00103692" w:rsidRDefault="00103692" w:rsidP="000F02C2">
            <w:pPr>
              <w:pStyle w:val="TableText0"/>
              <w:jc w:val="center"/>
            </w:pPr>
            <w:r w:rsidRPr="00103692">
              <w:t>O3b</w:t>
            </w:r>
          </w:p>
        </w:tc>
      </w:tr>
      <w:tr w:rsidR="00103692" w:rsidRPr="00103692" w:rsidTr="000F02C2">
        <w:trPr>
          <w:trHeight w:val="300"/>
          <w:jc w:val="center"/>
        </w:trPr>
        <w:tc>
          <w:tcPr>
            <w:tcW w:w="851" w:type="dxa"/>
            <w:shd w:val="clear" w:color="auto" w:fill="auto"/>
            <w:noWrap/>
            <w:vAlign w:val="bottom"/>
            <w:hideMark/>
          </w:tcPr>
          <w:p w:rsidR="00103692" w:rsidRPr="00103692" w:rsidRDefault="00103692" w:rsidP="000F02C2">
            <w:pPr>
              <w:pStyle w:val="TableText0"/>
              <w:jc w:val="center"/>
            </w:pPr>
            <w:r w:rsidRPr="00103692">
              <w:t>D</w:t>
            </w:r>
          </w:p>
        </w:tc>
        <w:tc>
          <w:tcPr>
            <w:tcW w:w="1417"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Elliptique</w:t>
            </w:r>
          </w:p>
        </w:tc>
        <w:tc>
          <w:tcPr>
            <w:tcW w:w="1418"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276"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559"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S/O</w:t>
            </w:r>
          </w:p>
        </w:tc>
        <w:tc>
          <w:tcPr>
            <w:tcW w:w="1417" w:type="dxa"/>
            <w:shd w:val="clear" w:color="auto" w:fill="auto"/>
            <w:noWrap/>
            <w:vAlign w:val="bottom"/>
            <w:hideMark/>
          </w:tcPr>
          <w:p w:rsidR="00103692" w:rsidRPr="00103692" w:rsidRDefault="00103692" w:rsidP="000F02C2">
            <w:pPr>
              <w:pStyle w:val="TableText0"/>
              <w:jc w:val="center"/>
            </w:pPr>
            <w:r w:rsidRPr="00103692">
              <w:t>USCSID</w:t>
            </w:r>
          </w:p>
        </w:tc>
      </w:tr>
      <w:tr w:rsidR="00103692" w:rsidRPr="00103692" w:rsidTr="000F02C2">
        <w:trPr>
          <w:trHeight w:val="300"/>
          <w:jc w:val="center"/>
        </w:trPr>
        <w:tc>
          <w:tcPr>
            <w:tcW w:w="851" w:type="dxa"/>
            <w:shd w:val="clear" w:color="auto" w:fill="auto"/>
            <w:noWrap/>
            <w:vAlign w:val="bottom"/>
            <w:hideMark/>
          </w:tcPr>
          <w:p w:rsidR="00103692" w:rsidRPr="00103692" w:rsidRDefault="00103692" w:rsidP="000F02C2">
            <w:pPr>
              <w:pStyle w:val="TableText0"/>
              <w:jc w:val="center"/>
            </w:pPr>
            <w:r w:rsidRPr="00103692">
              <w:t>E</w:t>
            </w:r>
          </w:p>
        </w:tc>
        <w:tc>
          <w:tcPr>
            <w:tcW w:w="1417"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Elliptique</w:t>
            </w:r>
          </w:p>
        </w:tc>
        <w:tc>
          <w:tcPr>
            <w:tcW w:w="1418"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Non</w:t>
            </w:r>
          </w:p>
        </w:tc>
        <w:tc>
          <w:tcPr>
            <w:tcW w:w="1276"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Oui</w:t>
            </w:r>
          </w:p>
        </w:tc>
        <w:tc>
          <w:tcPr>
            <w:tcW w:w="1559" w:type="dxa"/>
            <w:shd w:val="clear" w:color="auto" w:fill="auto"/>
            <w:noWrap/>
            <w:vAlign w:val="bottom"/>
            <w:hideMark/>
          </w:tcPr>
          <w:p w:rsidR="00103692" w:rsidRPr="00103692" w:rsidRDefault="00103692" w:rsidP="000F02C2">
            <w:pPr>
              <w:pStyle w:val="TableText0"/>
              <w:jc w:val="center"/>
              <w:rPr>
                <w:szCs w:val="24"/>
              </w:rPr>
            </w:pPr>
            <w:r w:rsidRPr="00103692">
              <w:rPr>
                <w:szCs w:val="24"/>
                <w:lang w:val="fr-FR"/>
              </w:rPr>
              <w:t>Type (via la densité)</w:t>
            </w:r>
          </w:p>
        </w:tc>
        <w:tc>
          <w:tcPr>
            <w:tcW w:w="1417" w:type="dxa"/>
            <w:shd w:val="clear" w:color="auto" w:fill="auto"/>
            <w:noWrap/>
            <w:vAlign w:val="bottom"/>
            <w:hideMark/>
          </w:tcPr>
          <w:p w:rsidR="00103692" w:rsidRPr="00103692" w:rsidRDefault="00103692" w:rsidP="000F02C2">
            <w:pPr>
              <w:pStyle w:val="TableText0"/>
              <w:jc w:val="center"/>
              <w:rPr>
                <w:szCs w:val="24"/>
                <w:lang w:val="fr-FR"/>
              </w:rPr>
            </w:pPr>
            <w:r w:rsidRPr="00103692">
              <w:rPr>
                <w:szCs w:val="24"/>
                <w:lang w:val="fr-FR"/>
              </w:rPr>
              <w:t>(créé)</w:t>
            </w:r>
          </w:p>
        </w:tc>
      </w:tr>
      <w:tr w:rsidR="00103692" w:rsidRPr="00103692" w:rsidTr="000F02C2">
        <w:trPr>
          <w:trHeight w:val="300"/>
          <w:jc w:val="center"/>
        </w:trPr>
        <w:tc>
          <w:tcPr>
            <w:tcW w:w="851" w:type="dxa"/>
            <w:shd w:val="clear" w:color="auto" w:fill="auto"/>
            <w:noWrap/>
            <w:vAlign w:val="bottom"/>
          </w:tcPr>
          <w:p w:rsidR="00103692" w:rsidRPr="00103692" w:rsidRDefault="00103692" w:rsidP="000F02C2">
            <w:pPr>
              <w:pStyle w:val="TableText0"/>
              <w:jc w:val="center"/>
              <w:rPr>
                <w:szCs w:val="24"/>
              </w:rPr>
            </w:pPr>
            <w:r w:rsidRPr="00103692">
              <w:rPr>
                <w:szCs w:val="24"/>
                <w:lang w:val="fr-FR"/>
              </w:rPr>
              <w:t>F</w:t>
            </w:r>
          </w:p>
        </w:tc>
        <w:tc>
          <w:tcPr>
            <w:tcW w:w="1417" w:type="dxa"/>
            <w:shd w:val="clear" w:color="auto" w:fill="auto"/>
            <w:noWrap/>
            <w:vAlign w:val="bottom"/>
          </w:tcPr>
          <w:p w:rsidR="00103692" w:rsidRPr="00103692" w:rsidRDefault="00103692" w:rsidP="000F02C2">
            <w:pPr>
              <w:pStyle w:val="TableText0"/>
              <w:jc w:val="center"/>
              <w:rPr>
                <w:szCs w:val="24"/>
                <w:lang w:val="fr-FR"/>
              </w:rPr>
            </w:pPr>
            <w:r w:rsidRPr="00103692">
              <w:rPr>
                <w:szCs w:val="24"/>
                <w:lang w:val="fr-FR"/>
              </w:rPr>
              <w:t>Couverture limitée des pôles</w:t>
            </w:r>
          </w:p>
        </w:tc>
        <w:tc>
          <w:tcPr>
            <w:tcW w:w="1418" w:type="dxa"/>
            <w:shd w:val="clear" w:color="auto" w:fill="auto"/>
            <w:noWrap/>
            <w:vAlign w:val="bottom"/>
          </w:tcPr>
          <w:p w:rsidR="00103692" w:rsidRPr="00103692" w:rsidRDefault="00103692" w:rsidP="000F02C2">
            <w:pPr>
              <w:pStyle w:val="TableText0"/>
              <w:jc w:val="center"/>
              <w:rPr>
                <w:szCs w:val="24"/>
              </w:rPr>
            </w:pPr>
            <w:r w:rsidRPr="00103692">
              <w:rPr>
                <w:szCs w:val="24"/>
                <w:lang w:val="fr-FR"/>
              </w:rPr>
              <w:t>Non</w:t>
            </w:r>
          </w:p>
        </w:tc>
        <w:tc>
          <w:tcPr>
            <w:tcW w:w="1276" w:type="dxa"/>
            <w:shd w:val="clear" w:color="auto" w:fill="auto"/>
            <w:noWrap/>
            <w:vAlign w:val="bottom"/>
          </w:tcPr>
          <w:p w:rsidR="00103692" w:rsidRPr="00103692" w:rsidRDefault="00103692" w:rsidP="000F02C2">
            <w:pPr>
              <w:pStyle w:val="TableText0"/>
              <w:jc w:val="center"/>
              <w:rPr>
                <w:szCs w:val="24"/>
              </w:rPr>
            </w:pPr>
            <w:r w:rsidRPr="00103692">
              <w:rPr>
                <w:szCs w:val="24"/>
                <w:lang w:val="fr-FR"/>
              </w:rPr>
              <w:t>Oui</w:t>
            </w:r>
          </w:p>
        </w:tc>
        <w:tc>
          <w:tcPr>
            <w:tcW w:w="1559" w:type="dxa"/>
            <w:shd w:val="clear" w:color="auto" w:fill="auto"/>
            <w:noWrap/>
            <w:vAlign w:val="bottom"/>
          </w:tcPr>
          <w:p w:rsidR="00103692" w:rsidRPr="00103692" w:rsidRDefault="00B77448" w:rsidP="000F02C2">
            <w:pPr>
              <w:pStyle w:val="TableText0"/>
              <w:jc w:val="center"/>
              <w:rPr>
                <w:szCs w:val="24"/>
                <w:lang w:val="fr-FR"/>
              </w:rPr>
            </w:pPr>
            <w:r w:rsidRPr="00103692">
              <w:rPr>
                <w:szCs w:val="24"/>
                <w:lang w:val="fr-FR"/>
              </w:rPr>
              <w:t>Spécifique</w:t>
            </w:r>
            <w:r w:rsidR="00103692" w:rsidRPr="00103692">
              <w:rPr>
                <w:szCs w:val="24"/>
                <w:lang w:val="fr-FR"/>
              </w:rPr>
              <w:t xml:space="preserve"> (emplacement exact)</w:t>
            </w:r>
          </w:p>
        </w:tc>
        <w:tc>
          <w:tcPr>
            <w:tcW w:w="1417" w:type="dxa"/>
            <w:shd w:val="clear" w:color="auto" w:fill="auto"/>
            <w:noWrap/>
            <w:vAlign w:val="bottom"/>
          </w:tcPr>
          <w:p w:rsidR="00103692" w:rsidRPr="00103692" w:rsidRDefault="00103692" w:rsidP="000F02C2">
            <w:pPr>
              <w:pStyle w:val="TableText0"/>
              <w:jc w:val="center"/>
            </w:pPr>
            <w:r w:rsidRPr="00103692">
              <w:t>CANPOL</w:t>
            </w:r>
          </w:p>
        </w:tc>
      </w:tr>
    </w:tbl>
    <w:p w:rsidR="00103692" w:rsidRPr="005323F5" w:rsidRDefault="00103692" w:rsidP="000B3027">
      <w:r w:rsidRPr="005323F5">
        <w:t>Le Bureau a mandaté Transfinite Ltd et Agenium pour la mise à jour des logiciels de validation de la puissance surfacique équivalente conformément à la Recommandation S.1503-2.</w:t>
      </w:r>
    </w:p>
    <w:p w:rsidR="00103692" w:rsidRPr="005323F5" w:rsidRDefault="000F02C2" w:rsidP="000B3027">
      <w:pPr>
        <w:pStyle w:val="Heading1"/>
      </w:pPr>
      <w:r>
        <w:t>4</w:t>
      </w:r>
      <w:r w:rsidR="00103692" w:rsidRPr="005323F5">
        <w:tab/>
        <w:t>Rapport d'avancement du développement logiciel selon les spécifications de la Recommandation S.1503-2</w:t>
      </w:r>
    </w:p>
    <w:p w:rsidR="00103692" w:rsidRPr="005323F5" w:rsidRDefault="00103692" w:rsidP="000B3027">
      <w:pPr>
        <w:pStyle w:val="Heading2"/>
      </w:pPr>
      <w:r w:rsidRPr="005323F5">
        <w:t>4.1</w:t>
      </w:r>
      <w:r w:rsidRPr="005323F5">
        <w:tab/>
        <w:t>Mises à jour générales</w:t>
      </w:r>
    </w:p>
    <w:p w:rsidR="00103692" w:rsidRPr="005323F5" w:rsidRDefault="00103692" w:rsidP="000B3027">
      <w:pPr>
        <w:spacing w:after="120"/>
      </w:pPr>
      <w:r w:rsidRPr="005323F5">
        <w:t>Les fonctions logicielles suivantes ont été développées:</w:t>
      </w:r>
    </w:p>
    <w:p w:rsidR="00103692" w:rsidRPr="005323F5" w:rsidRDefault="000B3027" w:rsidP="000B3027">
      <w:pPr>
        <w:pStyle w:val="enumlev1"/>
        <w:ind w:left="1871" w:hanging="1871"/>
      </w:pPr>
      <w:r>
        <w:t>•</w:t>
      </w:r>
      <w:r>
        <w:tab/>
      </w:r>
      <w:r w:rsidR="00103692" w:rsidRPr="005323F5">
        <w:t>Possibilité de faire varier les gabarits de puissance surfacique/p.i.r.e. entre satellites</w:t>
      </w:r>
    </w:p>
    <w:p w:rsidR="00103692" w:rsidRPr="005323F5" w:rsidRDefault="000B3027" w:rsidP="000F02C2">
      <w:pPr>
        <w:pStyle w:val="enumlev1"/>
        <w:tabs>
          <w:tab w:val="clear" w:pos="1871"/>
          <w:tab w:val="left" w:pos="1701"/>
        </w:tabs>
      </w:pPr>
      <w:r>
        <w:t>•</w:t>
      </w:r>
      <w:r>
        <w:tab/>
      </w:r>
      <w:r w:rsidR="00103692" w:rsidRPr="005323F5">
        <w:t>Possibilité de faire varier les gabarits de p.i.r.e. des satellites/stations terriennes par latitude</w:t>
      </w:r>
    </w:p>
    <w:p w:rsidR="00103692" w:rsidRPr="005323F5" w:rsidRDefault="000B3027" w:rsidP="000F02C2">
      <w:pPr>
        <w:pStyle w:val="enumlev1"/>
        <w:tabs>
          <w:tab w:val="clear" w:pos="1871"/>
          <w:tab w:val="left" w:pos="1701"/>
        </w:tabs>
      </w:pPr>
      <w:r>
        <w:t>•</w:t>
      </w:r>
      <w:r>
        <w:tab/>
      </w:r>
      <w:r w:rsidR="00103692" w:rsidRPr="005323F5">
        <w:t>Utilisation d'un nouvel algorithme pour le déploiement des stations terriennes par densité</w:t>
      </w:r>
    </w:p>
    <w:p w:rsidR="00103692" w:rsidRPr="005323F5" w:rsidRDefault="000B3027" w:rsidP="000B3027">
      <w:pPr>
        <w:pStyle w:val="enumlev1"/>
      </w:pPr>
      <w:r>
        <w:t>•</w:t>
      </w:r>
      <w:r>
        <w:tab/>
      </w:r>
      <w:r w:rsidR="0081582E">
        <w:t>G</w:t>
      </w:r>
      <w:r w:rsidR="00103692" w:rsidRPr="005323F5">
        <w:t>estion des orbites non OSG équatoriales</w:t>
      </w:r>
    </w:p>
    <w:p w:rsidR="00103692" w:rsidRPr="005323F5" w:rsidRDefault="000B3027" w:rsidP="000B3027">
      <w:pPr>
        <w:pStyle w:val="enumlev1"/>
      </w:pPr>
      <w:r>
        <w:t>•</w:t>
      </w:r>
      <w:r>
        <w:tab/>
      </w:r>
      <w:r w:rsidR="0081582E">
        <w:t>G</w:t>
      </w:r>
      <w:r w:rsidR="00103692" w:rsidRPr="005323F5">
        <w:t>estion des orbites non OSG elliptiques</w:t>
      </w:r>
    </w:p>
    <w:p w:rsidR="00103692" w:rsidRPr="005323F5" w:rsidRDefault="000B3027" w:rsidP="000B3027">
      <w:pPr>
        <w:pStyle w:val="enumlev1"/>
      </w:pPr>
      <w:r>
        <w:t>•</w:t>
      </w:r>
      <w:r>
        <w:tab/>
      </w:r>
      <w:r w:rsidR="00103692" w:rsidRPr="005323F5">
        <w:t>Modification des calculs de durée d'exécution/des pas de temps</w:t>
      </w:r>
    </w:p>
    <w:p w:rsidR="00103692" w:rsidRPr="003D6B31" w:rsidRDefault="000B3027" w:rsidP="000B3027">
      <w:pPr>
        <w:pStyle w:val="enumlev1"/>
        <w:rPr>
          <w:lang w:val="fr-CH"/>
        </w:rPr>
      </w:pPr>
      <w:r>
        <w:t>•</w:t>
      </w:r>
      <w:r>
        <w:tab/>
      </w:r>
      <w:r w:rsidR="00103692" w:rsidRPr="003D6B31">
        <w:rPr>
          <w:lang w:val="fr-CH"/>
        </w:rPr>
        <w:t>Nouveaux algorithmes WCG</w:t>
      </w:r>
    </w:p>
    <w:p w:rsidR="00103692" w:rsidRPr="005323F5" w:rsidRDefault="000B3027" w:rsidP="000F02C2">
      <w:pPr>
        <w:pStyle w:val="enumlev1"/>
        <w:tabs>
          <w:tab w:val="clear" w:pos="1871"/>
        </w:tabs>
      </w:pPr>
      <w:r>
        <w:t>•</w:t>
      </w:r>
      <w:r>
        <w:tab/>
      </w:r>
      <w:r w:rsidR="00103692" w:rsidRPr="005323F5">
        <w:t>Possibilité d'extraire de la base de données SRS les données de gabarit de puissance surfacique/p.i.r.e.</w:t>
      </w:r>
    </w:p>
    <w:p w:rsidR="00103692" w:rsidRPr="005323F5" w:rsidRDefault="00103692" w:rsidP="000B3027">
      <w:r w:rsidRPr="005323F5">
        <w:t>Lors du développement de ces nouvelles fonctionnalités, une attention particulière a été portée à deux aspects: exécution du code aussi efficace que possible et utilisation de PC modernes à processeurs multicoeurs. Ces aspects étaient essentiels compte tenu des calculs intensifs nécessaires pour mettre en oeuvre l'algorithme WCG et de l'incidence de ces calculs sur le temps d'exécution du logiciel.</w:t>
      </w:r>
    </w:p>
    <w:p w:rsidR="00103692" w:rsidRPr="005323F5" w:rsidRDefault="00103692" w:rsidP="000B3027">
      <w:r w:rsidRPr="005323F5">
        <w:t xml:space="preserve">Il reste encore quelques fonctionnalités à développer et à tester: </w:t>
      </w:r>
    </w:p>
    <w:p w:rsidR="00103692" w:rsidRPr="005323F5" w:rsidRDefault="000B3027" w:rsidP="000F02C2">
      <w:pPr>
        <w:pStyle w:val="enumlev1"/>
        <w:tabs>
          <w:tab w:val="clear" w:pos="1871"/>
          <w:tab w:val="left" w:pos="1985"/>
        </w:tabs>
      </w:pPr>
      <w:r>
        <w:t>•</w:t>
      </w:r>
      <w:r>
        <w:tab/>
      </w:r>
      <w:r w:rsidR="00103692" w:rsidRPr="005323F5">
        <w:t>Possibilité de gérer les calculs de largeur de bande des gabarits de puissance surfacique/p.i.r.e.</w:t>
      </w:r>
    </w:p>
    <w:p w:rsidR="00103692" w:rsidRPr="005323F5" w:rsidRDefault="000B3027" w:rsidP="000B3027">
      <w:pPr>
        <w:pStyle w:val="enumlev1"/>
      </w:pPr>
      <w:r>
        <w:t>•</w:t>
      </w:r>
      <w:r>
        <w:tab/>
      </w:r>
      <w:r w:rsidR="00103692" w:rsidRPr="005323F5">
        <w:t>Possibilité d'utilis</w:t>
      </w:r>
      <w:r w:rsidR="003D6B31">
        <w:t>er une station terrienne donnée</w:t>
      </w:r>
    </w:p>
    <w:p w:rsidR="00103692" w:rsidRPr="005323F5" w:rsidRDefault="00103692" w:rsidP="00AD6774">
      <w:pPr>
        <w:pStyle w:val="Heading2"/>
      </w:pPr>
      <w:r w:rsidRPr="005323F5">
        <w:t>4.2</w:t>
      </w:r>
      <w:r w:rsidRPr="005323F5">
        <w:tab/>
        <w:t>Test interne</w:t>
      </w:r>
    </w:p>
    <w:p w:rsidR="00103692" w:rsidRPr="005323F5" w:rsidRDefault="00103692" w:rsidP="000B3027">
      <w:pPr>
        <w:rPr>
          <w:b/>
          <w:i/>
        </w:rPr>
      </w:pPr>
      <w:r w:rsidRPr="005323F5">
        <w:rPr>
          <w:b/>
          <w:i/>
        </w:rPr>
        <w:t>Modifications portant sur le modèle d'orbite</w:t>
      </w:r>
    </w:p>
    <w:p w:rsidR="00103692" w:rsidRPr="005323F5" w:rsidRDefault="00103692" w:rsidP="000B3027">
      <w:r w:rsidRPr="005323F5">
        <w:t>Les modifications logicielles ont été validées par rapport à un scénario de test de référence. Les résultats concordent parfa</w:t>
      </w:r>
      <w:r w:rsidR="0023060A">
        <w:t>i</w:t>
      </w:r>
      <w:r w:rsidRPr="005323F5">
        <w:t xml:space="preserve">tement. </w:t>
      </w:r>
    </w:p>
    <w:p w:rsidR="00103692" w:rsidRPr="005323F5" w:rsidRDefault="00103692" w:rsidP="000B3027">
      <w:pPr>
        <w:rPr>
          <w:b/>
          <w:i/>
        </w:rPr>
      </w:pPr>
      <w:r w:rsidRPr="005323F5">
        <w:rPr>
          <w:b/>
          <w:i/>
        </w:rPr>
        <w:t>Modification des calculs de durée d'exécution/des pas de temps</w:t>
      </w:r>
    </w:p>
    <w:p w:rsidR="00103692" w:rsidRPr="005323F5" w:rsidRDefault="00103692" w:rsidP="000B3027">
      <w:r w:rsidRPr="005323F5">
        <w:t xml:space="preserve">Les modifications apportées par la Recommandation S.1503-2 se sont souvent traduites par une augmentation sensible du nombre de pas de temps à exécuter pour chaque calcul de puissance surfacique équivalente, ce qui a eu un impact majeur sur le temps </w:t>
      </w:r>
      <w:r w:rsidR="0023060A">
        <w:t xml:space="preserve">total </w:t>
      </w:r>
      <w:r w:rsidRPr="005323F5">
        <w:t xml:space="preserve">nécessaire </w:t>
      </w:r>
      <w:r w:rsidR="0023060A">
        <w:t xml:space="preserve">à </w:t>
      </w:r>
      <w:r w:rsidRPr="005323F5">
        <w:t>chaque exécution.</w:t>
      </w:r>
    </w:p>
    <w:p w:rsidR="00103692" w:rsidRPr="005323F5" w:rsidRDefault="00103692" w:rsidP="000B3027">
      <w:pPr>
        <w:rPr>
          <w:b/>
          <w:i/>
        </w:rPr>
      </w:pPr>
      <w:r w:rsidRPr="005323F5">
        <w:rPr>
          <w:b/>
          <w:i/>
        </w:rPr>
        <w:t>Changements liés à la configuration dans le cas le plus défavorable (WCG)</w:t>
      </w:r>
    </w:p>
    <w:p w:rsidR="00103692" w:rsidRPr="00D57E01" w:rsidRDefault="00103692" w:rsidP="000B3027">
      <w:r w:rsidRPr="00D57E01">
        <w:t xml:space="preserve">L'un des changements majeurs apportés à l'algorithme décrit dans la Recommandation UIT-R S.1503 concernait le calcul de la configuration dans le cas le plus défavorable (WCG). Il est apparu que le nouvel algorithme WCG décrit dans la version 2 était beaucoup plus rapide que celui de la version 1 et qu'il permettait de calculer d'autres configurations pour la localisation du satellite OSG et de la/des station(s) terrienne(s). De ce fait, les statistiques de puissance surfacique équivalente étaient, dans certains cas, associées à des pourcentages de temps supérieurs pour un niveau d'epfd donné, ce qui semble indiquer que l'algorithme révisé est efficace. </w:t>
      </w:r>
    </w:p>
    <w:p w:rsidR="00103692" w:rsidRPr="005323F5" w:rsidRDefault="00103692" w:rsidP="000B3027">
      <w:pPr>
        <w:rPr>
          <w:b/>
          <w:i/>
        </w:rPr>
      </w:pPr>
      <w:r w:rsidRPr="005323F5">
        <w:rPr>
          <w:b/>
          <w:i/>
        </w:rPr>
        <w:t>Format des gabarits</w:t>
      </w:r>
    </w:p>
    <w:p w:rsidR="00103692" w:rsidRPr="005323F5" w:rsidRDefault="00103692" w:rsidP="000B3027">
      <w:r w:rsidRPr="005323F5">
        <w:t>Des tests ont été menés pour vérifier que le logiciel est bien en mesure de gérer des constellations non OSG du SFS utilisant plusieurs gabarits de puissance surfacique ainsi que des gabarits qui varient en fonction de la latitude.</w:t>
      </w:r>
    </w:p>
    <w:p w:rsidR="00103692" w:rsidRPr="005323F5" w:rsidRDefault="00103692" w:rsidP="000B3027">
      <w:pPr>
        <w:pStyle w:val="Heading2"/>
      </w:pPr>
      <w:r w:rsidRPr="005323F5">
        <w:t>4.3</w:t>
      </w:r>
      <w:r w:rsidRPr="005323F5">
        <w:tab/>
        <w:t>Test externe</w:t>
      </w:r>
    </w:p>
    <w:p w:rsidR="00103692" w:rsidRPr="005323F5" w:rsidRDefault="00103692" w:rsidP="000B3027">
      <w:pPr>
        <w:rPr>
          <w:b/>
          <w:i/>
        </w:rPr>
      </w:pPr>
      <w:r w:rsidRPr="005323F5">
        <w:rPr>
          <w:b/>
          <w:i/>
        </w:rPr>
        <w:t>Modifications portant sur le modèle d'orbite</w:t>
      </w:r>
    </w:p>
    <w:p w:rsidR="00103692" w:rsidRPr="005323F5" w:rsidRDefault="00103692" w:rsidP="000B3027">
      <w:r w:rsidRPr="005323F5">
        <w:t>Les modifications logicielles ont été validées au moyen d'un harnais de test. Dans de nombreux cas, les résultats affichent une concordance excellente, avec un delta meilleur que 1e-5.</w:t>
      </w:r>
    </w:p>
    <w:p w:rsidR="00103692" w:rsidRPr="005323F5" w:rsidRDefault="00103692" w:rsidP="000B3027">
      <w:pPr>
        <w:rPr>
          <w:b/>
          <w:i/>
        </w:rPr>
      </w:pPr>
      <w:r w:rsidRPr="005323F5">
        <w:rPr>
          <w:b/>
          <w:i/>
        </w:rPr>
        <w:t>Modification des calculs de durée d'exécution/des pas de temps</w:t>
      </w:r>
    </w:p>
    <w:p w:rsidR="00103692" w:rsidRPr="005323F5" w:rsidRDefault="00103692" w:rsidP="00B678A7">
      <w:r w:rsidRPr="005323F5">
        <w:t>Le pas de temps et le nombre de pas de temps ont été comparés</w:t>
      </w:r>
      <w:r w:rsidR="000043FF">
        <w:t xml:space="preserve"> et l</w:t>
      </w:r>
      <w:r w:rsidR="00B678A7">
        <w:t>'</w:t>
      </w:r>
      <w:r w:rsidR="000043FF">
        <w:t>on a constaté une concordance parfaite entre les deux logiciels</w:t>
      </w:r>
      <w:r w:rsidRPr="005323F5">
        <w:t>.</w:t>
      </w:r>
    </w:p>
    <w:p w:rsidR="00103692" w:rsidRPr="005323F5" w:rsidRDefault="00103692" w:rsidP="000B3027">
      <w:pPr>
        <w:rPr>
          <w:b/>
          <w:i/>
        </w:rPr>
      </w:pPr>
      <w:r w:rsidRPr="005323F5">
        <w:rPr>
          <w:b/>
          <w:i/>
        </w:rPr>
        <w:t>Mise en service des stations terriennes</w:t>
      </w:r>
    </w:p>
    <w:p w:rsidR="00103692" w:rsidRPr="005323F5" w:rsidRDefault="00103692" w:rsidP="000B3027">
      <w:r w:rsidRPr="005323F5">
        <w:t>Les emplacements des stations terriennes pour les scénarios en liaison montante ont été comparés dans le cas des scénarios de test correspondants (à noter que le système USCSID ne génère pas d'exécutions en liaison montante). Une concordance parfaite a été constatée.</w:t>
      </w:r>
    </w:p>
    <w:p w:rsidR="00103692" w:rsidRPr="005323F5" w:rsidRDefault="00103692" w:rsidP="000B3027">
      <w:pPr>
        <w:rPr>
          <w:b/>
          <w:i/>
        </w:rPr>
      </w:pPr>
      <w:r w:rsidRPr="005323F5">
        <w:rPr>
          <w:b/>
          <w:i/>
        </w:rPr>
        <w:t>Changements liés à la configuration dans le cas le plus défavorable (WCG)</w:t>
      </w:r>
    </w:p>
    <w:p w:rsidR="00103692" w:rsidRPr="005323F5" w:rsidRDefault="00103692" w:rsidP="000B3027">
      <w:r w:rsidRPr="005323F5">
        <w:t>Un pas de latitude fixe de 1° a été utilisé lors des tests pour que leur durée reste raisonnable.  Les résultats affichent une bonne concordance dans les différents scénarios. Des actions sont en cours pour accélérer les calculs de WCG.</w:t>
      </w:r>
    </w:p>
    <w:p w:rsidR="00103692" w:rsidRPr="005323F5" w:rsidRDefault="00103692" w:rsidP="000B3027">
      <w:r w:rsidRPr="005323F5">
        <w:t xml:space="preserve">S'agissant des types E et F (voir le Tableau 1 plus haut), il reste encore des tests à effectuer. </w:t>
      </w:r>
    </w:p>
    <w:p w:rsidR="00103692" w:rsidRPr="005323F5" w:rsidRDefault="00103692" w:rsidP="000B3027">
      <w:pPr>
        <w:rPr>
          <w:b/>
          <w:i/>
        </w:rPr>
      </w:pPr>
      <w:r w:rsidRPr="005323F5">
        <w:rPr>
          <w:b/>
          <w:i/>
        </w:rPr>
        <w:t xml:space="preserve">Exécutions intégrales des calculs </w:t>
      </w:r>
    </w:p>
    <w:p w:rsidR="00103692" w:rsidRPr="005323F5" w:rsidRDefault="00103692" w:rsidP="000B3027">
      <w:r w:rsidRPr="005323F5">
        <w:t>Le niveau de 0,1 dB requis a été vérifié pour les scénarios de test A, B et C. Les analyses se poursuivent avec les scénarios D, E et F et les résultats définitifs devraient être connus d'ici au début de l'année 2016.</w:t>
      </w:r>
    </w:p>
    <w:p w:rsidR="00103692" w:rsidRPr="005323F5" w:rsidRDefault="00103692" w:rsidP="000B3027">
      <w:pPr>
        <w:pStyle w:val="Heading2"/>
      </w:pPr>
      <w:r w:rsidRPr="005323F5">
        <w:t>4.4</w:t>
      </w:r>
      <w:r w:rsidRPr="005323F5">
        <w:tab/>
        <w:t>Mise à jour du format XML applicable à la soumission des données de gabarit de puissance surfacique/p.i.r.e.</w:t>
      </w:r>
    </w:p>
    <w:p w:rsidR="00103692" w:rsidRPr="005323F5" w:rsidRDefault="00103692" w:rsidP="000B3027">
      <w:r w:rsidRPr="005323F5">
        <w:t xml:space="preserve">Trois gabarits, comme spécifié à l'Appendice 4, sont obligatoires pour décrire un système non géostationnaire et pour l'examiner au titre de l'article 22 du RR et de l'Appendice 5 : un gabarit de puissance surfacique pour la liaison descendante (A.14.c), un gabarit de puissance isotrope rayonnée équivalente pour la liaison montante (A.14.b) et la liaison intersatellites (A.14.a).  </w:t>
      </w:r>
    </w:p>
    <w:p w:rsidR="00103692" w:rsidRPr="005323F5" w:rsidRDefault="00103692" w:rsidP="000B3027">
      <w:r w:rsidRPr="005323F5">
        <w:t>A la suite d'une mise à jour de la Recommandation UIT-R S.1503-2, le Bureau a révisé le format XML à utiliser pour la soumission des données de gabarit XML. Cette Recommandation fournit une définition détaillée de ces gabarits, une description de leur production et la méthode de calcul.</w:t>
      </w:r>
    </w:p>
    <w:p w:rsidR="00103692" w:rsidRPr="005323F5" w:rsidRDefault="00103692" w:rsidP="000B3027">
      <w:r w:rsidRPr="005323F5">
        <w:t>Le document suivant décrit le format XML et donne des exemples:</w:t>
      </w:r>
    </w:p>
    <w:p w:rsidR="00103692" w:rsidRPr="004A2ACC" w:rsidRDefault="00727FAB" w:rsidP="000F02C2">
      <w:pPr>
        <w:jc w:val="center"/>
        <w:rPr>
          <w:rStyle w:val="Hyperlink"/>
        </w:rPr>
      </w:pPr>
      <w:hyperlink r:id="rId9" w:history="1">
        <w:r w:rsidR="004A2ACC" w:rsidRPr="004A2ACC">
          <w:rPr>
            <w:rStyle w:val="Hyperlink"/>
          </w:rPr>
          <w:t>http://www.itu.int/ITU-R/go/space-mask-XMLfile/fr</w:t>
        </w:r>
      </w:hyperlink>
    </w:p>
    <w:p w:rsidR="00103692" w:rsidRPr="005323F5" w:rsidRDefault="00103692" w:rsidP="000B3027">
      <w:r w:rsidRPr="005323F5">
        <w:t>Le principal changement concerne l'introduction du facteur latitude dans les masques de p.i.r.e.</w:t>
      </w:r>
    </w:p>
    <w:p w:rsidR="00BF6662" w:rsidRPr="00CD45DD" w:rsidRDefault="00BF6662" w:rsidP="00FB5CD0">
      <w:pPr>
        <w:rPr>
          <w:b/>
          <w:bCs/>
          <w:szCs w:val="24"/>
        </w:rPr>
      </w:pPr>
      <w:r w:rsidRPr="00CD45DD">
        <w:rPr>
          <w:b/>
          <w:bCs/>
          <w:szCs w:val="24"/>
        </w:rPr>
        <w:t>5</w:t>
      </w:r>
      <w:r w:rsidRPr="005403D6">
        <w:rPr>
          <w:b/>
          <w:sz w:val="28"/>
        </w:rPr>
        <w:tab/>
        <w:t>Question</w:t>
      </w:r>
      <w:r w:rsidR="00FB5CD0">
        <w:rPr>
          <w:b/>
          <w:sz w:val="28"/>
        </w:rPr>
        <w:t>s</w:t>
      </w:r>
      <w:r w:rsidRPr="005403D6">
        <w:rPr>
          <w:b/>
          <w:sz w:val="28"/>
        </w:rPr>
        <w:t xml:space="preserve"> examinée</w:t>
      </w:r>
      <w:r w:rsidR="00FB5CD0">
        <w:rPr>
          <w:b/>
          <w:sz w:val="28"/>
        </w:rPr>
        <w:t>s</w:t>
      </w:r>
      <w:r w:rsidRPr="005403D6">
        <w:rPr>
          <w:b/>
          <w:sz w:val="28"/>
        </w:rPr>
        <w:t xml:space="preserve"> plus avant</w:t>
      </w:r>
    </w:p>
    <w:p w:rsidR="00BF6662" w:rsidRPr="00CD45DD" w:rsidRDefault="00BF6662" w:rsidP="000B3027">
      <w:pPr>
        <w:rPr>
          <w:b/>
          <w:bCs/>
          <w:szCs w:val="24"/>
        </w:rPr>
      </w:pPr>
      <w:r w:rsidRPr="005403D6">
        <w:rPr>
          <w:b/>
        </w:rPr>
        <w:t>5.1</w:t>
      </w:r>
      <w:r w:rsidRPr="005403D6">
        <w:rPr>
          <w:b/>
        </w:rPr>
        <w:tab/>
        <w:t>Temps de calcul</w:t>
      </w:r>
    </w:p>
    <w:p w:rsidR="00BF6662" w:rsidRPr="00CD45DD" w:rsidRDefault="00BF6662" w:rsidP="003D6B31">
      <w:pPr>
        <w:rPr>
          <w:szCs w:val="24"/>
        </w:rPr>
      </w:pPr>
      <w:r w:rsidRPr="00CD45DD">
        <w:rPr>
          <w:szCs w:val="24"/>
        </w:rPr>
        <w:t>Pour les stations terriennes de grande taille équipée</w:t>
      </w:r>
      <w:r>
        <w:rPr>
          <w:szCs w:val="24"/>
        </w:rPr>
        <w:t>s</w:t>
      </w:r>
      <w:r w:rsidRPr="00CD45DD">
        <w:rPr>
          <w:szCs w:val="24"/>
        </w:rPr>
        <w:t xml:space="preserve"> d</w:t>
      </w:r>
      <w:r w:rsidR="00B678A7">
        <w:rPr>
          <w:szCs w:val="24"/>
        </w:rPr>
        <w:t>'</w:t>
      </w:r>
      <w:r w:rsidRPr="00CD45DD">
        <w:rPr>
          <w:szCs w:val="24"/>
        </w:rPr>
        <w:t>une antenne de plus de 5 m</w:t>
      </w:r>
      <w:r>
        <w:rPr>
          <w:szCs w:val="24"/>
        </w:rPr>
        <w:t>ètres de diamètre</w:t>
      </w:r>
      <w:r w:rsidRPr="00CD45DD">
        <w:rPr>
          <w:szCs w:val="24"/>
        </w:rPr>
        <w:t xml:space="preserve">, le temps de calcul risque </w:t>
      </w:r>
      <w:r w:rsidR="00FB5CD0">
        <w:rPr>
          <w:szCs w:val="24"/>
        </w:rPr>
        <w:t>d'être de</w:t>
      </w:r>
      <w:r w:rsidRPr="00CD45DD">
        <w:rPr>
          <w:szCs w:val="24"/>
        </w:rPr>
        <w:t xml:space="preserve"> plusieurs jours. </w:t>
      </w:r>
      <w:r w:rsidR="003D6B31">
        <w:rPr>
          <w:szCs w:val="24"/>
        </w:rPr>
        <w:t>E</w:t>
      </w:r>
      <w:r w:rsidRPr="00CD45DD">
        <w:rPr>
          <w:szCs w:val="24"/>
        </w:rPr>
        <w:t>tant donné que l</w:t>
      </w:r>
      <w:r w:rsidR="00B678A7">
        <w:rPr>
          <w:szCs w:val="24"/>
        </w:rPr>
        <w:t>'</w:t>
      </w:r>
      <w:r w:rsidRPr="00CD45DD">
        <w:rPr>
          <w:szCs w:val="24"/>
        </w:rPr>
        <w:t>examen au titre de l</w:t>
      </w:r>
      <w:r w:rsidR="00B678A7">
        <w:rPr>
          <w:szCs w:val="24"/>
        </w:rPr>
        <w:t>'</w:t>
      </w:r>
      <w:r w:rsidRPr="00CD45DD">
        <w:rPr>
          <w:szCs w:val="24"/>
        </w:rPr>
        <w:t>Article 22 devrait être effectué pour tous les diamètres d</w:t>
      </w:r>
      <w:r w:rsidR="00B678A7">
        <w:rPr>
          <w:szCs w:val="24"/>
        </w:rPr>
        <w:t>'</w:t>
      </w:r>
      <w:r>
        <w:rPr>
          <w:szCs w:val="24"/>
        </w:rPr>
        <w:t>antenne</w:t>
      </w:r>
      <w:r w:rsidRPr="00CD45DD">
        <w:rPr>
          <w:szCs w:val="24"/>
        </w:rPr>
        <w:t>, le</w:t>
      </w:r>
      <w:r w:rsidR="00FB5CD0">
        <w:rPr>
          <w:szCs w:val="24"/>
        </w:rPr>
        <w:t>s</w:t>
      </w:r>
      <w:r w:rsidRPr="00CD45DD">
        <w:rPr>
          <w:szCs w:val="24"/>
        </w:rPr>
        <w:t xml:space="preserve"> calcul</w:t>
      </w:r>
      <w:r w:rsidR="00FB5CD0">
        <w:rPr>
          <w:szCs w:val="24"/>
        </w:rPr>
        <w:t>s</w:t>
      </w:r>
      <w:r w:rsidRPr="00CD45DD">
        <w:rPr>
          <w:szCs w:val="24"/>
        </w:rPr>
        <w:t xml:space="preserve"> pourrai</w:t>
      </w:r>
      <w:r w:rsidR="00FB5CD0">
        <w:rPr>
          <w:szCs w:val="24"/>
        </w:rPr>
        <w:t>en</w:t>
      </w:r>
      <w:r w:rsidRPr="00CD45DD">
        <w:rPr>
          <w:szCs w:val="24"/>
        </w:rPr>
        <w:t xml:space="preserve">t </w:t>
      </w:r>
      <w:r w:rsidR="00FB5CD0">
        <w:rPr>
          <w:szCs w:val="24"/>
        </w:rPr>
        <w:t xml:space="preserve">prendre </w:t>
      </w:r>
      <w:r w:rsidR="00B77448">
        <w:rPr>
          <w:szCs w:val="24"/>
        </w:rPr>
        <w:t>jusqu'à</w:t>
      </w:r>
      <w:r w:rsidRPr="00CD45DD">
        <w:rPr>
          <w:szCs w:val="24"/>
        </w:rPr>
        <w:t xml:space="preserve"> une semaine.</w:t>
      </w:r>
    </w:p>
    <w:p w:rsidR="00BF6662" w:rsidRPr="00CD45DD" w:rsidRDefault="00BF6662" w:rsidP="00B678A7">
      <w:pPr>
        <w:rPr>
          <w:szCs w:val="24"/>
        </w:rPr>
      </w:pPr>
      <w:r w:rsidRPr="00CD45DD">
        <w:rPr>
          <w:szCs w:val="24"/>
        </w:rPr>
        <w:t xml:space="preserve">Dans le cas de soumissions récentes de systèmes à satellites non géostationnaires du SFS </w:t>
      </w:r>
      <w:r w:rsidR="00FB5CD0">
        <w:rPr>
          <w:szCs w:val="24"/>
        </w:rPr>
        <w:t>avec</w:t>
      </w:r>
      <w:r w:rsidRPr="00CD45DD">
        <w:rPr>
          <w:szCs w:val="24"/>
        </w:rPr>
        <w:t xml:space="preserve"> un grand nombre de satellites, jusqu</w:t>
      </w:r>
      <w:r w:rsidR="00B678A7">
        <w:rPr>
          <w:szCs w:val="24"/>
        </w:rPr>
        <w:t>'</w:t>
      </w:r>
      <w:r w:rsidRPr="00CD45DD">
        <w:rPr>
          <w:szCs w:val="24"/>
        </w:rPr>
        <w:t xml:space="preserve">à plusieurs centaines, le temps de calcul augmenterait </w:t>
      </w:r>
      <w:r>
        <w:rPr>
          <w:szCs w:val="24"/>
        </w:rPr>
        <w:t>d</w:t>
      </w:r>
      <w:r w:rsidR="00B678A7">
        <w:rPr>
          <w:szCs w:val="24"/>
        </w:rPr>
        <w:t>'</w:t>
      </w:r>
      <w:r>
        <w:rPr>
          <w:szCs w:val="24"/>
        </w:rPr>
        <w:t>autant</w:t>
      </w:r>
      <w:r w:rsidRPr="00CD45DD">
        <w:rPr>
          <w:szCs w:val="24"/>
        </w:rPr>
        <w:t xml:space="preserve"> plus.</w:t>
      </w:r>
    </w:p>
    <w:p w:rsidR="00BF6662" w:rsidRPr="00CD45DD" w:rsidRDefault="00BF6662" w:rsidP="00B678A7">
      <w:pPr>
        <w:rPr>
          <w:szCs w:val="24"/>
        </w:rPr>
      </w:pPr>
      <w:r w:rsidRPr="00CD45DD">
        <w:rPr>
          <w:szCs w:val="24"/>
        </w:rPr>
        <w:t>Les concepteurs du logiciel s</w:t>
      </w:r>
      <w:r w:rsidR="00B678A7">
        <w:rPr>
          <w:szCs w:val="24"/>
        </w:rPr>
        <w:t>'</w:t>
      </w:r>
      <w:r w:rsidRPr="00CD45DD">
        <w:rPr>
          <w:szCs w:val="24"/>
        </w:rPr>
        <w:t xml:space="preserve">emploient actuellement à optimiser les algorithmes afin de </w:t>
      </w:r>
      <w:r w:rsidR="00FB5CD0">
        <w:rPr>
          <w:szCs w:val="24"/>
        </w:rPr>
        <w:t>réduire</w:t>
      </w:r>
      <w:r w:rsidRPr="00CD45DD">
        <w:rPr>
          <w:szCs w:val="24"/>
        </w:rPr>
        <w:t xml:space="preserve"> le temps de calcul.</w:t>
      </w:r>
    </w:p>
    <w:p w:rsidR="00BF6662" w:rsidRPr="00CD45DD" w:rsidRDefault="00BF6662" w:rsidP="00B678A7">
      <w:pPr>
        <w:rPr>
          <w:szCs w:val="24"/>
        </w:rPr>
      </w:pPr>
      <w:r w:rsidRPr="00CD45DD">
        <w:rPr>
          <w:szCs w:val="24"/>
        </w:rPr>
        <w:t>La puissance de traitement est également un facteur important que le Bureau est en train d</w:t>
      </w:r>
      <w:r w:rsidR="00B678A7">
        <w:rPr>
          <w:szCs w:val="24"/>
        </w:rPr>
        <w:t>'</w:t>
      </w:r>
      <w:r w:rsidRPr="00CD45DD">
        <w:rPr>
          <w:szCs w:val="24"/>
        </w:rPr>
        <w:t xml:space="preserve">étudier, notamment </w:t>
      </w:r>
      <w:r>
        <w:rPr>
          <w:szCs w:val="24"/>
        </w:rPr>
        <w:t>en envisageant</w:t>
      </w:r>
      <w:r w:rsidRPr="00CD45DD">
        <w:rPr>
          <w:szCs w:val="24"/>
        </w:rPr>
        <w:t xml:space="preserve"> l</w:t>
      </w:r>
      <w:r w:rsidR="00B678A7">
        <w:rPr>
          <w:szCs w:val="24"/>
        </w:rPr>
        <w:t>'</w:t>
      </w:r>
      <w:r w:rsidRPr="00CD45DD">
        <w:rPr>
          <w:szCs w:val="24"/>
        </w:rPr>
        <w:t>achat de serveur</w:t>
      </w:r>
      <w:r w:rsidR="00FB5CD0">
        <w:rPr>
          <w:szCs w:val="24"/>
        </w:rPr>
        <w:t>s</w:t>
      </w:r>
      <w:r w:rsidRPr="00CD45DD">
        <w:rPr>
          <w:szCs w:val="24"/>
        </w:rPr>
        <w:t xml:space="preserve"> plus puissant</w:t>
      </w:r>
      <w:r w:rsidR="00FB5CD0">
        <w:rPr>
          <w:szCs w:val="24"/>
        </w:rPr>
        <w:t>s</w:t>
      </w:r>
      <w:r w:rsidRPr="00CD45DD">
        <w:rPr>
          <w:szCs w:val="24"/>
        </w:rPr>
        <w:t xml:space="preserve"> ou l</w:t>
      </w:r>
      <w:r w:rsidR="00B678A7">
        <w:rPr>
          <w:szCs w:val="24"/>
        </w:rPr>
        <w:t>'</w:t>
      </w:r>
      <w:r w:rsidRPr="00CD45DD">
        <w:rPr>
          <w:szCs w:val="24"/>
        </w:rPr>
        <w:t>utilisation de l</w:t>
      </w:r>
      <w:r w:rsidR="00B678A7">
        <w:rPr>
          <w:szCs w:val="24"/>
        </w:rPr>
        <w:t>'</w:t>
      </w:r>
      <w:r w:rsidRPr="00CD45DD">
        <w:rPr>
          <w:szCs w:val="24"/>
        </w:rPr>
        <w:t>informatique en nuage.</w:t>
      </w:r>
    </w:p>
    <w:p w:rsidR="00BF6662" w:rsidRPr="00CD45DD" w:rsidRDefault="00BF6662" w:rsidP="00B678A7">
      <w:pPr>
        <w:rPr>
          <w:szCs w:val="24"/>
        </w:rPr>
      </w:pPr>
      <w:r w:rsidRPr="00CD45DD">
        <w:rPr>
          <w:szCs w:val="24"/>
        </w:rPr>
        <w:t xml:space="preserve">Une solution pour </w:t>
      </w:r>
      <w:r w:rsidR="00FB5CD0">
        <w:rPr>
          <w:szCs w:val="24"/>
        </w:rPr>
        <w:t>réduire</w:t>
      </w:r>
      <w:r w:rsidRPr="00CD45DD">
        <w:rPr>
          <w:szCs w:val="24"/>
        </w:rPr>
        <w:t xml:space="preserve"> de manière significative le t</w:t>
      </w:r>
      <w:r w:rsidR="00FB5CD0">
        <w:rPr>
          <w:szCs w:val="24"/>
        </w:rPr>
        <w:t>emps nécessaire pour calculer les valeurs d</w:t>
      </w:r>
      <w:r w:rsidR="00B678A7">
        <w:rPr>
          <w:szCs w:val="24"/>
        </w:rPr>
        <w:t>'</w:t>
      </w:r>
      <w:r w:rsidRPr="00CD45DD">
        <w:rPr>
          <w:szCs w:val="24"/>
        </w:rPr>
        <w:t>epfd pourrait consister à traiter la protection des grandes stations terriennes équipées d</w:t>
      </w:r>
      <w:r w:rsidR="00B678A7">
        <w:rPr>
          <w:szCs w:val="24"/>
        </w:rPr>
        <w:t>'</w:t>
      </w:r>
      <w:r w:rsidRPr="00CD45DD">
        <w:rPr>
          <w:szCs w:val="24"/>
        </w:rPr>
        <w:t>antennes de plus de 5 m</w:t>
      </w:r>
      <w:r w:rsidR="00FB5CD0">
        <w:rPr>
          <w:szCs w:val="24"/>
        </w:rPr>
        <w:t>ètres</w:t>
      </w:r>
      <w:r w:rsidRPr="00CD45DD">
        <w:rPr>
          <w:szCs w:val="24"/>
        </w:rPr>
        <w:t xml:space="preserve"> de diamètre au stade de la coordination de ces stations terriennes </w:t>
      </w:r>
      <w:r w:rsidR="00FB5CD0">
        <w:rPr>
          <w:szCs w:val="24"/>
        </w:rPr>
        <w:t>lorsque</w:t>
      </w:r>
      <w:r w:rsidRPr="00CD45DD">
        <w:rPr>
          <w:szCs w:val="24"/>
        </w:rPr>
        <w:t xml:space="preserve"> leur emplacement précis est connu.</w:t>
      </w:r>
    </w:p>
    <w:p w:rsidR="00BF6662" w:rsidRPr="00CD45DD" w:rsidRDefault="00BF6662" w:rsidP="00B678A7">
      <w:pPr>
        <w:rPr>
          <w:b/>
          <w:bCs/>
          <w:szCs w:val="24"/>
        </w:rPr>
      </w:pPr>
      <w:r w:rsidRPr="00CD45DD">
        <w:rPr>
          <w:b/>
          <w:bCs/>
          <w:szCs w:val="24"/>
        </w:rPr>
        <w:t>5.2</w:t>
      </w:r>
      <w:r w:rsidRPr="00CD45DD">
        <w:rPr>
          <w:b/>
          <w:bCs/>
          <w:szCs w:val="24"/>
        </w:rPr>
        <w:tab/>
        <w:t>Données d</w:t>
      </w:r>
      <w:r w:rsidR="00B678A7">
        <w:rPr>
          <w:b/>
          <w:bCs/>
          <w:szCs w:val="24"/>
        </w:rPr>
        <w:t>'</w:t>
      </w:r>
      <w:r w:rsidRPr="00CD45DD">
        <w:rPr>
          <w:b/>
          <w:bCs/>
          <w:szCs w:val="24"/>
        </w:rPr>
        <w:t>entrée requise</w:t>
      </w:r>
      <w:r>
        <w:rPr>
          <w:b/>
          <w:bCs/>
          <w:szCs w:val="24"/>
        </w:rPr>
        <w:t>s</w:t>
      </w:r>
      <w:r w:rsidRPr="00CD45DD">
        <w:rPr>
          <w:b/>
          <w:bCs/>
          <w:szCs w:val="24"/>
        </w:rPr>
        <w:t xml:space="preserve"> pour la validation de</w:t>
      </w:r>
      <w:r w:rsidR="00FB5CD0">
        <w:rPr>
          <w:b/>
          <w:bCs/>
          <w:szCs w:val="24"/>
        </w:rPr>
        <w:t>s valeurs d</w:t>
      </w:r>
      <w:r w:rsidR="00B678A7">
        <w:rPr>
          <w:b/>
          <w:bCs/>
          <w:szCs w:val="24"/>
        </w:rPr>
        <w:t>'</w:t>
      </w:r>
      <w:r w:rsidRPr="00CD45DD">
        <w:rPr>
          <w:b/>
          <w:bCs/>
          <w:szCs w:val="24"/>
        </w:rPr>
        <w:t>epfd</w:t>
      </w:r>
    </w:p>
    <w:p w:rsidR="00BF6662" w:rsidRPr="00CD45DD" w:rsidRDefault="00BF6662" w:rsidP="00B678A7">
      <w:pPr>
        <w:rPr>
          <w:szCs w:val="24"/>
        </w:rPr>
      </w:pPr>
      <w:r w:rsidRPr="00CD45DD">
        <w:rPr>
          <w:szCs w:val="24"/>
        </w:rPr>
        <w:t>Lors de l</w:t>
      </w:r>
      <w:r w:rsidR="00B678A7">
        <w:rPr>
          <w:szCs w:val="24"/>
        </w:rPr>
        <w:t>'</w:t>
      </w:r>
      <w:r w:rsidRPr="00CD45DD">
        <w:rPr>
          <w:szCs w:val="24"/>
        </w:rPr>
        <w:t>examen des soumissions présentées par les administrations pour des systèmes à satellites non géostationnaires du SFS, le Bureau s</w:t>
      </w:r>
      <w:r w:rsidR="00B678A7">
        <w:rPr>
          <w:szCs w:val="24"/>
        </w:rPr>
        <w:t>'</w:t>
      </w:r>
      <w:r w:rsidRPr="00CD45DD">
        <w:rPr>
          <w:szCs w:val="24"/>
        </w:rPr>
        <w:t>est aperçu que, dans de nombreux cas, les renseignements requis au titre de l</w:t>
      </w:r>
      <w:r w:rsidR="00B678A7">
        <w:rPr>
          <w:szCs w:val="24"/>
        </w:rPr>
        <w:t>'</w:t>
      </w:r>
      <w:r w:rsidRPr="00CD45DD">
        <w:rPr>
          <w:szCs w:val="24"/>
        </w:rPr>
        <w:t>Appendice 4 pour mener à bien l</w:t>
      </w:r>
      <w:r w:rsidR="00B678A7">
        <w:rPr>
          <w:szCs w:val="24"/>
        </w:rPr>
        <w:t>'</w:t>
      </w:r>
      <w:r w:rsidRPr="00CD45DD">
        <w:rPr>
          <w:szCs w:val="24"/>
        </w:rPr>
        <w:t xml:space="preserve">examen des </w:t>
      </w:r>
      <w:r w:rsidR="00B678A7">
        <w:rPr>
          <w:szCs w:val="24"/>
        </w:rPr>
        <w:t>valeurs d'</w:t>
      </w:r>
      <w:r w:rsidRPr="00CD45DD">
        <w:rPr>
          <w:szCs w:val="24"/>
        </w:rPr>
        <w:t>epfd n</w:t>
      </w:r>
      <w:r w:rsidR="00B678A7">
        <w:rPr>
          <w:szCs w:val="24"/>
        </w:rPr>
        <w:t>'</w:t>
      </w:r>
      <w:r w:rsidRPr="00CD45DD">
        <w:rPr>
          <w:szCs w:val="24"/>
        </w:rPr>
        <w:t>étaient pas complets.</w:t>
      </w:r>
    </w:p>
    <w:p w:rsidR="00BF6662" w:rsidRPr="00CD45DD" w:rsidRDefault="00BF6662" w:rsidP="00B678A7">
      <w:pPr>
        <w:rPr>
          <w:szCs w:val="24"/>
        </w:rPr>
      </w:pPr>
      <w:r w:rsidRPr="00CD45DD">
        <w:rPr>
          <w:szCs w:val="24"/>
        </w:rPr>
        <w:t>On trouvera dans le tableau ci-</w:t>
      </w:r>
      <w:r w:rsidR="00B678A7">
        <w:rPr>
          <w:szCs w:val="24"/>
        </w:rPr>
        <w:t>dessous</w:t>
      </w:r>
      <w:r w:rsidRPr="00CD45DD">
        <w:rPr>
          <w:szCs w:val="24"/>
        </w:rPr>
        <w:t xml:space="preserve"> une liste des éléments manquants o</w:t>
      </w:r>
      <w:r w:rsidR="000F02C2">
        <w:rPr>
          <w:szCs w:val="24"/>
        </w:rPr>
        <w:t>u définis de manière incorrecte</w:t>
      </w:r>
      <w:r w:rsidRPr="00CD45DD">
        <w:rPr>
          <w:szCs w:val="24"/>
        </w:rPr>
        <w:t>:</w:t>
      </w:r>
    </w:p>
    <w:p w:rsidR="00BF6662" w:rsidRPr="00CD45DD" w:rsidRDefault="00BF6662" w:rsidP="005403D6">
      <w:pPr>
        <w:pStyle w:val="TableNo"/>
      </w:pPr>
      <w:r w:rsidRPr="00CD45DD">
        <w:t>Tableau 2</w:t>
      </w:r>
    </w:p>
    <w:tbl>
      <w:tblPr>
        <w:tblStyle w:val="TableGrid"/>
        <w:tblW w:w="0" w:type="auto"/>
        <w:tblLook w:val="04A0" w:firstRow="1" w:lastRow="0" w:firstColumn="1" w:lastColumn="0" w:noHBand="0" w:noVBand="1"/>
      </w:tblPr>
      <w:tblGrid>
        <w:gridCol w:w="1624"/>
        <w:gridCol w:w="4508"/>
        <w:gridCol w:w="2884"/>
      </w:tblGrid>
      <w:tr w:rsidR="00BF6662" w:rsidRPr="00CD45DD" w:rsidTr="000D5469">
        <w:tc>
          <w:tcPr>
            <w:tcW w:w="1624" w:type="dxa"/>
          </w:tcPr>
          <w:p w:rsidR="00BF6662" w:rsidRPr="00CD45DD" w:rsidRDefault="000F02C2" w:rsidP="00B678A7">
            <w:pPr>
              <w:pStyle w:val="Tablehead"/>
              <w:rPr>
                <w:lang w:val="fr-CH"/>
              </w:rPr>
            </w:pPr>
            <w:r>
              <w:rPr>
                <w:lang w:val="fr-CH"/>
              </w:rPr>
              <w:t>E</w:t>
            </w:r>
            <w:r w:rsidR="00BF6662" w:rsidRPr="00CD45DD">
              <w:rPr>
                <w:lang w:val="fr-CH"/>
              </w:rPr>
              <w:t>léments de données de l</w:t>
            </w:r>
            <w:r w:rsidR="00B678A7">
              <w:rPr>
                <w:lang w:val="fr-CH"/>
              </w:rPr>
              <w:t>'</w:t>
            </w:r>
            <w:r w:rsidR="00BF6662" w:rsidRPr="00CD45DD">
              <w:rPr>
                <w:lang w:val="fr-CH"/>
              </w:rPr>
              <w:t>Appendice 4</w:t>
            </w:r>
          </w:p>
        </w:tc>
        <w:tc>
          <w:tcPr>
            <w:tcW w:w="4508" w:type="dxa"/>
          </w:tcPr>
          <w:p w:rsidR="00BF6662" w:rsidRPr="00CD45DD" w:rsidRDefault="00BF6662" w:rsidP="00FB5CD0">
            <w:pPr>
              <w:pStyle w:val="Tablehead"/>
              <w:rPr>
                <w:lang w:val="fr-CH"/>
              </w:rPr>
            </w:pPr>
            <w:r w:rsidRPr="00CD45DD">
              <w:rPr>
                <w:lang w:val="fr-CH"/>
              </w:rPr>
              <w:t>Description</w:t>
            </w:r>
          </w:p>
        </w:tc>
        <w:tc>
          <w:tcPr>
            <w:tcW w:w="2884" w:type="dxa"/>
          </w:tcPr>
          <w:p w:rsidR="00BF6662" w:rsidRPr="00CD45DD" w:rsidRDefault="00BF6662" w:rsidP="00FB5CD0">
            <w:pPr>
              <w:pStyle w:val="Tablehead"/>
              <w:rPr>
                <w:lang w:val="fr-CH"/>
              </w:rPr>
            </w:pPr>
            <w:r w:rsidRPr="00CD45DD">
              <w:rPr>
                <w:lang w:val="fr-CH"/>
              </w:rPr>
              <w:t>Observations</w:t>
            </w:r>
          </w:p>
        </w:tc>
      </w:tr>
      <w:tr w:rsidR="00BF6662" w:rsidRPr="00CD45DD" w:rsidTr="000D5469">
        <w:tc>
          <w:tcPr>
            <w:tcW w:w="1624" w:type="dxa"/>
          </w:tcPr>
          <w:p w:rsidR="00BF6662" w:rsidRPr="000B3027" w:rsidRDefault="00BF6662" w:rsidP="00FB5CD0">
            <w:pPr>
              <w:pStyle w:val="TableText0"/>
            </w:pPr>
            <w:r w:rsidRPr="000B3027">
              <w:t>A.4.b.6.a</w:t>
            </w:r>
          </w:p>
          <w:p w:rsidR="00BF6662" w:rsidRPr="000B3027" w:rsidRDefault="00BF6662" w:rsidP="00FB5CD0">
            <w:pPr>
              <w:pStyle w:val="TableText0"/>
            </w:pPr>
            <w:r w:rsidRPr="000B3027">
              <w:t>A.4.b.6.a.1</w:t>
            </w:r>
          </w:p>
          <w:p w:rsidR="00BF6662" w:rsidRPr="000B3027" w:rsidRDefault="00BF6662" w:rsidP="00FB5CD0">
            <w:pPr>
              <w:pStyle w:val="TableText0"/>
            </w:pPr>
            <w:r w:rsidRPr="000B3027">
              <w:t>A.4.b.6.a.2</w:t>
            </w:r>
          </w:p>
          <w:p w:rsidR="00BF6662" w:rsidRPr="000B3027" w:rsidRDefault="00BF6662" w:rsidP="00FB5CD0">
            <w:pPr>
              <w:pStyle w:val="TableText0"/>
            </w:pPr>
            <w:r w:rsidRPr="000B3027">
              <w:t>A.4.b.6.a.3</w:t>
            </w:r>
          </w:p>
        </w:tc>
        <w:tc>
          <w:tcPr>
            <w:tcW w:w="4508" w:type="dxa"/>
          </w:tcPr>
          <w:p w:rsidR="00BF6662" w:rsidRPr="00CD45DD" w:rsidRDefault="00BF6662" w:rsidP="00FB5CD0">
            <w:pPr>
              <w:pStyle w:val="TableText0"/>
              <w:rPr>
                <w:lang w:val="fr-CH"/>
              </w:rPr>
            </w:pPr>
            <w:r w:rsidRPr="00CD45DD">
              <w:rPr>
                <w:lang w:val="fr-CH"/>
              </w:rPr>
              <w:t>Nombre maximum de satellites non géostationnaires émettant sur des fréquences se chevauchant vers un point donné:</w:t>
            </w:r>
          </w:p>
          <w:p w:rsidR="00BF6662" w:rsidRPr="00CD45DD" w:rsidRDefault="00FB5CD0" w:rsidP="00FB5CD0">
            <w:pPr>
              <w:pStyle w:val="TableText0"/>
              <w:rPr>
                <w:lang w:val="fr-CH"/>
              </w:rPr>
            </w:pPr>
            <w:r w:rsidRPr="00FB5CD0">
              <w:rPr>
                <w:lang w:val="fr-CH"/>
              </w:rPr>
              <w:t>–</w:t>
            </w:r>
            <w:r w:rsidRPr="00FB5CD0">
              <w:rPr>
                <w:lang w:val="fr-CH"/>
              </w:rPr>
              <w:tab/>
            </w:r>
            <w:r w:rsidR="00BF6662" w:rsidRPr="00CD45DD">
              <w:rPr>
                <w:lang w:val="fr-CH"/>
              </w:rPr>
              <w:t>le début de la gamme de latitudes associée</w:t>
            </w:r>
          </w:p>
          <w:p w:rsidR="00BF6662" w:rsidRPr="00CD45DD" w:rsidRDefault="00FB5CD0" w:rsidP="00FB5CD0">
            <w:pPr>
              <w:pStyle w:val="TableText0"/>
              <w:rPr>
                <w:lang w:val="fr-CH"/>
              </w:rPr>
            </w:pPr>
            <w:r w:rsidRPr="00FB5CD0">
              <w:rPr>
                <w:lang w:val="fr-CH"/>
              </w:rPr>
              <w:t>–</w:t>
            </w:r>
            <w:r w:rsidRPr="00FB5CD0">
              <w:rPr>
                <w:lang w:val="fr-CH"/>
              </w:rPr>
              <w:tab/>
            </w:r>
            <w:r w:rsidR="00BF6662" w:rsidRPr="00CD45DD">
              <w:rPr>
                <w:lang w:val="fr-CH"/>
              </w:rPr>
              <w:t>la fin de la gamme de latitudes associée</w:t>
            </w:r>
          </w:p>
        </w:tc>
        <w:tc>
          <w:tcPr>
            <w:tcW w:w="2884" w:type="dxa"/>
          </w:tcPr>
          <w:p w:rsidR="00BF6662" w:rsidRPr="00CD45DD" w:rsidRDefault="00BF6662" w:rsidP="00FB5CD0">
            <w:pPr>
              <w:pStyle w:val="TableText0"/>
              <w:rPr>
                <w:lang w:val="fr-CH"/>
              </w:rPr>
            </w:pPr>
            <w:r w:rsidRPr="00CD45DD">
              <w:rPr>
                <w:lang w:val="fr-CH"/>
              </w:rPr>
              <w:t>Enseignement</w:t>
            </w:r>
            <w:r w:rsidR="00B678A7">
              <w:rPr>
                <w:lang w:val="fr-CH"/>
              </w:rPr>
              <w:t>s</w:t>
            </w:r>
            <w:r w:rsidRPr="00CD45DD">
              <w:rPr>
                <w:lang w:val="fr-CH"/>
              </w:rPr>
              <w:t xml:space="preserve"> qui pourrai</w:t>
            </w:r>
            <w:r w:rsidR="00B678A7">
              <w:rPr>
                <w:lang w:val="fr-CH"/>
              </w:rPr>
              <w:t>en</w:t>
            </w:r>
            <w:r w:rsidRPr="00CD45DD">
              <w:rPr>
                <w:lang w:val="fr-CH"/>
              </w:rPr>
              <w:t>t être présenté</w:t>
            </w:r>
            <w:r w:rsidR="00B678A7">
              <w:rPr>
                <w:lang w:val="fr-CH"/>
              </w:rPr>
              <w:t>s</w:t>
            </w:r>
            <w:r w:rsidRPr="00CD45DD">
              <w:rPr>
                <w:lang w:val="fr-CH"/>
              </w:rPr>
              <w:t xml:space="preserve"> dans un tableau séparé. Toutes les gammes de latitude</w:t>
            </w:r>
            <w:r w:rsidR="003D6B31">
              <w:rPr>
                <w:lang w:val="fr-CH"/>
              </w:rPr>
              <w:t xml:space="preserve">s devraient être couvertes (de </w:t>
            </w:r>
            <w:r w:rsidR="001162DD" w:rsidRPr="001162DD">
              <w:rPr>
                <w:lang w:val="fr-CH"/>
              </w:rPr>
              <w:t>–</w:t>
            </w:r>
            <w:r w:rsidRPr="00CD45DD">
              <w:rPr>
                <w:lang w:val="fr-CH"/>
              </w:rPr>
              <w:t>90 à 90).</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A.4.b.7.b</w:t>
            </w:r>
          </w:p>
        </w:tc>
        <w:tc>
          <w:tcPr>
            <w:tcW w:w="4508" w:type="dxa"/>
          </w:tcPr>
          <w:p w:rsidR="00BF6662" w:rsidRPr="00CD45DD" w:rsidRDefault="00BF6662" w:rsidP="00B678A7">
            <w:pPr>
              <w:pStyle w:val="TableText0"/>
              <w:rPr>
                <w:lang w:val="fr-CH"/>
              </w:rPr>
            </w:pPr>
            <w:r w:rsidRPr="00CD45DD">
              <w:rPr>
                <w:lang w:val="fr-CH"/>
              </w:rPr>
              <w:t>Nombre moyen de stations terriennes associées fonctionnant sur des fréquences se</w:t>
            </w:r>
            <w:r w:rsidR="00B678A7">
              <w:rPr>
                <w:lang w:val="fr-CH"/>
              </w:rPr>
              <w:t xml:space="preserve"> </w:t>
            </w:r>
            <w:r w:rsidRPr="00CD45DD">
              <w:rPr>
                <w:lang w:val="fr-CH"/>
              </w:rPr>
              <w:t>chevauchant par kilomètre carré à l'intérieur d'une cellule</w:t>
            </w:r>
          </w:p>
        </w:tc>
        <w:tc>
          <w:tcPr>
            <w:tcW w:w="2884" w:type="dxa"/>
          </w:tcPr>
          <w:p w:rsidR="00BF6662" w:rsidRPr="00CD45DD" w:rsidRDefault="00BF6662" w:rsidP="00B77448">
            <w:pPr>
              <w:pStyle w:val="TableText0"/>
              <w:rPr>
                <w:lang w:val="fr-CH"/>
              </w:rPr>
            </w:pPr>
            <w:r w:rsidRPr="00CD45DD">
              <w:rPr>
                <w:lang w:val="fr-CH"/>
              </w:rPr>
              <w:t xml:space="preserve">Si soumis, souvent </w:t>
            </w:r>
            <w:r w:rsidR="00B678A7">
              <w:rPr>
                <w:lang w:val="fr-CH"/>
              </w:rPr>
              <w:t>donné</w:t>
            </w:r>
            <w:r w:rsidRPr="00CD45DD">
              <w:rPr>
                <w:lang w:val="fr-CH"/>
              </w:rPr>
              <w:t xml:space="preserve"> sous la forme d</w:t>
            </w:r>
            <w:r w:rsidR="00B77448">
              <w:rPr>
                <w:lang w:val="fr-CH"/>
              </w:rPr>
              <w:t>'</w:t>
            </w:r>
            <w:r w:rsidRPr="00CD45DD">
              <w:rPr>
                <w:lang w:val="fr-CH"/>
              </w:rPr>
              <w:t>un nombre entier, ce qui ne devrait</w:t>
            </w:r>
            <w:r w:rsidR="00B678A7" w:rsidRPr="00CD45DD">
              <w:rPr>
                <w:lang w:val="fr-CH"/>
              </w:rPr>
              <w:t xml:space="preserve"> normalement</w:t>
            </w:r>
            <w:r w:rsidRPr="00CD45DD">
              <w:rPr>
                <w:lang w:val="fr-CH"/>
              </w:rPr>
              <w:t xml:space="preserve"> pas être le cas.</w:t>
            </w:r>
          </w:p>
          <w:p w:rsidR="00BF6662" w:rsidRPr="00CD45DD" w:rsidRDefault="00BF6662" w:rsidP="00FB5CD0">
            <w:pPr>
              <w:pStyle w:val="TableText0"/>
              <w:rPr>
                <w:lang w:val="fr-CH"/>
              </w:rPr>
            </w:pPr>
            <w:r w:rsidRPr="00CD45DD">
              <w:rPr>
                <w:lang w:val="fr-CH"/>
              </w:rPr>
              <w:t>Voir la se</w:t>
            </w:r>
            <w:r w:rsidR="000F02C2">
              <w:rPr>
                <w:lang w:val="fr-CH"/>
              </w:rPr>
              <w:t>ction 5.2.5 de la Rec. UIT-R S.</w:t>
            </w:r>
            <w:r w:rsidRPr="00CD45DD">
              <w:rPr>
                <w:lang w:val="fr-CH"/>
              </w:rPr>
              <w:t>1503-2 contenant des instructions sur la définition.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A.4.b.7.c</w:t>
            </w:r>
          </w:p>
        </w:tc>
        <w:tc>
          <w:tcPr>
            <w:tcW w:w="4508" w:type="dxa"/>
          </w:tcPr>
          <w:p w:rsidR="00BF6662" w:rsidRPr="00CD45DD" w:rsidRDefault="00BF6662" w:rsidP="00FB5CD0">
            <w:pPr>
              <w:pStyle w:val="TableText0"/>
              <w:rPr>
                <w:lang w:val="fr-CH"/>
              </w:rPr>
            </w:pPr>
            <w:r w:rsidRPr="00CD45DD">
              <w:rPr>
                <w:lang w:val="fr-CH"/>
              </w:rPr>
              <w:t>Distance moyenne, en kilomètres, entre les cellules cofréquence</w:t>
            </w:r>
          </w:p>
        </w:tc>
        <w:tc>
          <w:tcPr>
            <w:tcW w:w="2884" w:type="dxa"/>
          </w:tcPr>
          <w:p w:rsidR="00BF6662" w:rsidRPr="00CD45DD" w:rsidRDefault="00BF6662" w:rsidP="00AD6774">
            <w:pPr>
              <w:pStyle w:val="TableText0"/>
              <w:rPr>
                <w:lang w:val="fr-CH"/>
              </w:rPr>
            </w:pPr>
            <w:r w:rsidRPr="00CD45DD">
              <w:rPr>
                <w:lang w:val="fr-CH"/>
              </w:rPr>
              <w:t>Voir la section 5.2.5 de la Rec. UIT-R S.1503-2 contenant des instructions sur la définition.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A.4.b.7.d.1</w:t>
            </w:r>
          </w:p>
        </w:tc>
        <w:tc>
          <w:tcPr>
            <w:tcW w:w="4508" w:type="dxa"/>
          </w:tcPr>
          <w:p w:rsidR="00BF6662" w:rsidRPr="00CD45DD" w:rsidRDefault="00BF6662" w:rsidP="00FB5CD0">
            <w:pPr>
              <w:pStyle w:val="TableText0"/>
              <w:rPr>
                <w:lang w:val="fr-CH"/>
              </w:rPr>
            </w:pPr>
            <w:r w:rsidRPr="00CD45DD">
              <w:rPr>
                <w:lang w:val="fr-CH"/>
              </w:rPr>
              <w:t>Fanion indiquant le type de zone: si l'angle de la zone d'exclusion est l'angle alpha [Y] ou l'angle X [N]</w:t>
            </w:r>
          </w:p>
        </w:tc>
        <w:tc>
          <w:tcPr>
            <w:tcW w:w="2884" w:type="dxa"/>
          </w:tcPr>
          <w:p w:rsidR="00BF6662" w:rsidRPr="00CD45DD" w:rsidRDefault="00BF6662" w:rsidP="00B77448">
            <w:pPr>
              <w:pStyle w:val="TableText0"/>
              <w:rPr>
                <w:lang w:val="fr-CH"/>
              </w:rPr>
            </w:pPr>
            <w:r w:rsidRPr="00CD45DD">
              <w:rPr>
                <w:lang w:val="fr-CH"/>
              </w:rPr>
              <w:t>La description figurant dans l</w:t>
            </w:r>
            <w:r w:rsidR="00B77448">
              <w:rPr>
                <w:lang w:val="fr-CH"/>
              </w:rPr>
              <w:t>'</w:t>
            </w:r>
            <w:r w:rsidRPr="00CD45DD">
              <w:rPr>
                <w:lang w:val="fr-CH"/>
              </w:rPr>
              <w:t xml:space="preserve">Appendice 4 </w:t>
            </w:r>
            <w:r w:rsidR="00B678A7">
              <w:rPr>
                <w:lang w:val="fr-CH"/>
              </w:rPr>
              <w:t>laisse penser</w:t>
            </w:r>
            <w:r w:rsidRPr="00CD45DD">
              <w:rPr>
                <w:lang w:val="fr-CH"/>
              </w:rPr>
              <w:t xml:space="preserve"> qu</w:t>
            </w:r>
            <w:r w:rsidR="00B77448">
              <w:rPr>
                <w:lang w:val="fr-CH"/>
              </w:rPr>
              <w:t>'</w:t>
            </w:r>
            <w:r w:rsidRPr="00CD45DD">
              <w:rPr>
                <w:lang w:val="fr-CH"/>
              </w:rPr>
              <w:t>il pourrait y avoir d</w:t>
            </w:r>
            <w:r w:rsidR="00B77448">
              <w:rPr>
                <w:lang w:val="fr-CH"/>
              </w:rPr>
              <w:t>'</w:t>
            </w:r>
            <w:r w:rsidRPr="00CD45DD">
              <w:rPr>
                <w:lang w:val="fr-CH"/>
              </w:rPr>
              <w:t>autres méthodes pour d</w:t>
            </w:r>
            <w:r w:rsidR="00B678A7">
              <w:rPr>
                <w:lang w:val="fr-CH"/>
              </w:rPr>
              <w:t>éterminer la zone d</w:t>
            </w:r>
            <w:r w:rsidR="00B77448">
              <w:rPr>
                <w:lang w:val="fr-CH"/>
              </w:rPr>
              <w:t>'</w:t>
            </w:r>
            <w:r w:rsidR="00B678A7">
              <w:rPr>
                <w:lang w:val="fr-CH"/>
              </w:rPr>
              <w:t>exclusion. Or</w:t>
            </w:r>
            <w:r w:rsidRPr="00CD45DD">
              <w:rPr>
                <w:lang w:val="fr-CH"/>
              </w:rPr>
              <w:t xml:space="preserve">, la Rec. UIT-R S.1503-2 </w:t>
            </w:r>
            <w:r w:rsidR="00B678A7">
              <w:rPr>
                <w:lang w:val="fr-CH"/>
              </w:rPr>
              <w:t>ne donne</w:t>
            </w:r>
            <w:r w:rsidRPr="00CD45DD">
              <w:rPr>
                <w:lang w:val="fr-CH"/>
              </w:rPr>
              <w:t xml:space="preserve"> aucune approche pour mettre en œuvre d</w:t>
            </w:r>
            <w:r w:rsidR="00B77448">
              <w:rPr>
                <w:lang w:val="fr-CH"/>
              </w:rPr>
              <w:t>'</w:t>
            </w:r>
            <w:r w:rsidRPr="00CD45DD">
              <w:rPr>
                <w:lang w:val="fr-CH"/>
              </w:rPr>
              <w:t>autres méthodes. Par conséquent il est proposé d</w:t>
            </w:r>
            <w:r w:rsidR="00B77448">
              <w:rPr>
                <w:lang w:val="fr-CH"/>
              </w:rPr>
              <w:t>'</w:t>
            </w:r>
            <w:r w:rsidRPr="00CD45DD">
              <w:rPr>
                <w:lang w:val="fr-CH"/>
              </w:rPr>
              <w:t>utiliser l</w:t>
            </w:r>
            <w:r w:rsidR="00B77448">
              <w:rPr>
                <w:lang w:val="fr-CH"/>
              </w:rPr>
              <w:t>'</w:t>
            </w:r>
            <w:r w:rsidRPr="00CD45DD">
              <w:rPr>
                <w:lang w:val="fr-CH"/>
              </w:rPr>
              <w:t>angle alpha/X = 0.</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A.4.b.7.d.2</w:t>
            </w:r>
          </w:p>
        </w:tc>
        <w:tc>
          <w:tcPr>
            <w:tcW w:w="4508" w:type="dxa"/>
          </w:tcPr>
          <w:p w:rsidR="00BF6662" w:rsidRPr="00CD45DD" w:rsidRDefault="00BF6662" w:rsidP="00FB5CD0">
            <w:pPr>
              <w:pStyle w:val="TableText0"/>
              <w:rPr>
                <w:lang w:val="fr-CH"/>
              </w:rPr>
            </w:pPr>
            <w:r w:rsidRPr="00CD45DD">
              <w:rPr>
                <w:lang w:val="fr-CH"/>
              </w:rPr>
              <w:t>Largeur de la zone d'exclusion (degrés)</w:t>
            </w:r>
          </w:p>
        </w:tc>
        <w:tc>
          <w:tcPr>
            <w:tcW w:w="2884" w:type="dxa"/>
          </w:tcPr>
          <w:p w:rsidR="00BF6662" w:rsidRPr="00CD45DD" w:rsidRDefault="00BF6662" w:rsidP="00FB5CD0">
            <w:pPr>
              <w:pStyle w:val="TableText0"/>
              <w:rPr>
                <w:lang w:val="fr-CH"/>
              </w:rPr>
            </w:pPr>
            <w:r w:rsidRPr="00CD45DD">
              <w:rPr>
                <w:lang w:val="fr-CH"/>
              </w:rPr>
              <w:t>Voir le A.4.b.7.d.1</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A.14.a</w:t>
            </w:r>
          </w:p>
        </w:tc>
        <w:tc>
          <w:tcPr>
            <w:tcW w:w="4508" w:type="dxa"/>
          </w:tcPr>
          <w:p w:rsidR="00BF6662" w:rsidRPr="00CD45DD" w:rsidRDefault="00BF6662" w:rsidP="00FB5CD0">
            <w:pPr>
              <w:pStyle w:val="TableText0"/>
              <w:rPr>
                <w:lang w:val="fr-CH"/>
              </w:rPr>
            </w:pPr>
            <w:r w:rsidRPr="00CD45DD">
              <w:rPr>
                <w:lang w:val="fr-CH"/>
              </w:rPr>
              <w:t>Gabarit(s) de p.i.r.e. de la station spatiale non géostationnaire</w:t>
            </w:r>
          </w:p>
        </w:tc>
        <w:tc>
          <w:tcPr>
            <w:tcW w:w="2884" w:type="dxa"/>
          </w:tcPr>
          <w:p w:rsidR="00BF6662" w:rsidRPr="00CD45DD" w:rsidRDefault="00BF6662" w:rsidP="00B77448">
            <w:pPr>
              <w:pStyle w:val="TableText0"/>
              <w:rPr>
                <w:lang w:val="fr-CH"/>
              </w:rPr>
            </w:pPr>
            <w:r w:rsidRPr="00CD45DD">
              <w:rPr>
                <w:lang w:val="fr-CH"/>
              </w:rPr>
              <w:t>Requis pour les faisceaux d</w:t>
            </w:r>
            <w:r w:rsidR="00B77448">
              <w:rPr>
                <w:lang w:val="fr-CH"/>
              </w:rPr>
              <w:t>'</w:t>
            </w:r>
            <w:r w:rsidRPr="00CD45DD">
              <w:rPr>
                <w:lang w:val="fr-CH"/>
              </w:rPr>
              <w:t>émission.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A.14.b</w:t>
            </w:r>
          </w:p>
        </w:tc>
        <w:tc>
          <w:tcPr>
            <w:tcW w:w="4508" w:type="dxa"/>
          </w:tcPr>
          <w:p w:rsidR="00BF6662" w:rsidRPr="00CD45DD" w:rsidRDefault="00BF6662" w:rsidP="00B678A7">
            <w:pPr>
              <w:pStyle w:val="TableText0"/>
              <w:rPr>
                <w:lang w:val="fr-CH"/>
              </w:rPr>
            </w:pPr>
            <w:r w:rsidRPr="00CD45DD">
              <w:rPr>
                <w:lang w:val="fr-CH"/>
              </w:rPr>
              <w:t>Gabarit(s) de p.i.r.e. de la ou des stations terriennes</w:t>
            </w:r>
          </w:p>
        </w:tc>
        <w:tc>
          <w:tcPr>
            <w:tcW w:w="2884" w:type="dxa"/>
          </w:tcPr>
          <w:p w:rsidR="00BF6662" w:rsidRPr="00CD45DD" w:rsidRDefault="00BF6662" w:rsidP="00FB5CD0">
            <w:pPr>
              <w:pStyle w:val="TableText0"/>
              <w:rPr>
                <w:lang w:val="fr-CH"/>
              </w:rPr>
            </w:pPr>
            <w:r w:rsidRPr="00CD45DD">
              <w:rPr>
                <w:lang w:val="fr-CH"/>
              </w:rPr>
              <w:t>Requis pour les stations terriennes dans le</w:t>
            </w:r>
            <w:r w:rsidR="00B678A7">
              <w:rPr>
                <w:lang w:val="fr-CH"/>
              </w:rPr>
              <w:t>s</w:t>
            </w:r>
            <w:r w:rsidRPr="00CD45DD">
              <w:rPr>
                <w:lang w:val="fr-CH"/>
              </w:rPr>
              <w:t xml:space="preserve"> faisceau</w:t>
            </w:r>
            <w:r w:rsidR="00B678A7">
              <w:rPr>
                <w:lang w:val="fr-CH"/>
              </w:rPr>
              <w:t>x</w:t>
            </w:r>
            <w:r w:rsidRPr="00CD45DD">
              <w:rPr>
                <w:lang w:val="fr-CH"/>
              </w:rPr>
              <w:t xml:space="preserve"> de réception.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A.14.c</w:t>
            </w:r>
          </w:p>
        </w:tc>
        <w:tc>
          <w:tcPr>
            <w:tcW w:w="4508" w:type="dxa"/>
          </w:tcPr>
          <w:p w:rsidR="00BF6662" w:rsidRPr="00CD45DD" w:rsidRDefault="00BF6662" w:rsidP="00B678A7">
            <w:pPr>
              <w:pStyle w:val="TableText0"/>
              <w:rPr>
                <w:lang w:val="fr-CH"/>
              </w:rPr>
            </w:pPr>
            <w:r w:rsidRPr="00CD45DD">
              <w:rPr>
                <w:lang w:val="fr-CH"/>
              </w:rPr>
              <w:t>Gabarit de puissance surfacique produite par la station spatiale non</w:t>
            </w:r>
            <w:r w:rsidR="00B678A7">
              <w:rPr>
                <w:lang w:val="fr-CH"/>
              </w:rPr>
              <w:t xml:space="preserve"> </w:t>
            </w:r>
            <w:r w:rsidRPr="00CD45DD">
              <w:rPr>
                <w:lang w:val="fr-CH"/>
              </w:rPr>
              <w:t>géostationnaire</w:t>
            </w:r>
          </w:p>
        </w:tc>
        <w:tc>
          <w:tcPr>
            <w:tcW w:w="2884" w:type="dxa"/>
          </w:tcPr>
          <w:p w:rsidR="00BF6662" w:rsidRPr="00CD45DD" w:rsidRDefault="00BF6662" w:rsidP="00FB5CD0">
            <w:pPr>
              <w:pStyle w:val="TableText0"/>
              <w:rPr>
                <w:lang w:val="fr-CH"/>
              </w:rPr>
            </w:pPr>
            <w:r w:rsidRPr="00CD45DD">
              <w:rPr>
                <w:lang w:val="fr-CH"/>
              </w:rPr>
              <w:t>Requis pour les stations terriennes dans le</w:t>
            </w:r>
            <w:r w:rsidR="00B678A7">
              <w:rPr>
                <w:lang w:val="fr-CH"/>
              </w:rPr>
              <w:t>s</w:t>
            </w:r>
            <w:r w:rsidRPr="00CD45DD">
              <w:rPr>
                <w:lang w:val="fr-CH"/>
              </w:rPr>
              <w:t xml:space="preserve"> faisceau</w:t>
            </w:r>
            <w:r w:rsidR="00B678A7">
              <w:rPr>
                <w:lang w:val="fr-CH"/>
              </w:rPr>
              <w:t>x</w:t>
            </w:r>
            <w:r w:rsidRPr="00CD45DD">
              <w:rPr>
                <w:lang w:val="fr-CH"/>
              </w:rPr>
              <w:t xml:space="preserve"> de réception.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A.14.b.4</w:t>
            </w:r>
          </w:p>
        </w:tc>
        <w:tc>
          <w:tcPr>
            <w:tcW w:w="4508" w:type="dxa"/>
          </w:tcPr>
          <w:p w:rsidR="00BF6662" w:rsidRPr="00CD45DD" w:rsidRDefault="00BF6662" w:rsidP="00B678A7">
            <w:pPr>
              <w:pStyle w:val="TableText0"/>
              <w:rPr>
                <w:lang w:val="fr-CH"/>
              </w:rPr>
            </w:pPr>
            <w:r w:rsidRPr="00CD45DD">
              <w:rPr>
                <w:color w:val="000000"/>
                <w:lang w:val="fr-CH"/>
              </w:rPr>
              <w:t>Angle d'élévation minimal auquel toute station terrienne associée peut émettre vers un satellite</w:t>
            </w:r>
            <w:r w:rsidR="00B678A7">
              <w:rPr>
                <w:color w:val="000000"/>
                <w:lang w:val="fr-CH"/>
              </w:rPr>
              <w:t xml:space="preserve"> </w:t>
            </w:r>
            <w:r w:rsidRPr="00CD45DD">
              <w:rPr>
                <w:color w:val="000000"/>
                <w:lang w:val="fr-CH"/>
              </w:rPr>
              <w:t>non géostationnaire</w:t>
            </w:r>
          </w:p>
        </w:tc>
        <w:tc>
          <w:tcPr>
            <w:tcW w:w="2884" w:type="dxa"/>
          </w:tcPr>
          <w:p w:rsidR="00BF6662" w:rsidRPr="00CD45DD" w:rsidRDefault="00BF6662" w:rsidP="00FB5CD0">
            <w:pPr>
              <w:pStyle w:val="TableText0"/>
              <w:rPr>
                <w:lang w:val="fr-CH"/>
              </w:rPr>
            </w:pPr>
            <w:r w:rsidRPr="00CD45DD">
              <w:rPr>
                <w:lang w:val="fr-CH"/>
              </w:rPr>
              <w:t>Requis pour les stations terriennes dans le</w:t>
            </w:r>
            <w:r w:rsidR="00B678A7">
              <w:rPr>
                <w:lang w:val="fr-CH"/>
              </w:rPr>
              <w:t>s</w:t>
            </w:r>
            <w:r w:rsidRPr="00CD45DD">
              <w:rPr>
                <w:lang w:val="fr-CH"/>
              </w:rPr>
              <w:t xml:space="preserve"> faisceau</w:t>
            </w:r>
            <w:r w:rsidR="00B678A7">
              <w:rPr>
                <w:lang w:val="fr-CH"/>
              </w:rPr>
              <w:t>x</w:t>
            </w:r>
            <w:r w:rsidRPr="00CD45DD">
              <w:rPr>
                <w:lang w:val="fr-CH"/>
              </w:rPr>
              <w:t xml:space="preserve"> de réception.</w:t>
            </w:r>
          </w:p>
        </w:tc>
      </w:tr>
      <w:tr w:rsidR="00BF6662" w:rsidRPr="00CD45DD" w:rsidTr="000D5469">
        <w:tc>
          <w:tcPr>
            <w:tcW w:w="1624" w:type="dxa"/>
          </w:tcPr>
          <w:p w:rsidR="00BF6662" w:rsidRPr="00CD45DD" w:rsidRDefault="00BF6662" w:rsidP="00FB5CD0">
            <w:pPr>
              <w:pStyle w:val="TableText0"/>
              <w:rPr>
                <w:lang w:val="fr-CH"/>
              </w:rPr>
            </w:pPr>
            <w:r w:rsidRPr="00CD45DD">
              <w:rPr>
                <w:lang w:val="fr-CH"/>
              </w:rPr>
              <w:t>A.14.b.5</w:t>
            </w:r>
          </w:p>
        </w:tc>
        <w:tc>
          <w:tcPr>
            <w:tcW w:w="4508" w:type="dxa"/>
          </w:tcPr>
          <w:p w:rsidR="00BF6662" w:rsidRPr="00B678A7" w:rsidRDefault="00BF6662" w:rsidP="00B678A7">
            <w:pPr>
              <w:pStyle w:val="TableText0"/>
              <w:rPr>
                <w:color w:val="000000"/>
                <w:lang w:val="fr-CH"/>
              </w:rPr>
            </w:pPr>
            <w:r w:rsidRPr="00CD45DD">
              <w:rPr>
                <w:color w:val="000000"/>
                <w:lang w:val="fr-CH"/>
              </w:rPr>
              <w:t>Espacement angulaire minimal entre l'arc de l'orbite des satellites géostationnaires et l'axe du</w:t>
            </w:r>
            <w:r w:rsidR="00B678A7">
              <w:rPr>
                <w:color w:val="000000"/>
                <w:lang w:val="fr-CH"/>
              </w:rPr>
              <w:t xml:space="preserve"> f</w:t>
            </w:r>
            <w:r w:rsidRPr="00CD45DD">
              <w:rPr>
                <w:color w:val="000000"/>
                <w:lang w:val="fr-CH"/>
              </w:rPr>
              <w:t>aisceau principal de la station terrienne associée où celle-ci peut émettre vers un satellite non</w:t>
            </w:r>
            <w:r w:rsidR="00B678A7">
              <w:rPr>
                <w:color w:val="000000"/>
                <w:lang w:val="fr-CH"/>
              </w:rPr>
              <w:t xml:space="preserve"> </w:t>
            </w:r>
            <w:r w:rsidRPr="00CD45DD">
              <w:rPr>
                <w:color w:val="000000"/>
                <w:lang w:val="fr-CH"/>
              </w:rPr>
              <w:t>géostationnaire</w:t>
            </w:r>
          </w:p>
        </w:tc>
        <w:tc>
          <w:tcPr>
            <w:tcW w:w="2884" w:type="dxa"/>
          </w:tcPr>
          <w:p w:rsidR="00BF6662" w:rsidRPr="00CD45DD" w:rsidRDefault="00BF6662" w:rsidP="00FB5CD0">
            <w:pPr>
              <w:pStyle w:val="TableText0"/>
              <w:rPr>
                <w:lang w:val="fr-CH"/>
              </w:rPr>
            </w:pPr>
            <w:r w:rsidRPr="00CD45DD">
              <w:rPr>
                <w:lang w:val="fr-CH"/>
              </w:rPr>
              <w:t>Requis pour les stations terriennes dans le</w:t>
            </w:r>
            <w:r w:rsidR="00B678A7">
              <w:rPr>
                <w:lang w:val="fr-CH"/>
              </w:rPr>
              <w:t>s</w:t>
            </w:r>
            <w:r w:rsidRPr="00CD45DD">
              <w:rPr>
                <w:lang w:val="fr-CH"/>
              </w:rPr>
              <w:t xml:space="preserve"> faisceau</w:t>
            </w:r>
            <w:r w:rsidR="00B678A7">
              <w:rPr>
                <w:lang w:val="fr-CH"/>
              </w:rPr>
              <w:t>x</w:t>
            </w:r>
            <w:r w:rsidRPr="00CD45DD">
              <w:rPr>
                <w:lang w:val="fr-CH"/>
              </w:rPr>
              <w:t xml:space="preserve"> de réception.</w:t>
            </w:r>
          </w:p>
        </w:tc>
      </w:tr>
    </w:tbl>
    <w:p w:rsidR="00BF6662" w:rsidRPr="00CD45DD" w:rsidRDefault="00BF6662" w:rsidP="00B77448">
      <w:pPr>
        <w:rPr>
          <w:szCs w:val="24"/>
        </w:rPr>
      </w:pPr>
      <w:r w:rsidRPr="00CD45DD">
        <w:rPr>
          <w:szCs w:val="24"/>
        </w:rPr>
        <w:t>Tous les champs devraient être spécifiés : en particulier, l</w:t>
      </w:r>
      <w:r w:rsidR="00B77448">
        <w:rPr>
          <w:szCs w:val="24"/>
        </w:rPr>
        <w:t>'</w:t>
      </w:r>
      <w:r w:rsidRPr="00CD45DD">
        <w:rPr>
          <w:szCs w:val="24"/>
        </w:rPr>
        <w:t>angle d</w:t>
      </w:r>
      <w:r w:rsidR="00B77448">
        <w:rPr>
          <w:szCs w:val="24"/>
        </w:rPr>
        <w:t>'</w:t>
      </w:r>
      <w:r>
        <w:rPr>
          <w:szCs w:val="24"/>
        </w:rPr>
        <w:t>élévation minimal</w:t>
      </w:r>
      <w:r w:rsidRPr="00CD45DD">
        <w:rPr>
          <w:szCs w:val="24"/>
        </w:rPr>
        <w:t xml:space="preserve"> et la taille de la zone d</w:t>
      </w:r>
      <w:r w:rsidR="00B77448">
        <w:rPr>
          <w:szCs w:val="24"/>
        </w:rPr>
        <w:t>'</w:t>
      </w:r>
      <w:r w:rsidRPr="00CD45DD">
        <w:rPr>
          <w:szCs w:val="24"/>
        </w:rPr>
        <w:t xml:space="preserve">exclusion sont requis pour calculer la </w:t>
      </w:r>
      <w:r w:rsidR="00B678A7">
        <w:rPr>
          <w:szCs w:val="24"/>
        </w:rPr>
        <w:t>configuration</w:t>
      </w:r>
      <w:r w:rsidRPr="00CD45DD">
        <w:rPr>
          <w:szCs w:val="24"/>
        </w:rPr>
        <w:t xml:space="preserve"> WCG et l</w:t>
      </w:r>
      <w:r w:rsidR="00B77448">
        <w:rPr>
          <w:szCs w:val="24"/>
        </w:rPr>
        <w:t>'</w:t>
      </w:r>
      <w:r w:rsidRPr="00CD45DD">
        <w:rPr>
          <w:szCs w:val="24"/>
        </w:rPr>
        <w:t>epfd, zéro étant une valeur valide pour les deux. Il est à noter que l</w:t>
      </w:r>
      <w:r w:rsidR="00B77448">
        <w:rPr>
          <w:szCs w:val="24"/>
        </w:rPr>
        <w:t>'</w:t>
      </w:r>
      <w:r w:rsidRPr="00CD45DD">
        <w:rPr>
          <w:szCs w:val="24"/>
        </w:rPr>
        <w:t>angle d</w:t>
      </w:r>
      <w:r w:rsidR="00B77448">
        <w:rPr>
          <w:szCs w:val="24"/>
        </w:rPr>
        <w:t>'</w:t>
      </w:r>
      <w:r w:rsidRPr="00CD45DD">
        <w:rPr>
          <w:szCs w:val="24"/>
        </w:rPr>
        <w:t>élévation e</w:t>
      </w:r>
      <w:r>
        <w:rPr>
          <w:szCs w:val="24"/>
        </w:rPr>
        <w:t>s</w:t>
      </w:r>
      <w:r w:rsidRPr="00CD45DD">
        <w:rPr>
          <w:szCs w:val="24"/>
        </w:rPr>
        <w:t>t l</w:t>
      </w:r>
      <w:r w:rsidR="00B77448">
        <w:rPr>
          <w:szCs w:val="24"/>
        </w:rPr>
        <w:t>'</w:t>
      </w:r>
      <w:r w:rsidRPr="00CD45DD">
        <w:rPr>
          <w:szCs w:val="24"/>
        </w:rPr>
        <w:t>angle minim</w:t>
      </w:r>
      <w:r>
        <w:rPr>
          <w:szCs w:val="24"/>
        </w:rPr>
        <w:t>al</w:t>
      </w:r>
      <w:r w:rsidRPr="00CD45DD">
        <w:rPr>
          <w:szCs w:val="24"/>
        </w:rPr>
        <w:t xml:space="preserve"> auquel une communication active </w:t>
      </w:r>
      <w:r>
        <w:rPr>
          <w:szCs w:val="24"/>
        </w:rPr>
        <w:t xml:space="preserve">est possible </w:t>
      </w:r>
      <w:r w:rsidRPr="00CD45DD">
        <w:rPr>
          <w:szCs w:val="24"/>
        </w:rPr>
        <w:t xml:space="preserve">entre </w:t>
      </w:r>
      <w:r>
        <w:rPr>
          <w:szCs w:val="24"/>
        </w:rPr>
        <w:t xml:space="preserve">un </w:t>
      </w:r>
      <w:r w:rsidRPr="00CD45DD">
        <w:rPr>
          <w:szCs w:val="24"/>
        </w:rPr>
        <w:t>satellite</w:t>
      </w:r>
      <w:r>
        <w:rPr>
          <w:szCs w:val="24"/>
        </w:rPr>
        <w:t xml:space="preserve"> et une station terrienne</w:t>
      </w:r>
      <w:r w:rsidRPr="00CD45DD">
        <w:rPr>
          <w:szCs w:val="24"/>
        </w:rPr>
        <w:t xml:space="preserve"> d</w:t>
      </w:r>
      <w:r w:rsidR="00B77448">
        <w:rPr>
          <w:szCs w:val="24"/>
        </w:rPr>
        <w:t>'</w:t>
      </w:r>
      <w:r w:rsidRPr="00CD45DD">
        <w:rPr>
          <w:szCs w:val="24"/>
        </w:rPr>
        <w:t>une constellation de satellites non géostationnaires du SFS. Il est calculé au niveau de la station terrienne et si la liaison montante et la liaison descendante sont dans des bandes pour lesquelles des limites d</w:t>
      </w:r>
      <w:r w:rsidR="00B77448">
        <w:rPr>
          <w:szCs w:val="24"/>
        </w:rPr>
        <w:t>'</w:t>
      </w:r>
      <w:r w:rsidRPr="00CD45DD">
        <w:rPr>
          <w:szCs w:val="24"/>
        </w:rPr>
        <w:t>epfd sont indiquées dans l</w:t>
      </w:r>
      <w:r w:rsidR="00B77448">
        <w:rPr>
          <w:szCs w:val="24"/>
        </w:rPr>
        <w:t>'</w:t>
      </w:r>
      <w:r w:rsidRPr="00CD45DD">
        <w:rPr>
          <w:szCs w:val="24"/>
        </w:rPr>
        <w:t>Article 22, alors l</w:t>
      </w:r>
      <w:r w:rsidR="00B77448">
        <w:rPr>
          <w:szCs w:val="24"/>
        </w:rPr>
        <w:t>'</w:t>
      </w:r>
      <w:r w:rsidRPr="00CD45DD">
        <w:rPr>
          <w:szCs w:val="24"/>
        </w:rPr>
        <w:t>angle d</w:t>
      </w:r>
      <w:r w:rsidR="00B77448">
        <w:rPr>
          <w:szCs w:val="24"/>
        </w:rPr>
        <w:t>'</w:t>
      </w:r>
      <w:r w:rsidRPr="00CD45DD">
        <w:rPr>
          <w:szCs w:val="24"/>
        </w:rPr>
        <w:t>élévation devrait être le même</w:t>
      </w:r>
      <w:r w:rsidR="00B678A7">
        <w:rPr>
          <w:szCs w:val="24"/>
        </w:rPr>
        <w:t xml:space="preserve"> pour </w:t>
      </w:r>
      <w:r w:rsidRPr="00CD45DD">
        <w:rPr>
          <w:szCs w:val="24"/>
        </w:rPr>
        <w:t>l</w:t>
      </w:r>
      <w:r w:rsidR="00B77448">
        <w:rPr>
          <w:szCs w:val="24"/>
        </w:rPr>
        <w:t>'</w:t>
      </w:r>
      <w:r w:rsidR="00B678A7">
        <w:rPr>
          <w:szCs w:val="24"/>
        </w:rPr>
        <w:t>epfd (liaison descendante) et</w:t>
      </w:r>
      <w:r w:rsidRPr="00CD45DD">
        <w:rPr>
          <w:szCs w:val="24"/>
        </w:rPr>
        <w:t xml:space="preserve"> l</w:t>
      </w:r>
      <w:r w:rsidR="00B77448">
        <w:rPr>
          <w:szCs w:val="24"/>
        </w:rPr>
        <w:t>'</w:t>
      </w:r>
      <w:r w:rsidRPr="00CD45DD">
        <w:rPr>
          <w:szCs w:val="24"/>
        </w:rPr>
        <w:t>epfd (liaison montante).</w:t>
      </w:r>
    </w:p>
    <w:p w:rsidR="00BF6662" w:rsidRPr="00CD45DD" w:rsidRDefault="00BF6662" w:rsidP="000B3027">
      <w:pPr>
        <w:rPr>
          <w:b/>
          <w:bCs/>
          <w:szCs w:val="24"/>
        </w:rPr>
      </w:pPr>
      <w:r w:rsidRPr="00CD45DD">
        <w:rPr>
          <w:b/>
          <w:bCs/>
          <w:szCs w:val="24"/>
        </w:rPr>
        <w:t>5.3</w:t>
      </w:r>
      <w:r w:rsidRPr="00CD45DD">
        <w:rPr>
          <w:b/>
          <w:bCs/>
          <w:szCs w:val="24"/>
        </w:rPr>
        <w:tab/>
        <w:t>Documents</w:t>
      </w:r>
    </w:p>
    <w:p w:rsidR="00BF6662" w:rsidRPr="00CD45DD" w:rsidRDefault="00BF6662" w:rsidP="00B77448">
      <w:pPr>
        <w:rPr>
          <w:szCs w:val="24"/>
        </w:rPr>
      </w:pPr>
      <w:r w:rsidRPr="00CD45DD">
        <w:rPr>
          <w:szCs w:val="24"/>
        </w:rPr>
        <w:t xml:space="preserve">Lors </w:t>
      </w:r>
      <w:r w:rsidR="00B678A7">
        <w:rPr>
          <w:szCs w:val="24"/>
        </w:rPr>
        <w:t>de l</w:t>
      </w:r>
      <w:r w:rsidR="00B77448">
        <w:rPr>
          <w:szCs w:val="24"/>
        </w:rPr>
        <w:t>'</w:t>
      </w:r>
      <w:r w:rsidR="00B678A7">
        <w:rPr>
          <w:szCs w:val="24"/>
        </w:rPr>
        <w:t>élaboration</w:t>
      </w:r>
      <w:r w:rsidRPr="00CD45DD">
        <w:rPr>
          <w:szCs w:val="24"/>
        </w:rPr>
        <w:t xml:space="preserve"> du logiciel de validation des </w:t>
      </w:r>
      <w:r>
        <w:rPr>
          <w:szCs w:val="24"/>
        </w:rPr>
        <w:t>valeurs</w:t>
      </w:r>
      <w:r w:rsidRPr="00CD45DD">
        <w:rPr>
          <w:szCs w:val="24"/>
        </w:rPr>
        <w:t xml:space="preserve"> d</w:t>
      </w:r>
      <w:r w:rsidR="00B77448">
        <w:rPr>
          <w:szCs w:val="24"/>
        </w:rPr>
        <w:t>'</w:t>
      </w:r>
      <w:r w:rsidRPr="00CD45DD">
        <w:rPr>
          <w:szCs w:val="24"/>
        </w:rPr>
        <w:t>epfd, les concepteurs ont identifié d</w:t>
      </w:r>
      <w:r w:rsidR="00B77448">
        <w:rPr>
          <w:szCs w:val="24"/>
        </w:rPr>
        <w:t>'</w:t>
      </w:r>
      <w:r w:rsidRPr="00CD45DD">
        <w:rPr>
          <w:szCs w:val="24"/>
        </w:rPr>
        <w:t>autres modifications qu</w:t>
      </w:r>
      <w:r w:rsidR="00B77448">
        <w:rPr>
          <w:szCs w:val="24"/>
        </w:rPr>
        <w:t>'</w:t>
      </w:r>
      <w:r w:rsidRPr="00CD45DD">
        <w:rPr>
          <w:szCs w:val="24"/>
        </w:rPr>
        <w:t xml:space="preserve">il faudrait peut-être apporter à la Recommandation UIT-R S.1503-2. Ces modifications sont </w:t>
      </w:r>
      <w:r w:rsidR="00B678A7">
        <w:rPr>
          <w:szCs w:val="24"/>
        </w:rPr>
        <w:t>le plus souvent</w:t>
      </w:r>
      <w:r w:rsidRPr="00CD45DD">
        <w:rPr>
          <w:szCs w:val="24"/>
        </w:rPr>
        <w:t xml:space="preserve"> des précisions ou concerne</w:t>
      </w:r>
      <w:r>
        <w:rPr>
          <w:szCs w:val="24"/>
        </w:rPr>
        <w:t>nt</w:t>
      </w:r>
      <w:r w:rsidRPr="00CD45DD">
        <w:rPr>
          <w:szCs w:val="24"/>
        </w:rPr>
        <w:t xml:space="preserve"> l</w:t>
      </w:r>
      <w:r w:rsidR="00B77448">
        <w:rPr>
          <w:szCs w:val="24"/>
        </w:rPr>
        <w:t>'</w:t>
      </w:r>
      <w:r w:rsidRPr="00CD45DD">
        <w:rPr>
          <w:szCs w:val="24"/>
        </w:rPr>
        <w:t>amélioration de l</w:t>
      </w:r>
      <w:r w:rsidR="00B77448">
        <w:rPr>
          <w:szCs w:val="24"/>
        </w:rPr>
        <w:t>'</w:t>
      </w:r>
      <w:r w:rsidRPr="00CD45DD">
        <w:rPr>
          <w:szCs w:val="24"/>
        </w:rPr>
        <w:t>efficacité et la cohérence entre l</w:t>
      </w:r>
      <w:r w:rsidR="00B77448">
        <w:rPr>
          <w:szCs w:val="24"/>
        </w:rPr>
        <w:t>'</w:t>
      </w:r>
      <w:r w:rsidRPr="00CD45DD">
        <w:rPr>
          <w:szCs w:val="24"/>
        </w:rPr>
        <w:t>algorithme mis en œuvre dans les outils logiciels et l</w:t>
      </w:r>
      <w:r w:rsidR="00B77448">
        <w:rPr>
          <w:szCs w:val="24"/>
        </w:rPr>
        <w:t>'</w:t>
      </w:r>
      <w:r w:rsidRPr="00CD45DD">
        <w:rPr>
          <w:szCs w:val="24"/>
        </w:rPr>
        <w:t>algorithme décrit dans la Recommandation UIT-R S.1503-2.</w:t>
      </w:r>
    </w:p>
    <w:p w:rsidR="00BF6662" w:rsidRPr="00CD45DD" w:rsidRDefault="00BF6662" w:rsidP="000B3027">
      <w:pPr>
        <w:rPr>
          <w:szCs w:val="24"/>
        </w:rPr>
      </w:pPr>
      <w:r w:rsidRPr="00CD45DD">
        <w:rPr>
          <w:szCs w:val="24"/>
        </w:rPr>
        <w:t>Les modifications proposées sont jointes ci-après pour information :</w:t>
      </w:r>
    </w:p>
    <w:bookmarkStart w:id="10" w:name="_MON_1506931441"/>
    <w:bookmarkEnd w:id="10"/>
    <w:p w:rsidR="00BF6662" w:rsidRPr="00CD45DD" w:rsidRDefault="00BF6662" w:rsidP="000F02C2">
      <w:pPr>
        <w:jc w:val="center"/>
        <w:rPr>
          <w:szCs w:val="24"/>
        </w:rPr>
      </w:pPr>
      <w:r w:rsidRPr="00CD45DD">
        <w:rPr>
          <w:szCs w:val="24"/>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10" o:title=""/>
          </v:shape>
          <o:OLEObject Type="Embed" ProgID="Word.Document.12" ShapeID="_x0000_i1025" DrawAspect="Icon" ObjectID="_1507901884" r:id="rId11">
            <o:FieldCodes>\s</o:FieldCodes>
          </o:OLEObject>
        </w:object>
      </w:r>
    </w:p>
    <w:p w:rsidR="00BF6662" w:rsidRPr="00CD45DD" w:rsidRDefault="00BF6662" w:rsidP="00B77448">
      <w:pPr>
        <w:rPr>
          <w:szCs w:val="24"/>
        </w:rPr>
      </w:pPr>
      <w:r w:rsidRPr="00CD45DD">
        <w:rPr>
          <w:szCs w:val="24"/>
        </w:rPr>
        <w:t>Veuillez noter que la mise à jour de la Recommandation UIT-R BO.1443-2, qui est aujourd</w:t>
      </w:r>
      <w:r w:rsidR="00B77448">
        <w:rPr>
          <w:szCs w:val="24"/>
        </w:rPr>
        <w:t>'</w:t>
      </w:r>
      <w:r w:rsidRPr="00CD45DD">
        <w:rPr>
          <w:szCs w:val="24"/>
        </w:rPr>
        <w:t>hui la Recommandation UIT-R BO.1443-3, portait uniquement sur la forme et n</w:t>
      </w:r>
      <w:r w:rsidR="00B77448">
        <w:rPr>
          <w:szCs w:val="24"/>
        </w:rPr>
        <w:t>'</w:t>
      </w:r>
      <w:r w:rsidRPr="00CD45DD">
        <w:rPr>
          <w:szCs w:val="24"/>
        </w:rPr>
        <w:t>a aucune incidence sur le calcul de</w:t>
      </w:r>
      <w:r w:rsidR="00B678A7">
        <w:rPr>
          <w:szCs w:val="24"/>
        </w:rPr>
        <w:t>s valeurs d</w:t>
      </w:r>
      <w:r w:rsidR="00B77448">
        <w:rPr>
          <w:szCs w:val="24"/>
        </w:rPr>
        <w:t>'</w:t>
      </w:r>
      <w:r w:rsidRPr="00CD45DD">
        <w:rPr>
          <w:szCs w:val="24"/>
        </w:rPr>
        <w:t>epfd.</w:t>
      </w:r>
    </w:p>
    <w:p w:rsidR="00BF6662" w:rsidRPr="00CD45DD" w:rsidRDefault="000F02C2" w:rsidP="00B77448">
      <w:pPr>
        <w:ind w:left="1134" w:hanging="1134"/>
        <w:rPr>
          <w:b/>
          <w:bCs/>
          <w:szCs w:val="24"/>
        </w:rPr>
      </w:pPr>
      <w:r>
        <w:rPr>
          <w:b/>
          <w:bCs/>
          <w:szCs w:val="24"/>
        </w:rPr>
        <w:t>6</w:t>
      </w:r>
      <w:r w:rsidR="00BF6662" w:rsidRPr="00CD45DD">
        <w:rPr>
          <w:b/>
          <w:bCs/>
          <w:szCs w:val="24"/>
        </w:rPr>
        <w:tab/>
      </w:r>
      <w:r w:rsidR="00B678A7">
        <w:rPr>
          <w:b/>
          <w:bCs/>
          <w:szCs w:val="24"/>
        </w:rPr>
        <w:t>Calendrier</w:t>
      </w:r>
      <w:r w:rsidR="00BF6662" w:rsidRPr="00CD45DD">
        <w:rPr>
          <w:b/>
          <w:bCs/>
          <w:szCs w:val="24"/>
        </w:rPr>
        <w:t xml:space="preserve"> prévu</w:t>
      </w:r>
      <w:r w:rsidR="00B678A7">
        <w:rPr>
          <w:b/>
          <w:bCs/>
          <w:szCs w:val="24"/>
        </w:rPr>
        <w:t xml:space="preserve"> pour la livraison du</w:t>
      </w:r>
      <w:r w:rsidR="00BF6662" w:rsidRPr="00CD45DD">
        <w:rPr>
          <w:b/>
          <w:bCs/>
          <w:szCs w:val="24"/>
        </w:rPr>
        <w:t xml:space="preserve"> logiciel de validation des </w:t>
      </w:r>
      <w:r w:rsidR="00BF6662">
        <w:rPr>
          <w:b/>
          <w:bCs/>
          <w:szCs w:val="24"/>
        </w:rPr>
        <w:t>v</w:t>
      </w:r>
      <w:r w:rsidR="00B678A7">
        <w:rPr>
          <w:b/>
          <w:bCs/>
          <w:szCs w:val="24"/>
        </w:rPr>
        <w:t>a</w:t>
      </w:r>
      <w:r w:rsidR="00BF6662">
        <w:rPr>
          <w:b/>
          <w:bCs/>
          <w:szCs w:val="24"/>
        </w:rPr>
        <w:t>leurs</w:t>
      </w:r>
      <w:r w:rsidR="00BF6662" w:rsidRPr="00CD45DD">
        <w:rPr>
          <w:b/>
          <w:bCs/>
          <w:szCs w:val="24"/>
        </w:rPr>
        <w:t xml:space="preserve"> d</w:t>
      </w:r>
      <w:r w:rsidR="00B77448">
        <w:rPr>
          <w:b/>
          <w:bCs/>
          <w:szCs w:val="24"/>
        </w:rPr>
        <w:t>'</w:t>
      </w:r>
      <w:r w:rsidR="00BF6662" w:rsidRPr="00CD45DD">
        <w:rPr>
          <w:b/>
          <w:bCs/>
          <w:szCs w:val="24"/>
        </w:rPr>
        <w:t>epfd conforme à la Recommandation UIT-R S.1503-2</w:t>
      </w:r>
    </w:p>
    <w:p w:rsidR="00FB5CD0" w:rsidRPr="00CD45DD" w:rsidRDefault="00FB5CD0" w:rsidP="000B3027">
      <w:pPr>
        <w:rPr>
          <w:b/>
          <w:bCs/>
          <w:szCs w:val="24"/>
        </w:rPr>
      </w:pPr>
    </w:p>
    <w:tbl>
      <w:tblPr>
        <w:tblStyle w:val="TableGrid"/>
        <w:tblW w:w="9634" w:type="dxa"/>
        <w:tblLook w:val="04A0" w:firstRow="1" w:lastRow="0" w:firstColumn="1" w:lastColumn="0" w:noHBand="0" w:noVBand="1"/>
      </w:tblPr>
      <w:tblGrid>
        <w:gridCol w:w="5665"/>
        <w:gridCol w:w="3969"/>
      </w:tblGrid>
      <w:tr w:rsidR="00FB5CD0" w:rsidRPr="00CD45DD" w:rsidTr="000D5469">
        <w:tc>
          <w:tcPr>
            <w:tcW w:w="5665" w:type="dxa"/>
          </w:tcPr>
          <w:p w:rsidR="00FB5CD0" w:rsidRPr="00CD45DD" w:rsidRDefault="00FB5CD0" w:rsidP="00FB5CD0">
            <w:pPr>
              <w:pStyle w:val="Tablehead"/>
              <w:rPr>
                <w:lang w:val="fr-CH"/>
              </w:rPr>
            </w:pPr>
            <w:r w:rsidRPr="00CD45DD">
              <w:rPr>
                <w:lang w:val="fr-CH"/>
              </w:rPr>
              <w:t>Description</w:t>
            </w:r>
          </w:p>
        </w:tc>
        <w:tc>
          <w:tcPr>
            <w:tcW w:w="3969" w:type="dxa"/>
          </w:tcPr>
          <w:p w:rsidR="00FB5CD0" w:rsidRPr="00CD45DD" w:rsidRDefault="00FB5CD0" w:rsidP="00FB5CD0">
            <w:pPr>
              <w:pStyle w:val="Tablehead"/>
              <w:rPr>
                <w:lang w:val="fr-CH"/>
              </w:rPr>
            </w:pPr>
            <w:r w:rsidRPr="00CD45DD">
              <w:rPr>
                <w:lang w:val="fr-CH"/>
              </w:rPr>
              <w:t>Fin/Date de livraison</w:t>
            </w:r>
          </w:p>
        </w:tc>
      </w:tr>
      <w:tr w:rsidR="00BF6662" w:rsidRPr="00CD45DD" w:rsidTr="000D5469">
        <w:tc>
          <w:tcPr>
            <w:tcW w:w="5665" w:type="dxa"/>
          </w:tcPr>
          <w:p w:rsidR="00FB5CD0" w:rsidRDefault="00FB5CD0" w:rsidP="00B77448">
            <w:pPr>
              <w:pStyle w:val="TableText0"/>
              <w:ind w:left="284" w:hanging="284"/>
              <w:rPr>
                <w:lang w:val="fr-CH"/>
              </w:rPr>
            </w:pPr>
            <w:r w:rsidRPr="00FB5CD0">
              <w:rPr>
                <w:lang w:val="fr-CH"/>
              </w:rPr>
              <w:t>•</w:t>
            </w:r>
            <w:r w:rsidRPr="00FB5CD0">
              <w:rPr>
                <w:lang w:val="fr-CH"/>
              </w:rPr>
              <w:tab/>
            </w:r>
            <w:r w:rsidR="000F02C2">
              <w:rPr>
                <w:lang w:val="fr-CH"/>
              </w:rPr>
              <w:t>E</w:t>
            </w:r>
            <w:r w:rsidR="00BF6662" w:rsidRPr="00FB5CD0">
              <w:rPr>
                <w:lang w:val="fr-CH"/>
              </w:rPr>
              <w:t>laboration d</w:t>
            </w:r>
            <w:r w:rsidR="00B77448">
              <w:rPr>
                <w:lang w:val="fr-CH"/>
              </w:rPr>
              <w:t>'</w:t>
            </w:r>
            <w:r w:rsidR="00BF6662" w:rsidRPr="00FB5CD0">
              <w:rPr>
                <w:lang w:val="fr-CH"/>
              </w:rPr>
              <w:t>une nouvelle version du logiciel de validation des valeurs d</w:t>
            </w:r>
            <w:r w:rsidR="00B77448">
              <w:rPr>
                <w:lang w:val="fr-CH"/>
              </w:rPr>
              <w:t>'</w:t>
            </w:r>
            <w:r w:rsidR="00BF6662" w:rsidRPr="00FB5CD0">
              <w:rPr>
                <w:lang w:val="fr-CH"/>
              </w:rPr>
              <w:t>epfd sur la base de la Rec. UIT-R S.1503-2</w:t>
            </w:r>
          </w:p>
          <w:p w:rsidR="00BF6662" w:rsidRPr="00FB5CD0" w:rsidRDefault="00FB5CD0" w:rsidP="00FB5CD0">
            <w:pPr>
              <w:pStyle w:val="TableText0"/>
              <w:ind w:left="284" w:hanging="284"/>
              <w:rPr>
                <w:lang w:val="fr-CH"/>
              </w:rPr>
            </w:pPr>
            <w:r w:rsidRPr="00FB5CD0">
              <w:rPr>
                <w:lang w:val="fr-CH"/>
              </w:rPr>
              <w:t>•</w:t>
            </w:r>
            <w:r w:rsidRPr="00FB5CD0">
              <w:rPr>
                <w:lang w:val="fr-CH"/>
              </w:rPr>
              <w:tab/>
            </w:r>
            <w:r w:rsidR="00BF6662" w:rsidRPr="00FB5CD0">
              <w:rPr>
                <w:lang w:val="fr-CH"/>
              </w:rPr>
              <w:t>Livraison de la version test au BR</w:t>
            </w:r>
          </w:p>
        </w:tc>
        <w:tc>
          <w:tcPr>
            <w:tcW w:w="3969" w:type="dxa"/>
          </w:tcPr>
          <w:p w:rsidR="00BF6662" w:rsidRPr="00FB5CD0" w:rsidRDefault="00BF6662" w:rsidP="00FB5CD0">
            <w:pPr>
              <w:pStyle w:val="TableText0"/>
              <w:rPr>
                <w:lang w:val="fr-CH"/>
              </w:rPr>
            </w:pPr>
            <w:r w:rsidRPr="00FB5CD0">
              <w:rPr>
                <w:lang w:val="fr-CH"/>
              </w:rPr>
              <w:t>06.11.2015</w:t>
            </w:r>
            <w:r w:rsidR="00FB5CD0">
              <w:rPr>
                <w:lang w:val="fr-CH"/>
              </w:rPr>
              <w:br/>
            </w:r>
            <w:r w:rsidR="00FB5CD0">
              <w:rPr>
                <w:lang w:val="fr-CH"/>
              </w:rPr>
              <w:br/>
            </w:r>
            <w:r w:rsidR="00FB5CD0" w:rsidRPr="00FB5CD0">
              <w:rPr>
                <w:lang w:val="fr-CH"/>
              </w:rPr>
              <w:br/>
            </w:r>
            <w:r w:rsidRPr="00FB5CD0">
              <w:rPr>
                <w:lang w:val="fr-CH"/>
              </w:rPr>
              <w:t>01.12.2015</w:t>
            </w:r>
          </w:p>
        </w:tc>
      </w:tr>
      <w:tr w:rsidR="00BF6662" w:rsidRPr="00CD45DD" w:rsidTr="000D5469">
        <w:tc>
          <w:tcPr>
            <w:tcW w:w="5665" w:type="dxa"/>
          </w:tcPr>
          <w:p w:rsidR="00BF6662" w:rsidRPr="00FB5CD0" w:rsidRDefault="00FB5CD0" w:rsidP="00B678A7">
            <w:pPr>
              <w:pStyle w:val="TableText0"/>
              <w:rPr>
                <w:lang w:val="fr-CH"/>
              </w:rPr>
            </w:pPr>
            <w:r w:rsidRPr="00FB5CD0">
              <w:rPr>
                <w:lang w:val="fr-CH"/>
              </w:rPr>
              <w:t>•</w:t>
            </w:r>
            <w:r w:rsidRPr="00FB5CD0">
              <w:rPr>
                <w:lang w:val="fr-CH"/>
              </w:rPr>
              <w:tab/>
            </w:r>
            <w:r w:rsidR="00B678A7">
              <w:rPr>
                <w:lang w:val="fr-CH"/>
              </w:rPr>
              <w:t>Test</w:t>
            </w:r>
            <w:r w:rsidR="00BF6662" w:rsidRPr="00FB5CD0">
              <w:rPr>
                <w:lang w:val="fr-CH"/>
              </w:rPr>
              <w:t xml:space="preserve"> interne</w:t>
            </w:r>
            <w:r w:rsidR="00B678A7">
              <w:rPr>
                <w:lang w:val="fr-CH"/>
              </w:rPr>
              <w:t xml:space="preserve"> du logiciel</w:t>
            </w:r>
          </w:p>
          <w:p w:rsidR="00BF6662" w:rsidRPr="00FB5CD0" w:rsidRDefault="00FB5CD0" w:rsidP="00B678A7">
            <w:pPr>
              <w:pStyle w:val="TableText0"/>
              <w:rPr>
                <w:lang w:val="fr-CH"/>
              </w:rPr>
            </w:pPr>
            <w:r w:rsidRPr="00FB5CD0">
              <w:rPr>
                <w:lang w:val="fr-CH"/>
              </w:rPr>
              <w:t>•</w:t>
            </w:r>
            <w:r w:rsidRPr="00FB5CD0">
              <w:rPr>
                <w:lang w:val="fr-CH"/>
              </w:rPr>
              <w:tab/>
            </w:r>
            <w:r w:rsidR="00BF6662" w:rsidRPr="00FB5CD0">
              <w:rPr>
                <w:lang w:val="fr-CH"/>
              </w:rPr>
              <w:t>Test</w:t>
            </w:r>
            <w:r w:rsidR="00B678A7">
              <w:rPr>
                <w:lang w:val="fr-CH"/>
              </w:rPr>
              <w:t xml:space="preserve"> externe du logiciel</w:t>
            </w:r>
          </w:p>
        </w:tc>
        <w:tc>
          <w:tcPr>
            <w:tcW w:w="3969" w:type="dxa"/>
          </w:tcPr>
          <w:p w:rsidR="00BF6662" w:rsidRPr="00FB5CD0" w:rsidRDefault="00BF6662" w:rsidP="00FB5CD0">
            <w:pPr>
              <w:pStyle w:val="TableText0"/>
              <w:rPr>
                <w:lang w:val="fr-CH"/>
              </w:rPr>
            </w:pPr>
            <w:r w:rsidRPr="00FB5CD0">
              <w:rPr>
                <w:lang w:val="fr-CH"/>
              </w:rPr>
              <w:t>31.11.2015</w:t>
            </w:r>
          </w:p>
          <w:p w:rsidR="00BF6662" w:rsidRPr="00FB5CD0" w:rsidRDefault="00BF6662" w:rsidP="00FB5CD0">
            <w:pPr>
              <w:pStyle w:val="TableText0"/>
              <w:rPr>
                <w:lang w:val="fr-CH"/>
              </w:rPr>
            </w:pPr>
            <w:r w:rsidRPr="00FB5CD0">
              <w:rPr>
                <w:lang w:val="fr-CH"/>
              </w:rPr>
              <w:t>01.02.2016</w:t>
            </w:r>
          </w:p>
        </w:tc>
      </w:tr>
      <w:tr w:rsidR="00BF6662" w:rsidRPr="00CD45DD" w:rsidTr="000D5469">
        <w:tc>
          <w:tcPr>
            <w:tcW w:w="5665" w:type="dxa"/>
          </w:tcPr>
          <w:p w:rsidR="00BF6662" w:rsidRPr="003D6B31" w:rsidRDefault="00FB5CD0" w:rsidP="00522501">
            <w:pPr>
              <w:pStyle w:val="TableText0"/>
              <w:ind w:left="284" w:hanging="284"/>
              <w:rPr>
                <w:lang w:val="fr-CH"/>
              </w:rPr>
            </w:pPr>
            <w:r w:rsidRPr="00FB5CD0">
              <w:rPr>
                <w:lang w:val="fr-CH"/>
              </w:rPr>
              <w:t>•</w:t>
            </w:r>
            <w:r w:rsidRPr="00FB5CD0">
              <w:rPr>
                <w:lang w:val="fr-CH"/>
              </w:rPr>
              <w:tab/>
            </w:r>
            <w:r w:rsidR="0058369F">
              <w:rPr>
                <w:lang w:val="fr-CH"/>
              </w:rPr>
              <w:t>E</w:t>
            </w:r>
            <w:r w:rsidR="00BF6662" w:rsidRPr="00FB5CD0">
              <w:rPr>
                <w:lang w:val="fr-CH"/>
              </w:rPr>
              <w:t>valuation</w:t>
            </w:r>
            <w:bookmarkStart w:id="11" w:name="_GoBack"/>
            <w:bookmarkEnd w:id="11"/>
            <w:r w:rsidR="00BF6662" w:rsidRPr="00FB5CD0">
              <w:rPr>
                <w:lang w:val="fr-CH"/>
              </w:rPr>
              <w:t xml:space="preserve"> finale du logiciel comprenant une description des </w:t>
            </w:r>
            <w:r w:rsidR="00B678A7">
              <w:rPr>
                <w:lang w:val="fr-CH"/>
              </w:rPr>
              <w:t>éventuelles incohérences dans</w:t>
            </w:r>
            <w:r w:rsidR="00BF6662" w:rsidRPr="00FB5CD0">
              <w:rPr>
                <w:lang w:val="fr-CH"/>
              </w:rPr>
              <w:t xml:space="preserve"> la Rec. UIT-R S.1503-2 et livraison de </w:t>
            </w:r>
            <w:r w:rsidR="00BF6662" w:rsidRPr="003D6B31">
              <w:rPr>
                <w:lang w:val="fr-CH"/>
              </w:rPr>
              <w:t>la version de production au BR</w:t>
            </w:r>
          </w:p>
        </w:tc>
        <w:tc>
          <w:tcPr>
            <w:tcW w:w="3969" w:type="dxa"/>
          </w:tcPr>
          <w:p w:rsidR="00BF6662" w:rsidRPr="00CD45DD" w:rsidRDefault="00BF6662" w:rsidP="00FB5CD0">
            <w:pPr>
              <w:pStyle w:val="TableText0"/>
            </w:pPr>
            <w:r w:rsidRPr="00CD45DD">
              <w:t>01.04.2016</w:t>
            </w:r>
          </w:p>
        </w:tc>
      </w:tr>
      <w:tr w:rsidR="00BF6662" w:rsidRPr="00CD45DD" w:rsidTr="000D5469">
        <w:tc>
          <w:tcPr>
            <w:tcW w:w="5665" w:type="dxa"/>
          </w:tcPr>
          <w:p w:rsidR="00BF6662" w:rsidRPr="00FB5CD0" w:rsidRDefault="00FB5CD0" w:rsidP="00FB5CD0">
            <w:pPr>
              <w:pStyle w:val="TableText0"/>
              <w:rPr>
                <w:lang w:val="fr-CH"/>
              </w:rPr>
            </w:pPr>
            <w:r w:rsidRPr="00FB5CD0">
              <w:rPr>
                <w:lang w:val="fr-CH"/>
              </w:rPr>
              <w:t>•</w:t>
            </w:r>
            <w:r w:rsidRPr="00FB5CD0">
              <w:rPr>
                <w:lang w:val="fr-CH"/>
              </w:rPr>
              <w:tab/>
            </w:r>
            <w:r w:rsidR="00BF6662" w:rsidRPr="00FB5CD0">
              <w:rPr>
                <w:lang w:val="fr-CH"/>
              </w:rPr>
              <w:t>Fourniture du logiciel aux administrations</w:t>
            </w:r>
          </w:p>
        </w:tc>
        <w:tc>
          <w:tcPr>
            <w:tcW w:w="3969" w:type="dxa"/>
          </w:tcPr>
          <w:p w:rsidR="00BF6662" w:rsidRPr="00CD45DD" w:rsidRDefault="00BF6662" w:rsidP="00FB5CD0">
            <w:pPr>
              <w:pStyle w:val="TableText0"/>
            </w:pPr>
            <w:r w:rsidRPr="00CD45DD">
              <w:t>01.06.2016</w:t>
            </w:r>
          </w:p>
        </w:tc>
      </w:tr>
    </w:tbl>
    <w:p w:rsidR="00BF6662" w:rsidRPr="00CD45DD" w:rsidRDefault="00BF6662" w:rsidP="000B3027">
      <w:pPr>
        <w:rPr>
          <w:szCs w:val="24"/>
        </w:rPr>
      </w:pPr>
    </w:p>
    <w:p w:rsidR="00BF6662" w:rsidRPr="00CD45DD" w:rsidRDefault="00BF6662" w:rsidP="000F02C2">
      <w:pPr>
        <w:pStyle w:val="Heading1"/>
      </w:pPr>
      <w:r w:rsidRPr="00CD45DD">
        <w:t>7</w:t>
      </w:r>
      <w:r w:rsidRPr="00CD45DD">
        <w:tab/>
        <w:t>Conclusion</w:t>
      </w:r>
    </w:p>
    <w:p w:rsidR="00BF6662" w:rsidRPr="00CD45DD" w:rsidRDefault="00BF6662" w:rsidP="00B77448">
      <w:pPr>
        <w:rPr>
          <w:szCs w:val="24"/>
        </w:rPr>
      </w:pPr>
      <w:r w:rsidRPr="00CD45DD">
        <w:rPr>
          <w:szCs w:val="24"/>
        </w:rPr>
        <w:t>Le Bureau est convaincu que le complément d</w:t>
      </w:r>
      <w:r w:rsidR="00B77448">
        <w:rPr>
          <w:szCs w:val="24"/>
        </w:rPr>
        <w:t>'</w:t>
      </w:r>
      <w:r w:rsidRPr="00CD45DD">
        <w:rPr>
          <w:szCs w:val="24"/>
        </w:rPr>
        <w:t>information donné dans le présent document facilitera les travaux de la Conférence concernant la Résolution 85 (CMR-03), ainsi que l</w:t>
      </w:r>
      <w:r w:rsidR="00B77448">
        <w:rPr>
          <w:szCs w:val="24"/>
        </w:rPr>
        <w:t>'</w:t>
      </w:r>
      <w:r w:rsidRPr="00CD45DD">
        <w:rPr>
          <w:szCs w:val="24"/>
        </w:rPr>
        <w:t>examen de la question du partage des fréquences entre systèmes OSG et non OSG</w:t>
      </w:r>
      <w:r w:rsidR="00B678A7">
        <w:rPr>
          <w:szCs w:val="24"/>
        </w:rPr>
        <w:t>, dans son ensemble</w:t>
      </w:r>
      <w:r w:rsidRPr="00CD45DD">
        <w:rPr>
          <w:szCs w:val="24"/>
        </w:rPr>
        <w:t>.</w:t>
      </w:r>
    </w:p>
    <w:p w:rsidR="00FB5CD0" w:rsidRDefault="00FB5CD0" w:rsidP="0032202E">
      <w:pPr>
        <w:pStyle w:val="Reasons"/>
      </w:pPr>
    </w:p>
    <w:p w:rsidR="00FB5CD0" w:rsidRDefault="00FB5CD0">
      <w:pPr>
        <w:jc w:val="center"/>
      </w:pPr>
      <w:r>
        <w:t>______________</w:t>
      </w:r>
    </w:p>
    <w:p w:rsidR="00497208" w:rsidRPr="00103692" w:rsidRDefault="00497208" w:rsidP="000B3027"/>
    <w:sectPr w:rsidR="00497208" w:rsidRPr="00103692" w:rsidSect="004A2ACC">
      <w:headerReference w:type="default" r:id="rId12"/>
      <w:footerReference w:type="even" r:id="rId13"/>
      <w:footerReference w:type="default" r:id="rId14"/>
      <w:headerReference w:type="first" r:id="rId15"/>
      <w:footerReference w:type="first" r:id="rId16"/>
      <w:pgSz w:w="11907" w:h="16840" w:code="9"/>
      <w:pgMar w:top="1418" w:right="1134" w:bottom="851" w:left="1134"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EB" w:rsidRDefault="00A62FEB">
      <w:r>
        <w:separator/>
      </w:r>
    </w:p>
  </w:endnote>
  <w:endnote w:type="continuationSeparator" w:id="0">
    <w:p w:rsidR="00A62FEB" w:rsidRDefault="00A6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0F2971" w:rsidRDefault="00916434">
    <w:pPr>
      <w:rPr>
        <w:lang w:val="es-ES_tradnl"/>
      </w:rPr>
    </w:pPr>
    <w:r>
      <w:fldChar w:fldCharType="begin"/>
    </w:r>
    <w:r w:rsidRPr="000F2971">
      <w:rPr>
        <w:lang w:val="es-ES_tradnl"/>
      </w:rPr>
      <w:instrText xml:space="preserve"> FILENAME \p  \* MERGEFORMAT </w:instrText>
    </w:r>
    <w:r>
      <w:fldChar w:fldCharType="separate"/>
    </w:r>
    <w:r w:rsidR="008C57A4">
      <w:rPr>
        <w:noProof/>
        <w:lang w:val="es-ES_tradnl"/>
      </w:rPr>
      <w:t>P:\FRA\ITU-R\CONF-R\CMR15\000\004ADD01ADD02F.docx</w:t>
    </w:r>
    <w:r>
      <w:fldChar w:fldCharType="end"/>
    </w:r>
    <w:r w:rsidRPr="000F2971">
      <w:rPr>
        <w:lang w:val="es-ES_tradnl"/>
      </w:rPr>
      <w:tab/>
    </w:r>
    <w:r>
      <w:fldChar w:fldCharType="begin"/>
    </w:r>
    <w:r>
      <w:instrText xml:space="preserve"> SAVEDATE \@ DD.MM.YY </w:instrText>
    </w:r>
    <w:r>
      <w:fldChar w:fldCharType="separate"/>
    </w:r>
    <w:r w:rsidR="00AD6774">
      <w:rPr>
        <w:noProof/>
      </w:rPr>
      <w:t>01.11.15</w:t>
    </w:r>
    <w:r>
      <w:fldChar w:fldCharType="end"/>
    </w:r>
    <w:r w:rsidRPr="000F2971">
      <w:rPr>
        <w:lang w:val="es-ES_tradnl"/>
      </w:rPr>
      <w:tab/>
    </w:r>
    <w:r>
      <w:fldChar w:fldCharType="begin"/>
    </w:r>
    <w:r>
      <w:instrText xml:space="preserve"> PRINTDATE \@ DD.MM.YY </w:instrText>
    </w:r>
    <w:r>
      <w:fldChar w:fldCharType="separate"/>
    </w:r>
    <w:r w:rsidR="008C57A4">
      <w:rPr>
        <w:noProof/>
      </w:rPr>
      <w:t>01.11.15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8070B7" w:rsidRDefault="00916434" w:rsidP="00B678A7">
    <w:pPr>
      <w:pStyle w:val="Footer"/>
      <w:rPr>
        <w:lang w:val="es-ES_tradnl"/>
      </w:rPr>
    </w:pPr>
    <w:r>
      <w:fldChar w:fldCharType="begin"/>
    </w:r>
    <w:r w:rsidRPr="008070B7">
      <w:rPr>
        <w:lang w:val="es-ES_tradnl"/>
      </w:rPr>
      <w:instrText xml:space="preserve"> FILENAME \p  \* MERGEFORMAT </w:instrText>
    </w:r>
    <w:r>
      <w:fldChar w:fldCharType="separate"/>
    </w:r>
    <w:r w:rsidR="008C57A4">
      <w:rPr>
        <w:lang w:val="es-ES_tradnl"/>
      </w:rPr>
      <w:t>P:\FRA\ITU-R\CONF-R\CMR15\000\004ADD01ADD02F.docx</w:t>
    </w:r>
    <w:r>
      <w:fldChar w:fldCharType="end"/>
    </w:r>
    <w:r w:rsidRPr="008070B7">
      <w:rPr>
        <w:lang w:val="es-ES_tradnl"/>
      </w:rPr>
      <w:t xml:space="preserve"> (</w:t>
    </w:r>
    <w:r w:rsidR="00B678A7">
      <w:rPr>
        <w:lang w:val="es-ES_tradnl"/>
      </w:rPr>
      <w:t>389463</w:t>
    </w:r>
    <w:r w:rsidRPr="008070B7">
      <w:rPr>
        <w:lang w:val="es-ES_tradnl"/>
      </w:rPr>
      <w:t>)</w:t>
    </w:r>
    <w:r w:rsidRPr="008070B7">
      <w:rPr>
        <w:lang w:val="es-ES_tradnl"/>
      </w:rPr>
      <w:tab/>
    </w:r>
    <w:r>
      <w:fldChar w:fldCharType="begin"/>
    </w:r>
    <w:r>
      <w:instrText xml:space="preserve"> SAVEDATE \@ DD.MM.YY </w:instrText>
    </w:r>
    <w:r>
      <w:fldChar w:fldCharType="separate"/>
    </w:r>
    <w:r w:rsidR="00AD6774">
      <w:t>01.11.15</w:t>
    </w:r>
    <w:r>
      <w:fldChar w:fldCharType="end"/>
    </w:r>
    <w:r w:rsidRPr="008070B7">
      <w:rPr>
        <w:lang w:val="es-ES_tradnl"/>
      </w:rPr>
      <w:tab/>
    </w:r>
    <w:r>
      <w:fldChar w:fldCharType="begin"/>
    </w:r>
    <w:r>
      <w:instrText xml:space="preserve"> PRINTDATE \@ DD.MM.YY </w:instrText>
    </w:r>
    <w:r>
      <w:fldChar w:fldCharType="separate"/>
    </w:r>
    <w:r w:rsidR="008C57A4">
      <w:t>01.11.15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0B3027" w:rsidRDefault="00916434" w:rsidP="00B678A7">
    <w:pPr>
      <w:pStyle w:val="Footer"/>
      <w:rPr>
        <w:lang w:val="en-US"/>
      </w:rPr>
    </w:pPr>
    <w:r>
      <w:fldChar w:fldCharType="begin"/>
    </w:r>
    <w:r w:rsidRPr="000B3027">
      <w:rPr>
        <w:lang w:val="en-US"/>
      </w:rPr>
      <w:instrText xml:space="preserve"> FILENAME \p  \* MERGEFORMAT </w:instrText>
    </w:r>
    <w:r>
      <w:fldChar w:fldCharType="separate"/>
    </w:r>
    <w:r w:rsidR="008C57A4">
      <w:rPr>
        <w:lang w:val="en-US"/>
      </w:rPr>
      <w:t>P:\FRA\ITU-R\CONF-R\CMR15\000\004ADD01ADD02F.docx</w:t>
    </w:r>
    <w:r>
      <w:fldChar w:fldCharType="end"/>
    </w:r>
    <w:r w:rsidRPr="000B3027">
      <w:rPr>
        <w:lang w:val="en-US"/>
      </w:rPr>
      <w:t xml:space="preserve"> </w:t>
    </w:r>
    <w:r w:rsidR="00B678A7" w:rsidRPr="008070B7">
      <w:rPr>
        <w:lang w:val="es-ES_tradnl"/>
      </w:rPr>
      <w:t>(</w:t>
    </w:r>
    <w:r w:rsidR="00B678A7">
      <w:rPr>
        <w:lang w:val="es-ES_tradnl"/>
      </w:rPr>
      <w:t>389463</w:t>
    </w:r>
    <w:r w:rsidR="00B678A7" w:rsidRPr="008070B7">
      <w:rPr>
        <w:lang w:val="es-ES_tradnl"/>
      </w:rPr>
      <w:t>)</w:t>
    </w:r>
    <w:r w:rsidRPr="000B3027">
      <w:rPr>
        <w:lang w:val="en-US"/>
      </w:rPr>
      <w:tab/>
    </w:r>
    <w:r>
      <w:fldChar w:fldCharType="begin"/>
    </w:r>
    <w:r>
      <w:instrText xml:space="preserve"> SAVEDATE \@ DD.MM.YY </w:instrText>
    </w:r>
    <w:r>
      <w:fldChar w:fldCharType="separate"/>
    </w:r>
    <w:r w:rsidR="00AD6774">
      <w:t>01.11.15</w:t>
    </w:r>
    <w:r>
      <w:fldChar w:fldCharType="end"/>
    </w:r>
    <w:r w:rsidRPr="000B3027">
      <w:rPr>
        <w:lang w:val="en-US"/>
      </w:rPr>
      <w:tab/>
    </w:r>
    <w:r>
      <w:fldChar w:fldCharType="begin"/>
    </w:r>
    <w:r>
      <w:instrText xml:space="preserve"> PRINTDATE \@ DD.MM.YY </w:instrText>
    </w:r>
    <w:r>
      <w:fldChar w:fldCharType="separate"/>
    </w:r>
    <w:r w:rsidR="008C57A4">
      <w:t>01.11.15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EB" w:rsidRDefault="00A62FEB">
      <w:r>
        <w:rPr>
          <w:b/>
        </w:rPr>
        <w:t>_______________</w:t>
      </w:r>
    </w:p>
  </w:footnote>
  <w:footnote w:type="continuationSeparator" w:id="0">
    <w:p w:rsidR="00A62FEB" w:rsidRDefault="00A62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FF" w:rsidRPr="00A066F1" w:rsidRDefault="009135FF" w:rsidP="009135FF">
    <w:pPr>
      <w:pStyle w:val="Header"/>
    </w:pPr>
    <w:r>
      <w:fldChar w:fldCharType="begin"/>
    </w:r>
    <w:r>
      <w:instrText xml:space="preserve"> PAGE  \* MERGEFORMAT </w:instrText>
    </w:r>
    <w:r>
      <w:fldChar w:fldCharType="separate"/>
    </w:r>
    <w:r w:rsidR="00727FAB">
      <w:rPr>
        <w:noProof/>
      </w:rPr>
      <w:t>8</w:t>
    </w:r>
    <w:r>
      <w:fldChar w:fldCharType="end"/>
    </w:r>
    <w:r>
      <w:br/>
      <w:t>CMR-15/4(Add.1)(Add.2)-F</w:t>
    </w:r>
  </w:p>
  <w:p w:rsidR="00916434" w:rsidRDefault="00916434" w:rsidP="006B6E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593282"/>
      <w:docPartObj>
        <w:docPartGallery w:val="Page Numbers (Top of Page)"/>
        <w:docPartUnique/>
      </w:docPartObj>
    </w:sdtPr>
    <w:sdtEndPr>
      <w:rPr>
        <w:noProof/>
      </w:rPr>
    </w:sdtEndPr>
    <w:sdtContent>
      <w:p w:rsidR="009135FF" w:rsidRDefault="009135FF" w:rsidP="009135FF">
        <w:pPr>
          <w:pStyle w:val="Header"/>
        </w:pPr>
      </w:p>
      <w:p w:rsidR="00421261" w:rsidRDefault="00727FAB" w:rsidP="00421261">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5552DA9"/>
    <w:multiLevelType w:val="hybridMultilevel"/>
    <w:tmpl w:val="D73A7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83734FF"/>
    <w:multiLevelType w:val="hybridMultilevel"/>
    <w:tmpl w:val="5E4264C6"/>
    <w:lvl w:ilvl="0" w:tplc="E0920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86868"/>
    <w:multiLevelType w:val="hybridMultilevel"/>
    <w:tmpl w:val="3BC8CC62"/>
    <w:lvl w:ilvl="0" w:tplc="2F90371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D309F"/>
    <w:multiLevelType w:val="hybridMultilevel"/>
    <w:tmpl w:val="4AD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00C86"/>
    <w:multiLevelType w:val="hybridMultilevel"/>
    <w:tmpl w:val="4E4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C3382"/>
    <w:multiLevelType w:val="hybridMultilevel"/>
    <w:tmpl w:val="826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331B04"/>
    <w:multiLevelType w:val="hybridMultilevel"/>
    <w:tmpl w:val="F9BEABD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974610"/>
    <w:multiLevelType w:val="hybridMultilevel"/>
    <w:tmpl w:val="DD7A0B0E"/>
    <w:lvl w:ilvl="0" w:tplc="C066B91C">
      <w:start w:val="1"/>
      <w:numFmt w:val="decimal"/>
      <w:lvlText w:val="%1)"/>
      <w:lvlJc w:val="left"/>
      <w:pPr>
        <w:ind w:left="420" w:hanging="360"/>
      </w:pPr>
      <w:rPr>
        <w:rFonts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DDF60CF"/>
    <w:multiLevelType w:val="hybridMultilevel"/>
    <w:tmpl w:val="4FEE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0"/>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0"/>
  </w:num>
  <w:num w:numId="7">
    <w:abstractNumId w:val="2"/>
  </w:num>
  <w:num w:numId="8">
    <w:abstractNumId w:val="4"/>
  </w:num>
  <w:num w:numId="9">
    <w:abstractNumId w:val="5"/>
  </w:num>
  <w:num w:numId="10">
    <w:abstractNumId w:val="6"/>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81BD88A-3202-458A-8972-F1C96AC700A4}"/>
    <w:docVar w:name="dgnword-eventsink" w:val="164691832"/>
  </w:docVars>
  <w:rsids>
    <w:rsidRoot w:val="00DC707B"/>
    <w:rsid w:val="000043FF"/>
    <w:rsid w:val="00014CD0"/>
    <w:rsid w:val="00016648"/>
    <w:rsid w:val="00017168"/>
    <w:rsid w:val="00030DCB"/>
    <w:rsid w:val="0003522F"/>
    <w:rsid w:val="00075E7D"/>
    <w:rsid w:val="00080245"/>
    <w:rsid w:val="00080E2C"/>
    <w:rsid w:val="000A4755"/>
    <w:rsid w:val="000A7A78"/>
    <w:rsid w:val="000B2E0C"/>
    <w:rsid w:val="000B3027"/>
    <w:rsid w:val="000B3B77"/>
    <w:rsid w:val="000B3D0C"/>
    <w:rsid w:val="000B7579"/>
    <w:rsid w:val="000D75D6"/>
    <w:rsid w:val="000F02C2"/>
    <w:rsid w:val="000F2971"/>
    <w:rsid w:val="00103692"/>
    <w:rsid w:val="00111857"/>
    <w:rsid w:val="001162DD"/>
    <w:rsid w:val="001167B9"/>
    <w:rsid w:val="001267A0"/>
    <w:rsid w:val="001337FF"/>
    <w:rsid w:val="00152913"/>
    <w:rsid w:val="00160C64"/>
    <w:rsid w:val="00165DD5"/>
    <w:rsid w:val="001778C2"/>
    <w:rsid w:val="00177FC3"/>
    <w:rsid w:val="0019352B"/>
    <w:rsid w:val="001960D0"/>
    <w:rsid w:val="001C5AB1"/>
    <w:rsid w:val="00206734"/>
    <w:rsid w:val="002070DD"/>
    <w:rsid w:val="0023060A"/>
    <w:rsid w:val="00232FD2"/>
    <w:rsid w:val="00242377"/>
    <w:rsid w:val="002A1975"/>
    <w:rsid w:val="002A4622"/>
    <w:rsid w:val="002B04C5"/>
    <w:rsid w:val="002B17E5"/>
    <w:rsid w:val="002C0EBF"/>
    <w:rsid w:val="002C5FCD"/>
    <w:rsid w:val="002F3229"/>
    <w:rsid w:val="002F4655"/>
    <w:rsid w:val="00311159"/>
    <w:rsid w:val="00315AFE"/>
    <w:rsid w:val="003606A6"/>
    <w:rsid w:val="0036650C"/>
    <w:rsid w:val="00372B61"/>
    <w:rsid w:val="00381565"/>
    <w:rsid w:val="003A3EC0"/>
    <w:rsid w:val="003A583E"/>
    <w:rsid w:val="003A6B69"/>
    <w:rsid w:val="003B2D26"/>
    <w:rsid w:val="003C5FAB"/>
    <w:rsid w:val="003D6B31"/>
    <w:rsid w:val="003E112B"/>
    <w:rsid w:val="004011B9"/>
    <w:rsid w:val="00401F19"/>
    <w:rsid w:val="0040302B"/>
    <w:rsid w:val="00421261"/>
    <w:rsid w:val="0044115A"/>
    <w:rsid w:val="00452A98"/>
    <w:rsid w:val="004563F5"/>
    <w:rsid w:val="004661B8"/>
    <w:rsid w:val="00466211"/>
    <w:rsid w:val="00466DD2"/>
    <w:rsid w:val="00497181"/>
    <w:rsid w:val="00497208"/>
    <w:rsid w:val="004A2ACC"/>
    <w:rsid w:val="004C0E66"/>
    <w:rsid w:val="004C3DAE"/>
    <w:rsid w:val="004C60EE"/>
    <w:rsid w:val="004D01FC"/>
    <w:rsid w:val="004E28C3"/>
    <w:rsid w:val="004E5371"/>
    <w:rsid w:val="004F1F8E"/>
    <w:rsid w:val="004F5D42"/>
    <w:rsid w:val="00522501"/>
    <w:rsid w:val="005323F5"/>
    <w:rsid w:val="005403D6"/>
    <w:rsid w:val="00552191"/>
    <w:rsid w:val="0055634A"/>
    <w:rsid w:val="00582FA3"/>
    <w:rsid w:val="0058369F"/>
    <w:rsid w:val="00584279"/>
    <w:rsid w:val="00584FF8"/>
    <w:rsid w:val="00586CF2"/>
    <w:rsid w:val="00590875"/>
    <w:rsid w:val="005B0D36"/>
    <w:rsid w:val="005C3768"/>
    <w:rsid w:val="005C6C3F"/>
    <w:rsid w:val="005F7E97"/>
    <w:rsid w:val="00606D4F"/>
    <w:rsid w:val="00613635"/>
    <w:rsid w:val="0062093D"/>
    <w:rsid w:val="00637ECF"/>
    <w:rsid w:val="00647B59"/>
    <w:rsid w:val="006758A6"/>
    <w:rsid w:val="00675FA5"/>
    <w:rsid w:val="006B6E5C"/>
    <w:rsid w:val="006D4A58"/>
    <w:rsid w:val="00701BAE"/>
    <w:rsid w:val="007154E3"/>
    <w:rsid w:val="00727FAB"/>
    <w:rsid w:val="00730E95"/>
    <w:rsid w:val="00742DB0"/>
    <w:rsid w:val="00746052"/>
    <w:rsid w:val="007637DF"/>
    <w:rsid w:val="00765B7E"/>
    <w:rsid w:val="00771772"/>
    <w:rsid w:val="00774362"/>
    <w:rsid w:val="00786660"/>
    <w:rsid w:val="0079471C"/>
    <w:rsid w:val="00796CBC"/>
    <w:rsid w:val="007A04E8"/>
    <w:rsid w:val="007A6433"/>
    <w:rsid w:val="007F0E8B"/>
    <w:rsid w:val="007F1C50"/>
    <w:rsid w:val="008044D9"/>
    <w:rsid w:val="008070B7"/>
    <w:rsid w:val="0081582E"/>
    <w:rsid w:val="00824928"/>
    <w:rsid w:val="00840C5A"/>
    <w:rsid w:val="00847D94"/>
    <w:rsid w:val="00853CA8"/>
    <w:rsid w:val="00861231"/>
    <w:rsid w:val="00864FE0"/>
    <w:rsid w:val="0089451E"/>
    <w:rsid w:val="008A2C5F"/>
    <w:rsid w:val="008A3120"/>
    <w:rsid w:val="008A6127"/>
    <w:rsid w:val="008C000E"/>
    <w:rsid w:val="008C05D3"/>
    <w:rsid w:val="008C57A4"/>
    <w:rsid w:val="008D41BE"/>
    <w:rsid w:val="008D58D3"/>
    <w:rsid w:val="008D6D1B"/>
    <w:rsid w:val="008E1F99"/>
    <w:rsid w:val="008E7981"/>
    <w:rsid w:val="00911209"/>
    <w:rsid w:val="009135FF"/>
    <w:rsid w:val="00916434"/>
    <w:rsid w:val="0091672E"/>
    <w:rsid w:val="00923064"/>
    <w:rsid w:val="00931C98"/>
    <w:rsid w:val="00936D25"/>
    <w:rsid w:val="00941EA5"/>
    <w:rsid w:val="009429BB"/>
    <w:rsid w:val="00945C8D"/>
    <w:rsid w:val="00966C16"/>
    <w:rsid w:val="009723DD"/>
    <w:rsid w:val="00972A7C"/>
    <w:rsid w:val="009815B4"/>
    <w:rsid w:val="0098732F"/>
    <w:rsid w:val="00987AC0"/>
    <w:rsid w:val="009C7E7C"/>
    <w:rsid w:val="009E7F47"/>
    <w:rsid w:val="009F3733"/>
    <w:rsid w:val="009F3863"/>
    <w:rsid w:val="00A00473"/>
    <w:rsid w:val="00A03C9B"/>
    <w:rsid w:val="00A31D2D"/>
    <w:rsid w:val="00A32786"/>
    <w:rsid w:val="00A369A4"/>
    <w:rsid w:val="00A55D71"/>
    <w:rsid w:val="00A606C3"/>
    <w:rsid w:val="00A62FEB"/>
    <w:rsid w:val="00A74DF7"/>
    <w:rsid w:val="00A807D1"/>
    <w:rsid w:val="00A83B09"/>
    <w:rsid w:val="00A84541"/>
    <w:rsid w:val="00AA0FCA"/>
    <w:rsid w:val="00AC314E"/>
    <w:rsid w:val="00AD6774"/>
    <w:rsid w:val="00AE36A0"/>
    <w:rsid w:val="00AE6440"/>
    <w:rsid w:val="00AF21F7"/>
    <w:rsid w:val="00B00294"/>
    <w:rsid w:val="00B0689C"/>
    <w:rsid w:val="00B113A2"/>
    <w:rsid w:val="00B212DC"/>
    <w:rsid w:val="00B27E09"/>
    <w:rsid w:val="00B318C5"/>
    <w:rsid w:val="00B337DB"/>
    <w:rsid w:val="00B40C34"/>
    <w:rsid w:val="00B40D3E"/>
    <w:rsid w:val="00B64FD0"/>
    <w:rsid w:val="00B678A7"/>
    <w:rsid w:val="00B77448"/>
    <w:rsid w:val="00BB358A"/>
    <w:rsid w:val="00BD6FCF"/>
    <w:rsid w:val="00BE06C8"/>
    <w:rsid w:val="00BE0DAA"/>
    <w:rsid w:val="00BE5A02"/>
    <w:rsid w:val="00BF26E7"/>
    <w:rsid w:val="00BF6662"/>
    <w:rsid w:val="00C01C69"/>
    <w:rsid w:val="00C11BF0"/>
    <w:rsid w:val="00C238B4"/>
    <w:rsid w:val="00C35A13"/>
    <w:rsid w:val="00C670F5"/>
    <w:rsid w:val="00C814B9"/>
    <w:rsid w:val="00C814FF"/>
    <w:rsid w:val="00C815ED"/>
    <w:rsid w:val="00CB298B"/>
    <w:rsid w:val="00CD516F"/>
    <w:rsid w:val="00CD72F4"/>
    <w:rsid w:val="00CD7852"/>
    <w:rsid w:val="00CE1958"/>
    <w:rsid w:val="00CE2C8D"/>
    <w:rsid w:val="00CE6A1C"/>
    <w:rsid w:val="00CF55FF"/>
    <w:rsid w:val="00D119A7"/>
    <w:rsid w:val="00D1538F"/>
    <w:rsid w:val="00D25FBA"/>
    <w:rsid w:val="00D4270E"/>
    <w:rsid w:val="00D5391C"/>
    <w:rsid w:val="00D57B07"/>
    <w:rsid w:val="00D57E01"/>
    <w:rsid w:val="00D66EAC"/>
    <w:rsid w:val="00D72D32"/>
    <w:rsid w:val="00D730DF"/>
    <w:rsid w:val="00D772F0"/>
    <w:rsid w:val="00D77BDC"/>
    <w:rsid w:val="00D81FCF"/>
    <w:rsid w:val="00D85A03"/>
    <w:rsid w:val="00DB439A"/>
    <w:rsid w:val="00DC346C"/>
    <w:rsid w:val="00DC402B"/>
    <w:rsid w:val="00DC707B"/>
    <w:rsid w:val="00DD7E3F"/>
    <w:rsid w:val="00DE0932"/>
    <w:rsid w:val="00DE610E"/>
    <w:rsid w:val="00DF3840"/>
    <w:rsid w:val="00E049F1"/>
    <w:rsid w:val="00E37A25"/>
    <w:rsid w:val="00E70A31"/>
    <w:rsid w:val="00E73A48"/>
    <w:rsid w:val="00E977A2"/>
    <w:rsid w:val="00EA05F1"/>
    <w:rsid w:val="00EA3F38"/>
    <w:rsid w:val="00EA5AB6"/>
    <w:rsid w:val="00EB627B"/>
    <w:rsid w:val="00EC7615"/>
    <w:rsid w:val="00ED16AA"/>
    <w:rsid w:val="00EE407E"/>
    <w:rsid w:val="00EF662E"/>
    <w:rsid w:val="00F140D7"/>
    <w:rsid w:val="00F1479B"/>
    <w:rsid w:val="00F148F1"/>
    <w:rsid w:val="00F275FD"/>
    <w:rsid w:val="00F9722E"/>
    <w:rsid w:val="00FA3BBF"/>
    <w:rsid w:val="00FB244F"/>
    <w:rsid w:val="00FB2F0A"/>
    <w:rsid w:val="00FB5CD0"/>
    <w:rsid w:val="00FC41F8"/>
    <w:rsid w:val="00FE22E1"/>
    <w:rsid w:val="00FE2D34"/>
    <w:rsid w:val="00FF1C40"/>
    <w:rsid w:val="00FF1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FBD262B9-26C8-40BF-9F28-F2C86F8D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77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AD6774"/>
    <w:pPr>
      <w:keepNext/>
      <w:keepLines/>
      <w:spacing w:before="280"/>
      <w:ind w:left="1134" w:hanging="1134"/>
      <w:outlineLvl w:val="0"/>
    </w:pPr>
    <w:rPr>
      <w:b/>
      <w:sz w:val="28"/>
    </w:rPr>
  </w:style>
  <w:style w:type="paragraph" w:styleId="Heading2">
    <w:name w:val="heading 2"/>
    <w:basedOn w:val="Heading1"/>
    <w:next w:val="Normal"/>
    <w:link w:val="Heading2Char"/>
    <w:qFormat/>
    <w:rsid w:val="00AD6774"/>
    <w:pPr>
      <w:spacing w:before="200"/>
      <w:outlineLvl w:val="1"/>
    </w:pPr>
    <w:rPr>
      <w:sz w:val="24"/>
    </w:rPr>
  </w:style>
  <w:style w:type="paragraph" w:styleId="Heading3">
    <w:name w:val="heading 3"/>
    <w:basedOn w:val="Heading1"/>
    <w:next w:val="Normal"/>
    <w:link w:val="Heading3Char"/>
    <w:qFormat/>
    <w:rsid w:val="00AD6774"/>
    <w:pPr>
      <w:tabs>
        <w:tab w:val="clear" w:pos="1134"/>
      </w:tabs>
      <w:spacing w:before="200"/>
      <w:outlineLvl w:val="2"/>
    </w:pPr>
    <w:rPr>
      <w:sz w:val="24"/>
    </w:rPr>
  </w:style>
  <w:style w:type="paragraph" w:styleId="Heading4">
    <w:name w:val="heading 4"/>
    <w:basedOn w:val="Heading3"/>
    <w:next w:val="Normal"/>
    <w:link w:val="Heading4Char"/>
    <w:qFormat/>
    <w:rsid w:val="00AD6774"/>
    <w:pPr>
      <w:outlineLvl w:val="3"/>
    </w:pPr>
  </w:style>
  <w:style w:type="paragraph" w:styleId="Heading5">
    <w:name w:val="heading 5"/>
    <w:basedOn w:val="Heading4"/>
    <w:next w:val="Normal"/>
    <w:link w:val="Heading5Char"/>
    <w:qFormat/>
    <w:rsid w:val="00AD6774"/>
    <w:pPr>
      <w:outlineLvl w:val="4"/>
    </w:pPr>
  </w:style>
  <w:style w:type="paragraph" w:styleId="Heading6">
    <w:name w:val="heading 6"/>
    <w:basedOn w:val="Heading4"/>
    <w:next w:val="Normal"/>
    <w:link w:val="Heading6Char"/>
    <w:qFormat/>
    <w:rsid w:val="00AD6774"/>
    <w:pPr>
      <w:outlineLvl w:val="5"/>
    </w:pPr>
  </w:style>
  <w:style w:type="paragraph" w:styleId="Heading7">
    <w:name w:val="heading 7"/>
    <w:basedOn w:val="Heading6"/>
    <w:next w:val="Normal"/>
    <w:link w:val="Heading7Char"/>
    <w:qFormat/>
    <w:rsid w:val="00AD6774"/>
    <w:pPr>
      <w:outlineLvl w:val="6"/>
    </w:pPr>
  </w:style>
  <w:style w:type="paragraph" w:styleId="Heading8">
    <w:name w:val="heading 8"/>
    <w:basedOn w:val="Heading6"/>
    <w:next w:val="Normal"/>
    <w:link w:val="Heading8Char"/>
    <w:qFormat/>
    <w:rsid w:val="00AD6774"/>
    <w:pPr>
      <w:outlineLvl w:val="7"/>
    </w:pPr>
  </w:style>
  <w:style w:type="paragraph" w:styleId="Heading9">
    <w:name w:val="heading 9"/>
    <w:basedOn w:val="Heading6"/>
    <w:next w:val="Normal"/>
    <w:link w:val="Heading9Char"/>
    <w:qFormat/>
    <w:rsid w:val="00AD6774"/>
    <w:pPr>
      <w:outlineLvl w:val="8"/>
    </w:pPr>
  </w:style>
  <w:style w:type="character" w:default="1" w:styleId="DefaultParagraphFont">
    <w:name w:val="Default Paragraph Font"/>
    <w:uiPriority w:val="1"/>
    <w:semiHidden/>
    <w:unhideWhenUsed/>
    <w:rsid w:val="00AD67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6774"/>
  </w:style>
  <w:style w:type="paragraph" w:customStyle="1" w:styleId="AnnexNo">
    <w:name w:val="Annex_No"/>
    <w:basedOn w:val="Normal"/>
    <w:next w:val="Annexref"/>
    <w:rsid w:val="00AD6774"/>
    <w:pPr>
      <w:keepNext/>
      <w:keepLines/>
      <w:spacing w:before="480" w:after="80"/>
      <w:jc w:val="center"/>
    </w:pPr>
    <w:rPr>
      <w:caps/>
      <w:sz w:val="28"/>
    </w:rPr>
  </w:style>
  <w:style w:type="paragraph" w:customStyle="1" w:styleId="Annexref">
    <w:name w:val="Annex_ref"/>
    <w:basedOn w:val="Normal"/>
    <w:next w:val="Annextitle"/>
    <w:rsid w:val="00AD6774"/>
    <w:pPr>
      <w:keepNext/>
      <w:keepLines/>
      <w:spacing w:after="280"/>
      <w:jc w:val="center"/>
    </w:pPr>
  </w:style>
  <w:style w:type="paragraph" w:customStyle="1" w:styleId="Annextitle">
    <w:name w:val="Annex_title"/>
    <w:basedOn w:val="Normal"/>
    <w:next w:val="Normalaftertitle"/>
    <w:rsid w:val="00AD677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AD6774"/>
  </w:style>
  <w:style w:type="paragraph" w:customStyle="1" w:styleId="Appendixref">
    <w:name w:val="Appendix_ref"/>
    <w:basedOn w:val="Annexref"/>
    <w:next w:val="Annextitle"/>
    <w:rsid w:val="00AD6774"/>
  </w:style>
  <w:style w:type="paragraph" w:customStyle="1" w:styleId="Appendixtitle">
    <w:name w:val="Appendix_title"/>
    <w:basedOn w:val="Annextitle"/>
    <w:next w:val="Normalaftertitle"/>
    <w:link w:val="AppendixtitleChar"/>
    <w:rsid w:val="00AD6774"/>
  </w:style>
  <w:style w:type="paragraph" w:customStyle="1" w:styleId="Artheading">
    <w:name w:val="Art_heading"/>
    <w:basedOn w:val="Normal"/>
    <w:next w:val="Normalaftertitle"/>
    <w:rsid w:val="00AD6774"/>
    <w:pPr>
      <w:spacing w:before="480"/>
      <w:jc w:val="center"/>
    </w:pPr>
    <w:rPr>
      <w:rFonts w:ascii="Times New Roman Bold" w:hAnsi="Times New Roman Bold"/>
      <w:b/>
      <w:sz w:val="28"/>
    </w:rPr>
  </w:style>
  <w:style w:type="paragraph" w:customStyle="1" w:styleId="ArtNo">
    <w:name w:val="Art_No"/>
    <w:basedOn w:val="Normal"/>
    <w:next w:val="Arttitle"/>
    <w:rsid w:val="00AD6774"/>
    <w:pPr>
      <w:keepNext/>
      <w:keepLines/>
      <w:spacing w:before="480"/>
      <w:jc w:val="center"/>
    </w:pPr>
    <w:rPr>
      <w:caps/>
      <w:sz w:val="28"/>
    </w:rPr>
  </w:style>
  <w:style w:type="paragraph" w:customStyle="1" w:styleId="Arttitle">
    <w:name w:val="Art_title"/>
    <w:basedOn w:val="Normal"/>
    <w:next w:val="Normalaftertitle"/>
    <w:link w:val="ArttitleCar"/>
    <w:rsid w:val="00AD6774"/>
    <w:pPr>
      <w:keepNext/>
      <w:keepLines/>
      <w:spacing w:before="240"/>
      <w:jc w:val="center"/>
    </w:pPr>
    <w:rPr>
      <w:b/>
      <w:sz w:val="28"/>
    </w:rPr>
  </w:style>
  <w:style w:type="paragraph" w:customStyle="1" w:styleId="Call">
    <w:name w:val="Call"/>
    <w:basedOn w:val="Normal"/>
    <w:next w:val="Normal"/>
    <w:rsid w:val="00AD6774"/>
    <w:pPr>
      <w:keepNext/>
      <w:keepLines/>
      <w:spacing w:before="160"/>
      <w:ind w:left="1134"/>
    </w:pPr>
    <w:rPr>
      <w:i/>
    </w:rPr>
  </w:style>
  <w:style w:type="paragraph" w:customStyle="1" w:styleId="ChapNo">
    <w:name w:val="Chap_No"/>
    <w:basedOn w:val="ArtNo"/>
    <w:next w:val="Chaptitle"/>
    <w:rsid w:val="00AD6774"/>
    <w:rPr>
      <w:rFonts w:ascii="Times New Roman Bold" w:hAnsi="Times New Roman Bold"/>
      <w:b/>
    </w:rPr>
  </w:style>
  <w:style w:type="paragraph" w:customStyle="1" w:styleId="Chaptitle">
    <w:name w:val="Chap_title"/>
    <w:basedOn w:val="Arttitle"/>
    <w:next w:val="Normalaftertitle"/>
    <w:rsid w:val="00AD6774"/>
  </w:style>
  <w:style w:type="paragraph" w:customStyle="1" w:styleId="ddate">
    <w:name w:val="ddate"/>
    <w:basedOn w:val="Normal"/>
    <w:rsid w:val="00AD6774"/>
    <w:pPr>
      <w:framePr w:hSpace="181" w:wrap="around" w:vAnchor="page" w:hAnchor="margin" w:y="852"/>
      <w:shd w:val="solid" w:color="FFFFFF" w:fill="FFFFFF"/>
      <w:spacing w:before="0"/>
    </w:pPr>
    <w:rPr>
      <w:b/>
      <w:bCs/>
    </w:rPr>
  </w:style>
  <w:style w:type="paragraph" w:customStyle="1" w:styleId="dnum">
    <w:name w:val="dnum"/>
    <w:basedOn w:val="Normal"/>
    <w:rsid w:val="00AD6774"/>
    <w:pPr>
      <w:framePr w:hSpace="181" w:wrap="around" w:vAnchor="page" w:hAnchor="margin" w:y="852"/>
      <w:shd w:val="solid" w:color="FFFFFF" w:fill="FFFFFF"/>
    </w:pPr>
    <w:rPr>
      <w:b/>
      <w:bCs/>
    </w:rPr>
  </w:style>
  <w:style w:type="paragraph" w:customStyle="1" w:styleId="dorlang">
    <w:name w:val="dorlang"/>
    <w:basedOn w:val="Normal"/>
    <w:rsid w:val="00AD6774"/>
    <w:pPr>
      <w:framePr w:hSpace="181" w:wrap="around" w:vAnchor="page" w:hAnchor="margin" w:y="852"/>
      <w:shd w:val="solid" w:color="FFFFFF" w:fill="FFFFFF"/>
      <w:spacing w:before="0"/>
    </w:pPr>
    <w:rPr>
      <w:b/>
      <w:bCs/>
    </w:rPr>
  </w:style>
  <w:style w:type="character" w:styleId="EndnoteReference">
    <w:name w:val="endnote reference"/>
    <w:rsid w:val="00AD6774"/>
    <w:rPr>
      <w:vertAlign w:val="superscript"/>
    </w:rPr>
  </w:style>
  <w:style w:type="paragraph" w:customStyle="1" w:styleId="enumlev1">
    <w:name w:val="enumlev1"/>
    <w:basedOn w:val="Normal"/>
    <w:link w:val="enumlev1Char"/>
    <w:rsid w:val="00AD6774"/>
    <w:pPr>
      <w:tabs>
        <w:tab w:val="clear" w:pos="2268"/>
        <w:tab w:val="left" w:pos="2608"/>
        <w:tab w:val="left" w:pos="3345"/>
      </w:tabs>
      <w:spacing w:before="80"/>
      <w:ind w:left="1134" w:hanging="1134"/>
    </w:pPr>
  </w:style>
  <w:style w:type="paragraph" w:customStyle="1" w:styleId="enumlev2">
    <w:name w:val="enumlev2"/>
    <w:basedOn w:val="enumlev1"/>
    <w:rsid w:val="00AD6774"/>
    <w:pPr>
      <w:ind w:left="1871" w:hanging="737"/>
    </w:pPr>
  </w:style>
  <w:style w:type="paragraph" w:customStyle="1" w:styleId="enumlev3">
    <w:name w:val="enumlev3"/>
    <w:basedOn w:val="enumlev2"/>
    <w:rsid w:val="00AD6774"/>
    <w:pPr>
      <w:ind w:left="2268" w:hanging="397"/>
    </w:pPr>
  </w:style>
  <w:style w:type="paragraph" w:customStyle="1" w:styleId="Equation">
    <w:name w:val="Equation"/>
    <w:basedOn w:val="Normal"/>
    <w:link w:val="EquationChar"/>
    <w:rsid w:val="00AD6774"/>
    <w:pPr>
      <w:tabs>
        <w:tab w:val="clear" w:pos="1871"/>
        <w:tab w:val="clear" w:pos="2268"/>
        <w:tab w:val="center" w:pos="4820"/>
        <w:tab w:val="right" w:pos="9639"/>
      </w:tabs>
    </w:pPr>
  </w:style>
  <w:style w:type="paragraph" w:styleId="NormalIndent">
    <w:name w:val="Normal Indent"/>
    <w:basedOn w:val="Normal"/>
    <w:rsid w:val="00AD6774"/>
    <w:pPr>
      <w:ind w:left="1134"/>
    </w:pPr>
  </w:style>
  <w:style w:type="paragraph" w:customStyle="1" w:styleId="Equationlegend">
    <w:name w:val="Equation_legend"/>
    <w:basedOn w:val="NormalIndent"/>
    <w:rsid w:val="00AD677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AD6774"/>
    <w:pPr>
      <w:keepNext/>
      <w:keepLines/>
      <w:spacing w:before="20" w:after="20"/>
    </w:pPr>
    <w:rPr>
      <w:sz w:val="18"/>
    </w:rPr>
  </w:style>
  <w:style w:type="paragraph" w:customStyle="1" w:styleId="FigureNo">
    <w:name w:val="Figure_No"/>
    <w:basedOn w:val="Normal"/>
    <w:next w:val="Figuretitle"/>
    <w:rsid w:val="00AD6774"/>
    <w:pPr>
      <w:keepNext/>
      <w:keepLines/>
      <w:spacing w:before="480" w:after="120"/>
      <w:jc w:val="center"/>
    </w:pPr>
    <w:rPr>
      <w:caps/>
      <w:sz w:val="20"/>
    </w:rPr>
  </w:style>
  <w:style w:type="paragraph" w:customStyle="1" w:styleId="Figuretitle">
    <w:name w:val="Figure_title"/>
    <w:basedOn w:val="Normal"/>
    <w:next w:val="Normal"/>
    <w:rsid w:val="00AD6774"/>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rsid w:val="00AD6774"/>
    <w:pPr>
      <w:keepNext w:val="0"/>
    </w:pPr>
  </w:style>
  <w:style w:type="paragraph" w:styleId="Footer">
    <w:name w:val="footer"/>
    <w:aliases w:val="pie de página"/>
    <w:basedOn w:val="Normal"/>
    <w:link w:val="FooterChar"/>
    <w:rsid w:val="00AD6774"/>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AD677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4_G"/>
    <w:rsid w:val="00AD6774"/>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w:basedOn w:val="Normal"/>
    <w:link w:val="FootnoteTextChar"/>
    <w:rsid w:val="00AD6774"/>
    <w:pPr>
      <w:keepLines/>
      <w:tabs>
        <w:tab w:val="left" w:pos="255"/>
      </w:tabs>
    </w:pPr>
  </w:style>
  <w:style w:type="paragraph" w:styleId="Header">
    <w:name w:val="header"/>
    <w:basedOn w:val="Normal"/>
    <w:link w:val="HeaderChar"/>
    <w:rsid w:val="00AD6774"/>
    <w:pPr>
      <w:spacing w:before="0"/>
      <w:jc w:val="center"/>
    </w:pPr>
    <w:rPr>
      <w:sz w:val="18"/>
    </w:rPr>
  </w:style>
  <w:style w:type="paragraph" w:customStyle="1" w:styleId="Headingb">
    <w:name w:val="Heading_b"/>
    <w:basedOn w:val="Normal"/>
    <w:next w:val="Normal"/>
    <w:link w:val="HeadingbChar"/>
    <w:rsid w:val="00AD6774"/>
    <w:pPr>
      <w:keepNext/>
      <w:spacing w:before="160"/>
    </w:pPr>
    <w:rPr>
      <w:b/>
    </w:rPr>
  </w:style>
  <w:style w:type="paragraph" w:customStyle="1" w:styleId="Headingi">
    <w:name w:val="Heading_i"/>
    <w:basedOn w:val="Normal"/>
    <w:next w:val="Normal"/>
    <w:rsid w:val="00AD6774"/>
    <w:pPr>
      <w:keepNext/>
      <w:spacing w:before="160"/>
    </w:pPr>
    <w:rPr>
      <w:rFonts w:ascii="Times" w:hAnsi="Times"/>
      <w:i/>
    </w:rPr>
  </w:style>
  <w:style w:type="paragraph" w:styleId="Index1">
    <w:name w:val="index 1"/>
    <w:basedOn w:val="Normal"/>
    <w:next w:val="Normal"/>
    <w:rsid w:val="00AD6774"/>
  </w:style>
  <w:style w:type="paragraph" w:styleId="Index2">
    <w:name w:val="index 2"/>
    <w:basedOn w:val="Normal"/>
    <w:next w:val="Normal"/>
    <w:rsid w:val="00AD6774"/>
    <w:pPr>
      <w:ind w:left="283"/>
    </w:pPr>
  </w:style>
  <w:style w:type="paragraph" w:styleId="Index3">
    <w:name w:val="index 3"/>
    <w:basedOn w:val="Normal"/>
    <w:next w:val="Normal"/>
    <w:rsid w:val="00AD6774"/>
    <w:pPr>
      <w:ind w:left="566"/>
    </w:pPr>
  </w:style>
  <w:style w:type="paragraph" w:styleId="Index4">
    <w:name w:val="index 4"/>
    <w:basedOn w:val="Normal"/>
    <w:next w:val="Normal"/>
    <w:rsid w:val="00AD6774"/>
    <w:pPr>
      <w:ind w:left="849"/>
    </w:pPr>
  </w:style>
  <w:style w:type="paragraph" w:styleId="Index5">
    <w:name w:val="index 5"/>
    <w:basedOn w:val="Normal"/>
    <w:next w:val="Normal"/>
    <w:rsid w:val="00AD6774"/>
    <w:pPr>
      <w:ind w:left="1132"/>
    </w:pPr>
  </w:style>
  <w:style w:type="paragraph" w:styleId="Index6">
    <w:name w:val="index 6"/>
    <w:basedOn w:val="Normal"/>
    <w:next w:val="Normal"/>
    <w:rsid w:val="00AD6774"/>
    <w:pPr>
      <w:ind w:left="1415"/>
    </w:pPr>
  </w:style>
  <w:style w:type="paragraph" w:styleId="Index7">
    <w:name w:val="index 7"/>
    <w:basedOn w:val="Normal"/>
    <w:next w:val="Normal"/>
    <w:rsid w:val="00AD6774"/>
    <w:pPr>
      <w:ind w:left="1698"/>
    </w:pPr>
  </w:style>
  <w:style w:type="paragraph" w:styleId="IndexHeading">
    <w:name w:val="index heading"/>
    <w:basedOn w:val="Normal"/>
    <w:next w:val="Index1"/>
    <w:rsid w:val="00AD6774"/>
  </w:style>
  <w:style w:type="character" w:styleId="LineNumber">
    <w:name w:val="line number"/>
    <w:basedOn w:val="DefaultParagraphFont"/>
    <w:rsid w:val="00AD6774"/>
  </w:style>
  <w:style w:type="paragraph" w:customStyle="1" w:styleId="Normalaftertitle">
    <w:name w:val="Normal after title"/>
    <w:basedOn w:val="Normal"/>
    <w:next w:val="Normal"/>
    <w:link w:val="NormalaftertitleChar"/>
    <w:rsid w:val="00AD6774"/>
    <w:pPr>
      <w:spacing w:before="280"/>
    </w:pPr>
  </w:style>
  <w:style w:type="character" w:customStyle="1" w:styleId="Appdef">
    <w:name w:val="App_def"/>
    <w:rsid w:val="00AD6774"/>
    <w:rPr>
      <w:rFonts w:ascii="Times New Roman" w:hAnsi="Times New Roman"/>
      <w:b/>
    </w:rPr>
  </w:style>
  <w:style w:type="character" w:customStyle="1" w:styleId="Appref">
    <w:name w:val="App_ref"/>
    <w:basedOn w:val="DefaultParagraphFont"/>
    <w:rsid w:val="00AD6774"/>
  </w:style>
  <w:style w:type="character" w:customStyle="1" w:styleId="Artdef">
    <w:name w:val="Art_def"/>
    <w:rsid w:val="00AD6774"/>
    <w:rPr>
      <w:rFonts w:ascii="Times New Roman" w:hAnsi="Times New Roman"/>
      <w:b/>
    </w:rPr>
  </w:style>
  <w:style w:type="character" w:customStyle="1" w:styleId="Artref">
    <w:name w:val="Art_ref"/>
    <w:basedOn w:val="DefaultParagraphFont"/>
    <w:rsid w:val="00AD6774"/>
  </w:style>
  <w:style w:type="paragraph" w:customStyle="1" w:styleId="Border">
    <w:name w:val="Border"/>
    <w:basedOn w:val="Normal"/>
    <w:rsid w:val="00AD6774"/>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rsid w:val="00AD6774"/>
    <w:pPr>
      <w:keepNext/>
      <w:keepLines/>
      <w:jc w:val="center"/>
    </w:pPr>
  </w:style>
  <w:style w:type="paragraph" w:customStyle="1" w:styleId="Agendaitem">
    <w:name w:val="Agenda_item"/>
    <w:basedOn w:val="Normal"/>
    <w:next w:val="Normalaftertitle"/>
    <w:qFormat/>
    <w:rsid w:val="00AD6774"/>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AD6774"/>
  </w:style>
  <w:style w:type="paragraph" w:customStyle="1" w:styleId="ApptoAnnex">
    <w:name w:val="App_to_Annex"/>
    <w:basedOn w:val="AppendixNo"/>
    <w:qFormat/>
    <w:rsid w:val="00AD6774"/>
  </w:style>
  <w:style w:type="paragraph" w:customStyle="1" w:styleId="Note">
    <w:name w:val="Note"/>
    <w:basedOn w:val="Normal"/>
    <w:link w:val="NoteChar"/>
    <w:rsid w:val="00AD6774"/>
    <w:pPr>
      <w:tabs>
        <w:tab w:val="left" w:pos="284"/>
      </w:tabs>
      <w:spacing w:before="80"/>
    </w:pPr>
  </w:style>
  <w:style w:type="character" w:styleId="PageNumber">
    <w:name w:val="page number"/>
    <w:basedOn w:val="DefaultParagraphFont"/>
    <w:rsid w:val="00AD6774"/>
  </w:style>
  <w:style w:type="paragraph" w:customStyle="1" w:styleId="Proposal">
    <w:name w:val="Proposal"/>
    <w:basedOn w:val="Normal"/>
    <w:next w:val="Normal"/>
    <w:rsid w:val="00AD6774"/>
    <w:pPr>
      <w:keepNext/>
      <w:spacing w:before="240"/>
    </w:pPr>
    <w:rPr>
      <w:rFonts w:hAnsi="Times New Roman Bold"/>
    </w:rPr>
  </w:style>
  <w:style w:type="paragraph" w:customStyle="1" w:styleId="Part1">
    <w:name w:val="Part_1"/>
    <w:basedOn w:val="Normal"/>
    <w:next w:val="Normal"/>
    <w:qFormat/>
    <w:rsid w:val="00AD6774"/>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AD6774"/>
  </w:style>
  <w:style w:type="paragraph" w:customStyle="1" w:styleId="Parttitle">
    <w:name w:val="Part_title"/>
    <w:basedOn w:val="Annextitle"/>
    <w:next w:val="Normalaftertitle"/>
    <w:rsid w:val="00AD6774"/>
  </w:style>
  <w:style w:type="paragraph" w:styleId="TOC1">
    <w:name w:val="toc 1"/>
    <w:basedOn w:val="Normal"/>
    <w:rsid w:val="00AD677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AD6774"/>
    <w:pPr>
      <w:spacing w:before="120"/>
    </w:pPr>
  </w:style>
  <w:style w:type="paragraph" w:styleId="TOC3">
    <w:name w:val="toc 3"/>
    <w:basedOn w:val="TOC2"/>
    <w:rsid w:val="00AD6774"/>
  </w:style>
  <w:style w:type="paragraph" w:styleId="TOC4">
    <w:name w:val="toc 4"/>
    <w:basedOn w:val="TOC3"/>
    <w:rsid w:val="00AD6774"/>
  </w:style>
  <w:style w:type="paragraph" w:styleId="TOC5">
    <w:name w:val="toc 5"/>
    <w:basedOn w:val="TOC4"/>
    <w:rsid w:val="00AD6774"/>
  </w:style>
  <w:style w:type="paragraph" w:styleId="TOC6">
    <w:name w:val="toc 6"/>
    <w:basedOn w:val="TOC4"/>
    <w:rsid w:val="00AD6774"/>
  </w:style>
  <w:style w:type="paragraph" w:styleId="TOC7">
    <w:name w:val="toc 7"/>
    <w:basedOn w:val="TOC4"/>
    <w:rsid w:val="00AD6774"/>
  </w:style>
  <w:style w:type="paragraph" w:styleId="TOC8">
    <w:name w:val="toc 8"/>
    <w:basedOn w:val="TOC4"/>
    <w:rsid w:val="00AD6774"/>
  </w:style>
  <w:style w:type="paragraph" w:customStyle="1" w:styleId="Title1">
    <w:name w:val="Title 1"/>
    <w:basedOn w:val="Normal"/>
    <w:next w:val="Normal"/>
    <w:link w:val="Title1Char"/>
    <w:rsid w:val="00AD6774"/>
    <w:pPr>
      <w:tabs>
        <w:tab w:val="left" w:pos="567"/>
        <w:tab w:val="left" w:pos="1701"/>
        <w:tab w:val="left" w:pos="2835"/>
      </w:tabs>
      <w:spacing w:before="240"/>
      <w:jc w:val="center"/>
    </w:pPr>
    <w:rPr>
      <w:caps/>
      <w:sz w:val="28"/>
    </w:rPr>
  </w:style>
  <w:style w:type="paragraph" w:customStyle="1" w:styleId="Title2">
    <w:name w:val="Title 2"/>
    <w:basedOn w:val="Normal"/>
    <w:next w:val="Normal"/>
    <w:rsid w:val="00AD6774"/>
    <w:pPr>
      <w:overflowPunct/>
      <w:autoSpaceDE/>
      <w:autoSpaceDN/>
      <w:adjustRightInd/>
      <w:spacing w:before="480"/>
      <w:jc w:val="center"/>
      <w:textAlignment w:val="auto"/>
    </w:pPr>
    <w:rPr>
      <w:caps/>
      <w:sz w:val="28"/>
    </w:rPr>
  </w:style>
  <w:style w:type="paragraph" w:customStyle="1" w:styleId="Title3">
    <w:name w:val="Title 3"/>
    <w:basedOn w:val="Title2"/>
    <w:next w:val="Normal"/>
    <w:link w:val="Title3Char"/>
    <w:rsid w:val="00AD6774"/>
    <w:pPr>
      <w:spacing w:before="240"/>
    </w:pPr>
    <w:rPr>
      <w:caps w:val="0"/>
    </w:rPr>
  </w:style>
  <w:style w:type="paragraph" w:customStyle="1" w:styleId="Title4">
    <w:name w:val="Title 4"/>
    <w:basedOn w:val="Title3"/>
    <w:next w:val="Heading1"/>
    <w:rsid w:val="00AD6774"/>
    <w:rPr>
      <w:b/>
    </w:rPr>
  </w:style>
  <w:style w:type="paragraph" w:customStyle="1" w:styleId="toc0">
    <w:name w:val="toc 0"/>
    <w:basedOn w:val="Normal"/>
    <w:next w:val="TOC1"/>
    <w:rsid w:val="00AD6774"/>
    <w:pPr>
      <w:tabs>
        <w:tab w:val="clear" w:pos="1134"/>
        <w:tab w:val="clear" w:pos="1871"/>
        <w:tab w:val="clear" w:pos="2268"/>
        <w:tab w:val="right" w:pos="9781"/>
      </w:tabs>
    </w:pPr>
    <w:rPr>
      <w:b/>
    </w:rPr>
  </w:style>
  <w:style w:type="paragraph" w:customStyle="1" w:styleId="RecNo">
    <w:name w:val="Rec_No"/>
    <w:basedOn w:val="Normal"/>
    <w:next w:val="Normal"/>
    <w:link w:val="RecNoChar"/>
    <w:rsid w:val="00AD6774"/>
    <w:pPr>
      <w:keepNext/>
      <w:keepLines/>
      <w:spacing w:before="480"/>
      <w:jc w:val="center"/>
    </w:pPr>
    <w:rPr>
      <w:caps/>
      <w:sz w:val="28"/>
    </w:rPr>
  </w:style>
  <w:style w:type="paragraph" w:customStyle="1" w:styleId="Rectitle">
    <w:name w:val="Rec_title"/>
    <w:basedOn w:val="RecNo"/>
    <w:next w:val="Normal"/>
    <w:link w:val="RectitleChar"/>
    <w:rsid w:val="00AD6774"/>
    <w:pPr>
      <w:spacing w:before="240"/>
    </w:pPr>
    <w:rPr>
      <w:rFonts w:ascii="Times New Roman Bold" w:hAnsi="Times New Roman Bold"/>
      <w:b/>
      <w:caps w:val="0"/>
    </w:rPr>
  </w:style>
  <w:style w:type="paragraph" w:customStyle="1" w:styleId="Recdate">
    <w:name w:val="Rec_date"/>
    <w:basedOn w:val="Normal"/>
    <w:next w:val="Normalaftertitle"/>
    <w:rsid w:val="00AD6774"/>
    <w:pPr>
      <w:keepNext/>
      <w:keepLines/>
      <w:jc w:val="right"/>
    </w:pPr>
    <w:rPr>
      <w:sz w:val="22"/>
    </w:rPr>
  </w:style>
  <w:style w:type="paragraph" w:customStyle="1" w:styleId="Questiondate">
    <w:name w:val="Question_date"/>
    <w:basedOn w:val="Recdate"/>
    <w:next w:val="Normalaftertitle"/>
    <w:rsid w:val="00AD6774"/>
  </w:style>
  <w:style w:type="paragraph" w:customStyle="1" w:styleId="QuestionNo">
    <w:name w:val="Question_No"/>
    <w:basedOn w:val="RecNo"/>
    <w:next w:val="Normal"/>
    <w:rsid w:val="00AD6774"/>
  </w:style>
  <w:style w:type="paragraph" w:customStyle="1" w:styleId="Questiontitle">
    <w:name w:val="Question_title"/>
    <w:basedOn w:val="Rectitle"/>
    <w:next w:val="Normal"/>
    <w:rsid w:val="00AD6774"/>
  </w:style>
  <w:style w:type="paragraph" w:customStyle="1" w:styleId="Reasons">
    <w:name w:val="Reasons"/>
    <w:basedOn w:val="Normal"/>
    <w:rsid w:val="00AD6774"/>
    <w:pPr>
      <w:tabs>
        <w:tab w:val="clear" w:pos="1871"/>
        <w:tab w:val="clear" w:pos="2268"/>
        <w:tab w:val="left" w:pos="1588"/>
        <w:tab w:val="left" w:pos="1985"/>
      </w:tabs>
    </w:pPr>
  </w:style>
  <w:style w:type="character" w:customStyle="1" w:styleId="Recdef">
    <w:name w:val="Rec_def"/>
    <w:rsid w:val="00AD6774"/>
    <w:rPr>
      <w:b/>
    </w:rPr>
  </w:style>
  <w:style w:type="paragraph" w:customStyle="1" w:styleId="Reftext">
    <w:name w:val="Ref_text"/>
    <w:basedOn w:val="Normal"/>
    <w:rsid w:val="00AD6774"/>
    <w:pPr>
      <w:ind w:left="1134" w:hanging="1134"/>
    </w:pPr>
  </w:style>
  <w:style w:type="paragraph" w:customStyle="1" w:styleId="Reftitle">
    <w:name w:val="Ref_title"/>
    <w:basedOn w:val="Normal"/>
    <w:next w:val="Reftext"/>
    <w:rsid w:val="00AD6774"/>
    <w:pPr>
      <w:spacing w:before="480"/>
      <w:jc w:val="center"/>
    </w:pPr>
    <w:rPr>
      <w:caps/>
    </w:rPr>
  </w:style>
  <w:style w:type="paragraph" w:customStyle="1" w:styleId="Repdate">
    <w:name w:val="Rep_date"/>
    <w:basedOn w:val="Recdate"/>
    <w:next w:val="Normalaftertitle"/>
    <w:rsid w:val="00AD6774"/>
  </w:style>
  <w:style w:type="paragraph" w:customStyle="1" w:styleId="RepNo">
    <w:name w:val="Rep_No"/>
    <w:basedOn w:val="RecNo"/>
    <w:next w:val="Normal"/>
    <w:rsid w:val="00AD6774"/>
  </w:style>
  <w:style w:type="paragraph" w:customStyle="1" w:styleId="Repref">
    <w:name w:val="Rep_ref"/>
    <w:basedOn w:val="Normal"/>
    <w:next w:val="Repdate"/>
    <w:rsid w:val="00AD6774"/>
    <w:pPr>
      <w:keepNext/>
      <w:keepLines/>
      <w:jc w:val="center"/>
    </w:pPr>
  </w:style>
  <w:style w:type="paragraph" w:customStyle="1" w:styleId="Reptitle">
    <w:name w:val="Rep_title"/>
    <w:basedOn w:val="Rectitle"/>
    <w:next w:val="Repref"/>
    <w:rsid w:val="00AD6774"/>
  </w:style>
  <w:style w:type="paragraph" w:customStyle="1" w:styleId="Resdate">
    <w:name w:val="Res_date"/>
    <w:basedOn w:val="Recdate"/>
    <w:next w:val="Normalaftertitle"/>
    <w:rsid w:val="00AD6774"/>
  </w:style>
  <w:style w:type="character" w:customStyle="1" w:styleId="Resdef">
    <w:name w:val="Res_def"/>
    <w:rsid w:val="00AD6774"/>
    <w:rPr>
      <w:rFonts w:ascii="Times New Roman" w:hAnsi="Times New Roman"/>
      <w:b/>
    </w:rPr>
  </w:style>
  <w:style w:type="paragraph" w:customStyle="1" w:styleId="ResNo">
    <w:name w:val="Res_No"/>
    <w:basedOn w:val="RecNo"/>
    <w:next w:val="Normal"/>
    <w:link w:val="ResNoChar"/>
    <w:rsid w:val="00AD6774"/>
  </w:style>
  <w:style w:type="paragraph" w:customStyle="1" w:styleId="Restitle">
    <w:name w:val="Res_title"/>
    <w:basedOn w:val="Rectitle"/>
    <w:next w:val="Normal"/>
    <w:rsid w:val="00AD6774"/>
  </w:style>
  <w:style w:type="paragraph" w:customStyle="1" w:styleId="Section1">
    <w:name w:val="Section_1"/>
    <w:basedOn w:val="Normal"/>
    <w:link w:val="Section1Char"/>
    <w:rsid w:val="00AD677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AD6774"/>
    <w:rPr>
      <w:b w:val="0"/>
      <w:i/>
    </w:rPr>
  </w:style>
  <w:style w:type="paragraph" w:customStyle="1" w:styleId="Section3">
    <w:name w:val="Section_3"/>
    <w:basedOn w:val="Section1"/>
    <w:rsid w:val="00AD6774"/>
    <w:rPr>
      <w:b w:val="0"/>
    </w:rPr>
  </w:style>
  <w:style w:type="paragraph" w:customStyle="1" w:styleId="SectionNo">
    <w:name w:val="Section_No"/>
    <w:basedOn w:val="AnnexNo"/>
    <w:next w:val="Normal"/>
    <w:rsid w:val="00AD6774"/>
  </w:style>
  <w:style w:type="paragraph" w:customStyle="1" w:styleId="Sectiontitle">
    <w:name w:val="Section_title"/>
    <w:basedOn w:val="Annextitle"/>
    <w:next w:val="Normalaftertitle"/>
    <w:rsid w:val="00AD6774"/>
  </w:style>
  <w:style w:type="paragraph" w:customStyle="1" w:styleId="Source">
    <w:name w:val="Source"/>
    <w:basedOn w:val="Normal"/>
    <w:next w:val="Normal"/>
    <w:rsid w:val="00AD6774"/>
    <w:pPr>
      <w:spacing w:before="840"/>
      <w:jc w:val="center"/>
    </w:pPr>
    <w:rPr>
      <w:b/>
      <w:sz w:val="28"/>
    </w:rPr>
  </w:style>
  <w:style w:type="paragraph" w:customStyle="1" w:styleId="SpecialFooter">
    <w:name w:val="Special Footer"/>
    <w:basedOn w:val="Footer"/>
    <w:rsid w:val="00AD6774"/>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AD6774"/>
  </w:style>
  <w:style w:type="character" w:customStyle="1" w:styleId="Tablefreq">
    <w:name w:val="Table_freq"/>
    <w:rsid w:val="00AD6774"/>
    <w:rPr>
      <w:b/>
      <w:color w:val="auto"/>
      <w:sz w:val="20"/>
    </w:rPr>
  </w:style>
  <w:style w:type="paragraph" w:customStyle="1" w:styleId="Tabletext">
    <w:name w:val="Table_text"/>
    <w:basedOn w:val="Normal"/>
    <w:link w:val="TabletextChar"/>
    <w:rsid w:val="00AD677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AD6774"/>
    <w:pPr>
      <w:keepNext/>
      <w:spacing w:before="80" w:after="80"/>
      <w:jc w:val="center"/>
    </w:pPr>
    <w:rPr>
      <w:b/>
    </w:rPr>
  </w:style>
  <w:style w:type="paragraph" w:customStyle="1" w:styleId="Tablelegend">
    <w:name w:val="Table_legend"/>
    <w:basedOn w:val="Tabletext"/>
    <w:link w:val="TablelegendChar"/>
    <w:rsid w:val="00AD6774"/>
    <w:pPr>
      <w:tabs>
        <w:tab w:val="clear" w:pos="284"/>
      </w:tabs>
      <w:spacing w:before="120"/>
    </w:pPr>
  </w:style>
  <w:style w:type="paragraph" w:customStyle="1" w:styleId="TableNo">
    <w:name w:val="Table_No"/>
    <w:basedOn w:val="Normal"/>
    <w:next w:val="Normal"/>
    <w:link w:val="TableNoChar"/>
    <w:rsid w:val="00AD6774"/>
    <w:pPr>
      <w:keepNext/>
      <w:spacing w:before="560" w:after="120"/>
      <w:jc w:val="center"/>
    </w:pPr>
    <w:rPr>
      <w:caps/>
      <w:sz w:val="20"/>
    </w:rPr>
  </w:style>
  <w:style w:type="paragraph" w:customStyle="1" w:styleId="TableTextS5">
    <w:name w:val="Table_TextS5"/>
    <w:basedOn w:val="Normal"/>
    <w:link w:val="TableTextS5Char"/>
    <w:rsid w:val="00AD677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link w:val="TabletitleChar"/>
    <w:rsid w:val="00AD6774"/>
    <w:pPr>
      <w:keepNext/>
      <w:keepLines/>
      <w:spacing w:before="0" w:after="120"/>
      <w:jc w:val="center"/>
    </w:pPr>
    <w:rPr>
      <w:rFonts w:ascii="Times New Roman Bold" w:hAnsi="Times New Roman Bold"/>
      <w:b/>
      <w:sz w:val="20"/>
    </w:rPr>
  </w:style>
  <w:style w:type="table" w:styleId="TableGrid">
    <w:name w:val="Table Grid"/>
    <w:basedOn w:val="TableNormal"/>
    <w:rsid w:val="00AD6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AD6774"/>
    <w:rPr>
      <w:rFonts w:ascii="Times New Roman" w:hAnsi="Times New Roman"/>
      <w:sz w:val="18"/>
      <w:lang w:val="fr-FR" w:eastAsia="en-US"/>
    </w:rPr>
  </w:style>
  <w:style w:type="paragraph" w:customStyle="1" w:styleId="AppArttitle">
    <w:name w:val="App_Art_title"/>
    <w:basedOn w:val="Arttitle"/>
    <w:next w:val="Normalaftertitle"/>
    <w:qFormat/>
    <w:rsid w:val="00AD6774"/>
    <w:rPr>
      <w:lang w:val="fr-CH"/>
    </w:rPr>
  </w:style>
  <w:style w:type="paragraph" w:customStyle="1" w:styleId="AppArtNo">
    <w:name w:val="App_Art_No"/>
    <w:basedOn w:val="ArtNo"/>
    <w:next w:val="AppArttitle"/>
    <w:qFormat/>
    <w:rsid w:val="00AD6774"/>
  </w:style>
  <w:style w:type="paragraph" w:customStyle="1" w:styleId="Normalaftertitle0">
    <w:name w:val="Normal_after_title"/>
    <w:basedOn w:val="Normal"/>
    <w:next w:val="Normal"/>
    <w:link w:val="NormalaftertitleChar0"/>
    <w:rsid w:val="008070B7"/>
    <w:pPr>
      <w:spacing w:before="360"/>
    </w:pPr>
  </w:style>
  <w:style w:type="paragraph" w:customStyle="1" w:styleId="ASN1">
    <w:name w:val="ASN.1"/>
    <w:basedOn w:val="Normal"/>
    <w:uiPriority w:val="99"/>
    <w:rsid w:val="008070B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Partref">
    <w:name w:val="Part_ref"/>
    <w:basedOn w:val="Annexref"/>
    <w:next w:val="Parttitle"/>
    <w:uiPriority w:val="99"/>
    <w:rsid w:val="008070B7"/>
  </w:style>
  <w:style w:type="paragraph" w:customStyle="1" w:styleId="Recref">
    <w:name w:val="Rec_ref"/>
    <w:basedOn w:val="Rectitle"/>
    <w:next w:val="Recdate"/>
    <w:uiPriority w:val="99"/>
    <w:rsid w:val="008070B7"/>
    <w:pPr>
      <w:spacing w:before="120"/>
    </w:pPr>
    <w:rPr>
      <w:rFonts w:ascii="Times New Roman" w:hAnsi="Times New Roman"/>
      <w:b w:val="0"/>
      <w:sz w:val="24"/>
    </w:rPr>
  </w:style>
  <w:style w:type="paragraph" w:customStyle="1" w:styleId="Questionref">
    <w:name w:val="Question_ref"/>
    <w:basedOn w:val="Recref"/>
    <w:next w:val="Questiondate"/>
    <w:uiPriority w:val="99"/>
    <w:rsid w:val="008070B7"/>
  </w:style>
  <w:style w:type="paragraph" w:customStyle="1" w:styleId="Resref">
    <w:name w:val="Res_ref"/>
    <w:basedOn w:val="Recref"/>
    <w:next w:val="Resdate"/>
    <w:uiPriority w:val="99"/>
    <w:rsid w:val="008070B7"/>
  </w:style>
  <w:style w:type="paragraph" w:customStyle="1" w:styleId="Tableref">
    <w:name w:val="Table_ref"/>
    <w:basedOn w:val="Normal"/>
    <w:next w:val="Tabletitle"/>
    <w:uiPriority w:val="99"/>
    <w:rsid w:val="008070B7"/>
    <w:pPr>
      <w:keepNext/>
      <w:spacing w:before="560"/>
      <w:jc w:val="center"/>
    </w:pPr>
    <w:rPr>
      <w:sz w:val="20"/>
    </w:rPr>
  </w:style>
  <w:style w:type="paragraph" w:customStyle="1" w:styleId="Formal">
    <w:name w:val="Formal"/>
    <w:basedOn w:val="ASN1"/>
    <w:rsid w:val="008070B7"/>
    <w:rPr>
      <w:b w:val="0"/>
    </w:rPr>
  </w:style>
  <w:style w:type="paragraph" w:customStyle="1" w:styleId="FooterQP">
    <w:name w:val="Footer_QP"/>
    <w:basedOn w:val="Normal"/>
    <w:rsid w:val="008070B7"/>
    <w:pPr>
      <w:tabs>
        <w:tab w:val="left" w:pos="907"/>
        <w:tab w:val="right" w:pos="8789"/>
        <w:tab w:val="right" w:pos="9639"/>
      </w:tabs>
      <w:spacing w:before="0"/>
    </w:pPr>
    <w:rPr>
      <w:b/>
      <w:sz w:val="22"/>
    </w:rPr>
  </w:style>
  <w:style w:type="paragraph" w:styleId="BodyText">
    <w:name w:val="Body Text"/>
    <w:basedOn w:val="Normal"/>
    <w:link w:val="BodyTextChar"/>
    <w:rsid w:val="008070B7"/>
    <w:pPr>
      <w:framePr w:hSpace="1701" w:wrap="notBeside" w:vAnchor="page" w:hAnchor="text" w:y="852"/>
      <w:jc w:val="center"/>
    </w:pPr>
    <w:rPr>
      <w:b/>
      <w:smallCaps/>
    </w:rPr>
  </w:style>
  <w:style w:type="character" w:customStyle="1" w:styleId="BodyTextChar">
    <w:name w:val="Body Text Char"/>
    <w:basedOn w:val="DefaultParagraphFont"/>
    <w:link w:val="BodyText"/>
    <w:rsid w:val="008070B7"/>
    <w:rPr>
      <w:rFonts w:ascii="Times New Roman" w:hAnsi="Times New Roman"/>
      <w:b/>
      <w:smallCaps/>
      <w:sz w:val="24"/>
      <w:lang w:val="fr-FR" w:eastAsia="en-US"/>
    </w:rPr>
  </w:style>
  <w:style w:type="paragraph" w:customStyle="1" w:styleId="Char">
    <w:name w:val="Char"/>
    <w:basedOn w:val="Normal"/>
    <w:rsid w:val="008070B7"/>
    <w:pPr>
      <w:tabs>
        <w:tab w:val="clear" w:pos="1134"/>
        <w:tab w:val="clear" w:pos="1871"/>
        <w:tab w:val="clear" w:pos="2268"/>
      </w:tabs>
      <w:overflowPunct/>
      <w:autoSpaceDE/>
      <w:autoSpaceDN/>
      <w:adjustRightInd/>
      <w:spacing w:before="0" w:after="160" w:line="240" w:lineRule="exact"/>
      <w:textAlignment w:val="auto"/>
    </w:pPr>
    <w:rPr>
      <w:rFonts w:ascii="Arial" w:hAnsi="Arial"/>
      <w:sz w:val="20"/>
      <w:lang w:eastAsia="zh-CN"/>
    </w:rPr>
  </w:style>
  <w:style w:type="paragraph" w:styleId="BalloonText">
    <w:name w:val="Balloon Text"/>
    <w:basedOn w:val="Normal"/>
    <w:link w:val="BalloonTextChar"/>
    <w:uiPriority w:val="99"/>
    <w:rsid w:val="008070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070B7"/>
    <w:rPr>
      <w:rFonts w:ascii="Tahoma" w:hAnsi="Tahoma" w:cs="Tahoma"/>
      <w:sz w:val="16"/>
      <w:szCs w:val="16"/>
      <w:lang w:val="fr-FR" w:eastAsia="en-US"/>
    </w:rPr>
  </w:style>
  <w:style w:type="character" w:customStyle="1" w:styleId="NormalaftertitleChar">
    <w:name w:val="Normal after title Char"/>
    <w:basedOn w:val="DefaultParagraphFont"/>
    <w:link w:val="Normalaftertitle"/>
    <w:rsid w:val="008070B7"/>
    <w:rPr>
      <w:rFonts w:ascii="Times New Roman" w:hAnsi="Times New Roman"/>
      <w:sz w:val="24"/>
      <w:lang w:val="fr-FR" w:eastAsia="en-US"/>
    </w:rPr>
  </w:style>
  <w:style w:type="character" w:customStyle="1" w:styleId="Title3Char">
    <w:name w:val="Title 3 Char"/>
    <w:basedOn w:val="DefaultParagraphFont"/>
    <w:link w:val="Title3"/>
    <w:locked/>
    <w:rsid w:val="008070B7"/>
    <w:rPr>
      <w:rFonts w:ascii="Times New Roman" w:hAnsi="Times New Roman"/>
      <w:sz w:val="28"/>
      <w:lang w:val="fr-FR" w:eastAsia="en-US"/>
    </w:rPr>
  </w:style>
  <w:style w:type="character" w:customStyle="1" w:styleId="Title1Char">
    <w:name w:val="Title 1 Char"/>
    <w:basedOn w:val="DefaultParagraphFont"/>
    <w:link w:val="Title1"/>
    <w:locked/>
    <w:rsid w:val="008070B7"/>
    <w:rPr>
      <w:rFonts w:ascii="Times New Roman" w:hAnsi="Times New Roman"/>
      <w:caps/>
      <w:sz w:val="28"/>
      <w:lang w:val="fr-FR" w:eastAsia="en-US"/>
    </w:rPr>
  </w:style>
  <w:style w:type="character" w:customStyle="1" w:styleId="NormalaftertitleChar0">
    <w:name w:val="Normal_after_title Char"/>
    <w:basedOn w:val="DefaultParagraphFont"/>
    <w:link w:val="Normalaftertitle0"/>
    <w:rsid w:val="008070B7"/>
    <w:rPr>
      <w:rFonts w:ascii="Times New Roman" w:hAnsi="Times New Roman"/>
      <w:sz w:val="24"/>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w:basedOn w:val="DefaultParagraphFont"/>
    <w:link w:val="FootnoteText"/>
    <w:locked/>
    <w:rsid w:val="008070B7"/>
    <w:rPr>
      <w:rFonts w:ascii="Times New Roman" w:hAnsi="Times New Roman"/>
      <w:sz w:val="24"/>
      <w:lang w:val="fr-FR" w:eastAsia="en-US"/>
    </w:rPr>
  </w:style>
  <w:style w:type="character" w:customStyle="1" w:styleId="enumlev1Char">
    <w:name w:val="enumlev1 Char"/>
    <w:basedOn w:val="DefaultParagraphFont"/>
    <w:link w:val="enumlev1"/>
    <w:rsid w:val="008070B7"/>
    <w:rPr>
      <w:rFonts w:ascii="Times New Roman" w:hAnsi="Times New Roman"/>
      <w:sz w:val="24"/>
      <w:lang w:val="fr-FR" w:eastAsia="en-US"/>
    </w:rPr>
  </w:style>
  <w:style w:type="paragraph" w:customStyle="1" w:styleId="RecNoBR">
    <w:name w:val="Rec_No_BR"/>
    <w:basedOn w:val="Normal"/>
    <w:next w:val="Rectitle"/>
    <w:rsid w:val="008070B7"/>
    <w:pPr>
      <w:keepNext/>
      <w:keepLines/>
      <w:tabs>
        <w:tab w:val="clear" w:pos="1134"/>
        <w:tab w:val="clear" w:pos="1871"/>
        <w:tab w:val="clear" w:pos="2268"/>
        <w:tab w:val="left" w:pos="794"/>
        <w:tab w:val="left" w:pos="1191"/>
        <w:tab w:val="left" w:pos="1588"/>
        <w:tab w:val="left" w:pos="1985"/>
      </w:tabs>
      <w:spacing w:before="480"/>
      <w:jc w:val="center"/>
    </w:pPr>
    <w:rPr>
      <w:caps/>
      <w:sz w:val="28"/>
      <w:lang w:val="en-GB"/>
    </w:rPr>
  </w:style>
  <w:style w:type="character" w:customStyle="1" w:styleId="href">
    <w:name w:val="href"/>
    <w:basedOn w:val="DefaultParagraphFont"/>
    <w:uiPriority w:val="99"/>
    <w:rsid w:val="008070B7"/>
  </w:style>
  <w:style w:type="character" w:customStyle="1" w:styleId="RectitleChar">
    <w:name w:val="Rec_title Char"/>
    <w:basedOn w:val="DefaultParagraphFont"/>
    <w:link w:val="Rectitle"/>
    <w:rsid w:val="008070B7"/>
    <w:rPr>
      <w:rFonts w:ascii="Times New Roman Bold" w:hAnsi="Times New Roman Bold"/>
      <w:b/>
      <w:sz w:val="28"/>
      <w:lang w:val="fr-FR" w:eastAsia="en-US"/>
    </w:rPr>
  </w:style>
  <w:style w:type="character" w:customStyle="1" w:styleId="ResNoChar">
    <w:name w:val="Res_No Char"/>
    <w:basedOn w:val="DefaultParagraphFont"/>
    <w:link w:val="ResNo"/>
    <w:rsid w:val="008070B7"/>
    <w:rPr>
      <w:rFonts w:ascii="Times New Roman" w:hAnsi="Times New Roman"/>
      <w:caps/>
      <w:sz w:val="28"/>
      <w:lang w:val="fr-FR" w:eastAsia="en-US"/>
    </w:rPr>
  </w:style>
  <w:style w:type="character" w:customStyle="1" w:styleId="RecNoChar">
    <w:name w:val="Rec_No Char"/>
    <w:basedOn w:val="DefaultParagraphFont"/>
    <w:link w:val="RecNo"/>
    <w:rsid w:val="008070B7"/>
    <w:rPr>
      <w:rFonts w:ascii="Times New Roman" w:hAnsi="Times New Roman"/>
      <w:caps/>
      <w:sz w:val="28"/>
      <w:lang w:val="fr-FR" w:eastAsia="en-US"/>
    </w:rPr>
  </w:style>
  <w:style w:type="paragraph" w:customStyle="1" w:styleId="Committee">
    <w:name w:val="Committee"/>
    <w:basedOn w:val="Normal"/>
    <w:qFormat/>
    <w:rsid w:val="008070B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Volumetitle">
    <w:name w:val="Volume_title"/>
    <w:basedOn w:val="ArtNo"/>
    <w:qFormat/>
    <w:rsid w:val="008070B7"/>
    <w:rPr>
      <w:lang w:val="fr-CH"/>
    </w:rPr>
  </w:style>
  <w:style w:type="paragraph" w:styleId="Revision">
    <w:name w:val="Revision"/>
    <w:hidden/>
    <w:uiPriority w:val="99"/>
    <w:semiHidden/>
    <w:rsid w:val="008070B7"/>
    <w:rPr>
      <w:rFonts w:ascii="Times New Roman" w:hAnsi="Times New Roman"/>
      <w:sz w:val="24"/>
      <w:lang w:val="fr-FR" w:eastAsia="en-US"/>
    </w:rPr>
  </w:style>
  <w:style w:type="character" w:styleId="Hyperlink">
    <w:name w:val="Hyperlink"/>
    <w:basedOn w:val="DefaultParagraphFont"/>
    <w:uiPriority w:val="99"/>
    <w:rsid w:val="004661B8"/>
    <w:rPr>
      <w:rFonts w:cs="Times New Roman"/>
      <w:color w:val="0000FF"/>
      <w:u w:val="single"/>
    </w:rPr>
  </w:style>
  <w:style w:type="character" w:styleId="CommentReference">
    <w:name w:val="annotation reference"/>
    <w:basedOn w:val="DefaultParagraphFont"/>
    <w:uiPriority w:val="99"/>
    <w:rsid w:val="00AF21F7"/>
    <w:rPr>
      <w:sz w:val="16"/>
      <w:szCs w:val="16"/>
    </w:rPr>
  </w:style>
  <w:style w:type="paragraph" w:styleId="CommentText">
    <w:name w:val="annotation text"/>
    <w:basedOn w:val="Normal"/>
    <w:link w:val="CommentTextChar1"/>
    <w:uiPriority w:val="99"/>
    <w:rsid w:val="00AF21F7"/>
    <w:rPr>
      <w:sz w:val="20"/>
      <w:lang w:val="es-ES_tradnl"/>
    </w:rPr>
  </w:style>
  <w:style w:type="character" w:customStyle="1" w:styleId="CommentTextChar">
    <w:name w:val="Comment Text Char"/>
    <w:basedOn w:val="DefaultParagraphFont"/>
    <w:uiPriority w:val="99"/>
    <w:rsid w:val="00AF21F7"/>
    <w:rPr>
      <w:rFonts w:ascii="Times New Roman" w:hAnsi="Times New Roman"/>
      <w:lang w:val="fr-FR" w:eastAsia="en-US"/>
    </w:rPr>
  </w:style>
  <w:style w:type="paragraph" w:customStyle="1" w:styleId="Heading8a">
    <w:name w:val="Heading 8a"/>
    <w:basedOn w:val="Heading8"/>
    <w:next w:val="Normal"/>
    <w:rsid w:val="00AF21F7"/>
    <w:pPr>
      <w:tabs>
        <w:tab w:val="clear" w:pos="1871"/>
        <w:tab w:val="clear" w:pos="2268"/>
        <w:tab w:val="left" w:pos="1418"/>
      </w:tabs>
      <w:ind w:left="1418" w:hanging="1418"/>
    </w:pPr>
    <w:rPr>
      <w:lang w:val="es-ES_tradnl"/>
    </w:rPr>
  </w:style>
  <w:style w:type="paragraph" w:customStyle="1" w:styleId="Heading9a">
    <w:name w:val="Heading 9a"/>
    <w:basedOn w:val="Heading9"/>
    <w:next w:val="Normal"/>
    <w:rsid w:val="00AF21F7"/>
    <w:pPr>
      <w:tabs>
        <w:tab w:val="clear" w:pos="1871"/>
        <w:tab w:val="clear" w:pos="2268"/>
        <w:tab w:val="left" w:pos="1559"/>
      </w:tabs>
      <w:ind w:left="1559" w:hanging="1559"/>
    </w:pPr>
    <w:rPr>
      <w:lang w:val="es-ES_tradnl"/>
    </w:rPr>
  </w:style>
  <w:style w:type="character" w:customStyle="1" w:styleId="Heading1Char">
    <w:name w:val="Heading 1 Char"/>
    <w:basedOn w:val="DefaultParagraphFont"/>
    <w:link w:val="Heading1"/>
    <w:rsid w:val="00AF21F7"/>
    <w:rPr>
      <w:rFonts w:ascii="Times New Roman" w:hAnsi="Times New Roman"/>
      <w:b/>
      <w:sz w:val="28"/>
      <w:lang w:val="fr-FR" w:eastAsia="en-US"/>
    </w:rPr>
  </w:style>
  <w:style w:type="character" w:customStyle="1" w:styleId="Heading2Char">
    <w:name w:val="Heading 2 Char"/>
    <w:basedOn w:val="DefaultParagraphFont"/>
    <w:link w:val="Heading2"/>
    <w:rsid w:val="00AF21F7"/>
    <w:rPr>
      <w:rFonts w:ascii="Times New Roman" w:hAnsi="Times New Roman"/>
      <w:b/>
      <w:sz w:val="24"/>
      <w:lang w:val="fr-FR" w:eastAsia="en-US"/>
    </w:rPr>
  </w:style>
  <w:style w:type="character" w:customStyle="1" w:styleId="Heading3Char">
    <w:name w:val="Heading 3 Char"/>
    <w:basedOn w:val="DefaultParagraphFont"/>
    <w:link w:val="Heading3"/>
    <w:rsid w:val="00AF21F7"/>
    <w:rPr>
      <w:rFonts w:ascii="Times New Roman" w:hAnsi="Times New Roman"/>
      <w:b/>
      <w:sz w:val="24"/>
      <w:lang w:val="fr-FR" w:eastAsia="en-US"/>
    </w:rPr>
  </w:style>
  <w:style w:type="character" w:customStyle="1" w:styleId="Heading4Char">
    <w:name w:val="Heading 4 Char"/>
    <w:basedOn w:val="DefaultParagraphFont"/>
    <w:link w:val="Heading4"/>
    <w:locked/>
    <w:rsid w:val="00AF21F7"/>
    <w:rPr>
      <w:rFonts w:ascii="Times New Roman" w:hAnsi="Times New Roman"/>
      <w:b/>
      <w:sz w:val="24"/>
      <w:lang w:val="fr-FR" w:eastAsia="en-US"/>
    </w:rPr>
  </w:style>
  <w:style w:type="character" w:customStyle="1" w:styleId="Heading5Char">
    <w:name w:val="Heading 5 Char"/>
    <w:basedOn w:val="DefaultParagraphFont"/>
    <w:link w:val="Heading5"/>
    <w:locked/>
    <w:rsid w:val="00AF21F7"/>
    <w:rPr>
      <w:rFonts w:ascii="Times New Roman" w:hAnsi="Times New Roman"/>
      <w:b/>
      <w:sz w:val="24"/>
      <w:lang w:val="fr-FR" w:eastAsia="en-US"/>
    </w:rPr>
  </w:style>
  <w:style w:type="character" w:customStyle="1" w:styleId="Heading6Char">
    <w:name w:val="Heading 6 Char"/>
    <w:basedOn w:val="DefaultParagraphFont"/>
    <w:link w:val="Heading6"/>
    <w:locked/>
    <w:rsid w:val="00AF21F7"/>
    <w:rPr>
      <w:rFonts w:ascii="Times New Roman" w:hAnsi="Times New Roman"/>
      <w:b/>
      <w:sz w:val="24"/>
      <w:lang w:val="fr-FR" w:eastAsia="en-US"/>
    </w:rPr>
  </w:style>
  <w:style w:type="character" w:customStyle="1" w:styleId="Heading7Char">
    <w:name w:val="Heading 7 Char"/>
    <w:basedOn w:val="DefaultParagraphFont"/>
    <w:link w:val="Heading7"/>
    <w:locked/>
    <w:rsid w:val="00AF21F7"/>
    <w:rPr>
      <w:rFonts w:ascii="Times New Roman" w:hAnsi="Times New Roman"/>
      <w:b/>
      <w:sz w:val="24"/>
      <w:lang w:val="fr-FR" w:eastAsia="en-US"/>
    </w:rPr>
  </w:style>
  <w:style w:type="character" w:customStyle="1" w:styleId="Heading8Char">
    <w:name w:val="Heading 8 Char"/>
    <w:basedOn w:val="DefaultParagraphFont"/>
    <w:link w:val="Heading8"/>
    <w:locked/>
    <w:rsid w:val="00AF21F7"/>
    <w:rPr>
      <w:rFonts w:ascii="Times New Roman" w:hAnsi="Times New Roman"/>
      <w:b/>
      <w:sz w:val="24"/>
      <w:lang w:val="fr-FR" w:eastAsia="en-US"/>
    </w:rPr>
  </w:style>
  <w:style w:type="character" w:customStyle="1" w:styleId="Heading9Char">
    <w:name w:val="Heading 9 Char"/>
    <w:basedOn w:val="DefaultParagraphFont"/>
    <w:link w:val="Heading9"/>
    <w:locked/>
    <w:rsid w:val="00AF21F7"/>
    <w:rPr>
      <w:rFonts w:ascii="Times New Roman" w:hAnsi="Times New Roman"/>
      <w:b/>
      <w:sz w:val="24"/>
      <w:lang w:val="fr-FR" w:eastAsia="en-US"/>
    </w:rPr>
  </w:style>
  <w:style w:type="character" w:customStyle="1" w:styleId="AppendixNoChar">
    <w:name w:val="Appendix_No Char"/>
    <w:basedOn w:val="DefaultParagraphFont"/>
    <w:link w:val="AppendixNo"/>
    <w:locked/>
    <w:rsid w:val="00AF21F7"/>
    <w:rPr>
      <w:rFonts w:ascii="Times New Roman" w:hAnsi="Times New Roman"/>
      <w:caps/>
      <w:sz w:val="28"/>
      <w:lang w:val="fr-FR" w:eastAsia="en-US"/>
    </w:rPr>
  </w:style>
  <w:style w:type="character" w:customStyle="1" w:styleId="AppendixtitleChar">
    <w:name w:val="Appendix_title Char"/>
    <w:basedOn w:val="DefaultParagraphFont"/>
    <w:link w:val="Appendixtitle"/>
    <w:locked/>
    <w:rsid w:val="00AF21F7"/>
    <w:rPr>
      <w:rFonts w:ascii="Times New Roman Bold" w:hAnsi="Times New Roman Bold"/>
      <w:b/>
      <w:sz w:val="28"/>
      <w:lang w:val="fr-FR" w:eastAsia="en-US"/>
    </w:rPr>
  </w:style>
  <w:style w:type="character" w:customStyle="1" w:styleId="ArttitleCar">
    <w:name w:val="Art_title Car"/>
    <w:basedOn w:val="DefaultParagraphFont"/>
    <w:link w:val="Arttitle"/>
    <w:locked/>
    <w:rsid w:val="00AF21F7"/>
    <w:rPr>
      <w:rFonts w:ascii="Times New Roman" w:hAnsi="Times New Roman"/>
      <w:b/>
      <w:sz w:val="28"/>
      <w:lang w:val="fr-FR" w:eastAsia="en-US"/>
    </w:rPr>
  </w:style>
  <w:style w:type="character" w:customStyle="1" w:styleId="FooterChar">
    <w:name w:val="Footer Char"/>
    <w:aliases w:val="pie de página Char"/>
    <w:basedOn w:val="DefaultParagraphFont"/>
    <w:link w:val="Footer"/>
    <w:rsid w:val="00AF21F7"/>
    <w:rPr>
      <w:rFonts w:ascii="Times New Roman" w:hAnsi="Times New Roman"/>
      <w:caps/>
      <w:noProof/>
      <w:sz w:val="16"/>
      <w:lang w:val="fr-FR" w:eastAsia="en-US"/>
    </w:rPr>
  </w:style>
  <w:style w:type="character" w:customStyle="1" w:styleId="Section1Char">
    <w:name w:val="Section_1 Char"/>
    <w:basedOn w:val="DefaultParagraphFont"/>
    <w:link w:val="Section1"/>
    <w:locked/>
    <w:rsid w:val="00AF21F7"/>
    <w:rPr>
      <w:rFonts w:ascii="Times New Roman" w:hAnsi="Times New Roman"/>
      <w:b/>
      <w:sz w:val="24"/>
      <w:lang w:val="fr-FR" w:eastAsia="en-US"/>
    </w:rPr>
  </w:style>
  <w:style w:type="character" w:customStyle="1" w:styleId="TableNoChar">
    <w:name w:val="Table_No Char"/>
    <w:basedOn w:val="DefaultParagraphFont"/>
    <w:link w:val="TableNo"/>
    <w:locked/>
    <w:rsid w:val="00AF21F7"/>
    <w:rPr>
      <w:rFonts w:ascii="Times New Roman" w:hAnsi="Times New Roman"/>
      <w:caps/>
      <w:lang w:val="fr-FR" w:eastAsia="en-US"/>
    </w:rPr>
  </w:style>
  <w:style w:type="character" w:customStyle="1" w:styleId="TabletextChar">
    <w:name w:val="Table_text Char"/>
    <w:basedOn w:val="DefaultParagraphFont"/>
    <w:link w:val="Tabletext"/>
    <w:locked/>
    <w:rsid w:val="00AF21F7"/>
    <w:rPr>
      <w:rFonts w:ascii="Times New Roman" w:hAnsi="Times New Roman"/>
      <w:lang w:val="fr-FR" w:eastAsia="en-US"/>
    </w:rPr>
  </w:style>
  <w:style w:type="character" w:customStyle="1" w:styleId="TableTextS5Char">
    <w:name w:val="Table_TextS5 Char"/>
    <w:basedOn w:val="DefaultParagraphFont"/>
    <w:link w:val="TableTextS5"/>
    <w:locked/>
    <w:rsid w:val="00AF21F7"/>
    <w:rPr>
      <w:rFonts w:ascii="Times New Roman" w:hAnsi="Times New Roman"/>
      <w:lang w:val="fr-FR" w:eastAsia="en-US"/>
    </w:rPr>
  </w:style>
  <w:style w:type="character" w:customStyle="1" w:styleId="TabletitleChar">
    <w:name w:val="Table_title Char"/>
    <w:basedOn w:val="DefaultParagraphFont"/>
    <w:link w:val="Tabletitle"/>
    <w:locked/>
    <w:rsid w:val="00AF21F7"/>
    <w:rPr>
      <w:rFonts w:ascii="Times New Roman Bold" w:hAnsi="Times New Roman Bold"/>
      <w:b/>
      <w:lang w:val="fr-FR" w:eastAsia="en-US"/>
    </w:rPr>
  </w:style>
  <w:style w:type="character" w:customStyle="1" w:styleId="NoteChar">
    <w:name w:val="Note Char"/>
    <w:basedOn w:val="DefaultParagraphFont"/>
    <w:link w:val="Note"/>
    <w:locked/>
    <w:rsid w:val="00AF21F7"/>
    <w:rPr>
      <w:rFonts w:ascii="Times New Roman" w:hAnsi="Times New Roman"/>
      <w:sz w:val="24"/>
      <w:lang w:val="fr-FR" w:eastAsia="en-US"/>
    </w:rPr>
  </w:style>
  <w:style w:type="character" w:customStyle="1" w:styleId="msoins0">
    <w:name w:val="msoins"/>
    <w:basedOn w:val="DefaultParagraphFont"/>
    <w:uiPriority w:val="99"/>
    <w:rsid w:val="00AF21F7"/>
    <w:rPr>
      <w:rFonts w:cs="Times New Roman"/>
    </w:rPr>
  </w:style>
  <w:style w:type="character" w:customStyle="1" w:styleId="Appref0">
    <w:name w:val="App#_ref"/>
    <w:basedOn w:val="DefaultParagraphFont"/>
    <w:uiPriority w:val="99"/>
    <w:rsid w:val="00AF21F7"/>
    <w:rPr>
      <w:rFonts w:cs="Times New Roman"/>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uiPriority w:val="99"/>
    <w:locked/>
    <w:rsid w:val="00AF21F7"/>
    <w:rPr>
      <w:rFonts w:ascii="Times New Roman" w:hAnsi="Times New Roman" w:cs="Times New Roman"/>
      <w:sz w:val="24"/>
      <w:lang w:val="en-GB" w:eastAsia="en-US"/>
    </w:rPr>
  </w:style>
  <w:style w:type="paragraph" w:customStyle="1" w:styleId="Car">
    <w:name w:val="Car"/>
    <w:basedOn w:val="Normal"/>
    <w:uiPriority w:val="99"/>
    <w:rsid w:val="00AF21F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itur-title1">
    <w:name w:val="itur-title1"/>
    <w:basedOn w:val="DefaultParagraphFont"/>
    <w:uiPriority w:val="99"/>
    <w:rsid w:val="00AF21F7"/>
    <w:rPr>
      <w:rFonts w:cs="Times New Roman"/>
      <w:b/>
      <w:bCs/>
      <w:color w:val="5B84D7"/>
      <w:sz w:val="26"/>
      <w:szCs w:val="26"/>
    </w:rPr>
  </w:style>
  <w:style w:type="character" w:styleId="Strong">
    <w:name w:val="Strong"/>
    <w:basedOn w:val="DefaultParagraphFont"/>
    <w:uiPriority w:val="22"/>
    <w:qFormat/>
    <w:rsid w:val="00AF21F7"/>
    <w:rPr>
      <w:rFonts w:cs="Times New Roman"/>
      <w:b/>
      <w:bCs/>
    </w:rPr>
  </w:style>
  <w:style w:type="paragraph" w:styleId="ListParagraph">
    <w:name w:val="List Paragraph"/>
    <w:basedOn w:val="Normal"/>
    <w:uiPriority w:val="34"/>
    <w:qFormat/>
    <w:rsid w:val="00AF21F7"/>
    <w:pPr>
      <w:ind w:left="720"/>
      <w:contextualSpacing/>
    </w:pPr>
    <w:rPr>
      <w:lang w:val="en-GB"/>
    </w:rPr>
  </w:style>
  <w:style w:type="character" w:styleId="FollowedHyperlink">
    <w:name w:val="FollowedHyperlink"/>
    <w:basedOn w:val="DefaultParagraphFont"/>
    <w:uiPriority w:val="99"/>
    <w:rsid w:val="00AF21F7"/>
    <w:rPr>
      <w:rFonts w:cs="Times New Roman"/>
      <w:color w:val="800080"/>
      <w:u w:val="single"/>
    </w:rPr>
  </w:style>
  <w:style w:type="paragraph" w:customStyle="1" w:styleId="TableTitle0">
    <w:name w:val="Table_Title"/>
    <w:basedOn w:val="Normal"/>
    <w:next w:val="Tabletext"/>
    <w:uiPriority w:val="99"/>
    <w:rsid w:val="00AF21F7"/>
    <w:pPr>
      <w:keepNext/>
      <w:tabs>
        <w:tab w:val="clear" w:pos="1134"/>
        <w:tab w:val="clear" w:pos="1871"/>
        <w:tab w:val="clear" w:pos="2268"/>
      </w:tabs>
      <w:spacing w:before="0" w:after="120"/>
      <w:jc w:val="center"/>
    </w:pPr>
    <w:rPr>
      <w:b/>
      <w:bCs/>
      <w:noProof/>
      <w:sz w:val="20"/>
      <w:lang w:val="en-US"/>
    </w:rPr>
  </w:style>
  <w:style w:type="paragraph" w:styleId="CommentSubject">
    <w:name w:val="annotation subject"/>
    <w:basedOn w:val="CommentText"/>
    <w:next w:val="CommentText"/>
    <w:link w:val="CommentSubjectChar"/>
    <w:uiPriority w:val="99"/>
    <w:rsid w:val="00AF21F7"/>
    <w:rPr>
      <w:b/>
      <w:bCs/>
      <w:lang w:val="en-GB"/>
    </w:rPr>
  </w:style>
  <w:style w:type="character" w:customStyle="1" w:styleId="CommentSubjectChar">
    <w:name w:val="Comment Subject Char"/>
    <w:basedOn w:val="CommentTextChar"/>
    <w:link w:val="CommentSubject"/>
    <w:uiPriority w:val="99"/>
    <w:rsid w:val="00AF21F7"/>
    <w:rPr>
      <w:rFonts w:ascii="Times New Roman" w:hAnsi="Times New Roman"/>
      <w:b/>
      <w:bCs/>
      <w:lang w:val="en-GB" w:eastAsia="en-US"/>
    </w:rPr>
  </w:style>
  <w:style w:type="character" w:customStyle="1" w:styleId="CommentTextChar1">
    <w:name w:val="Comment Text Char1"/>
    <w:basedOn w:val="DefaultParagraphFont"/>
    <w:link w:val="CommentText"/>
    <w:uiPriority w:val="99"/>
    <w:rsid w:val="00AF21F7"/>
    <w:rPr>
      <w:rFonts w:ascii="Times New Roman" w:hAnsi="Times New Roman"/>
      <w:lang w:val="es-ES_tradnl" w:eastAsia="en-US"/>
    </w:rPr>
  </w:style>
  <w:style w:type="paragraph" w:styleId="EndnoteText">
    <w:name w:val="endnote text"/>
    <w:basedOn w:val="Normal"/>
    <w:link w:val="EndnoteTextChar"/>
    <w:uiPriority w:val="99"/>
    <w:rsid w:val="00AF21F7"/>
    <w:pPr>
      <w:spacing w:before="0"/>
    </w:pPr>
    <w:rPr>
      <w:sz w:val="20"/>
      <w:lang w:val="en-GB"/>
    </w:rPr>
  </w:style>
  <w:style w:type="character" w:customStyle="1" w:styleId="EndnoteTextChar">
    <w:name w:val="Endnote Text Char"/>
    <w:basedOn w:val="DefaultParagraphFont"/>
    <w:link w:val="EndnoteText"/>
    <w:uiPriority w:val="99"/>
    <w:rsid w:val="00AF21F7"/>
    <w:rPr>
      <w:rFonts w:ascii="Times New Roman" w:hAnsi="Times New Roman"/>
      <w:lang w:val="en-GB" w:eastAsia="en-US"/>
    </w:rPr>
  </w:style>
  <w:style w:type="paragraph" w:customStyle="1" w:styleId="font5">
    <w:name w:val="font5"/>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sz w:val="20"/>
      <w:lang w:val="en-US" w:eastAsia="zh-CN"/>
    </w:rPr>
  </w:style>
  <w:style w:type="paragraph" w:customStyle="1" w:styleId="font6">
    <w:name w:val="font6"/>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sz w:val="20"/>
      <w:lang w:val="en-US" w:eastAsia="zh-CN"/>
    </w:rPr>
  </w:style>
  <w:style w:type="paragraph" w:customStyle="1" w:styleId="font7">
    <w:name w:val="font7"/>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i/>
      <w:iCs/>
      <w:sz w:val="20"/>
      <w:lang w:val="en-US" w:eastAsia="zh-CN"/>
    </w:rPr>
  </w:style>
  <w:style w:type="paragraph" w:customStyle="1" w:styleId="font8">
    <w:name w:val="font8"/>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i/>
      <w:iCs/>
      <w:sz w:val="20"/>
      <w:lang w:val="en-US" w:eastAsia="zh-CN"/>
    </w:rPr>
  </w:style>
  <w:style w:type="paragraph" w:customStyle="1" w:styleId="font9">
    <w:name w:val="font9"/>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sz w:val="20"/>
      <w:u w:val="single"/>
      <w:lang w:val="en-US" w:eastAsia="zh-CN"/>
    </w:rPr>
  </w:style>
  <w:style w:type="paragraph" w:customStyle="1" w:styleId="font10">
    <w:name w:val="font10"/>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i/>
      <w:iCs/>
      <w:color w:val="FF0000"/>
      <w:sz w:val="20"/>
      <w:lang w:val="en-US" w:eastAsia="zh-CN"/>
    </w:rPr>
  </w:style>
  <w:style w:type="paragraph" w:customStyle="1" w:styleId="font11">
    <w:name w:val="font11"/>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color w:val="FF0000"/>
      <w:sz w:val="20"/>
      <w:lang w:val="en-US" w:eastAsia="zh-CN"/>
    </w:rPr>
  </w:style>
  <w:style w:type="paragraph" w:customStyle="1" w:styleId="font12">
    <w:name w:val="font1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color w:val="FF0000"/>
      <w:sz w:val="20"/>
      <w:lang w:val="en-US" w:eastAsia="zh-CN"/>
    </w:rPr>
  </w:style>
  <w:style w:type="paragraph" w:customStyle="1" w:styleId="xl65">
    <w:name w:val="xl65"/>
    <w:basedOn w:val="Normal"/>
    <w:uiPriority w:val="99"/>
    <w:rsid w:val="00AF21F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6">
    <w:name w:val="xl66"/>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67">
    <w:name w:val="xl67"/>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8">
    <w:name w:val="xl68"/>
    <w:basedOn w:val="Normal"/>
    <w:uiPriority w:val="99"/>
    <w:rsid w:val="00AF21F7"/>
    <w:pP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9">
    <w:name w:val="xl69"/>
    <w:basedOn w:val="Normal"/>
    <w:uiPriority w:val="99"/>
    <w:rsid w:val="00AF21F7"/>
    <w:pPr>
      <w:pBdr>
        <w:top w:val="single" w:sz="4" w:space="0" w:color="auto"/>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70">
    <w:name w:val="xl70"/>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71">
    <w:name w:val="xl71"/>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72">
    <w:name w:val="xl7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3">
    <w:name w:val="xl73"/>
    <w:basedOn w:val="Normal"/>
    <w:uiPriority w:val="99"/>
    <w:rsid w:val="00AF21F7"/>
    <w:pP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74">
    <w:name w:val="xl74"/>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5">
    <w:name w:val="xl75"/>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6">
    <w:name w:val="xl76"/>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szCs w:val="24"/>
      <w:lang w:val="en-US" w:eastAsia="zh-CN"/>
    </w:rPr>
  </w:style>
  <w:style w:type="paragraph" w:customStyle="1" w:styleId="xl77">
    <w:name w:val="xl77"/>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color w:val="FF0000"/>
      <w:szCs w:val="24"/>
      <w:lang w:val="en-US" w:eastAsia="zh-CN"/>
    </w:rPr>
  </w:style>
  <w:style w:type="paragraph" w:customStyle="1" w:styleId="xl78">
    <w:name w:val="xl78"/>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szCs w:val="24"/>
      <w:lang w:val="en-US" w:eastAsia="zh-CN"/>
    </w:rPr>
  </w:style>
  <w:style w:type="paragraph" w:customStyle="1" w:styleId="xl79">
    <w:name w:val="xl79"/>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color w:val="FF0000"/>
      <w:szCs w:val="24"/>
      <w:lang w:val="en-US" w:eastAsia="zh-CN"/>
    </w:rPr>
  </w:style>
  <w:style w:type="paragraph" w:customStyle="1" w:styleId="xl80">
    <w:name w:val="xl80"/>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1">
    <w:name w:val="xl81"/>
    <w:basedOn w:val="Normal"/>
    <w:uiPriority w:val="99"/>
    <w:rsid w:val="00AF21F7"/>
    <w:pPr>
      <w:pBdr>
        <w:top w:val="single" w:sz="4" w:space="0" w:color="auto"/>
        <w:left w:val="single" w:sz="4" w:space="0" w:color="auto"/>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2">
    <w:name w:val="xl82"/>
    <w:basedOn w:val="Normal"/>
    <w:uiPriority w:val="99"/>
    <w:rsid w:val="00AF21F7"/>
    <w:pPr>
      <w:pBdr>
        <w:top w:val="single" w:sz="4" w:space="0" w:color="auto"/>
        <w:left w:val="single" w:sz="4" w:space="0" w:color="auto"/>
        <w:bottom w:val="single" w:sz="4" w:space="0" w:color="auto"/>
        <w:right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3">
    <w:name w:val="xl83"/>
    <w:basedOn w:val="Normal"/>
    <w:uiPriority w:val="99"/>
    <w:rsid w:val="00AF21F7"/>
    <w:pPr>
      <w:pBdr>
        <w:top w:val="single" w:sz="4" w:space="0" w:color="auto"/>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4">
    <w:name w:val="xl84"/>
    <w:basedOn w:val="Normal"/>
    <w:uiPriority w:val="99"/>
    <w:rsid w:val="00AF21F7"/>
    <w:pPr>
      <w:pBdr>
        <w:top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5">
    <w:name w:val="xl85"/>
    <w:basedOn w:val="Normal"/>
    <w:uiPriority w:val="99"/>
    <w:rsid w:val="00AF21F7"/>
    <w:pPr>
      <w:pBdr>
        <w:top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6">
    <w:name w:val="xl86"/>
    <w:basedOn w:val="Normal"/>
    <w:uiPriority w:val="99"/>
    <w:rsid w:val="00AF21F7"/>
    <w:pPr>
      <w:pBdr>
        <w:top w:val="single" w:sz="4" w:space="0" w:color="auto"/>
        <w:left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7">
    <w:name w:val="xl87"/>
    <w:basedOn w:val="Normal"/>
    <w:uiPriority w:val="99"/>
    <w:rsid w:val="00AF21F7"/>
    <w:pPr>
      <w:pBdr>
        <w:top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8">
    <w:name w:val="xl88"/>
    <w:basedOn w:val="Normal"/>
    <w:uiPriority w:val="99"/>
    <w:rsid w:val="00AF21F7"/>
    <w:pPr>
      <w:pBdr>
        <w:top w:val="single" w:sz="4" w:space="0" w:color="auto"/>
        <w:bottom w:val="single" w:sz="4" w:space="0" w:color="auto"/>
        <w:right w:val="single" w:sz="12"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9">
    <w:name w:val="xl89"/>
    <w:basedOn w:val="Normal"/>
    <w:uiPriority w:val="99"/>
    <w:rsid w:val="00AF21F7"/>
    <w:pPr>
      <w:pBdr>
        <w:top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0">
    <w:name w:val="xl90"/>
    <w:basedOn w:val="Normal"/>
    <w:uiPriority w:val="99"/>
    <w:rsid w:val="00AF21F7"/>
    <w:pPr>
      <w:pBdr>
        <w:top w:val="single" w:sz="4" w:space="0" w:color="auto"/>
        <w:bottom w:val="single" w:sz="4" w:space="0" w:color="auto"/>
        <w:right w:val="single" w:sz="12"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1">
    <w:name w:val="xl91"/>
    <w:basedOn w:val="Normal"/>
    <w:uiPriority w:val="99"/>
    <w:rsid w:val="00AF21F7"/>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2">
    <w:name w:val="xl92"/>
    <w:basedOn w:val="Normal"/>
    <w:uiPriority w:val="99"/>
    <w:rsid w:val="00AF21F7"/>
    <w:pPr>
      <w:pBdr>
        <w:top w:val="single" w:sz="4" w:space="0" w:color="auto"/>
        <w:left w:val="double" w:sz="6"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3">
    <w:name w:val="xl93"/>
    <w:basedOn w:val="Normal"/>
    <w:uiPriority w:val="99"/>
    <w:rsid w:val="00AF21F7"/>
    <w:pPr>
      <w:pBdr>
        <w:top w:val="single" w:sz="4" w:space="0" w:color="auto"/>
        <w:left w:val="double" w:sz="6"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4">
    <w:name w:val="xl94"/>
    <w:basedOn w:val="Normal"/>
    <w:uiPriority w:val="99"/>
    <w:rsid w:val="00AF21F7"/>
    <w:pPr>
      <w:pBdr>
        <w:top w:val="single" w:sz="4" w:space="0" w:color="auto"/>
        <w:bottom w:val="single" w:sz="4" w:space="0" w:color="auto"/>
        <w:right w:val="double" w:sz="6"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5">
    <w:name w:val="xl95"/>
    <w:basedOn w:val="Normal"/>
    <w:uiPriority w:val="99"/>
    <w:rsid w:val="00AF21F7"/>
    <w:pPr>
      <w:pBdr>
        <w:top w:val="single" w:sz="4" w:space="0" w:color="auto"/>
        <w:bottom w:val="single" w:sz="4" w:space="0" w:color="auto"/>
        <w:right w:val="double" w:sz="6"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Note95pt">
    <w:name w:val="Note + 9.5 pt"/>
    <w:basedOn w:val="Note"/>
    <w:link w:val="Note95ptCharChar"/>
    <w:rsid w:val="00AF21F7"/>
    <w:pPr>
      <w:ind w:left="992"/>
      <w:jc w:val="both"/>
    </w:pPr>
    <w:rPr>
      <w:rFonts w:eastAsia="SimSun"/>
      <w:sz w:val="19"/>
      <w:szCs w:val="19"/>
      <w:lang w:val="ru-RU" w:eastAsia="ru-RU"/>
    </w:rPr>
  </w:style>
  <w:style w:type="character" w:customStyle="1" w:styleId="Note95ptCharChar">
    <w:name w:val="Note + 9.5 pt Char Char"/>
    <w:basedOn w:val="DefaultParagraphFont"/>
    <w:link w:val="Note95pt"/>
    <w:locked/>
    <w:rsid w:val="00AF21F7"/>
    <w:rPr>
      <w:rFonts w:ascii="Times New Roman" w:eastAsia="SimSun" w:hAnsi="Times New Roman"/>
      <w:sz w:val="19"/>
      <w:szCs w:val="19"/>
      <w:lang w:val="ru-RU" w:eastAsia="ru-RU"/>
    </w:rPr>
  </w:style>
  <w:style w:type="paragraph" w:customStyle="1" w:styleId="Note95ptBold">
    <w:name w:val="Note + 9.5 pt Bold"/>
    <w:basedOn w:val="Note"/>
    <w:link w:val="Note95ptBoldChar"/>
    <w:rsid w:val="00AF21F7"/>
    <w:pPr>
      <w:ind w:left="992"/>
      <w:jc w:val="both"/>
    </w:pPr>
    <w:rPr>
      <w:rFonts w:eastAsia="SimSun"/>
      <w:b/>
      <w:bCs/>
      <w:sz w:val="19"/>
      <w:szCs w:val="19"/>
      <w:lang w:val="ru-RU" w:eastAsia="ru-RU"/>
    </w:rPr>
  </w:style>
  <w:style w:type="character" w:customStyle="1" w:styleId="Note95ptBoldChar">
    <w:name w:val="Note + 9.5 pt Bold Char"/>
    <w:basedOn w:val="DefaultParagraphFont"/>
    <w:link w:val="Note95ptBold"/>
    <w:locked/>
    <w:rsid w:val="00AF21F7"/>
    <w:rPr>
      <w:rFonts w:ascii="Times New Roman" w:eastAsia="SimSun" w:hAnsi="Times New Roman"/>
      <w:b/>
      <w:bCs/>
      <w:sz w:val="19"/>
      <w:szCs w:val="19"/>
      <w:lang w:val="ru-RU" w:eastAsia="ru-RU"/>
    </w:rPr>
  </w:style>
  <w:style w:type="paragraph" w:customStyle="1" w:styleId="CharCharCharCharCharChar">
    <w:name w:val="Char Char Char Char Char Char"/>
    <w:basedOn w:val="Normal"/>
    <w:uiPriority w:val="99"/>
    <w:rsid w:val="00AF21F7"/>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lang w:val="en-US"/>
    </w:rPr>
  </w:style>
  <w:style w:type="character" w:customStyle="1" w:styleId="Resref0">
    <w:name w:val="Res#_ref"/>
    <w:basedOn w:val="DefaultParagraphFont"/>
    <w:rsid w:val="00AF21F7"/>
    <w:rPr>
      <w:rFonts w:cs="Times New Roman"/>
    </w:rPr>
  </w:style>
  <w:style w:type="paragraph" w:customStyle="1" w:styleId="MEP">
    <w:name w:val="MEP"/>
    <w:basedOn w:val="Normal"/>
    <w:uiPriority w:val="99"/>
    <w:rsid w:val="00AF21F7"/>
    <w:pPr>
      <w:spacing w:before="240"/>
      <w:jc w:val="both"/>
    </w:pPr>
  </w:style>
  <w:style w:type="paragraph" w:styleId="NormalWeb">
    <w:name w:val="Normal (Web)"/>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paragraph" w:customStyle="1" w:styleId="normals2">
    <w:name w:val="normals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headingb0">
    <w:name w:val="heading_b"/>
    <w:basedOn w:val="Heading3"/>
    <w:next w:val="Normal"/>
    <w:uiPriority w:val="99"/>
    <w:rsid w:val="00AF21F7"/>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lang w:val="en-GB" w:eastAsia="fr-FR"/>
    </w:rPr>
  </w:style>
  <w:style w:type="paragraph" w:customStyle="1" w:styleId="Message">
    <w:name w:val="Message"/>
    <w:uiPriority w:val="99"/>
    <w:rsid w:val="00AF21F7"/>
    <w:pPr>
      <w:spacing w:before="240" w:line="300" w:lineRule="exact"/>
      <w:ind w:left="794" w:right="794"/>
    </w:pPr>
    <w:rPr>
      <w:rFonts w:ascii="Arial" w:hAnsi="Arial"/>
      <w:sz w:val="22"/>
      <w:lang w:eastAsia="en-US" w:bidi="he-IL"/>
    </w:rPr>
  </w:style>
  <w:style w:type="character" w:styleId="Emphasis">
    <w:name w:val="Emphasis"/>
    <w:basedOn w:val="DefaultParagraphFont"/>
    <w:uiPriority w:val="99"/>
    <w:qFormat/>
    <w:rsid w:val="00AF21F7"/>
    <w:rPr>
      <w:rFonts w:cs="Times New Roman"/>
      <w:b/>
      <w:bCs/>
    </w:rPr>
  </w:style>
  <w:style w:type="character" w:customStyle="1" w:styleId="st1">
    <w:name w:val="st1"/>
    <w:basedOn w:val="DefaultParagraphFont"/>
    <w:uiPriority w:val="99"/>
    <w:rsid w:val="00AF21F7"/>
    <w:rPr>
      <w:rFonts w:cs="Times New Roman"/>
    </w:rPr>
  </w:style>
  <w:style w:type="paragraph" w:customStyle="1" w:styleId="wordsection1">
    <w:name w:val="wordsection1"/>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customStyle="1" w:styleId="Note2">
    <w:name w:val="Note2"/>
    <w:basedOn w:val="Note"/>
    <w:link w:val="Note2Char"/>
    <w:qFormat/>
    <w:rsid w:val="00AF21F7"/>
    <w:pPr>
      <w:jc w:val="both"/>
    </w:pPr>
    <w:rPr>
      <w:szCs w:val="16"/>
      <w:lang w:val="en-GB"/>
    </w:rPr>
  </w:style>
  <w:style w:type="character" w:customStyle="1" w:styleId="Note2Char">
    <w:name w:val="Note2 Char"/>
    <w:basedOn w:val="NoteChar"/>
    <w:link w:val="Note2"/>
    <w:rsid w:val="00AF21F7"/>
    <w:rPr>
      <w:rFonts w:ascii="Times New Roman" w:hAnsi="Times New Roman"/>
      <w:sz w:val="24"/>
      <w:szCs w:val="16"/>
      <w:lang w:val="en-GB" w:eastAsia="en-US"/>
    </w:rPr>
  </w:style>
  <w:style w:type="character" w:customStyle="1" w:styleId="EquationChar">
    <w:name w:val="Equation Char"/>
    <w:basedOn w:val="DefaultParagraphFont"/>
    <w:link w:val="Equation"/>
    <w:rsid w:val="00AF21F7"/>
    <w:rPr>
      <w:rFonts w:ascii="Times New Roman" w:hAnsi="Times New Roman"/>
      <w:sz w:val="24"/>
      <w:lang w:val="fr-FR" w:eastAsia="en-US"/>
    </w:rPr>
  </w:style>
  <w:style w:type="character" w:customStyle="1" w:styleId="TablelegendChar">
    <w:name w:val="Table_legend Char"/>
    <w:basedOn w:val="TabletextChar"/>
    <w:link w:val="Tablelegend"/>
    <w:rsid w:val="00AF21F7"/>
    <w:rPr>
      <w:rFonts w:ascii="Times New Roman" w:hAnsi="Times New Roman"/>
      <w:lang w:val="fr-FR" w:eastAsia="en-US"/>
    </w:rPr>
  </w:style>
  <w:style w:type="character" w:customStyle="1" w:styleId="TableheadChar">
    <w:name w:val="Table_head Char"/>
    <w:basedOn w:val="DefaultParagraphFont"/>
    <w:link w:val="Tablehead"/>
    <w:rsid w:val="00AF21F7"/>
    <w:rPr>
      <w:rFonts w:ascii="Times New Roman" w:hAnsi="Times New Roman"/>
      <w:b/>
      <w:lang w:val="fr-FR" w:eastAsia="en-US"/>
    </w:rPr>
  </w:style>
  <w:style w:type="character" w:customStyle="1" w:styleId="ArtrefBold">
    <w:name w:val="Art_ref +  Bold"/>
    <w:basedOn w:val="DefaultParagraphFont"/>
    <w:rsid w:val="00AF21F7"/>
    <w:rPr>
      <w:rFonts w:cs="Times New Roman"/>
      <w:b/>
      <w:color w:val="auto"/>
    </w:rPr>
  </w:style>
  <w:style w:type="table" w:customStyle="1" w:styleId="TableGrid1">
    <w:name w:val="Table Grid1"/>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AF21F7"/>
    <w:rPr>
      <w:lang w:val="es-ES_tradnl"/>
    </w:rPr>
  </w:style>
  <w:style w:type="character" w:customStyle="1" w:styleId="DateChar">
    <w:name w:val="Date Char"/>
    <w:basedOn w:val="DefaultParagraphFont"/>
    <w:link w:val="Date"/>
    <w:uiPriority w:val="99"/>
    <w:rsid w:val="00AF21F7"/>
    <w:rPr>
      <w:rFonts w:ascii="Times New Roman" w:hAnsi="Times New Roman"/>
      <w:sz w:val="24"/>
      <w:lang w:val="es-ES_tradnl" w:eastAsia="en-US"/>
    </w:rPr>
  </w:style>
  <w:style w:type="paragraph" w:styleId="TOCHeading">
    <w:name w:val="TOC Heading"/>
    <w:basedOn w:val="Heading1"/>
    <w:next w:val="Normal"/>
    <w:uiPriority w:val="39"/>
    <w:unhideWhenUsed/>
    <w:qFormat/>
    <w:rsid w:val="00AF21F7"/>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TableGrid111">
    <w:name w:val="Table Grid111"/>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refBold">
    <w:name w:val="App_ref + Bold"/>
    <w:basedOn w:val="Appref"/>
    <w:rsid w:val="00AF21F7"/>
    <w:rPr>
      <w:b/>
      <w:color w:val="000000"/>
    </w:rPr>
  </w:style>
  <w:style w:type="paragraph" w:styleId="TOC9">
    <w:name w:val="toc 9"/>
    <w:basedOn w:val="Normal"/>
    <w:next w:val="Normal"/>
    <w:autoRedefine/>
    <w:uiPriority w:val="39"/>
    <w:unhideWhenUsed/>
    <w:rsid w:val="00AF21F7"/>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customStyle="1" w:styleId="TABLECAPS">
    <w:name w:val="TABLECAPS"/>
    <w:basedOn w:val="TableTextS5"/>
    <w:link w:val="TABLECAPSChar"/>
    <w:rsid w:val="00AF21F7"/>
    <w:pPr>
      <w:tabs>
        <w:tab w:val="clear" w:pos="170"/>
        <w:tab w:val="clear" w:pos="567"/>
        <w:tab w:val="clear" w:pos="737"/>
        <w:tab w:val="clear" w:pos="2977"/>
        <w:tab w:val="clear" w:pos="3266"/>
        <w:tab w:val="left" w:pos="431"/>
        <w:tab w:val="left" w:pos="3119"/>
      </w:tabs>
    </w:pPr>
    <w:rPr>
      <w:rFonts w:ascii="Times New Roman Bold" w:eastAsia="SimHei" w:hAnsi="Times New Roman Bold" w:cs="Times New Roman Bold"/>
      <w:b/>
      <w:lang w:val="en-GB"/>
    </w:rPr>
  </w:style>
  <w:style w:type="character" w:customStyle="1" w:styleId="TABLECAPSChar">
    <w:name w:val="TABLECAPS Char"/>
    <w:basedOn w:val="TableTextS5Char"/>
    <w:link w:val="TABLECAPS"/>
    <w:rsid w:val="00AF21F7"/>
    <w:rPr>
      <w:rFonts w:ascii="Times New Roman Bold" w:eastAsia="SimHei" w:hAnsi="Times New Roman Bold" w:cs="Times New Roman Bold"/>
      <w:b/>
      <w:lang w:val="en-GB" w:eastAsia="en-US"/>
    </w:rPr>
  </w:style>
  <w:style w:type="table" w:customStyle="1" w:styleId="TableGrid11">
    <w:name w:val="Table Grid11"/>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21F7"/>
  </w:style>
  <w:style w:type="table" w:customStyle="1" w:styleId="TableGrid3">
    <w:name w:val="Table Grid3"/>
    <w:basedOn w:val="TableNormal"/>
    <w:next w:val="TableGrid"/>
    <w:uiPriority w:val="59"/>
    <w:rsid w:val="00AF21F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refBold0">
    <w:name w:val="App_ref +  Bold"/>
    <w:basedOn w:val="DefaultParagraphFont"/>
    <w:rsid w:val="00AF21F7"/>
    <w:rPr>
      <w:b/>
      <w:color w:val="auto"/>
    </w:rPr>
  </w:style>
  <w:style w:type="paragraph" w:customStyle="1" w:styleId="g">
    <w:name w:val="g"/>
    <w:basedOn w:val="Normal"/>
    <w:rsid w:val="00452A98"/>
    <w:pPr>
      <w:spacing w:line="360" w:lineRule="auto"/>
    </w:pPr>
    <w:rPr>
      <w:color w:val="000000" w:themeColor="text1"/>
      <w:lang w:val="fr-CH"/>
    </w:rPr>
  </w:style>
  <w:style w:type="character" w:customStyle="1" w:styleId="HeadingbChar">
    <w:name w:val="Heading_b Char"/>
    <w:basedOn w:val="DefaultParagraphFont"/>
    <w:link w:val="Headingb"/>
    <w:locked/>
    <w:rsid w:val="0089451E"/>
    <w:rPr>
      <w:rFonts w:ascii="Times New Roman" w:hAnsi="Times New Roman"/>
      <w:b/>
      <w:sz w:val="24"/>
      <w:lang w:val="fr-FR" w:eastAsia="en-US"/>
    </w:rPr>
  </w:style>
  <w:style w:type="paragraph" w:customStyle="1" w:styleId="Tablehead0">
    <w:name w:val="Table head"/>
    <w:basedOn w:val="Normal"/>
    <w:rsid w:val="006B6E5C"/>
    <w:pPr>
      <w:jc w:val="center"/>
    </w:pPr>
    <w:rPr>
      <w:b/>
      <w:bCs/>
      <w:lang w:val="fr-CH"/>
    </w:rPr>
  </w:style>
  <w:style w:type="paragraph" w:customStyle="1" w:styleId="Normal2">
    <w:name w:val="Normal2"/>
    <w:basedOn w:val="Normal"/>
    <w:uiPriority w:val="99"/>
    <w:rsid w:val="006B6E5C"/>
    <w:pPr>
      <w:widowControl w:val="0"/>
      <w:tabs>
        <w:tab w:val="clear" w:pos="1134"/>
        <w:tab w:val="clear" w:pos="1871"/>
        <w:tab w:val="clear" w:pos="2268"/>
        <w:tab w:val="left" w:pos="567"/>
      </w:tabs>
      <w:spacing w:before="160"/>
      <w:jc w:val="both"/>
    </w:pPr>
    <w:rPr>
      <w:rFonts w:ascii="Gill Sans MT" w:eastAsia="SimSun" w:hAnsi="Gill Sans MT"/>
      <w:lang w:val="en-US"/>
    </w:rPr>
  </w:style>
  <w:style w:type="character" w:customStyle="1" w:styleId="h21">
    <w:name w:val="h21"/>
    <w:basedOn w:val="DefaultParagraphFont"/>
    <w:uiPriority w:val="99"/>
    <w:rsid w:val="006B6E5C"/>
    <w:rPr>
      <w:rFonts w:cs="Times New Roman"/>
      <w:b/>
      <w:bCs/>
      <w:color w:val="3366CC"/>
      <w:sz w:val="36"/>
      <w:szCs w:val="36"/>
    </w:rPr>
  </w:style>
  <w:style w:type="paragraph" w:styleId="BodyText2">
    <w:name w:val="Body Text 2"/>
    <w:basedOn w:val="Normal"/>
    <w:link w:val="BodyText2Char"/>
    <w:rsid w:val="006B6E5C"/>
    <w:pPr>
      <w:tabs>
        <w:tab w:val="clear" w:pos="1134"/>
        <w:tab w:val="clear" w:pos="1871"/>
        <w:tab w:val="clear" w:pos="2268"/>
        <w:tab w:val="left" w:pos="900"/>
        <w:tab w:val="left" w:pos="1191"/>
        <w:tab w:val="left" w:pos="1588"/>
        <w:tab w:val="left" w:pos="1985"/>
      </w:tabs>
      <w:jc w:val="both"/>
    </w:pPr>
    <w:rPr>
      <w:szCs w:val="22"/>
      <w:lang w:val="en-GB"/>
    </w:rPr>
  </w:style>
  <w:style w:type="character" w:customStyle="1" w:styleId="BodyText2Char">
    <w:name w:val="Body Text 2 Char"/>
    <w:basedOn w:val="DefaultParagraphFont"/>
    <w:link w:val="BodyText2"/>
    <w:rsid w:val="006B6E5C"/>
    <w:rPr>
      <w:rFonts w:ascii="Times New Roman" w:hAnsi="Times New Roman"/>
      <w:sz w:val="24"/>
      <w:szCs w:val="22"/>
      <w:lang w:val="en-GB" w:eastAsia="en-US"/>
    </w:rPr>
  </w:style>
  <w:style w:type="paragraph" w:customStyle="1" w:styleId="Default">
    <w:name w:val="Default"/>
    <w:rsid w:val="006B6E5C"/>
    <w:pPr>
      <w:autoSpaceDE w:val="0"/>
      <w:autoSpaceDN w:val="0"/>
      <w:adjustRightInd w:val="0"/>
    </w:pPr>
    <w:rPr>
      <w:rFonts w:ascii="Times New Roman" w:hAnsi="Times New Roman"/>
      <w:color w:val="000000"/>
      <w:sz w:val="24"/>
      <w:szCs w:val="24"/>
    </w:rPr>
  </w:style>
  <w:style w:type="paragraph" w:customStyle="1" w:styleId="TableText0">
    <w:name w:val="Table_Text"/>
    <w:basedOn w:val="Normal"/>
    <w:rsid w:val="0010369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n-GB"/>
    </w:rPr>
  </w:style>
  <w:style w:type="paragraph" w:customStyle="1" w:styleId="BodyTextNnotLatinBold">
    <w:name w:val="Body Text + Nnot (Latin) Bold"/>
    <w:aliases w:val="Not Small caps,Left,After:  6 pt"/>
    <w:basedOn w:val="BodyText"/>
    <w:rsid w:val="000B3027"/>
    <w:pPr>
      <w:framePr w:hSpace="0" w:wrap="auto" w:vAnchor="margin" w:yAlign="inline"/>
      <w:spacing w:after="120"/>
      <w:jc w:val="left"/>
    </w:pPr>
    <w:rPr>
      <w:b w:val="0"/>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83885">
      <w:bodyDiv w:val="1"/>
      <w:marLeft w:val="0"/>
      <w:marRight w:val="0"/>
      <w:marTop w:val="0"/>
      <w:marBottom w:val="0"/>
      <w:divBdr>
        <w:top w:val="none" w:sz="0" w:space="0" w:color="auto"/>
        <w:left w:val="none" w:sz="0" w:space="0" w:color="auto"/>
        <w:bottom w:val="none" w:sz="0" w:space="0" w:color="auto"/>
        <w:right w:val="none" w:sz="0" w:space="0" w:color="auto"/>
      </w:divBdr>
    </w:div>
    <w:div w:id="2002000355">
      <w:bodyDiv w:val="1"/>
      <w:marLeft w:val="0"/>
      <w:marRight w:val="0"/>
      <w:marTop w:val="0"/>
      <w:marBottom w:val="0"/>
      <w:divBdr>
        <w:top w:val="none" w:sz="0" w:space="0" w:color="auto"/>
        <w:left w:val="none" w:sz="0" w:space="0" w:color="auto"/>
        <w:bottom w:val="none" w:sz="0" w:space="0" w:color="auto"/>
        <w:right w:val="none" w:sz="0" w:space="0" w:color="auto"/>
      </w:divBdr>
    </w:div>
    <w:div w:id="208850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itu.int/ITU-R/go/space-mask-XMLfile/fr"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xod\AppData\Roaming\Microsoft\Templates\POOL%20F%20-%20ITU\PF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8882E-7506-410A-84EA-DE423BAD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PF_WRC15.dotm</Template>
  <TotalTime>54</TotalTime>
  <Pages>8</Pages>
  <Words>2815</Words>
  <Characters>16183</Characters>
  <Application>Microsoft Office Word</Application>
  <DocSecurity>0</DocSecurity>
  <Lines>394</Lines>
  <Paragraphs>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Secrétariat général - Pool</Manager>
  <Company>Union internationale des télécommunications (UIT)</Company>
  <LinksUpToDate>false</LinksUpToDate>
  <CharactersWithSpaces>18752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Conférence mondiale des radiocommunications - 2012</dc:subject>
  <dc:creator>Royer, Veronique</dc:creator>
  <cp:keywords/>
  <cp:lastModifiedBy>Saxod, Nathalie</cp:lastModifiedBy>
  <cp:revision>13</cp:revision>
  <cp:lastPrinted>2015-11-01T09:52:00Z</cp:lastPrinted>
  <dcterms:created xsi:type="dcterms:W3CDTF">2015-11-01T09:20:00Z</dcterms:created>
  <dcterms:modified xsi:type="dcterms:W3CDTF">2015-11-01T15:50:00Z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