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675"/>
        <w:tblW w:w="10031" w:type="dxa"/>
        <w:tblLayout w:type="fixed"/>
        <w:tblLook w:val="0000" w:firstRow="0" w:lastRow="0" w:firstColumn="0" w:lastColumn="0" w:noHBand="0" w:noVBand="0"/>
      </w:tblPr>
      <w:tblGrid>
        <w:gridCol w:w="6911"/>
        <w:gridCol w:w="3120"/>
      </w:tblGrid>
      <w:tr w:rsidR="00DC707B" w:rsidTr="000F2971">
        <w:trPr>
          <w:cantSplit/>
        </w:trPr>
        <w:tc>
          <w:tcPr>
            <w:tcW w:w="6911" w:type="dxa"/>
          </w:tcPr>
          <w:p w:rsidR="00DC707B" w:rsidRPr="00DF23FC" w:rsidRDefault="00DC707B" w:rsidP="006B6E5C">
            <w:pPr>
              <w:spacing w:before="400" w:after="48"/>
              <w:rPr>
                <w:rFonts w:ascii="Verdana" w:hAnsi="Verdana"/>
                <w:position w:val="6"/>
              </w:rPr>
            </w:pPr>
            <w:r>
              <w:rPr>
                <w:rFonts w:ascii="Verdana" w:hAnsi="Verdana"/>
                <w:b/>
                <w:bCs/>
                <w:sz w:val="20"/>
                <w:lang w:val="fr-CH"/>
              </w:rPr>
              <w:t>Conférence mondiale des radiocommunications (CMR-15)</w:t>
            </w:r>
            <w:r>
              <w:rPr>
                <w:rFonts w:ascii="Verdana" w:hAnsi="Verdana" w:cs="Times"/>
                <w:b/>
                <w:position w:val="6"/>
                <w:sz w:val="20"/>
                <w:vertAlign w:val="subscript"/>
              </w:rPr>
              <w:br/>
            </w:r>
            <w:r>
              <w:rPr>
                <w:rFonts w:ascii="Verdana" w:hAnsi="Verdana" w:cs="Times"/>
                <w:b/>
                <w:sz w:val="18"/>
                <w:szCs w:val="18"/>
              </w:rPr>
              <w:t>Genève, 2-27 novembre 2015</w:t>
            </w:r>
          </w:p>
        </w:tc>
        <w:tc>
          <w:tcPr>
            <w:tcW w:w="3120" w:type="dxa"/>
          </w:tcPr>
          <w:p w:rsidR="00DC707B" w:rsidRDefault="00DC707B" w:rsidP="006B6E5C">
            <w:pPr>
              <w:spacing w:before="0"/>
              <w:jc w:val="right"/>
            </w:pPr>
            <w:bookmarkStart w:id="0" w:name="ditulogo"/>
            <w:bookmarkEnd w:id="0"/>
            <w:r>
              <w:rPr>
                <w:noProof/>
                <w:lang w:val="en-US" w:eastAsia="zh-CN"/>
              </w:rPr>
              <w:drawing>
                <wp:inline distT="0" distB="0" distL="0" distR="0" wp14:anchorId="1F42BB6D" wp14:editId="5E1D160B">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DC707B" w:rsidRPr="00617BE4" w:rsidTr="000F2971">
        <w:trPr>
          <w:cantSplit/>
        </w:trPr>
        <w:tc>
          <w:tcPr>
            <w:tcW w:w="6911" w:type="dxa"/>
            <w:tcBorders>
              <w:bottom w:val="single" w:sz="12" w:space="0" w:color="auto"/>
            </w:tcBorders>
          </w:tcPr>
          <w:p w:rsidR="00DC707B" w:rsidRPr="00617BE4" w:rsidRDefault="00DC707B" w:rsidP="006B6E5C">
            <w:pPr>
              <w:spacing w:before="0" w:after="48"/>
              <w:rPr>
                <w:b/>
                <w:smallCaps/>
                <w:szCs w:val="24"/>
              </w:rPr>
            </w:pPr>
            <w:bookmarkStart w:id="1" w:name="dhead"/>
            <w:r w:rsidRPr="00BB51CC">
              <w:rPr>
                <w:rFonts w:ascii="Verdana" w:hAnsi="Verdana"/>
                <w:b/>
                <w:bCs/>
                <w:sz w:val="20"/>
              </w:rPr>
              <w:t>UNION INTERNATIONALE DES T</w:t>
            </w:r>
            <w:r>
              <w:rPr>
                <w:rFonts w:ascii="Verdana" w:hAnsi="Verdana"/>
                <w:b/>
                <w:bCs/>
                <w:sz w:val="20"/>
              </w:rPr>
              <w:t>É</w:t>
            </w:r>
            <w:r w:rsidRPr="00BB51CC">
              <w:rPr>
                <w:rFonts w:ascii="Verdana" w:hAnsi="Verdana"/>
                <w:b/>
                <w:bCs/>
                <w:sz w:val="20"/>
              </w:rPr>
              <w:t>L</w:t>
            </w:r>
            <w:r>
              <w:rPr>
                <w:rFonts w:ascii="Verdana" w:hAnsi="Verdana"/>
                <w:b/>
                <w:bCs/>
                <w:sz w:val="20"/>
              </w:rPr>
              <w:t>É</w:t>
            </w:r>
            <w:r w:rsidRPr="00BB51CC">
              <w:rPr>
                <w:rFonts w:ascii="Verdana" w:hAnsi="Verdana"/>
                <w:b/>
                <w:bCs/>
                <w:sz w:val="20"/>
              </w:rPr>
              <w:t>COMMUNICATIONS</w:t>
            </w:r>
          </w:p>
        </w:tc>
        <w:tc>
          <w:tcPr>
            <w:tcW w:w="3120" w:type="dxa"/>
            <w:tcBorders>
              <w:bottom w:val="single" w:sz="12" w:space="0" w:color="auto"/>
            </w:tcBorders>
          </w:tcPr>
          <w:p w:rsidR="00DC707B" w:rsidRPr="00617BE4" w:rsidRDefault="00DC707B" w:rsidP="006B6E5C">
            <w:pPr>
              <w:spacing w:before="0"/>
              <w:rPr>
                <w:rFonts w:ascii="Verdana" w:hAnsi="Verdana"/>
                <w:szCs w:val="24"/>
              </w:rPr>
            </w:pPr>
          </w:p>
        </w:tc>
      </w:tr>
      <w:tr w:rsidR="00DC707B" w:rsidRPr="00C324A8" w:rsidTr="000F2971">
        <w:trPr>
          <w:cantSplit/>
        </w:trPr>
        <w:tc>
          <w:tcPr>
            <w:tcW w:w="6911" w:type="dxa"/>
            <w:tcBorders>
              <w:top w:val="single" w:sz="12" w:space="0" w:color="auto"/>
            </w:tcBorders>
          </w:tcPr>
          <w:p w:rsidR="00DC707B" w:rsidRPr="00C324A8" w:rsidRDefault="00DC707B" w:rsidP="006B6E5C">
            <w:pPr>
              <w:spacing w:before="0" w:after="48"/>
              <w:rPr>
                <w:rFonts w:ascii="Verdana" w:hAnsi="Verdana"/>
                <w:b/>
                <w:smallCaps/>
                <w:sz w:val="20"/>
              </w:rPr>
            </w:pPr>
          </w:p>
        </w:tc>
        <w:tc>
          <w:tcPr>
            <w:tcW w:w="3120" w:type="dxa"/>
            <w:tcBorders>
              <w:top w:val="single" w:sz="12" w:space="0" w:color="auto"/>
            </w:tcBorders>
          </w:tcPr>
          <w:p w:rsidR="00DC707B" w:rsidRPr="00C324A8" w:rsidRDefault="00DC707B" w:rsidP="006B6E5C">
            <w:pPr>
              <w:spacing w:before="0"/>
              <w:rPr>
                <w:rFonts w:ascii="Verdana" w:hAnsi="Verdana"/>
                <w:sz w:val="20"/>
              </w:rPr>
            </w:pPr>
          </w:p>
        </w:tc>
      </w:tr>
      <w:tr w:rsidR="00DC707B" w:rsidRPr="00C324A8" w:rsidTr="004661B8">
        <w:trPr>
          <w:cantSplit/>
          <w:trHeight w:val="173"/>
        </w:trPr>
        <w:tc>
          <w:tcPr>
            <w:tcW w:w="6911" w:type="dxa"/>
            <w:vMerge w:val="restart"/>
          </w:tcPr>
          <w:p w:rsidR="00DC707B" w:rsidRPr="00DC707B" w:rsidRDefault="00DC707B" w:rsidP="006B6E5C">
            <w:pPr>
              <w:tabs>
                <w:tab w:val="left" w:pos="851"/>
              </w:tabs>
              <w:spacing w:before="0"/>
              <w:rPr>
                <w:rFonts w:ascii="Verdana" w:hAnsi="Verdana"/>
                <w:sz w:val="20"/>
              </w:rPr>
            </w:pPr>
            <w:bookmarkStart w:id="2" w:name="dnum" w:colFirst="1" w:colLast="1"/>
            <w:bookmarkStart w:id="3" w:name="dmeeting" w:colFirst="0" w:colLast="0"/>
            <w:bookmarkEnd w:id="1"/>
            <w:r>
              <w:rPr>
                <w:rFonts w:ascii="Verdana" w:hAnsi="Verdana"/>
                <w:b/>
                <w:sz w:val="20"/>
              </w:rPr>
              <w:t>SÉANCE PLÉNIÈRE</w:t>
            </w:r>
          </w:p>
        </w:tc>
        <w:tc>
          <w:tcPr>
            <w:tcW w:w="3120" w:type="dxa"/>
          </w:tcPr>
          <w:p w:rsidR="00DC707B" w:rsidRPr="00DC707B" w:rsidRDefault="004661B8" w:rsidP="006B6E5C">
            <w:pPr>
              <w:tabs>
                <w:tab w:val="left" w:pos="851"/>
              </w:tabs>
              <w:spacing w:before="0"/>
              <w:rPr>
                <w:rFonts w:ascii="Verdana" w:hAnsi="Verdana"/>
                <w:sz w:val="20"/>
              </w:rPr>
            </w:pPr>
            <w:r w:rsidRPr="001622F4">
              <w:rPr>
                <w:rFonts w:ascii="Verdana" w:eastAsia="SimSun" w:hAnsi="Verdana" w:cs="Traditional Arabic"/>
                <w:b/>
                <w:sz w:val="20"/>
                <w:lang w:val="fr-CH"/>
              </w:rPr>
              <w:t xml:space="preserve">Addendum </w:t>
            </w:r>
            <w:r w:rsidR="006B6E5C">
              <w:rPr>
                <w:rFonts w:ascii="Verdana" w:eastAsia="SimSun" w:hAnsi="Verdana" w:cs="Traditional Arabic"/>
                <w:b/>
                <w:sz w:val="20"/>
                <w:lang w:val="fr-CH"/>
              </w:rPr>
              <w:t>1</w:t>
            </w:r>
            <w:r w:rsidRPr="001622F4">
              <w:rPr>
                <w:rFonts w:ascii="Verdana" w:eastAsia="SimSun" w:hAnsi="Verdana" w:cs="Traditional Arabic"/>
                <w:b/>
                <w:sz w:val="20"/>
                <w:lang w:val="fr-CH"/>
              </w:rPr>
              <w:t xml:space="preserve"> au</w:t>
            </w:r>
            <w:r>
              <w:rPr>
                <w:rFonts w:ascii="Verdana" w:hAnsi="Verdana"/>
                <w:b/>
                <w:sz w:val="20"/>
              </w:rPr>
              <w:br/>
            </w:r>
            <w:r w:rsidR="00DC707B">
              <w:rPr>
                <w:rFonts w:ascii="Verdana" w:hAnsi="Verdana"/>
                <w:b/>
                <w:sz w:val="20"/>
              </w:rPr>
              <w:t xml:space="preserve">Document </w:t>
            </w:r>
            <w:r>
              <w:rPr>
                <w:rFonts w:ascii="Verdana" w:hAnsi="Verdana"/>
                <w:b/>
                <w:sz w:val="20"/>
              </w:rPr>
              <w:t>4</w:t>
            </w:r>
            <w:r w:rsidR="00DC707B">
              <w:rPr>
                <w:rFonts w:ascii="Verdana" w:hAnsi="Verdana"/>
                <w:b/>
                <w:sz w:val="20"/>
              </w:rPr>
              <w:t>-F</w:t>
            </w:r>
          </w:p>
        </w:tc>
      </w:tr>
      <w:tr w:rsidR="00DC707B" w:rsidRPr="00C324A8" w:rsidTr="000F2971">
        <w:trPr>
          <w:cantSplit/>
          <w:trHeight w:val="23"/>
        </w:trPr>
        <w:tc>
          <w:tcPr>
            <w:tcW w:w="6911" w:type="dxa"/>
            <w:vMerge/>
          </w:tcPr>
          <w:p w:rsidR="00DC707B" w:rsidRPr="00C324A8" w:rsidRDefault="00DC707B" w:rsidP="006B6E5C">
            <w:pPr>
              <w:tabs>
                <w:tab w:val="left" w:pos="851"/>
              </w:tabs>
              <w:rPr>
                <w:rFonts w:ascii="Verdana" w:hAnsi="Verdana"/>
                <w:b/>
                <w:sz w:val="20"/>
              </w:rPr>
            </w:pPr>
            <w:bookmarkStart w:id="4" w:name="ddate" w:colFirst="1" w:colLast="1"/>
            <w:bookmarkEnd w:id="2"/>
            <w:bookmarkEnd w:id="3"/>
          </w:p>
        </w:tc>
        <w:tc>
          <w:tcPr>
            <w:tcW w:w="3120" w:type="dxa"/>
          </w:tcPr>
          <w:p w:rsidR="00DC707B" w:rsidRPr="00DC707B" w:rsidRDefault="00DC707B" w:rsidP="006B6E5C">
            <w:pPr>
              <w:tabs>
                <w:tab w:val="left" w:pos="993"/>
              </w:tabs>
              <w:spacing w:before="0"/>
              <w:rPr>
                <w:rFonts w:ascii="Verdana" w:hAnsi="Verdana"/>
                <w:sz w:val="20"/>
              </w:rPr>
            </w:pPr>
            <w:r>
              <w:rPr>
                <w:rFonts w:ascii="Verdana" w:hAnsi="Verdana"/>
                <w:b/>
                <w:sz w:val="20"/>
              </w:rPr>
              <w:t>2 jui</w:t>
            </w:r>
            <w:r w:rsidR="004661B8">
              <w:rPr>
                <w:rFonts w:ascii="Verdana" w:hAnsi="Verdana"/>
                <w:b/>
                <w:sz w:val="20"/>
              </w:rPr>
              <w:t>llet</w:t>
            </w:r>
            <w:r>
              <w:rPr>
                <w:rFonts w:ascii="Verdana" w:hAnsi="Verdana"/>
                <w:b/>
                <w:sz w:val="20"/>
              </w:rPr>
              <w:t xml:space="preserve"> 2015</w:t>
            </w:r>
          </w:p>
        </w:tc>
      </w:tr>
      <w:tr w:rsidR="00DC707B" w:rsidRPr="00C324A8" w:rsidTr="000F2971">
        <w:trPr>
          <w:cantSplit/>
          <w:trHeight w:val="23"/>
        </w:trPr>
        <w:tc>
          <w:tcPr>
            <w:tcW w:w="6911" w:type="dxa"/>
            <w:vMerge/>
          </w:tcPr>
          <w:p w:rsidR="00DC707B" w:rsidRPr="00C324A8" w:rsidRDefault="00DC707B" w:rsidP="006B6E5C">
            <w:pPr>
              <w:tabs>
                <w:tab w:val="left" w:pos="851"/>
              </w:tabs>
              <w:rPr>
                <w:rFonts w:ascii="Verdana" w:hAnsi="Verdana"/>
                <w:b/>
                <w:sz w:val="20"/>
              </w:rPr>
            </w:pPr>
            <w:bookmarkStart w:id="5" w:name="dorlang" w:colFirst="1" w:colLast="1"/>
            <w:bookmarkEnd w:id="4"/>
          </w:p>
        </w:tc>
        <w:tc>
          <w:tcPr>
            <w:tcW w:w="3120" w:type="dxa"/>
          </w:tcPr>
          <w:p w:rsidR="00DC707B" w:rsidRPr="00DC707B" w:rsidRDefault="00DC707B" w:rsidP="006B6E5C">
            <w:pPr>
              <w:tabs>
                <w:tab w:val="left" w:pos="993"/>
              </w:tabs>
              <w:spacing w:before="0" w:after="120"/>
              <w:rPr>
                <w:rFonts w:ascii="Verdana" w:hAnsi="Verdana"/>
                <w:sz w:val="20"/>
              </w:rPr>
            </w:pPr>
            <w:r>
              <w:rPr>
                <w:rFonts w:ascii="Verdana" w:hAnsi="Verdana"/>
                <w:b/>
                <w:sz w:val="20"/>
              </w:rPr>
              <w:t>Original: anglais</w:t>
            </w:r>
          </w:p>
        </w:tc>
      </w:tr>
      <w:tr w:rsidR="00DC707B" w:rsidTr="000F2971">
        <w:trPr>
          <w:cantSplit/>
        </w:trPr>
        <w:tc>
          <w:tcPr>
            <w:tcW w:w="10031" w:type="dxa"/>
            <w:gridSpan w:val="2"/>
          </w:tcPr>
          <w:p w:rsidR="00DC707B" w:rsidRDefault="004661B8" w:rsidP="006B6E5C">
            <w:pPr>
              <w:pStyle w:val="Source"/>
            </w:pPr>
            <w:bookmarkStart w:id="6" w:name="dsource" w:colFirst="0" w:colLast="0"/>
            <w:bookmarkEnd w:id="5"/>
            <w:r>
              <w:t>Directeur du Bureau des radiocommunications</w:t>
            </w:r>
          </w:p>
        </w:tc>
      </w:tr>
      <w:tr w:rsidR="00DC707B" w:rsidTr="000F2971">
        <w:trPr>
          <w:cantSplit/>
        </w:trPr>
        <w:tc>
          <w:tcPr>
            <w:tcW w:w="10031" w:type="dxa"/>
            <w:gridSpan w:val="2"/>
          </w:tcPr>
          <w:p w:rsidR="00DC707B" w:rsidRDefault="004661B8" w:rsidP="006B6E5C">
            <w:pPr>
              <w:pStyle w:val="Title1"/>
            </w:pPr>
            <w:bookmarkStart w:id="7" w:name="dtitle1" w:colFirst="0" w:colLast="0"/>
            <w:bookmarkEnd w:id="6"/>
            <w:r w:rsidRPr="00784E67">
              <w:rPr>
                <w:lang w:val="fr-CH"/>
              </w:rPr>
              <w:t>rapport du directeur sur les activités du secteur des radiocommunications</w:t>
            </w:r>
          </w:p>
        </w:tc>
      </w:tr>
      <w:tr w:rsidR="00DC707B" w:rsidTr="000F2971">
        <w:trPr>
          <w:cantSplit/>
        </w:trPr>
        <w:tc>
          <w:tcPr>
            <w:tcW w:w="10031" w:type="dxa"/>
            <w:gridSpan w:val="2"/>
          </w:tcPr>
          <w:p w:rsidR="00DC707B" w:rsidRDefault="004661B8" w:rsidP="006B6E5C">
            <w:pPr>
              <w:pStyle w:val="Title2"/>
            </w:pPr>
            <w:bookmarkStart w:id="8" w:name="dtitle2" w:colFirst="0" w:colLast="0"/>
            <w:bookmarkEnd w:id="7"/>
            <w:r>
              <w:rPr>
                <w:color w:val="000000"/>
                <w:lang w:val="fr-CH"/>
              </w:rPr>
              <w:t xml:space="preserve">PARTIE </w:t>
            </w:r>
            <w:r w:rsidR="006B6E5C">
              <w:rPr>
                <w:color w:val="000000"/>
                <w:lang w:val="fr-CH"/>
              </w:rPr>
              <w:t>1</w:t>
            </w:r>
            <w:r w:rsidR="00B212DC">
              <w:rPr>
                <w:color w:val="000000"/>
                <w:lang w:val="fr-CH"/>
              </w:rPr>
              <w:t>:</w:t>
            </w:r>
            <w:r>
              <w:rPr>
                <w:color w:val="000000"/>
                <w:lang w:val="fr-CH"/>
              </w:rPr>
              <w:t xml:space="preserve"> </w:t>
            </w:r>
            <w:r w:rsidR="006B6E5C">
              <w:t xml:space="preserve">ACTIVITéS MENéES PAR LE SECTEUR DES RADIOCOMMUNICATIONS PENDANT LA PéRIODE </w:t>
            </w:r>
            <w:r w:rsidR="006B6E5C">
              <w:br/>
              <w:t>ENTRE LA CMR-12 ET LA CMR-15</w:t>
            </w:r>
          </w:p>
        </w:tc>
      </w:tr>
      <w:tr w:rsidR="00DC707B" w:rsidTr="000F2971">
        <w:trPr>
          <w:cantSplit/>
        </w:trPr>
        <w:tc>
          <w:tcPr>
            <w:tcW w:w="10031" w:type="dxa"/>
            <w:gridSpan w:val="2"/>
          </w:tcPr>
          <w:p w:rsidR="00DC707B" w:rsidRDefault="00DC707B" w:rsidP="006B6E5C">
            <w:pPr>
              <w:pStyle w:val="Title3"/>
              <w:spacing w:before="160"/>
            </w:pPr>
            <w:bookmarkStart w:id="9" w:name="dtitle3" w:colFirst="0" w:colLast="0"/>
            <w:bookmarkEnd w:id="8"/>
          </w:p>
        </w:tc>
      </w:tr>
      <w:bookmarkEnd w:id="9"/>
    </w:tbl>
    <w:p w:rsidR="006B6E5C" w:rsidRDefault="006B6E5C" w:rsidP="006B6E5C">
      <w:pPr>
        <w:rPr>
          <w:lang w:val="fr-CH"/>
        </w:rPr>
      </w:pPr>
    </w:p>
    <w:p w:rsidR="006B6E5C" w:rsidRDefault="006B6E5C">
      <w:pPr>
        <w:tabs>
          <w:tab w:val="clear" w:pos="1134"/>
          <w:tab w:val="clear" w:pos="1871"/>
          <w:tab w:val="clear" w:pos="2268"/>
        </w:tabs>
        <w:overflowPunct/>
        <w:autoSpaceDE/>
        <w:autoSpaceDN/>
        <w:adjustRightInd/>
        <w:spacing w:before="0"/>
        <w:textAlignment w:val="auto"/>
        <w:rPr>
          <w:lang w:val="fr-CH"/>
        </w:rPr>
      </w:pPr>
      <w:r>
        <w:rPr>
          <w:lang w:val="fr-CH"/>
        </w:rPr>
        <w:br w:type="page"/>
      </w:r>
    </w:p>
    <w:p w:rsidR="006B6E5C" w:rsidRDefault="006B6E5C" w:rsidP="006B6E5C">
      <w:pPr>
        <w:pStyle w:val="Headingb"/>
      </w:pPr>
      <w:r>
        <w:lastRenderedPageBreak/>
        <w:t>Table des matières</w:t>
      </w:r>
    </w:p>
    <w:p w:rsidR="006B6E5C" w:rsidRDefault="006B6E5C" w:rsidP="006B6E5C">
      <w:pPr>
        <w:pStyle w:val="toc0"/>
        <w:spacing w:before="80"/>
      </w:pPr>
      <w:r>
        <w:tab/>
        <w:t>Page</w:t>
      </w:r>
    </w:p>
    <w:p w:rsidR="00FE2D34" w:rsidRDefault="00FE2D34">
      <w:pPr>
        <w:pStyle w:val="TOC1"/>
        <w:rPr>
          <w:rFonts w:asciiTheme="minorHAnsi" w:eastAsiaTheme="minorEastAsia" w:hAnsiTheme="minorHAnsi" w:cstheme="minorBidi"/>
          <w:noProof/>
          <w:sz w:val="22"/>
          <w:szCs w:val="22"/>
          <w:lang w:val="en-GB" w:eastAsia="zh-CN"/>
        </w:rPr>
      </w:pPr>
      <w:r>
        <w:rPr>
          <w:lang w:val="fr-CH"/>
        </w:rPr>
        <w:fldChar w:fldCharType="begin"/>
      </w:r>
      <w:r>
        <w:rPr>
          <w:lang w:val="fr-CH"/>
        </w:rPr>
        <w:instrText xml:space="preserve"> TOC \o "1-3" \h \z \t "Annex_No,1" </w:instrText>
      </w:r>
      <w:r>
        <w:rPr>
          <w:lang w:val="fr-CH"/>
        </w:rPr>
        <w:fldChar w:fldCharType="separate"/>
      </w:r>
      <w:hyperlink w:anchor="_Toc426463193" w:history="1">
        <w:r w:rsidRPr="00D700A8">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_Toc426463193 \h </w:instrText>
        </w:r>
        <w:r>
          <w:rPr>
            <w:noProof/>
            <w:webHidden/>
          </w:rPr>
        </w:r>
        <w:r>
          <w:rPr>
            <w:noProof/>
            <w:webHidden/>
          </w:rPr>
          <w:fldChar w:fldCharType="separate"/>
        </w:r>
        <w:r>
          <w:rPr>
            <w:noProof/>
            <w:webHidden/>
          </w:rPr>
          <w:t>6</w:t>
        </w:r>
        <w:r>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194" w:history="1">
        <w:r w:rsidR="00FE2D34" w:rsidRPr="00D700A8">
          <w:rPr>
            <w:rStyle w:val="Hyperlink"/>
            <w:noProof/>
            <w:lang w:val="fr-CH"/>
          </w:rPr>
          <w:t>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Travaux préparatoires en vue de la CMR-15</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_Toc426463194 \h </w:instrText>
        </w:r>
        <w:r w:rsidR="00FE2D34">
          <w:rPr>
            <w:noProof/>
            <w:webHidden/>
          </w:rPr>
        </w:r>
        <w:r w:rsidR="00FE2D34">
          <w:rPr>
            <w:noProof/>
            <w:webHidden/>
          </w:rPr>
          <w:fldChar w:fldCharType="separate"/>
        </w:r>
        <w:r w:rsidR="00FE2D34">
          <w:rPr>
            <w:noProof/>
            <w:webHidden/>
          </w:rPr>
          <w:t>6</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195" w:history="1">
        <w:r w:rsidR="00FE2D34" w:rsidRPr="00D700A8">
          <w:rPr>
            <w:rStyle w:val="Hyperlink"/>
            <w:noProof/>
          </w:rPr>
          <w:t>1.1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 xml:space="preserve">Travaux préparatoires du </w:t>
        </w:r>
        <w:r w:rsidR="00FE2D34" w:rsidRPr="00D700A8">
          <w:rPr>
            <w:rStyle w:val="Hyperlink"/>
            <w:noProof/>
          </w:rPr>
          <w:t xml:space="preserve">BR </w:t>
        </w:r>
        <w:r w:rsidR="00FE2D34" w:rsidRPr="00D700A8">
          <w:rPr>
            <w:rStyle w:val="Hyperlink"/>
            <w:noProof/>
            <w:lang w:val="fr-CH"/>
          </w:rPr>
          <w:t xml:space="preserve">en vue de la </w:t>
        </w:r>
        <w:r w:rsidR="00FE2D34" w:rsidRPr="00D700A8">
          <w:rPr>
            <w:rStyle w:val="Hyperlink"/>
            <w:noProof/>
          </w:rPr>
          <w:t>CMR</w:t>
        </w:r>
        <w:r w:rsidR="00FE2D34" w:rsidRPr="00D700A8">
          <w:rPr>
            <w:rStyle w:val="Hyperlink"/>
            <w:noProof/>
          </w:rPr>
          <w:noBreakHyphen/>
          <w:t>15</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_Toc426463195 \h </w:instrText>
        </w:r>
        <w:r w:rsidR="00FE2D34">
          <w:rPr>
            <w:noProof/>
            <w:webHidden/>
          </w:rPr>
        </w:r>
        <w:r w:rsidR="00FE2D34">
          <w:rPr>
            <w:noProof/>
            <w:webHidden/>
          </w:rPr>
          <w:fldChar w:fldCharType="separate"/>
        </w:r>
        <w:r w:rsidR="00FE2D34">
          <w:rPr>
            <w:noProof/>
            <w:webHidden/>
          </w:rPr>
          <w:t>6</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196" w:history="1">
        <w:r w:rsidR="00FE2D34" w:rsidRPr="00D700A8">
          <w:rPr>
            <w:rStyle w:val="Hyperlink"/>
            <w:noProof/>
            <w:lang w:val="fr-CH"/>
          </w:rPr>
          <w:t>1.2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Travaux</w:t>
        </w:r>
        <w:r w:rsidR="00FE2D34" w:rsidRPr="00D700A8">
          <w:rPr>
            <w:rStyle w:val="Hyperlink"/>
            <w:noProof/>
          </w:rPr>
          <w:t xml:space="preserve"> préparatoires au niveau régional</w:t>
        </w:r>
        <w:r w:rsidR="00FE2D34" w:rsidRPr="00D700A8">
          <w:rPr>
            <w:rStyle w:val="Hyperlink"/>
            <w:noProof/>
            <w:lang w:val="fr-CH"/>
          </w:rPr>
          <w:t xml:space="preserve"> en application de la </w:t>
        </w:r>
        <w:r w:rsidR="00FE2D34">
          <w:rPr>
            <w:rStyle w:val="Hyperlink"/>
            <w:noProof/>
            <w:lang w:val="fr-CH"/>
          </w:rPr>
          <w:br/>
        </w:r>
        <w:r w:rsidR="00FE2D34" w:rsidRPr="00D700A8">
          <w:rPr>
            <w:rStyle w:val="Hyperlink"/>
            <w:noProof/>
            <w:lang w:val="fr-CH"/>
          </w:rPr>
          <w:t>Résolution 72 (Rév.CMR</w:t>
        </w:r>
        <w:r w:rsidR="00FE2D34" w:rsidRPr="00D700A8">
          <w:rPr>
            <w:rStyle w:val="Hyperlink"/>
            <w:noProof/>
            <w:lang w:val="fr-CH"/>
          </w:rPr>
          <w:noBreakHyphen/>
          <w:t>07)</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_Toc426463196 \h </w:instrText>
        </w:r>
        <w:r w:rsidR="00FE2D34">
          <w:rPr>
            <w:noProof/>
            <w:webHidden/>
          </w:rPr>
        </w:r>
        <w:r w:rsidR="00FE2D34">
          <w:rPr>
            <w:noProof/>
            <w:webHidden/>
          </w:rPr>
          <w:fldChar w:fldCharType="separate"/>
        </w:r>
        <w:r w:rsidR="00FE2D34">
          <w:rPr>
            <w:noProof/>
            <w:webHidden/>
          </w:rPr>
          <w:t>6</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197" w:history="1">
        <w:r w:rsidR="00FE2D34" w:rsidRPr="00D700A8">
          <w:rPr>
            <w:rStyle w:val="Hyperlink"/>
            <w:noProof/>
          </w:rPr>
          <w:t>1.3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Travaux menés par les commissions d'études de l'UIT-R en vue de </w:t>
        </w:r>
        <w:r w:rsidR="00FE2D34">
          <w:rPr>
            <w:rStyle w:val="Hyperlink"/>
            <w:noProof/>
          </w:rPr>
          <w:br/>
        </w:r>
        <w:r w:rsidR="00FE2D34" w:rsidRPr="00D700A8">
          <w:rPr>
            <w:rStyle w:val="Hyperlink"/>
            <w:noProof/>
          </w:rPr>
          <w:t>la CMR-15</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_Toc426463197 \h </w:instrText>
        </w:r>
        <w:r w:rsidR="00FE2D34">
          <w:rPr>
            <w:noProof/>
            <w:webHidden/>
          </w:rPr>
        </w:r>
        <w:r w:rsidR="00FE2D34">
          <w:rPr>
            <w:noProof/>
            <w:webHidden/>
          </w:rPr>
          <w:fldChar w:fldCharType="separate"/>
        </w:r>
        <w:r w:rsidR="00FE2D34">
          <w:rPr>
            <w:noProof/>
            <w:webHidden/>
          </w:rPr>
          <w:t>6</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198" w:history="1">
        <w:r w:rsidR="00FE2D34" w:rsidRPr="00D700A8">
          <w:rPr>
            <w:rStyle w:val="Hyperlink"/>
            <w:noProof/>
          </w:rPr>
          <w:t>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Application du Règlement des radiocommunications concernant les </w:t>
        </w:r>
        <w:r w:rsidR="00FE2D34">
          <w:rPr>
            <w:rStyle w:val="Hyperlink"/>
            <w:noProof/>
          </w:rPr>
          <w:br/>
        </w:r>
        <w:r w:rsidR="00FE2D34" w:rsidRPr="00D700A8">
          <w:rPr>
            <w:rStyle w:val="Hyperlink"/>
            <w:noProof/>
          </w:rPr>
          <w:t>services spatiaux</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_Toc426463198 \h </w:instrText>
        </w:r>
        <w:r w:rsidR="00FE2D34">
          <w:rPr>
            <w:noProof/>
            <w:webHidden/>
          </w:rPr>
        </w:r>
        <w:r w:rsidR="00FE2D34">
          <w:rPr>
            <w:noProof/>
            <w:webHidden/>
          </w:rPr>
          <w:fldChar w:fldCharType="separate"/>
        </w:r>
        <w:r w:rsidR="00FE2D34">
          <w:rPr>
            <w:noProof/>
            <w:webHidden/>
          </w:rPr>
          <w:t>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199" w:history="1">
        <w:r w:rsidR="00FE2D34" w:rsidRPr="00D700A8">
          <w:rPr>
            <w:rStyle w:val="Hyperlink"/>
            <w:noProof/>
            <w:lang w:val="fr-CH"/>
          </w:rPr>
          <w:t>2.1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Introduction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_Toc426463199 \h </w:instrText>
        </w:r>
        <w:r w:rsidR="00FE2D34">
          <w:rPr>
            <w:noProof/>
            <w:webHidden/>
          </w:rPr>
        </w:r>
        <w:r w:rsidR="00FE2D34">
          <w:rPr>
            <w:noProof/>
            <w:webHidden/>
          </w:rPr>
          <w:fldChar w:fldCharType="separate"/>
        </w:r>
        <w:r w:rsidR="00FE2D34">
          <w:rPr>
            <w:noProof/>
            <w:webHidden/>
          </w:rPr>
          <w:t>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00" w:history="1">
        <w:r w:rsidR="00FE2D34" w:rsidRPr="00D700A8">
          <w:rPr>
            <w:rStyle w:val="Hyperlink"/>
            <w:noProof/>
            <w:lang w:val="fr-CH"/>
          </w:rPr>
          <w:t>2.2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Traitement des fiches de notification: services non planifiés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_Toc426463200 \h </w:instrText>
        </w:r>
        <w:r w:rsidR="00FE2D34">
          <w:rPr>
            <w:noProof/>
            <w:webHidden/>
          </w:rPr>
        </w:r>
        <w:r w:rsidR="00FE2D34">
          <w:rPr>
            <w:noProof/>
            <w:webHidden/>
          </w:rPr>
          <w:fldChar w:fldCharType="separate"/>
        </w:r>
        <w:r w:rsidR="00FE2D34">
          <w:rPr>
            <w:noProof/>
            <w:webHidden/>
          </w:rPr>
          <w:t>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1" w:history="1">
        <w:r w:rsidR="00FE2D34" w:rsidRPr="00D700A8">
          <w:rPr>
            <w:rStyle w:val="Hyperlink"/>
            <w:noProof/>
            <w:lang w:val="fr-CH"/>
          </w:rPr>
          <w:t>2.2.1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Renseignements pour la publication anticipée (API)</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_Toc426463201 \h </w:instrText>
        </w:r>
        <w:r w:rsidR="00FE2D34">
          <w:rPr>
            <w:noProof/>
            <w:webHidden/>
          </w:rPr>
        </w:r>
        <w:r w:rsidR="00FE2D34">
          <w:rPr>
            <w:noProof/>
            <w:webHidden/>
          </w:rPr>
          <w:fldChar w:fldCharType="separate"/>
        </w:r>
        <w:r w:rsidR="00FE2D34">
          <w:rPr>
            <w:noProof/>
            <w:webHidden/>
          </w:rPr>
          <w:t>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2" w:history="1">
        <w:r w:rsidR="00FE2D34" w:rsidRPr="00D700A8">
          <w:rPr>
            <w:rStyle w:val="Hyperlink"/>
            <w:noProof/>
            <w:lang w:val="fr-CH"/>
          </w:rPr>
          <w:t>2.2.2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Demandes de coordination (CR)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_Toc426463202 \h </w:instrText>
        </w:r>
        <w:r w:rsidR="00FE2D34">
          <w:rPr>
            <w:noProof/>
            <w:webHidden/>
          </w:rPr>
        </w:r>
        <w:r w:rsidR="00FE2D34">
          <w:rPr>
            <w:noProof/>
            <w:webHidden/>
          </w:rPr>
          <w:fldChar w:fldCharType="separate"/>
        </w:r>
        <w:r w:rsidR="00FE2D34">
          <w:rPr>
            <w:noProof/>
            <w:webHidden/>
          </w:rPr>
          <w:t>9</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3" w:history="1">
        <w:r w:rsidR="00FE2D34" w:rsidRPr="00D700A8">
          <w:rPr>
            <w:rStyle w:val="Hyperlink"/>
            <w:noProof/>
            <w:lang w:val="fr-CH"/>
          </w:rPr>
          <w:t>2.2.3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Notification en vue d'une inscription dans le Fichier de référence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_Toc426463203 \h </w:instrText>
        </w:r>
        <w:r w:rsidR="00FE2D34">
          <w:rPr>
            <w:noProof/>
            <w:webHidden/>
          </w:rPr>
        </w:r>
        <w:r w:rsidR="00FE2D34">
          <w:rPr>
            <w:noProof/>
            <w:webHidden/>
          </w:rPr>
          <w:fldChar w:fldCharType="separate"/>
        </w:r>
        <w:r w:rsidR="00FE2D34">
          <w:rPr>
            <w:noProof/>
            <w:webHidden/>
          </w:rPr>
          <w:t>12</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04" w:history="1">
        <w:r w:rsidR="00FE2D34" w:rsidRPr="00D700A8">
          <w:rPr>
            <w:rStyle w:val="Hyperlink"/>
            <w:noProof/>
            <w:lang w:val="fr-CH"/>
          </w:rPr>
          <w:t>2.3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Traitement des fiches de notification: services planifiés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_Toc426463204 \h </w:instrText>
        </w:r>
        <w:r w:rsidR="00FE2D34">
          <w:rPr>
            <w:noProof/>
            <w:webHidden/>
          </w:rPr>
        </w:r>
        <w:r w:rsidR="00FE2D34">
          <w:rPr>
            <w:noProof/>
            <w:webHidden/>
          </w:rPr>
          <w:fldChar w:fldCharType="separate"/>
        </w:r>
        <w:r w:rsidR="00FE2D34">
          <w:rPr>
            <w:noProof/>
            <w:webHidden/>
          </w:rPr>
          <w:t>19</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05" w:history="1">
        <w:r w:rsidR="00FE2D34" w:rsidRPr="00D700A8">
          <w:rPr>
            <w:rStyle w:val="Hyperlink"/>
            <w:noProof/>
            <w:lang w:val="fr-CH"/>
          </w:rPr>
          <w:t>2.3.1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Appendices 30 et 30A</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_Toc426463205 \h </w:instrText>
        </w:r>
        <w:r w:rsidR="00FE2D34">
          <w:rPr>
            <w:noProof/>
            <w:webHidden/>
          </w:rPr>
        </w:r>
        <w:r w:rsidR="00FE2D34">
          <w:rPr>
            <w:noProof/>
            <w:webHidden/>
          </w:rPr>
          <w:fldChar w:fldCharType="separate"/>
        </w:r>
        <w:r w:rsidR="00FE2D34">
          <w:rPr>
            <w:noProof/>
            <w:webHidden/>
          </w:rPr>
          <w:t>19</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6" w:history="1">
        <w:r w:rsidR="00FE2D34" w:rsidRPr="00D700A8">
          <w:rPr>
            <w:rStyle w:val="Hyperlink"/>
            <w:noProof/>
            <w:lang w:val="fr-CH"/>
          </w:rPr>
          <w:t>2.3.2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Appendice 30B</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_Toc426463206 \h </w:instrText>
        </w:r>
        <w:r w:rsidR="00FE2D34">
          <w:rPr>
            <w:noProof/>
            <w:webHidden/>
          </w:rPr>
        </w:r>
        <w:r w:rsidR="00FE2D34">
          <w:rPr>
            <w:noProof/>
            <w:webHidden/>
          </w:rPr>
          <w:fldChar w:fldCharType="separate"/>
        </w:r>
        <w:r w:rsidR="00FE2D34">
          <w:rPr>
            <w:noProof/>
            <w:webHidden/>
          </w:rPr>
          <w:t>21</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07" w:history="1">
        <w:r w:rsidR="00FE2D34" w:rsidRPr="00D700A8">
          <w:rPr>
            <w:rStyle w:val="Hyperlink"/>
            <w:noProof/>
            <w:lang w:val="fr-CH"/>
          </w:rPr>
          <w:t>2.4</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 xml:space="preserve">Assistance spéciale fournie en ce qui concerne la coordination, la notification </w:t>
        </w:r>
        <w:r w:rsidR="00FE2D34">
          <w:rPr>
            <w:rStyle w:val="Hyperlink"/>
            <w:noProof/>
            <w:lang w:val="fr-CH"/>
          </w:rPr>
          <w:br/>
        </w:r>
        <w:r w:rsidR="00FE2D34" w:rsidRPr="00D700A8">
          <w:rPr>
            <w:rStyle w:val="Hyperlink"/>
            <w:noProof/>
            <w:lang w:val="fr-CH"/>
          </w:rPr>
          <w:t>et les Plans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_Toc426463207 \h </w:instrText>
        </w:r>
        <w:r w:rsidR="00FE2D34">
          <w:rPr>
            <w:noProof/>
            <w:webHidden/>
          </w:rPr>
        </w:r>
        <w:r w:rsidR="00FE2D34">
          <w:rPr>
            <w:noProof/>
            <w:webHidden/>
          </w:rPr>
          <w:fldChar w:fldCharType="separate"/>
        </w:r>
        <w:r w:rsidR="00FE2D34">
          <w:rPr>
            <w:noProof/>
            <w:webHidden/>
          </w:rPr>
          <w:t>23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8" w:history="1">
        <w:r w:rsidR="00FE2D34" w:rsidRPr="00D700A8">
          <w:rPr>
            <w:rStyle w:val="Hyperlink"/>
            <w:noProof/>
            <w:lang w:val="fr-CH"/>
          </w:rPr>
          <w:t>2.4.1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Assistance fournie pour les services non planifiés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_Toc426463208 \h </w:instrText>
        </w:r>
        <w:r w:rsidR="00FE2D34">
          <w:rPr>
            <w:noProof/>
            <w:webHidden/>
          </w:rPr>
        </w:r>
        <w:r w:rsidR="00FE2D34">
          <w:rPr>
            <w:noProof/>
            <w:webHidden/>
          </w:rPr>
          <w:fldChar w:fldCharType="separate"/>
        </w:r>
        <w:r w:rsidR="00FE2D34">
          <w:rPr>
            <w:noProof/>
            <w:webHidden/>
          </w:rPr>
          <w:t>23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09" w:history="1">
        <w:r w:rsidR="00FE2D34" w:rsidRPr="00D700A8">
          <w:rPr>
            <w:rStyle w:val="Hyperlink"/>
            <w:noProof/>
            <w:lang w:val="fr-CH"/>
          </w:rPr>
          <w:t>2.4.2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Assistance fournie pour les Appendices 30, 30A et 30B</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_Toc426463209 \h </w:instrText>
        </w:r>
        <w:r w:rsidR="00FE2D34">
          <w:rPr>
            <w:noProof/>
            <w:webHidden/>
          </w:rPr>
        </w:r>
        <w:r w:rsidR="00FE2D34">
          <w:rPr>
            <w:noProof/>
            <w:webHidden/>
          </w:rPr>
          <w:fldChar w:fldCharType="separate"/>
        </w:r>
        <w:r w:rsidR="00FE2D34">
          <w:rPr>
            <w:noProof/>
            <w:webHidden/>
          </w:rPr>
          <w:t>23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0" w:history="1">
        <w:r w:rsidR="00FE2D34" w:rsidRPr="00D700A8">
          <w:rPr>
            <w:rStyle w:val="Hyperlink"/>
            <w:noProof/>
            <w:lang w:val="fr-CH"/>
          </w:rPr>
          <w:t>2.4.3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Demandes d'assistance au titre du § 6.13 de l'Article 6 de l'Appendice 30B</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_Toc426463210 \h </w:instrText>
        </w:r>
        <w:r w:rsidR="00FE2D34">
          <w:rPr>
            <w:noProof/>
            <w:webHidden/>
          </w:rPr>
        </w:r>
        <w:r w:rsidR="00FE2D34">
          <w:rPr>
            <w:noProof/>
            <w:webHidden/>
          </w:rPr>
          <w:fldChar w:fldCharType="separate"/>
        </w:r>
        <w:r w:rsidR="00FE2D34">
          <w:rPr>
            <w:noProof/>
            <w:webHidden/>
          </w:rPr>
          <w:t>24</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11" w:history="1">
        <w:r w:rsidR="00FE2D34" w:rsidRPr="00D700A8">
          <w:rPr>
            <w:rStyle w:val="Hyperlink"/>
            <w:noProof/>
            <w:lang w:val="fr-CH"/>
          </w:rPr>
          <w:t>2.5</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Résolution 49 (Rév.CMR-12) – Diligence due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_Toc426463211 \h </w:instrText>
        </w:r>
        <w:r w:rsidR="00FE2D34">
          <w:rPr>
            <w:noProof/>
            <w:webHidden/>
          </w:rPr>
        </w:r>
        <w:r w:rsidR="00FE2D34">
          <w:rPr>
            <w:noProof/>
            <w:webHidden/>
          </w:rPr>
          <w:fldChar w:fldCharType="separate"/>
        </w:r>
        <w:r w:rsidR="00FE2D34">
          <w:rPr>
            <w:noProof/>
            <w:webHidden/>
          </w:rPr>
          <w:t>24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2" w:history="1">
        <w:r w:rsidR="00FE2D34" w:rsidRPr="00D700A8">
          <w:rPr>
            <w:rStyle w:val="Hyperlink"/>
            <w:noProof/>
            <w:lang w:val="fr-CH"/>
          </w:rPr>
          <w:t>2.5.1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Introduction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_Toc426463212 \h </w:instrText>
        </w:r>
        <w:r w:rsidR="00FE2D34">
          <w:rPr>
            <w:noProof/>
            <w:webHidden/>
          </w:rPr>
        </w:r>
        <w:r w:rsidR="00FE2D34">
          <w:rPr>
            <w:noProof/>
            <w:webHidden/>
          </w:rPr>
          <w:fldChar w:fldCharType="separate"/>
        </w:r>
        <w:r w:rsidR="00FE2D34">
          <w:rPr>
            <w:noProof/>
            <w:webHidden/>
          </w:rPr>
          <w:t>24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3" w:history="1">
        <w:r w:rsidR="00FE2D34" w:rsidRPr="00D700A8">
          <w:rPr>
            <w:rStyle w:val="Hyperlink"/>
            <w:noProof/>
            <w:lang w:val="fr-CH"/>
          </w:rPr>
          <w:t>2.5.2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Modifications apportées par la 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_Toc426463213 \h </w:instrText>
        </w:r>
        <w:r w:rsidR="00FE2D34">
          <w:rPr>
            <w:noProof/>
            <w:webHidden/>
          </w:rPr>
        </w:r>
        <w:r w:rsidR="00FE2D34">
          <w:rPr>
            <w:noProof/>
            <w:webHidden/>
          </w:rPr>
          <w:fldChar w:fldCharType="separate"/>
        </w:r>
        <w:r w:rsidR="00FE2D34">
          <w:rPr>
            <w:noProof/>
            <w:webHidden/>
          </w:rPr>
          <w:t>24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4" w:history="1">
        <w:r w:rsidR="00FE2D34" w:rsidRPr="00D700A8">
          <w:rPr>
            <w:rStyle w:val="Hyperlink"/>
            <w:noProof/>
            <w:lang w:val="fr-CH"/>
          </w:rPr>
          <w:t>2.5.3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Mise en œuvre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_Toc426463214 \h </w:instrText>
        </w:r>
        <w:r w:rsidR="00FE2D34">
          <w:rPr>
            <w:noProof/>
            <w:webHidden/>
          </w:rPr>
        </w:r>
        <w:r w:rsidR="00FE2D34">
          <w:rPr>
            <w:noProof/>
            <w:webHidden/>
          </w:rPr>
          <w:fldChar w:fldCharType="separate"/>
        </w:r>
        <w:r w:rsidR="00FE2D34">
          <w:rPr>
            <w:noProof/>
            <w:webHidden/>
          </w:rPr>
          <w:t>24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5" w:history="1">
        <w:r w:rsidR="00FE2D34" w:rsidRPr="00D700A8">
          <w:rPr>
            <w:rStyle w:val="Hyperlink"/>
            <w:noProof/>
            <w:lang w:val="fr-CH"/>
          </w:rPr>
          <w:t>2.5.4</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Résultats du processus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_Toc426463215 \h </w:instrText>
        </w:r>
        <w:r w:rsidR="00FE2D34">
          <w:rPr>
            <w:noProof/>
            <w:webHidden/>
          </w:rPr>
        </w:r>
        <w:r w:rsidR="00FE2D34">
          <w:rPr>
            <w:noProof/>
            <w:webHidden/>
          </w:rPr>
          <w:fldChar w:fldCharType="separate"/>
        </w:r>
        <w:r w:rsidR="00FE2D34">
          <w:rPr>
            <w:noProof/>
            <w:webHidden/>
          </w:rPr>
          <w:t>25</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16" w:history="1">
        <w:r w:rsidR="00FE2D34" w:rsidRPr="00D700A8">
          <w:rPr>
            <w:rStyle w:val="Hyperlink"/>
            <w:noProof/>
            <w:lang w:val="fr-CH"/>
          </w:rPr>
          <w:t>2.5.5</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Suggestions visant à améliorer la procédure de la Résolution 49</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_Toc426463216 \h </w:instrText>
        </w:r>
        <w:r w:rsidR="00FE2D34">
          <w:rPr>
            <w:noProof/>
            <w:webHidden/>
          </w:rPr>
        </w:r>
        <w:r w:rsidR="00FE2D34">
          <w:rPr>
            <w:noProof/>
            <w:webHidden/>
          </w:rPr>
          <w:fldChar w:fldCharType="separate"/>
        </w:r>
        <w:r w:rsidR="00FE2D34">
          <w:rPr>
            <w:noProof/>
            <w:webHidden/>
          </w:rPr>
          <w:t>25</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17" w:history="1">
        <w:r w:rsidR="00FE2D34" w:rsidRPr="00D700A8">
          <w:rPr>
            <w:rStyle w:val="Hyperlink"/>
            <w:noProof/>
            <w:lang w:val="fr-CH"/>
          </w:rPr>
          <w:t>2.6</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Résolution 55 (Rév.CMR-12)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_Toc426463217 \h </w:instrText>
        </w:r>
        <w:r w:rsidR="00FE2D34">
          <w:rPr>
            <w:noProof/>
            <w:webHidden/>
          </w:rPr>
        </w:r>
        <w:r w:rsidR="00FE2D34">
          <w:rPr>
            <w:noProof/>
            <w:webHidden/>
          </w:rPr>
          <w:fldChar w:fldCharType="separate"/>
        </w:r>
        <w:r w:rsidR="00FE2D34">
          <w:rPr>
            <w:noProof/>
            <w:webHidden/>
          </w:rPr>
          <w:t>26</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18" w:history="1">
        <w:r w:rsidR="00FE2D34" w:rsidRPr="00D700A8">
          <w:rPr>
            <w:rStyle w:val="Hyperlink"/>
            <w:noProof/>
            <w:lang w:val="fr-CH"/>
          </w:rPr>
          <w:t>2.7</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Résolution 609 (Rév.CMR-07)</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_Toc426463218 \h </w:instrText>
        </w:r>
        <w:r w:rsidR="00FE2D34">
          <w:rPr>
            <w:noProof/>
            <w:webHidden/>
          </w:rPr>
        </w:r>
        <w:r w:rsidR="00FE2D34">
          <w:rPr>
            <w:noProof/>
            <w:webHidden/>
          </w:rPr>
          <w:fldChar w:fldCharType="separate"/>
        </w:r>
        <w:r w:rsidR="00FE2D34">
          <w:rPr>
            <w:noProof/>
            <w:webHidden/>
          </w:rPr>
          <w:t>27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19" w:history="1">
        <w:r w:rsidR="00FE2D34" w:rsidRPr="00D700A8">
          <w:rPr>
            <w:rStyle w:val="Hyperlink"/>
            <w:noProof/>
            <w:lang w:val="fr-CH"/>
          </w:rPr>
          <w:t>2.8</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Résolution 80 (Rév.CMR-07)</w:t>
        </w:r>
        <w:r w:rsidR="00FE2D34">
          <w:rPr>
            <w:noProof/>
            <w:webHidden/>
          </w:rPr>
          <w:tab/>
        </w:r>
        <w:r w:rsidR="00FE2D34">
          <w:rPr>
            <w:noProof/>
            <w:webHidden/>
          </w:rPr>
          <w:fldChar w:fldCharType="begin"/>
        </w:r>
        <w:r w:rsidR="00FE2D34">
          <w:rPr>
            <w:noProof/>
            <w:webHidden/>
          </w:rPr>
          <w:instrText xml:space="preserve"> PAGEREF _Toc426463219 \h </w:instrText>
        </w:r>
        <w:r w:rsidR="00FE2D34">
          <w:rPr>
            <w:noProof/>
            <w:webHidden/>
          </w:rPr>
        </w:r>
        <w:r w:rsidR="00FE2D34">
          <w:rPr>
            <w:noProof/>
            <w:webHidden/>
          </w:rPr>
          <w:fldChar w:fldCharType="separate"/>
        </w:r>
        <w:r w:rsidR="00FE2D34">
          <w:rPr>
            <w:noProof/>
            <w:webHidden/>
          </w:rPr>
          <w:t>27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0" w:history="1">
        <w:r w:rsidR="00FE2D34" w:rsidRPr="00D700A8">
          <w:rPr>
            <w:rStyle w:val="Hyperlink"/>
            <w:noProof/>
            <w:lang w:val="fr-CH"/>
          </w:rPr>
          <w:t>2.9</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Résolution 907 (CMR-12)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_Toc426463220 \h </w:instrText>
        </w:r>
        <w:r w:rsidR="00FE2D34">
          <w:rPr>
            <w:noProof/>
            <w:webHidden/>
          </w:rPr>
        </w:r>
        <w:r w:rsidR="00FE2D34">
          <w:rPr>
            <w:noProof/>
            <w:webHidden/>
          </w:rPr>
          <w:fldChar w:fldCharType="separate"/>
        </w:r>
        <w:r w:rsidR="00FE2D34">
          <w:rPr>
            <w:noProof/>
            <w:webHidden/>
          </w:rPr>
          <w:t>28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1" w:history="1">
        <w:r w:rsidR="00FE2D34" w:rsidRPr="00D700A8">
          <w:rPr>
            <w:rStyle w:val="Hyperlink"/>
            <w:noProof/>
            <w:lang w:val="fr-CH"/>
          </w:rPr>
          <w:t>2.10</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 xml:space="preserve">Recouvrement des coûts pour le traitement des fiches de notification des </w:t>
        </w:r>
        <w:r w:rsidR="00FE2D34">
          <w:rPr>
            <w:rStyle w:val="Hyperlink"/>
            <w:noProof/>
            <w:lang w:val="fr-CH"/>
          </w:rPr>
          <w:br/>
        </w:r>
        <w:r w:rsidR="00FE2D34" w:rsidRPr="00D700A8">
          <w:rPr>
            <w:rStyle w:val="Hyperlink"/>
            <w:noProof/>
            <w:lang w:val="fr-CH"/>
          </w:rPr>
          <w:t>réseaux à satellite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_Toc426463221 \h </w:instrText>
        </w:r>
        <w:r w:rsidR="00FE2D34">
          <w:rPr>
            <w:noProof/>
            <w:webHidden/>
          </w:rPr>
        </w:r>
        <w:r w:rsidR="00FE2D34">
          <w:rPr>
            <w:noProof/>
            <w:webHidden/>
          </w:rPr>
          <w:fldChar w:fldCharType="separate"/>
        </w:r>
        <w:r w:rsidR="00FE2D34">
          <w:rPr>
            <w:noProof/>
            <w:webHidden/>
          </w:rPr>
          <w:t>28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2" w:history="1">
        <w:r w:rsidR="00FE2D34" w:rsidRPr="00D700A8">
          <w:rPr>
            <w:rStyle w:val="Hyperlink"/>
            <w:noProof/>
          </w:rPr>
          <w:t>2.11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Résolution 703 (Rév.CMR-07)</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_Toc426463222 \h </w:instrText>
        </w:r>
        <w:r w:rsidR="00FE2D34">
          <w:rPr>
            <w:noProof/>
            <w:webHidden/>
          </w:rPr>
        </w:r>
        <w:r w:rsidR="00FE2D34">
          <w:rPr>
            <w:noProof/>
            <w:webHidden/>
          </w:rPr>
          <w:fldChar w:fldCharType="separate"/>
        </w:r>
        <w:r w:rsidR="00FE2D34">
          <w:rPr>
            <w:noProof/>
            <w:webHidden/>
          </w:rPr>
          <w:t>30</w:t>
        </w:r>
        <w:r w:rsidR="00FE2D34">
          <w:rPr>
            <w:noProof/>
            <w:webHidden/>
          </w:rPr>
          <w:fldChar w:fldCharType="end"/>
        </w:r>
      </w:hyperlink>
    </w:p>
    <w:p w:rsidR="00FE2D34" w:rsidRDefault="00FE2D34" w:rsidP="00FE2D34">
      <w:pPr>
        <w:pStyle w:val="toc0"/>
        <w:spacing w:before="80"/>
      </w:pPr>
      <w:r>
        <w:lastRenderedPageBreak/>
        <w:tab/>
        <w:t>Page</w:t>
      </w:r>
    </w:p>
    <w:p w:rsidR="00FE2D34" w:rsidRDefault="00CD72F4">
      <w:pPr>
        <w:pStyle w:val="TOC2"/>
        <w:rPr>
          <w:rFonts w:asciiTheme="minorHAnsi" w:eastAsiaTheme="minorEastAsia" w:hAnsiTheme="minorHAnsi" w:cstheme="minorBidi"/>
          <w:noProof/>
          <w:sz w:val="22"/>
          <w:szCs w:val="22"/>
          <w:lang w:val="en-GB" w:eastAsia="zh-CN"/>
        </w:rPr>
      </w:pPr>
      <w:hyperlink w:anchor="_Toc426463223" w:history="1">
        <w:r w:rsidR="00FE2D34" w:rsidRPr="00D700A8">
          <w:rPr>
            <w:rStyle w:val="Hyperlink"/>
            <w:noProof/>
            <w:lang w:eastAsia="zh-CN"/>
          </w:rPr>
          <w:t>2.12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eastAsia="zh-CN"/>
          </w:rPr>
          <w:t>Résolution 647 (CMR-07)</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_Toc426463223 \h </w:instrText>
        </w:r>
        <w:r w:rsidR="00FE2D34">
          <w:rPr>
            <w:noProof/>
            <w:webHidden/>
          </w:rPr>
        </w:r>
        <w:r w:rsidR="00FE2D34">
          <w:rPr>
            <w:noProof/>
            <w:webHidden/>
          </w:rPr>
          <w:fldChar w:fldCharType="separate"/>
        </w:r>
        <w:r w:rsidR="00FE2D34">
          <w:rPr>
            <w:noProof/>
            <w:webHidden/>
          </w:rPr>
          <w:t>30</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24" w:history="1">
        <w:r w:rsidR="00FE2D34" w:rsidRPr="00D700A8">
          <w:rPr>
            <w:rStyle w:val="Hyperlink"/>
            <w:noProof/>
          </w:rPr>
          <w:t>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Application du Règlement des radiocommunications aux services de Terre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_Toc426463224 \h </w:instrText>
        </w:r>
        <w:r w:rsidR="00FE2D34">
          <w:rPr>
            <w:noProof/>
            <w:webHidden/>
          </w:rPr>
        </w:r>
        <w:r w:rsidR="00FE2D34">
          <w:rPr>
            <w:noProof/>
            <w:webHidden/>
          </w:rPr>
          <w:fldChar w:fldCharType="separate"/>
        </w:r>
        <w:r w:rsidR="00FE2D34">
          <w:rPr>
            <w:noProof/>
            <w:webHidden/>
          </w:rPr>
          <w:t>30</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5" w:history="1">
        <w:r w:rsidR="00FE2D34" w:rsidRPr="00D700A8">
          <w:rPr>
            <w:rStyle w:val="Hyperlink"/>
            <w:noProof/>
          </w:rPr>
          <w:t>3.1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Observations générales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_Toc426463225 \h </w:instrText>
        </w:r>
        <w:r w:rsidR="00FE2D34">
          <w:rPr>
            <w:noProof/>
            <w:webHidden/>
          </w:rPr>
        </w:r>
        <w:r w:rsidR="00FE2D34">
          <w:rPr>
            <w:noProof/>
            <w:webHidden/>
          </w:rPr>
          <w:fldChar w:fldCharType="separate"/>
        </w:r>
        <w:r w:rsidR="00FE2D34">
          <w:rPr>
            <w:noProof/>
            <w:webHidden/>
          </w:rPr>
          <w:t>30</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6" w:history="1">
        <w:r w:rsidR="00FE2D34" w:rsidRPr="00D700A8">
          <w:rPr>
            <w:rStyle w:val="Hyperlink"/>
            <w:noProof/>
          </w:rPr>
          <w:t>3.2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Demandes de coordination concernant les services de Terre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_Toc426463226 \h </w:instrText>
        </w:r>
        <w:r w:rsidR="00FE2D34">
          <w:rPr>
            <w:noProof/>
            <w:webHidden/>
          </w:rPr>
        </w:r>
        <w:r w:rsidR="00FE2D34">
          <w:rPr>
            <w:noProof/>
            <w:webHidden/>
          </w:rPr>
          <w:fldChar w:fldCharType="separate"/>
        </w:r>
        <w:r w:rsidR="00FE2D34">
          <w:rPr>
            <w:noProof/>
            <w:webHidden/>
          </w:rPr>
          <w:t>31</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7" w:history="1">
        <w:r w:rsidR="00FE2D34" w:rsidRPr="00D700A8">
          <w:rPr>
            <w:rStyle w:val="Hyperlink"/>
            <w:noProof/>
          </w:rPr>
          <w:t>3.3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Procédures de modification des Plans pour les services de Terre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_Toc426463227 \h </w:instrText>
        </w:r>
        <w:r w:rsidR="00FE2D34">
          <w:rPr>
            <w:noProof/>
            <w:webHidden/>
          </w:rPr>
        </w:r>
        <w:r w:rsidR="00FE2D34">
          <w:rPr>
            <w:noProof/>
            <w:webHidden/>
          </w:rPr>
          <w:fldChar w:fldCharType="separate"/>
        </w:r>
        <w:r w:rsidR="00FE2D34">
          <w:rPr>
            <w:noProof/>
            <w:webHidden/>
          </w:rPr>
          <w:t>31</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28" w:history="1">
        <w:r w:rsidR="00FE2D34" w:rsidRPr="00D700A8">
          <w:rPr>
            <w:rStyle w:val="Hyperlink"/>
            <w:noProof/>
          </w:rPr>
          <w:t>3.4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Notification, examen, inscription et autres procédures réglementaires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_Toc426463228 \h </w:instrText>
        </w:r>
        <w:r w:rsidR="00FE2D34">
          <w:rPr>
            <w:noProof/>
            <w:webHidden/>
          </w:rPr>
        </w:r>
        <w:r w:rsidR="00FE2D34">
          <w:rPr>
            <w:noProof/>
            <w:webHidden/>
          </w:rPr>
          <w:fldChar w:fldCharType="separate"/>
        </w:r>
        <w:r w:rsidR="00FE2D34">
          <w:rPr>
            <w:noProof/>
            <w:webHidden/>
          </w:rPr>
          <w:t>32</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29" w:history="1">
        <w:r w:rsidR="00FE2D34" w:rsidRPr="00D700A8">
          <w:rPr>
            <w:rStyle w:val="Hyperlink"/>
            <w:noProof/>
          </w:rPr>
          <w:t>3.4.1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Procédure de notification (Article 11 du Règlement des radiocommunications)</w:t>
        </w:r>
        <w:r w:rsidR="00FE2D34">
          <w:rPr>
            <w:noProof/>
            <w:webHidden/>
          </w:rPr>
          <w:tab/>
        </w:r>
        <w:r w:rsidR="00FE2D34">
          <w:rPr>
            <w:noProof/>
            <w:webHidden/>
          </w:rPr>
          <w:fldChar w:fldCharType="begin"/>
        </w:r>
        <w:r w:rsidR="00FE2D34">
          <w:rPr>
            <w:noProof/>
            <w:webHidden/>
          </w:rPr>
          <w:instrText xml:space="preserve"> PAGEREF _Toc426463229 \h </w:instrText>
        </w:r>
        <w:r w:rsidR="00FE2D34">
          <w:rPr>
            <w:noProof/>
            <w:webHidden/>
          </w:rPr>
        </w:r>
        <w:r w:rsidR="00FE2D34">
          <w:rPr>
            <w:noProof/>
            <w:webHidden/>
          </w:rPr>
          <w:fldChar w:fldCharType="separate"/>
        </w:r>
        <w:r w:rsidR="00FE2D34">
          <w:rPr>
            <w:noProof/>
            <w:webHidden/>
          </w:rPr>
          <w:t>32</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0" w:history="1">
        <w:r w:rsidR="00FE2D34" w:rsidRPr="00D700A8">
          <w:rPr>
            <w:rStyle w:val="Hyperlink"/>
            <w:noProof/>
          </w:rPr>
          <w:t>3.4.2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Traitement des fiches de notification concernant les horaires de radiodiffusion </w:t>
        </w:r>
        <w:r w:rsidR="00FE2D34">
          <w:rPr>
            <w:rStyle w:val="Hyperlink"/>
            <w:noProof/>
          </w:rPr>
          <w:br/>
        </w:r>
        <w:r w:rsidR="00FE2D34" w:rsidRPr="00D700A8">
          <w:rPr>
            <w:rStyle w:val="Hyperlink"/>
            <w:noProof/>
          </w:rPr>
          <w:t>à ondes décamétriques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_Toc426463230 \h </w:instrText>
        </w:r>
        <w:r w:rsidR="00FE2D34">
          <w:rPr>
            <w:noProof/>
            <w:webHidden/>
          </w:rPr>
        </w:r>
        <w:r w:rsidR="00FE2D34">
          <w:rPr>
            <w:noProof/>
            <w:webHidden/>
          </w:rPr>
          <w:fldChar w:fldCharType="separate"/>
        </w:r>
        <w:r w:rsidR="00FE2D34">
          <w:rPr>
            <w:noProof/>
            <w:webHidden/>
          </w:rPr>
          <w:t>33</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31" w:history="1">
        <w:r w:rsidR="00FE2D34" w:rsidRPr="00D700A8">
          <w:rPr>
            <w:rStyle w:val="Hyperlink"/>
            <w:noProof/>
          </w:rPr>
          <w:t>3.5</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Activités relatives à la fin de la période de transition pour le passage de la </w:t>
        </w:r>
        <w:r w:rsidR="00FE2D34">
          <w:rPr>
            <w:rStyle w:val="Hyperlink"/>
            <w:noProof/>
          </w:rPr>
          <w:br/>
        </w:r>
        <w:r w:rsidR="00FE2D34" w:rsidRPr="00D700A8">
          <w:rPr>
            <w:rStyle w:val="Hyperlink"/>
            <w:noProof/>
          </w:rPr>
          <w:t xml:space="preserve">radiodiffusion analogique à la radiodiffusion numérique prévue par </w:t>
        </w:r>
        <w:r w:rsidR="00FE2D34">
          <w:rPr>
            <w:rStyle w:val="Hyperlink"/>
            <w:noProof/>
          </w:rPr>
          <w:br/>
        </w:r>
        <w:r w:rsidR="00FE2D34" w:rsidRPr="00D700A8">
          <w:rPr>
            <w:rStyle w:val="Hyperlink"/>
            <w:noProof/>
          </w:rPr>
          <w:t>l'Accord régional GE06</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_Toc426463231 \h </w:instrText>
        </w:r>
        <w:r w:rsidR="00FE2D34">
          <w:rPr>
            <w:noProof/>
            <w:webHidden/>
          </w:rPr>
        </w:r>
        <w:r w:rsidR="00FE2D34">
          <w:rPr>
            <w:noProof/>
            <w:webHidden/>
          </w:rPr>
          <w:fldChar w:fldCharType="separate"/>
        </w:r>
        <w:r w:rsidR="00FE2D34">
          <w:rPr>
            <w:noProof/>
            <w:webHidden/>
          </w:rPr>
          <w:t>34</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32" w:history="1">
        <w:r w:rsidR="00FE2D34" w:rsidRPr="00D700A8">
          <w:rPr>
            <w:rStyle w:val="Hyperlink"/>
            <w:noProof/>
          </w:rPr>
          <w:t>3.6</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Autres procédures réglementaires concernant les services de Terre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_Toc426463232 \h </w:instrText>
        </w:r>
        <w:r w:rsidR="00FE2D34">
          <w:rPr>
            <w:noProof/>
            <w:webHidden/>
          </w:rPr>
        </w:r>
        <w:r w:rsidR="00FE2D34">
          <w:rPr>
            <w:noProof/>
            <w:webHidden/>
          </w:rPr>
          <w:fldChar w:fldCharType="separate"/>
        </w:r>
        <w:r w:rsidR="00FE2D34">
          <w:rPr>
            <w:noProof/>
            <w:webHidden/>
          </w:rPr>
          <w:t>35</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3" w:history="1">
        <w:r w:rsidR="00FE2D34" w:rsidRPr="00D700A8">
          <w:rPr>
            <w:rStyle w:val="Hyperlink"/>
            <w:noProof/>
          </w:rPr>
          <w:t>3.6.1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Résolution 12 (CMR-12)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_Toc426463233 \h </w:instrText>
        </w:r>
        <w:r w:rsidR="00FE2D34">
          <w:rPr>
            <w:noProof/>
            <w:webHidden/>
          </w:rPr>
        </w:r>
        <w:r w:rsidR="00FE2D34">
          <w:rPr>
            <w:noProof/>
            <w:webHidden/>
          </w:rPr>
          <w:fldChar w:fldCharType="separate"/>
        </w:r>
        <w:r w:rsidR="00FE2D34">
          <w:rPr>
            <w:noProof/>
            <w:webHidden/>
          </w:rPr>
          <w:t>35</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4" w:history="1">
        <w:r w:rsidR="00FE2D34" w:rsidRPr="00D700A8">
          <w:rPr>
            <w:rStyle w:val="Hyperlink"/>
            <w:noProof/>
          </w:rPr>
          <w:t>3.6.2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150 (CMR</w:t>
        </w:r>
        <w:r w:rsidR="00FE2D34" w:rsidRPr="00D700A8">
          <w:rPr>
            <w:rStyle w:val="Hyperlink"/>
            <w:noProof/>
          </w:rPr>
          <w:noBreakHyphen/>
          <w:t>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_Toc426463234 \h </w:instrText>
        </w:r>
        <w:r w:rsidR="00FE2D34">
          <w:rPr>
            <w:noProof/>
            <w:webHidden/>
          </w:rPr>
        </w:r>
        <w:r w:rsidR="00FE2D34">
          <w:rPr>
            <w:noProof/>
            <w:webHidden/>
          </w:rPr>
          <w:fldChar w:fldCharType="separate"/>
        </w:r>
        <w:r w:rsidR="00FE2D34">
          <w:rPr>
            <w:noProof/>
            <w:webHidden/>
          </w:rPr>
          <w:t>35</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5" w:history="1">
        <w:r w:rsidR="00FE2D34" w:rsidRPr="00D700A8">
          <w:rPr>
            <w:rStyle w:val="Hyperlink"/>
            <w:noProof/>
          </w:rPr>
          <w:t>3.6.3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Résolution 205 (Rév.CMR-12)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_Toc426463235 \h </w:instrText>
        </w:r>
        <w:r w:rsidR="00FE2D34">
          <w:rPr>
            <w:noProof/>
            <w:webHidden/>
          </w:rPr>
        </w:r>
        <w:r w:rsidR="00FE2D34">
          <w:rPr>
            <w:noProof/>
            <w:webHidden/>
          </w:rPr>
          <w:fldChar w:fldCharType="separate"/>
        </w:r>
        <w:r w:rsidR="00FE2D34">
          <w:rPr>
            <w:noProof/>
            <w:webHidden/>
          </w:rPr>
          <w:t>35</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6" w:history="1">
        <w:r w:rsidR="00FE2D34" w:rsidRPr="00D700A8">
          <w:rPr>
            <w:rStyle w:val="Hyperlink"/>
            <w:noProof/>
          </w:rPr>
          <w:t>3.6.4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417 (Rév.CMR-12)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_Toc426463236 \h </w:instrText>
        </w:r>
        <w:r w:rsidR="00FE2D34">
          <w:rPr>
            <w:noProof/>
            <w:webHidden/>
          </w:rPr>
        </w:r>
        <w:r w:rsidR="00FE2D34">
          <w:rPr>
            <w:noProof/>
            <w:webHidden/>
          </w:rPr>
          <w:fldChar w:fldCharType="separate"/>
        </w:r>
        <w:r w:rsidR="00FE2D34">
          <w:rPr>
            <w:noProof/>
            <w:webHidden/>
          </w:rPr>
          <w:t>36</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7" w:history="1">
        <w:r w:rsidR="00FE2D34" w:rsidRPr="00D700A8">
          <w:rPr>
            <w:rStyle w:val="Hyperlink"/>
            <w:noProof/>
          </w:rPr>
          <w:t>3.6.5</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612 (Rév.CMR-12)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_Toc426463237 \h </w:instrText>
        </w:r>
        <w:r w:rsidR="00FE2D34">
          <w:rPr>
            <w:noProof/>
            <w:webHidden/>
          </w:rPr>
        </w:r>
        <w:r w:rsidR="00FE2D34">
          <w:rPr>
            <w:noProof/>
            <w:webHidden/>
          </w:rPr>
          <w:fldChar w:fldCharType="separate"/>
        </w:r>
        <w:r w:rsidR="00FE2D34">
          <w:rPr>
            <w:noProof/>
            <w:webHidden/>
          </w:rPr>
          <w:t>36</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8" w:history="1">
        <w:r w:rsidR="00FE2D34" w:rsidRPr="00D700A8">
          <w:rPr>
            <w:rStyle w:val="Hyperlink"/>
            <w:noProof/>
          </w:rPr>
          <w:t>3.6.6</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647 (CMR</w:t>
        </w:r>
        <w:r w:rsidR="00FE2D34" w:rsidRPr="00D700A8">
          <w:rPr>
            <w:rStyle w:val="Hyperlink"/>
            <w:noProof/>
          </w:rPr>
          <w:noBreakHyphen/>
          <w:t>07)</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_Toc426463238 \h </w:instrText>
        </w:r>
        <w:r w:rsidR="00FE2D34">
          <w:rPr>
            <w:noProof/>
            <w:webHidden/>
          </w:rPr>
        </w:r>
        <w:r w:rsidR="00FE2D34">
          <w:rPr>
            <w:noProof/>
            <w:webHidden/>
          </w:rPr>
          <w:fldChar w:fldCharType="separate"/>
        </w:r>
        <w:r w:rsidR="00FE2D34">
          <w:rPr>
            <w:noProof/>
            <w:webHidden/>
          </w:rPr>
          <w:t>37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39" w:history="1">
        <w:r w:rsidR="00FE2D34" w:rsidRPr="00D700A8">
          <w:rPr>
            <w:rStyle w:val="Hyperlink"/>
            <w:noProof/>
          </w:rPr>
          <w:t>3.6.7</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749 (Rév.CMR-12)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_Toc426463239 \h </w:instrText>
        </w:r>
        <w:r w:rsidR="00FE2D34">
          <w:rPr>
            <w:noProof/>
            <w:webHidden/>
          </w:rPr>
        </w:r>
        <w:r w:rsidR="00FE2D34">
          <w:rPr>
            <w:noProof/>
            <w:webHidden/>
          </w:rPr>
          <w:fldChar w:fldCharType="separate"/>
        </w:r>
        <w:r w:rsidR="00FE2D34">
          <w:rPr>
            <w:noProof/>
            <w:webHidden/>
          </w:rPr>
          <w:t>37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40" w:history="1">
        <w:r w:rsidR="00FE2D34" w:rsidRPr="00D700A8">
          <w:rPr>
            <w:rStyle w:val="Hyperlink"/>
            <w:noProof/>
          </w:rPr>
          <w:t>3.6.8</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Mise en œuvre de la Résolution 755 (CMR-12)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_Toc426463240 \h </w:instrText>
        </w:r>
        <w:r w:rsidR="00FE2D34">
          <w:rPr>
            <w:noProof/>
            <w:webHidden/>
          </w:rPr>
        </w:r>
        <w:r w:rsidR="00FE2D34">
          <w:rPr>
            <w:noProof/>
            <w:webHidden/>
          </w:rPr>
          <w:fldChar w:fldCharType="separate"/>
        </w:r>
        <w:r w:rsidR="00FE2D34">
          <w:rPr>
            <w:noProof/>
            <w:webHidden/>
          </w:rPr>
          <w:t>37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1" w:history="1">
        <w:r w:rsidR="00FE2D34" w:rsidRPr="00D700A8">
          <w:rPr>
            <w:rStyle w:val="Hyperlink"/>
            <w:noProof/>
          </w:rPr>
          <w:t>3.7</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Elaboration de logiciels relatifs aux services de Terre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_Toc426463241 \h </w:instrText>
        </w:r>
        <w:r w:rsidR="00FE2D34">
          <w:rPr>
            <w:noProof/>
            <w:webHidden/>
          </w:rPr>
        </w:r>
        <w:r w:rsidR="00FE2D34">
          <w:rPr>
            <w:noProof/>
            <w:webHidden/>
          </w:rPr>
          <w:fldChar w:fldCharType="separate"/>
        </w:r>
        <w:r w:rsidR="00FE2D34">
          <w:rPr>
            <w:noProof/>
            <w:webHidden/>
          </w:rPr>
          <w:t>38</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42" w:history="1">
        <w:r w:rsidR="00FE2D34" w:rsidRPr="00D700A8">
          <w:rPr>
            <w:rStyle w:val="Hyperlink"/>
            <w:noProof/>
          </w:rPr>
          <w:t>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Commissions d'études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_Toc426463242 \h </w:instrText>
        </w:r>
        <w:r w:rsidR="00FE2D34">
          <w:rPr>
            <w:noProof/>
            <w:webHidden/>
          </w:rPr>
        </w:r>
        <w:r w:rsidR="00FE2D34">
          <w:rPr>
            <w:noProof/>
            <w:webHidden/>
          </w:rPr>
          <w:fldChar w:fldCharType="separate"/>
        </w:r>
        <w:r w:rsidR="00FE2D34">
          <w:rPr>
            <w:noProof/>
            <w:webHidden/>
          </w:rPr>
          <w:t>38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3" w:history="1">
        <w:r w:rsidR="00FE2D34" w:rsidRPr="00D700A8">
          <w:rPr>
            <w:rStyle w:val="Hyperlink"/>
            <w:noProof/>
          </w:rPr>
          <w:t>4.1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Appui apporté par le BR aux activités des commissions d'études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_Toc426463243 \h </w:instrText>
        </w:r>
        <w:r w:rsidR="00FE2D34">
          <w:rPr>
            <w:noProof/>
            <w:webHidden/>
          </w:rPr>
        </w:r>
        <w:r w:rsidR="00FE2D34">
          <w:rPr>
            <w:noProof/>
            <w:webHidden/>
          </w:rPr>
          <w:fldChar w:fldCharType="separate"/>
        </w:r>
        <w:r w:rsidR="00FE2D34">
          <w:rPr>
            <w:noProof/>
            <w:webHidden/>
          </w:rPr>
          <w:t>38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4" w:history="1">
        <w:r w:rsidR="00FE2D34" w:rsidRPr="00D700A8">
          <w:rPr>
            <w:rStyle w:val="Hyperlink"/>
            <w:noProof/>
          </w:rPr>
          <w:t>4.2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Suite donnée aux résultats de l'AR-12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_Toc426463244 \h </w:instrText>
        </w:r>
        <w:r w:rsidR="00FE2D34">
          <w:rPr>
            <w:noProof/>
            <w:webHidden/>
          </w:rPr>
        </w:r>
        <w:r w:rsidR="00FE2D34">
          <w:rPr>
            <w:noProof/>
            <w:webHidden/>
          </w:rPr>
          <w:fldChar w:fldCharType="separate"/>
        </w:r>
        <w:r w:rsidR="00FE2D34">
          <w:rPr>
            <w:noProof/>
            <w:webHidden/>
          </w:rPr>
          <w:t>39</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5" w:history="1">
        <w:r w:rsidR="00FE2D34" w:rsidRPr="00D700A8">
          <w:rPr>
            <w:rStyle w:val="Hyperlink"/>
            <w:noProof/>
          </w:rPr>
          <w:t>4.3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Travaux préparatoires en vue de la CMR</w:t>
        </w:r>
        <w:r w:rsidR="00FE2D34" w:rsidRPr="00D700A8">
          <w:rPr>
            <w:rStyle w:val="Hyperlink"/>
            <w:noProof/>
          </w:rPr>
          <w:noBreakHyphen/>
          <w:t>15</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_Toc426463245 \h </w:instrText>
        </w:r>
        <w:r w:rsidR="00FE2D34">
          <w:rPr>
            <w:noProof/>
            <w:webHidden/>
          </w:rPr>
        </w:r>
        <w:r w:rsidR="00FE2D34">
          <w:rPr>
            <w:noProof/>
            <w:webHidden/>
          </w:rPr>
          <w:fldChar w:fldCharType="separate"/>
        </w:r>
        <w:r w:rsidR="00FE2D34">
          <w:rPr>
            <w:noProof/>
            <w:webHidden/>
          </w:rPr>
          <w:t>39</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6" w:history="1">
        <w:r w:rsidR="00FE2D34" w:rsidRPr="00D700A8">
          <w:rPr>
            <w:rStyle w:val="Hyperlink"/>
            <w:noProof/>
          </w:rPr>
          <w:t>4.4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Recommandations, Manuels et Rapports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_Toc426463246 \h </w:instrText>
        </w:r>
        <w:r w:rsidR="00FE2D34">
          <w:rPr>
            <w:noProof/>
            <w:webHidden/>
          </w:rPr>
        </w:r>
        <w:r w:rsidR="00FE2D34">
          <w:rPr>
            <w:noProof/>
            <w:webHidden/>
          </w:rPr>
          <w:fldChar w:fldCharType="separate"/>
        </w:r>
        <w:r w:rsidR="00FE2D34">
          <w:rPr>
            <w:noProof/>
            <w:webHidden/>
          </w:rPr>
          <w:t>41</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7" w:history="1">
        <w:r w:rsidR="00FE2D34" w:rsidRPr="00D700A8">
          <w:rPr>
            <w:rStyle w:val="Hyperlink"/>
            <w:noProof/>
          </w:rPr>
          <w:t>4.5</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Liaison avec l'UIT-T et l'UIT-D</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_Toc426463247 \h </w:instrText>
        </w:r>
        <w:r w:rsidR="00FE2D34">
          <w:rPr>
            <w:noProof/>
            <w:webHidden/>
          </w:rPr>
        </w:r>
        <w:r w:rsidR="00FE2D34">
          <w:rPr>
            <w:noProof/>
            <w:webHidden/>
          </w:rPr>
          <w:fldChar w:fldCharType="separate"/>
        </w:r>
        <w:r w:rsidR="00FE2D34">
          <w:rPr>
            <w:noProof/>
            <w:webHidden/>
          </w:rPr>
          <w:t>42</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8" w:history="1">
        <w:r w:rsidR="00FE2D34" w:rsidRPr="00D700A8">
          <w:rPr>
            <w:rStyle w:val="Hyperlink"/>
            <w:noProof/>
          </w:rPr>
          <w:t>4.6</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Liaison et collaboration avec d'autres organisations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_Toc426463248 \h </w:instrText>
        </w:r>
        <w:r w:rsidR="00FE2D34">
          <w:rPr>
            <w:noProof/>
            <w:webHidden/>
          </w:rPr>
        </w:r>
        <w:r w:rsidR="00FE2D34">
          <w:rPr>
            <w:noProof/>
            <w:webHidden/>
          </w:rPr>
          <w:fldChar w:fldCharType="separate"/>
        </w:r>
        <w:r w:rsidR="00FE2D34">
          <w:rPr>
            <w:noProof/>
            <w:webHidden/>
          </w:rPr>
          <w:t>42</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49" w:history="1">
        <w:r w:rsidR="00FE2D34" w:rsidRPr="00D700A8">
          <w:rPr>
            <w:rStyle w:val="Hyperlink"/>
            <w:noProof/>
          </w:rPr>
          <w:t>4.7</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Appui apporté aux membres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_Toc426463249 \h </w:instrText>
        </w:r>
        <w:r w:rsidR="00FE2D34">
          <w:rPr>
            <w:noProof/>
            <w:webHidden/>
          </w:rPr>
        </w:r>
        <w:r w:rsidR="00FE2D34">
          <w:rPr>
            <w:noProof/>
            <w:webHidden/>
          </w:rPr>
          <w:fldChar w:fldCharType="separate"/>
        </w:r>
        <w:r w:rsidR="00FE2D34">
          <w:rPr>
            <w:noProof/>
            <w:webHidden/>
          </w:rPr>
          <w:t>43</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50" w:history="1">
        <w:r w:rsidR="00FE2D34" w:rsidRPr="00D700A8">
          <w:rPr>
            <w:rStyle w:val="Hyperlink"/>
            <w:noProof/>
          </w:rPr>
          <w:t>4.8</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Statistiques concernant les réunions, la documentation et les textes établis </w:t>
        </w:r>
        <w:r w:rsidR="00FE2D34">
          <w:rPr>
            <w:rStyle w:val="Hyperlink"/>
            <w:noProof/>
          </w:rPr>
          <w:br/>
        </w:r>
        <w:r w:rsidR="00FE2D34" w:rsidRPr="00D700A8">
          <w:rPr>
            <w:rStyle w:val="Hyperlink"/>
            <w:noProof/>
          </w:rPr>
          <w:t>sous leur forme finale (version électronique ou version papier)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_Toc426463250 \h </w:instrText>
        </w:r>
        <w:r w:rsidR="00FE2D34">
          <w:rPr>
            <w:noProof/>
            <w:webHidden/>
          </w:rPr>
        </w:r>
        <w:r w:rsidR="00FE2D34">
          <w:rPr>
            <w:noProof/>
            <w:webHidden/>
          </w:rPr>
          <w:fldChar w:fldCharType="separate"/>
        </w:r>
        <w:r w:rsidR="00FE2D34">
          <w:rPr>
            <w:noProof/>
            <w:webHidden/>
          </w:rPr>
          <w:t>43</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51" w:history="1">
        <w:r w:rsidR="00FE2D34" w:rsidRPr="00D700A8">
          <w:rPr>
            <w:rStyle w:val="Hyperlink"/>
            <w:noProof/>
            <w:lang w:val="fr-CH"/>
          </w:rPr>
          <w:t>5</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Groupe consultatif des radiocommunications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_Toc426463251 \h </w:instrText>
        </w:r>
        <w:r w:rsidR="00FE2D34">
          <w:rPr>
            <w:noProof/>
            <w:webHidden/>
          </w:rPr>
        </w:r>
        <w:r w:rsidR="00FE2D34">
          <w:rPr>
            <w:noProof/>
            <w:webHidden/>
          </w:rPr>
          <w:fldChar w:fldCharType="separate"/>
        </w:r>
        <w:r w:rsidR="00FE2D34">
          <w:rPr>
            <w:noProof/>
            <w:webHidden/>
          </w:rPr>
          <w:t>43</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52" w:history="1">
        <w:r w:rsidR="00FE2D34" w:rsidRPr="00D700A8">
          <w:rPr>
            <w:rStyle w:val="Hyperlink"/>
            <w:noProof/>
            <w:lang w:val="fr-CH"/>
          </w:rPr>
          <w:t>6</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Publications, séminaires/ateliers, communication et sensibilisation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_Toc426463252 \h </w:instrText>
        </w:r>
        <w:r w:rsidR="00FE2D34">
          <w:rPr>
            <w:noProof/>
            <w:webHidden/>
          </w:rPr>
        </w:r>
        <w:r w:rsidR="00FE2D34">
          <w:rPr>
            <w:noProof/>
            <w:webHidden/>
          </w:rPr>
          <w:fldChar w:fldCharType="separate"/>
        </w:r>
        <w:r w:rsidR="00FE2D34">
          <w:rPr>
            <w:noProof/>
            <w:webHidden/>
          </w:rPr>
          <w:t>45</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53" w:history="1">
        <w:r w:rsidR="00FE2D34" w:rsidRPr="00D700A8">
          <w:rPr>
            <w:rStyle w:val="Hyperlink"/>
            <w:noProof/>
          </w:rPr>
          <w:t>6.1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Publications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_Toc426463253 \h </w:instrText>
        </w:r>
        <w:r w:rsidR="00FE2D34">
          <w:rPr>
            <w:noProof/>
            <w:webHidden/>
          </w:rPr>
        </w:r>
        <w:r w:rsidR="00FE2D34">
          <w:rPr>
            <w:noProof/>
            <w:webHidden/>
          </w:rPr>
          <w:fldChar w:fldCharType="separate"/>
        </w:r>
        <w:r w:rsidR="00FE2D34">
          <w:rPr>
            <w:noProof/>
            <w:webHidden/>
          </w:rPr>
          <w:t>46</w:t>
        </w:r>
        <w:r w:rsidR="00FE2D34">
          <w:rPr>
            <w:noProof/>
            <w:webHidden/>
          </w:rPr>
          <w:fldChar w:fldCharType="end"/>
        </w:r>
      </w:hyperlink>
    </w:p>
    <w:p w:rsidR="00FE2D34" w:rsidRDefault="00FE2D34" w:rsidP="00FE2D34">
      <w:pPr>
        <w:pStyle w:val="toc0"/>
        <w:keepNext/>
        <w:keepLines/>
        <w:spacing w:before="80"/>
      </w:pPr>
      <w:r>
        <w:lastRenderedPageBreak/>
        <w:tab/>
        <w:t>Page</w:t>
      </w:r>
    </w:p>
    <w:p w:rsidR="00FE2D34" w:rsidRDefault="00CD72F4" w:rsidP="00FE2D34">
      <w:pPr>
        <w:pStyle w:val="TOC3"/>
        <w:keepNext/>
        <w:rPr>
          <w:rFonts w:asciiTheme="minorHAnsi" w:eastAsiaTheme="minorEastAsia" w:hAnsiTheme="minorHAnsi" w:cstheme="minorBidi"/>
          <w:noProof/>
          <w:sz w:val="22"/>
          <w:szCs w:val="22"/>
          <w:lang w:val="en-GB" w:eastAsia="zh-CN"/>
        </w:rPr>
      </w:pPr>
      <w:hyperlink w:anchor="_Toc426463254" w:history="1">
        <w:r w:rsidR="00FE2D34" w:rsidRPr="00D700A8">
          <w:rPr>
            <w:rStyle w:val="Hyperlink"/>
            <w:noProof/>
            <w:lang w:val="fr-CH"/>
          </w:rPr>
          <w:t>6.1.1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Publications réglementaires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_Toc426463254 \h </w:instrText>
        </w:r>
        <w:r w:rsidR="00FE2D34">
          <w:rPr>
            <w:noProof/>
            <w:webHidden/>
          </w:rPr>
        </w:r>
        <w:r w:rsidR="00FE2D34">
          <w:rPr>
            <w:noProof/>
            <w:webHidden/>
          </w:rPr>
          <w:fldChar w:fldCharType="separate"/>
        </w:r>
        <w:r w:rsidR="00FE2D34">
          <w:rPr>
            <w:noProof/>
            <w:webHidden/>
          </w:rPr>
          <w:t>46</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55" w:history="1">
        <w:r w:rsidR="00FE2D34" w:rsidRPr="00D700A8">
          <w:rPr>
            <w:rStyle w:val="Hyperlink"/>
            <w:noProof/>
          </w:rPr>
          <w:t>6.1.2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Publications de service</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_Toc426463255 \h </w:instrText>
        </w:r>
        <w:r w:rsidR="00FE2D34">
          <w:rPr>
            <w:noProof/>
            <w:webHidden/>
          </w:rPr>
        </w:r>
        <w:r w:rsidR="00FE2D34">
          <w:rPr>
            <w:noProof/>
            <w:webHidden/>
          </w:rPr>
          <w:fldChar w:fldCharType="separate"/>
        </w:r>
        <w:r w:rsidR="00FE2D34">
          <w:rPr>
            <w:noProof/>
            <w:webHidden/>
          </w:rPr>
          <w:t>46</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56" w:history="1">
        <w:r w:rsidR="00FE2D34" w:rsidRPr="00D700A8">
          <w:rPr>
            <w:rStyle w:val="Hyperlink"/>
            <w:noProof/>
          </w:rPr>
          <w:t>6.1.3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Publications des commissions d'études et autres publications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_Toc426463256 \h </w:instrText>
        </w:r>
        <w:r w:rsidR="00FE2D34">
          <w:rPr>
            <w:noProof/>
            <w:webHidden/>
          </w:rPr>
        </w:r>
        <w:r w:rsidR="00FE2D34">
          <w:rPr>
            <w:noProof/>
            <w:webHidden/>
          </w:rPr>
          <w:fldChar w:fldCharType="separate"/>
        </w:r>
        <w:r w:rsidR="00FE2D34">
          <w:rPr>
            <w:noProof/>
            <w:webHidden/>
          </w:rPr>
          <w:t>48</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57" w:history="1">
        <w:r w:rsidR="00FE2D34" w:rsidRPr="00D700A8">
          <w:rPr>
            <w:rStyle w:val="Hyperlink"/>
            <w:noProof/>
          </w:rPr>
          <w:t>6.1.4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Téléchargement des publications de l'UIT-R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_Toc426463257 \h </w:instrText>
        </w:r>
        <w:r w:rsidR="00FE2D34">
          <w:rPr>
            <w:noProof/>
            <w:webHidden/>
          </w:rPr>
        </w:r>
        <w:r w:rsidR="00FE2D34">
          <w:rPr>
            <w:noProof/>
            <w:webHidden/>
          </w:rPr>
          <w:fldChar w:fldCharType="separate"/>
        </w:r>
        <w:r w:rsidR="00FE2D34">
          <w:rPr>
            <w:noProof/>
            <w:webHidden/>
          </w:rPr>
          <w:t>49</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58" w:history="1">
        <w:r w:rsidR="00FE2D34" w:rsidRPr="00D700A8">
          <w:rPr>
            <w:rStyle w:val="Hyperlink"/>
            <w:noProof/>
          </w:rPr>
          <w:t>6.1.5</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 xml:space="preserve">Outils de navigation et d'analyse pour les publications électroniques </w:t>
        </w:r>
        <w:r w:rsidR="00FE2D34">
          <w:rPr>
            <w:rStyle w:val="Hyperlink"/>
            <w:noProof/>
          </w:rPr>
          <w:br/>
        </w:r>
        <w:r w:rsidR="00FE2D34" w:rsidRPr="00D700A8">
          <w:rPr>
            <w:rStyle w:val="Hyperlink"/>
            <w:noProof/>
          </w:rPr>
          <w:t>de l'UIT-R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_Toc426463258 \h </w:instrText>
        </w:r>
        <w:r w:rsidR="00FE2D34">
          <w:rPr>
            <w:noProof/>
            <w:webHidden/>
          </w:rPr>
        </w:r>
        <w:r w:rsidR="00FE2D34">
          <w:rPr>
            <w:noProof/>
            <w:webHidden/>
          </w:rPr>
          <w:fldChar w:fldCharType="separate"/>
        </w:r>
        <w:r w:rsidR="00FE2D34">
          <w:rPr>
            <w:noProof/>
            <w:webHidden/>
          </w:rPr>
          <w:t>53</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59" w:history="1">
        <w:r w:rsidR="00FE2D34" w:rsidRPr="00D700A8">
          <w:rPr>
            <w:rStyle w:val="Hyperlink"/>
            <w:noProof/>
            <w:lang w:val="fr-CH"/>
          </w:rPr>
          <w:t>6.2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Séminaires et ateliers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_Toc426463259 \h </w:instrText>
        </w:r>
        <w:r w:rsidR="00FE2D34">
          <w:rPr>
            <w:noProof/>
            <w:webHidden/>
          </w:rPr>
        </w:r>
        <w:r w:rsidR="00FE2D34">
          <w:rPr>
            <w:noProof/>
            <w:webHidden/>
          </w:rPr>
          <w:fldChar w:fldCharType="separate"/>
        </w:r>
        <w:r w:rsidR="00FE2D34">
          <w:rPr>
            <w:noProof/>
            <w:webHidden/>
          </w:rPr>
          <w:t>54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0" w:history="1">
        <w:r w:rsidR="00FE2D34" w:rsidRPr="00D700A8">
          <w:rPr>
            <w:rStyle w:val="Hyperlink"/>
            <w:rFonts w:asciiTheme="majorBidi" w:hAnsiTheme="majorBidi" w:cstheme="majorBidi"/>
            <w:noProof/>
          </w:rPr>
          <w:t>6.2.1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Séminaires mondiaux des radiocommunications</w:t>
        </w:r>
        <w:r w:rsidR="00FE2D34" w:rsidRPr="00D700A8">
          <w:rPr>
            <w:rStyle w:val="Hyperlink"/>
            <w:rFonts w:asciiTheme="majorBidi" w:hAnsiTheme="majorBidi" w:cstheme="majorBidi"/>
            <w:noProof/>
          </w:rPr>
          <w:t xml:space="preserve"> (WRS)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_Toc426463260 \h </w:instrText>
        </w:r>
        <w:r w:rsidR="00FE2D34">
          <w:rPr>
            <w:noProof/>
            <w:webHidden/>
          </w:rPr>
        </w:r>
        <w:r w:rsidR="00FE2D34">
          <w:rPr>
            <w:noProof/>
            <w:webHidden/>
          </w:rPr>
          <w:fldChar w:fldCharType="separate"/>
        </w:r>
        <w:r w:rsidR="00FE2D34">
          <w:rPr>
            <w:noProof/>
            <w:webHidden/>
          </w:rPr>
          <w:t>54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1" w:history="1">
        <w:r w:rsidR="00FE2D34" w:rsidRPr="00D700A8">
          <w:rPr>
            <w:rStyle w:val="Hyperlink"/>
            <w:noProof/>
          </w:rPr>
          <w:t>6.2.2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Séminaires régionaux des radiocommunications (RRS)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_Toc426463261 \h </w:instrText>
        </w:r>
        <w:r w:rsidR="00FE2D34">
          <w:rPr>
            <w:noProof/>
            <w:webHidden/>
          </w:rPr>
        </w:r>
        <w:r w:rsidR="00FE2D34">
          <w:rPr>
            <w:noProof/>
            <w:webHidden/>
          </w:rPr>
          <w:fldChar w:fldCharType="separate"/>
        </w:r>
        <w:r w:rsidR="00FE2D34">
          <w:rPr>
            <w:noProof/>
            <w:webHidden/>
          </w:rPr>
          <w:t>54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2" w:history="1">
        <w:r w:rsidR="00FE2D34" w:rsidRPr="00D700A8">
          <w:rPr>
            <w:rStyle w:val="Hyperlink"/>
            <w:noProof/>
          </w:rPr>
          <w:t>6.2.3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Autres manifestations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_Toc426463262 \h </w:instrText>
        </w:r>
        <w:r w:rsidR="00FE2D34">
          <w:rPr>
            <w:noProof/>
            <w:webHidden/>
          </w:rPr>
        </w:r>
        <w:r w:rsidR="00FE2D34">
          <w:rPr>
            <w:noProof/>
            <w:webHidden/>
          </w:rPr>
          <w:fldChar w:fldCharType="separate"/>
        </w:r>
        <w:r w:rsidR="00FE2D34">
          <w:rPr>
            <w:noProof/>
            <w:webHidden/>
          </w:rPr>
          <w:t>58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63" w:history="1">
        <w:r w:rsidR="00FE2D34" w:rsidRPr="00D700A8">
          <w:rPr>
            <w:rStyle w:val="Hyperlink"/>
            <w:noProof/>
            <w:lang w:val="en-US"/>
          </w:rPr>
          <w:t>6.3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en-US"/>
          </w:rPr>
          <w:t xml:space="preserve">Communication et </w:t>
        </w:r>
        <w:r w:rsidR="00FE2D34" w:rsidRPr="00D700A8">
          <w:rPr>
            <w:rStyle w:val="Hyperlink"/>
            <w:noProof/>
          </w:rPr>
          <w:t>sensibilisation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_Toc426463263 \h </w:instrText>
        </w:r>
        <w:r w:rsidR="00FE2D34">
          <w:rPr>
            <w:noProof/>
            <w:webHidden/>
          </w:rPr>
        </w:r>
        <w:r w:rsidR="00FE2D34">
          <w:rPr>
            <w:noProof/>
            <w:webHidden/>
          </w:rPr>
          <w:fldChar w:fldCharType="separate"/>
        </w:r>
        <w:r w:rsidR="00FE2D34">
          <w:rPr>
            <w:noProof/>
            <w:webHidden/>
          </w:rPr>
          <w:t>61</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4" w:history="1">
        <w:r w:rsidR="00FE2D34" w:rsidRPr="00D700A8">
          <w:rPr>
            <w:rStyle w:val="Hyperlink"/>
            <w:noProof/>
            <w:lang w:val="en-US"/>
          </w:rPr>
          <w:t>6.3.1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Membres du Secteur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_Toc426463264 \h </w:instrText>
        </w:r>
        <w:r w:rsidR="00FE2D34">
          <w:rPr>
            <w:noProof/>
            <w:webHidden/>
          </w:rPr>
        </w:r>
        <w:r w:rsidR="00FE2D34">
          <w:rPr>
            <w:noProof/>
            <w:webHidden/>
          </w:rPr>
          <w:fldChar w:fldCharType="separate"/>
        </w:r>
        <w:r w:rsidR="00FE2D34">
          <w:rPr>
            <w:noProof/>
            <w:webHidden/>
          </w:rPr>
          <w:t>61</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5" w:history="1">
        <w:r w:rsidR="00FE2D34" w:rsidRPr="00D700A8">
          <w:rPr>
            <w:rStyle w:val="Hyperlink"/>
            <w:noProof/>
          </w:rPr>
          <w:t>6.3.2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Communication et promotion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_Toc426463265 \h </w:instrText>
        </w:r>
        <w:r w:rsidR="00FE2D34">
          <w:rPr>
            <w:noProof/>
            <w:webHidden/>
          </w:rPr>
        </w:r>
        <w:r w:rsidR="00FE2D34">
          <w:rPr>
            <w:noProof/>
            <w:webHidden/>
          </w:rPr>
          <w:fldChar w:fldCharType="separate"/>
        </w:r>
        <w:r w:rsidR="00FE2D34">
          <w:rPr>
            <w:noProof/>
            <w:webHidden/>
          </w:rPr>
          <w:t>61</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6" w:history="1">
        <w:r w:rsidR="00FE2D34" w:rsidRPr="00D700A8">
          <w:rPr>
            <w:rStyle w:val="Hyperlink"/>
            <w:noProof/>
          </w:rPr>
          <w:t>6.3.3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Gestion du web</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_Toc426463266 \h </w:instrText>
        </w:r>
        <w:r w:rsidR="00FE2D34">
          <w:rPr>
            <w:noProof/>
            <w:webHidden/>
          </w:rPr>
        </w:r>
        <w:r w:rsidR="00FE2D34">
          <w:rPr>
            <w:noProof/>
            <w:webHidden/>
          </w:rPr>
          <w:fldChar w:fldCharType="separate"/>
        </w:r>
        <w:r w:rsidR="00FE2D34">
          <w:rPr>
            <w:noProof/>
            <w:webHidden/>
          </w:rPr>
          <w:t>61</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67" w:history="1">
        <w:r w:rsidR="00FE2D34" w:rsidRPr="00D700A8">
          <w:rPr>
            <w:rStyle w:val="Hyperlink"/>
            <w:noProof/>
          </w:rPr>
          <w:t>6.3.4</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Questions les plus fréquemment posées (FAQ)</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_Toc426463267 \h </w:instrText>
        </w:r>
        <w:r w:rsidR="00FE2D34">
          <w:rPr>
            <w:noProof/>
            <w:webHidden/>
          </w:rPr>
        </w:r>
        <w:r w:rsidR="00FE2D34">
          <w:rPr>
            <w:noProof/>
            <w:webHidden/>
          </w:rPr>
          <w:fldChar w:fldCharType="separate"/>
        </w:r>
        <w:r w:rsidR="00FE2D34">
          <w:rPr>
            <w:noProof/>
            <w:webHidden/>
          </w:rPr>
          <w:t>62</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68" w:history="1">
        <w:r w:rsidR="00FE2D34" w:rsidRPr="00D700A8">
          <w:rPr>
            <w:rStyle w:val="Hyperlink"/>
            <w:noProof/>
            <w:lang w:val="fr-CH"/>
          </w:rPr>
          <w:t>7</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Assistance fournie aux Etats Membres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_Toc426463268 \h </w:instrText>
        </w:r>
        <w:r w:rsidR="00FE2D34">
          <w:rPr>
            <w:noProof/>
            <w:webHidden/>
          </w:rPr>
        </w:r>
        <w:r w:rsidR="00FE2D34">
          <w:rPr>
            <w:noProof/>
            <w:webHidden/>
          </w:rPr>
          <w:fldChar w:fldCharType="separate"/>
        </w:r>
        <w:r w:rsidR="00FE2D34">
          <w:rPr>
            <w:noProof/>
            <w:webHidden/>
          </w:rPr>
          <w:t>62</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69" w:history="1">
        <w:r w:rsidR="00FE2D34" w:rsidRPr="00D700A8">
          <w:rPr>
            <w:rStyle w:val="Hyperlink"/>
            <w:noProof/>
            <w:lang w:val="fr-CH"/>
          </w:rPr>
          <w:t>7.1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Assistance fournie aux administrations des pays en développement</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_Toc426463269 \h </w:instrText>
        </w:r>
        <w:r w:rsidR="00FE2D34">
          <w:rPr>
            <w:noProof/>
            <w:webHidden/>
          </w:rPr>
        </w:r>
        <w:r w:rsidR="00FE2D34">
          <w:rPr>
            <w:noProof/>
            <w:webHidden/>
          </w:rPr>
          <w:fldChar w:fldCharType="separate"/>
        </w:r>
        <w:r w:rsidR="00FE2D34">
          <w:rPr>
            <w:noProof/>
            <w:webHidden/>
          </w:rPr>
          <w:t>62</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70" w:history="1">
        <w:r w:rsidR="00FE2D34" w:rsidRPr="00D700A8">
          <w:rPr>
            <w:rStyle w:val="Hyperlink"/>
            <w:bCs/>
            <w:noProof/>
          </w:rPr>
          <w:t>7.2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Assistance aux groupes régionaux</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_Toc426463270 \h </w:instrText>
        </w:r>
        <w:r w:rsidR="00FE2D34">
          <w:rPr>
            <w:noProof/>
            <w:webHidden/>
          </w:rPr>
        </w:r>
        <w:r w:rsidR="00FE2D34">
          <w:rPr>
            <w:noProof/>
            <w:webHidden/>
          </w:rPr>
          <w:fldChar w:fldCharType="separate"/>
        </w:r>
        <w:r w:rsidR="00FE2D34">
          <w:rPr>
            <w:noProof/>
            <w:webHidden/>
          </w:rPr>
          <w:t>63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71" w:history="1">
        <w:r w:rsidR="00FE2D34" w:rsidRPr="00D700A8">
          <w:rPr>
            <w:rStyle w:val="Hyperlink"/>
            <w:noProof/>
          </w:rPr>
          <w:t>7.2.1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Assistance à l'UAT</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_Toc426463271 \h </w:instrText>
        </w:r>
        <w:r w:rsidR="00FE2D34">
          <w:rPr>
            <w:noProof/>
            <w:webHidden/>
          </w:rPr>
        </w:r>
        <w:r w:rsidR="00FE2D34">
          <w:rPr>
            <w:noProof/>
            <w:webHidden/>
          </w:rPr>
          <w:fldChar w:fldCharType="separate"/>
        </w:r>
        <w:r w:rsidR="00FE2D34">
          <w:rPr>
            <w:noProof/>
            <w:webHidden/>
          </w:rPr>
          <w:t>63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72" w:history="1">
        <w:r w:rsidR="00FE2D34" w:rsidRPr="00D700A8">
          <w:rPr>
            <w:rStyle w:val="Hyperlink"/>
            <w:noProof/>
          </w:rPr>
          <w:t>7.2.2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Assistance à l'ASMG</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_Toc426463272 \h </w:instrText>
        </w:r>
        <w:r w:rsidR="00FE2D34">
          <w:rPr>
            <w:noProof/>
            <w:webHidden/>
          </w:rPr>
        </w:r>
        <w:r w:rsidR="00FE2D34">
          <w:rPr>
            <w:noProof/>
            <w:webHidden/>
          </w:rPr>
          <w:fldChar w:fldCharType="separate"/>
        </w:r>
        <w:r w:rsidR="00FE2D34">
          <w:rPr>
            <w:noProof/>
            <w:webHidden/>
          </w:rPr>
          <w:t>63</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73" w:history="1">
        <w:r w:rsidR="00FE2D34" w:rsidRPr="00D700A8">
          <w:rPr>
            <w:rStyle w:val="Hyperlink"/>
            <w:noProof/>
          </w:rPr>
          <w:t>7.2.3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Assistance à la CITEL</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_Toc426463273 \h </w:instrText>
        </w:r>
        <w:r w:rsidR="00FE2D34">
          <w:rPr>
            <w:noProof/>
            <w:webHidden/>
          </w:rPr>
        </w:r>
        <w:r w:rsidR="00FE2D34">
          <w:rPr>
            <w:noProof/>
            <w:webHidden/>
          </w:rPr>
          <w:fldChar w:fldCharType="separate"/>
        </w:r>
        <w:r w:rsidR="00FE2D34">
          <w:rPr>
            <w:noProof/>
            <w:webHidden/>
          </w:rPr>
          <w:t>64</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74" w:history="1">
        <w:r w:rsidR="00FE2D34" w:rsidRPr="00D700A8">
          <w:rPr>
            <w:rStyle w:val="Hyperlink"/>
            <w:noProof/>
          </w:rPr>
          <w:t>7.3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Assistance à d'autres groupes de pays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_Toc426463274 \h </w:instrText>
        </w:r>
        <w:r w:rsidR="00FE2D34">
          <w:rPr>
            <w:noProof/>
            <w:webHidden/>
          </w:rPr>
        </w:r>
        <w:r w:rsidR="00FE2D34">
          <w:rPr>
            <w:noProof/>
            <w:webHidden/>
          </w:rPr>
          <w:fldChar w:fldCharType="separate"/>
        </w:r>
        <w:r w:rsidR="00FE2D34">
          <w:rPr>
            <w:noProof/>
            <w:webHidden/>
          </w:rPr>
          <w:t>64</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75" w:history="1">
        <w:r w:rsidR="00FE2D34" w:rsidRPr="00D700A8">
          <w:rPr>
            <w:rStyle w:val="Hyperlink"/>
            <w:noProof/>
            <w:lang w:val="fr-CH"/>
          </w:rPr>
          <w:t>7.4</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Traitement des cas de brouillages préjudiciables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_Toc426463275 \h </w:instrText>
        </w:r>
        <w:r w:rsidR="00FE2D34">
          <w:rPr>
            <w:noProof/>
            <w:webHidden/>
          </w:rPr>
        </w:r>
        <w:r w:rsidR="00FE2D34">
          <w:rPr>
            <w:noProof/>
            <w:webHidden/>
          </w:rPr>
          <w:fldChar w:fldCharType="separate"/>
        </w:r>
        <w:r w:rsidR="00FE2D34">
          <w:rPr>
            <w:noProof/>
            <w:webHidden/>
          </w:rPr>
          <w:t>64</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76" w:history="1">
        <w:r w:rsidR="00FE2D34" w:rsidRPr="00D700A8">
          <w:rPr>
            <w:rStyle w:val="Hyperlink"/>
            <w:rFonts w:asciiTheme="majorBidi" w:hAnsiTheme="majorBidi" w:cstheme="majorBidi"/>
            <w:noProof/>
          </w:rPr>
          <w:t>7.4.2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 xml:space="preserve">Evolution de la situation concernant des cas particuliers de brouillages </w:t>
        </w:r>
        <w:r w:rsidR="00FE2D34">
          <w:rPr>
            <w:rStyle w:val="Hyperlink"/>
            <w:noProof/>
            <w:lang w:val="fr-CH"/>
          </w:rPr>
          <w:br/>
        </w:r>
        <w:r w:rsidR="00FE2D34" w:rsidRPr="00D700A8">
          <w:rPr>
            <w:rStyle w:val="Hyperlink"/>
            <w:noProof/>
            <w:lang w:val="fr-CH"/>
          </w:rPr>
          <w:t>pr</w:t>
        </w:r>
        <w:r w:rsidR="00FE2D34" w:rsidRPr="00D700A8">
          <w:rPr>
            <w:rStyle w:val="Hyperlink"/>
            <w:noProof/>
            <w:lang w:val="fr-CH" w:bidi="ar-EG"/>
          </w:rPr>
          <w:t>éjudiciables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_Toc426463276 \h </w:instrText>
        </w:r>
        <w:r w:rsidR="00FE2D34">
          <w:rPr>
            <w:noProof/>
            <w:webHidden/>
          </w:rPr>
        </w:r>
        <w:r w:rsidR="00FE2D34">
          <w:rPr>
            <w:noProof/>
            <w:webHidden/>
          </w:rPr>
          <w:fldChar w:fldCharType="separate"/>
        </w:r>
        <w:r w:rsidR="00FE2D34">
          <w:rPr>
            <w:noProof/>
            <w:webHidden/>
          </w:rPr>
          <w:t>65</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77" w:history="1">
        <w:r w:rsidR="00FE2D34" w:rsidRPr="00D700A8">
          <w:rPr>
            <w:rStyle w:val="Hyperlink"/>
            <w:noProof/>
            <w:lang w:val="fr-CH"/>
          </w:rPr>
          <w:t>8</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Coopération</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_Toc426463277 \h </w:instrText>
        </w:r>
        <w:r w:rsidR="00FE2D34">
          <w:rPr>
            <w:noProof/>
            <w:webHidden/>
          </w:rPr>
        </w:r>
        <w:r w:rsidR="00FE2D34">
          <w:rPr>
            <w:noProof/>
            <w:webHidden/>
          </w:rPr>
          <w:fldChar w:fldCharType="separate"/>
        </w:r>
        <w:r w:rsidR="00FE2D34">
          <w:rPr>
            <w:noProof/>
            <w:webHidden/>
          </w:rPr>
          <w:t>67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78" w:history="1">
        <w:r w:rsidR="00FE2D34" w:rsidRPr="00D700A8">
          <w:rPr>
            <w:rStyle w:val="Hyperlink"/>
            <w:noProof/>
            <w:lang w:val="fr-CH"/>
          </w:rPr>
          <w:t>8.1</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Coopération avec l'UIT</w:t>
        </w:r>
        <w:r w:rsidR="00FE2D34" w:rsidRPr="00D700A8">
          <w:rPr>
            <w:rStyle w:val="Hyperlink"/>
            <w:noProof/>
            <w:lang w:val="fr-CH"/>
          </w:rPr>
          <w:noBreakHyphen/>
          <w:t>D</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_Toc426463278 \h </w:instrText>
        </w:r>
        <w:r w:rsidR="00FE2D34">
          <w:rPr>
            <w:noProof/>
            <w:webHidden/>
          </w:rPr>
        </w:r>
        <w:r w:rsidR="00FE2D34">
          <w:rPr>
            <w:noProof/>
            <w:webHidden/>
          </w:rPr>
          <w:fldChar w:fldCharType="separate"/>
        </w:r>
        <w:r w:rsidR="00FE2D34">
          <w:rPr>
            <w:noProof/>
            <w:webHidden/>
          </w:rPr>
          <w:t>67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79" w:history="1">
        <w:r w:rsidR="00FE2D34" w:rsidRPr="00D700A8">
          <w:rPr>
            <w:rStyle w:val="Hyperlink"/>
            <w:noProof/>
          </w:rPr>
          <w:t>8.1.1</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GSR</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_Toc426463279 \h </w:instrText>
        </w:r>
        <w:r w:rsidR="00FE2D34">
          <w:rPr>
            <w:noProof/>
            <w:webHidden/>
          </w:rPr>
        </w:r>
        <w:r w:rsidR="00FE2D34">
          <w:rPr>
            <w:noProof/>
            <w:webHidden/>
          </w:rPr>
          <w:fldChar w:fldCharType="separate"/>
        </w:r>
        <w:r w:rsidR="00FE2D34">
          <w:rPr>
            <w:noProof/>
            <w:webHidden/>
          </w:rPr>
          <w:t>67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80" w:history="1">
        <w:r w:rsidR="00FE2D34" w:rsidRPr="00D700A8">
          <w:rPr>
            <w:rStyle w:val="Hyperlink"/>
            <w:noProof/>
          </w:rPr>
          <w:t>8.1.2</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Enquête sur les TIC et portail «L'oeil sur les TIC»</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_Toc426463280 \h </w:instrText>
        </w:r>
        <w:r w:rsidR="00FE2D34">
          <w:rPr>
            <w:noProof/>
            <w:webHidden/>
          </w:rPr>
        </w:r>
        <w:r w:rsidR="00FE2D34">
          <w:rPr>
            <w:noProof/>
            <w:webHidden/>
          </w:rPr>
          <w:fldChar w:fldCharType="separate"/>
        </w:r>
        <w:r w:rsidR="00FE2D34">
          <w:rPr>
            <w:noProof/>
            <w:webHidden/>
          </w:rPr>
          <w:t>67</w:t>
        </w:r>
        <w:r w:rsidR="00FE2D34">
          <w:rPr>
            <w:noProof/>
            <w:webHidden/>
          </w:rPr>
          <w:fldChar w:fldCharType="end"/>
        </w:r>
      </w:hyperlink>
    </w:p>
    <w:p w:rsidR="00FE2D34" w:rsidRDefault="00CD72F4">
      <w:pPr>
        <w:pStyle w:val="TOC3"/>
        <w:rPr>
          <w:rFonts w:asciiTheme="minorHAnsi" w:eastAsiaTheme="minorEastAsia" w:hAnsiTheme="minorHAnsi" w:cstheme="minorBidi"/>
          <w:noProof/>
          <w:sz w:val="22"/>
          <w:szCs w:val="22"/>
          <w:lang w:val="en-GB" w:eastAsia="zh-CN"/>
        </w:rPr>
      </w:pPr>
      <w:hyperlink w:anchor="_Toc426463281" w:history="1">
        <w:r w:rsidR="00FE2D34" w:rsidRPr="00D700A8">
          <w:rPr>
            <w:rStyle w:val="Hyperlink"/>
            <w:noProof/>
          </w:rPr>
          <w:t>8.1.3</w:t>
        </w:r>
        <w:r w:rsidR="00FE2D34">
          <w:rPr>
            <w:rFonts w:asciiTheme="minorHAnsi" w:eastAsiaTheme="minorEastAsia" w:hAnsiTheme="minorHAnsi" w:cstheme="minorBidi"/>
            <w:noProof/>
            <w:sz w:val="22"/>
            <w:szCs w:val="22"/>
            <w:lang w:val="en-GB" w:eastAsia="zh-CN"/>
          </w:rPr>
          <w:tab/>
        </w:r>
        <w:r w:rsidR="00FE2D34" w:rsidRPr="00D700A8">
          <w:rPr>
            <w:rStyle w:val="Hyperlink"/>
            <w:noProof/>
          </w:rPr>
          <w:t>Programme de formation à la gestion du spectre (SMTP)</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_Toc426463281 \h </w:instrText>
        </w:r>
        <w:r w:rsidR="00FE2D34">
          <w:rPr>
            <w:noProof/>
            <w:webHidden/>
          </w:rPr>
        </w:r>
        <w:r w:rsidR="00FE2D34">
          <w:rPr>
            <w:noProof/>
            <w:webHidden/>
          </w:rPr>
          <w:fldChar w:fldCharType="separate"/>
        </w:r>
        <w:r w:rsidR="00FE2D34">
          <w:rPr>
            <w:noProof/>
            <w:webHidden/>
          </w:rPr>
          <w:t>67</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82" w:history="1">
        <w:r w:rsidR="00FE2D34" w:rsidRPr="00D700A8">
          <w:rPr>
            <w:rStyle w:val="Hyperlink"/>
            <w:noProof/>
            <w:lang w:val="fr-CH"/>
          </w:rPr>
          <w:t>8.2</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Coopération avec l'UIT-T</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_Toc426463282 \h </w:instrText>
        </w:r>
        <w:r w:rsidR="00FE2D34">
          <w:rPr>
            <w:noProof/>
            <w:webHidden/>
          </w:rPr>
        </w:r>
        <w:r w:rsidR="00FE2D34">
          <w:rPr>
            <w:noProof/>
            <w:webHidden/>
          </w:rPr>
          <w:fldChar w:fldCharType="separate"/>
        </w:r>
        <w:r w:rsidR="00FE2D34">
          <w:rPr>
            <w:noProof/>
            <w:webHidden/>
          </w:rPr>
          <w:t>68</w:t>
        </w:r>
        <w:r w:rsidR="00FE2D34">
          <w:rPr>
            <w:noProof/>
            <w:webHidden/>
          </w:rPr>
          <w:fldChar w:fldCharType="end"/>
        </w:r>
      </w:hyperlink>
    </w:p>
    <w:p w:rsidR="00FE2D34" w:rsidRDefault="00CD72F4">
      <w:pPr>
        <w:pStyle w:val="TOC2"/>
        <w:rPr>
          <w:rFonts w:asciiTheme="minorHAnsi" w:eastAsiaTheme="minorEastAsia" w:hAnsiTheme="minorHAnsi" w:cstheme="minorBidi"/>
          <w:noProof/>
          <w:sz w:val="22"/>
          <w:szCs w:val="22"/>
          <w:lang w:val="en-GB" w:eastAsia="zh-CN"/>
        </w:rPr>
      </w:pPr>
      <w:hyperlink w:anchor="_Toc426463283" w:history="1">
        <w:r w:rsidR="00FE2D34" w:rsidRPr="00D700A8">
          <w:rPr>
            <w:rStyle w:val="Hyperlink"/>
            <w:noProof/>
            <w:lang w:val="fr-CH"/>
          </w:rPr>
          <w:t>8.3</w:t>
        </w:r>
        <w:r w:rsidR="00FE2D34">
          <w:rPr>
            <w:rFonts w:asciiTheme="minorHAnsi" w:eastAsiaTheme="minorEastAsia" w:hAnsiTheme="minorHAnsi" w:cstheme="minorBidi"/>
            <w:noProof/>
            <w:sz w:val="22"/>
            <w:szCs w:val="22"/>
            <w:lang w:val="en-GB" w:eastAsia="zh-CN"/>
          </w:rPr>
          <w:tab/>
        </w:r>
        <w:r w:rsidR="00FE2D34" w:rsidRPr="00D700A8">
          <w:rPr>
            <w:rStyle w:val="Hyperlink"/>
            <w:noProof/>
            <w:lang w:val="fr-CH"/>
          </w:rPr>
          <w:t>Coopération avec les organisations internationales et régionales</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_Toc426463283 \h </w:instrText>
        </w:r>
        <w:r w:rsidR="00FE2D34">
          <w:rPr>
            <w:noProof/>
            <w:webHidden/>
          </w:rPr>
        </w:r>
        <w:r w:rsidR="00FE2D34">
          <w:rPr>
            <w:noProof/>
            <w:webHidden/>
          </w:rPr>
          <w:fldChar w:fldCharType="separate"/>
        </w:r>
        <w:r w:rsidR="00FE2D34">
          <w:rPr>
            <w:noProof/>
            <w:webHidden/>
          </w:rPr>
          <w:t>68</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84" w:history="1">
        <w:r w:rsidR="00FE2D34" w:rsidRPr="00D700A8">
          <w:rPr>
            <w:rStyle w:val="Hyperlink"/>
            <w:noProof/>
          </w:rPr>
          <w:t>Annexe 1</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_Toc426463284 \h </w:instrText>
        </w:r>
        <w:r w:rsidR="00FE2D34">
          <w:rPr>
            <w:noProof/>
            <w:webHidden/>
          </w:rPr>
        </w:r>
        <w:r w:rsidR="00FE2D34">
          <w:rPr>
            <w:noProof/>
            <w:webHidden/>
          </w:rPr>
          <w:fldChar w:fldCharType="separate"/>
        </w:r>
        <w:r w:rsidR="00FE2D34">
          <w:rPr>
            <w:noProof/>
            <w:webHidden/>
          </w:rPr>
          <w:t>70</w:t>
        </w:r>
        <w:r w:rsidR="00FE2D34">
          <w:rPr>
            <w:noProof/>
            <w:webHidden/>
          </w:rPr>
          <w:fldChar w:fldCharType="end"/>
        </w:r>
      </w:hyperlink>
    </w:p>
    <w:p w:rsidR="00FE2D34" w:rsidRDefault="00CD72F4">
      <w:pPr>
        <w:pStyle w:val="TOC1"/>
        <w:rPr>
          <w:rFonts w:asciiTheme="minorHAnsi" w:eastAsiaTheme="minorEastAsia" w:hAnsiTheme="minorHAnsi" w:cstheme="minorBidi"/>
          <w:noProof/>
          <w:sz w:val="22"/>
          <w:szCs w:val="22"/>
          <w:lang w:val="en-GB" w:eastAsia="zh-CN"/>
        </w:rPr>
      </w:pPr>
      <w:hyperlink w:anchor="_Toc426463285" w:history="1">
        <w:r w:rsidR="00FE2D34" w:rsidRPr="00D700A8">
          <w:rPr>
            <w:rStyle w:val="Hyperlink"/>
            <w:noProof/>
          </w:rPr>
          <w:t>Annexe 2</w:t>
        </w:r>
        <w:r w:rsidR="00FE2D34">
          <w:rPr>
            <w:noProof/>
            <w:webHidden/>
          </w:rPr>
          <w:tab/>
        </w:r>
        <w:r w:rsidR="00FE2D34">
          <w:rPr>
            <w:noProof/>
            <w:webHidden/>
          </w:rPr>
          <w:tab/>
        </w:r>
        <w:r w:rsidR="00FE2D34">
          <w:rPr>
            <w:noProof/>
            <w:webHidden/>
          </w:rPr>
          <w:fldChar w:fldCharType="begin"/>
        </w:r>
        <w:r w:rsidR="00FE2D34">
          <w:rPr>
            <w:noProof/>
            <w:webHidden/>
          </w:rPr>
          <w:instrText xml:space="preserve"> PAGEREF _Toc426463285 \h </w:instrText>
        </w:r>
        <w:r w:rsidR="00FE2D34">
          <w:rPr>
            <w:noProof/>
            <w:webHidden/>
          </w:rPr>
        </w:r>
        <w:r w:rsidR="00FE2D34">
          <w:rPr>
            <w:noProof/>
            <w:webHidden/>
          </w:rPr>
          <w:fldChar w:fldCharType="separate"/>
        </w:r>
        <w:r w:rsidR="00FE2D34">
          <w:rPr>
            <w:noProof/>
            <w:webHidden/>
          </w:rPr>
          <w:t>72</w:t>
        </w:r>
        <w:r w:rsidR="00FE2D34">
          <w:rPr>
            <w:noProof/>
            <w:webHidden/>
          </w:rPr>
          <w:fldChar w:fldCharType="end"/>
        </w:r>
      </w:hyperlink>
    </w:p>
    <w:p w:rsidR="006B6E5C" w:rsidRDefault="00FE2D34" w:rsidP="00FE2D34">
      <w:pPr>
        <w:rPr>
          <w:b/>
          <w:sz w:val="28"/>
          <w:lang w:val="fr-CH"/>
        </w:rPr>
      </w:pPr>
      <w:r>
        <w:rPr>
          <w:lang w:val="fr-CH"/>
        </w:rPr>
        <w:fldChar w:fldCharType="end"/>
      </w:r>
      <w:r w:rsidR="006B6E5C">
        <w:rPr>
          <w:lang w:val="fr-CH"/>
        </w:rPr>
        <w:br w:type="page"/>
      </w:r>
    </w:p>
    <w:p w:rsidR="006B6E5C" w:rsidRPr="00A85ECF" w:rsidRDefault="006B6E5C" w:rsidP="006B6E5C">
      <w:pPr>
        <w:pStyle w:val="Heading1"/>
        <w:rPr>
          <w:lang w:val="fr-CH"/>
        </w:rPr>
      </w:pPr>
      <w:bookmarkStart w:id="10" w:name="_Toc426463193"/>
      <w:r w:rsidRPr="00A85ECF">
        <w:rPr>
          <w:lang w:val="fr-CH"/>
        </w:rPr>
        <w:lastRenderedPageBreak/>
        <w:t>Introduction</w:t>
      </w:r>
      <w:bookmarkEnd w:id="10"/>
    </w:p>
    <w:p w:rsidR="006B6E5C" w:rsidRDefault="006B6E5C" w:rsidP="006B6E5C">
      <w:pPr>
        <w:rPr>
          <w:lang w:val="fr-CH"/>
        </w:rPr>
      </w:pPr>
      <w:r w:rsidRPr="00A85ECF">
        <w:rPr>
          <w:lang w:val="fr-CH"/>
        </w:rPr>
        <w:t xml:space="preserve">Le présent rapport </w:t>
      </w:r>
      <w:r>
        <w:rPr>
          <w:lang w:val="fr-CH"/>
        </w:rPr>
        <w:t>décrit en détail l</w:t>
      </w:r>
      <w:r w:rsidRPr="00A85ECF">
        <w:rPr>
          <w:lang w:val="fr-CH"/>
        </w:rPr>
        <w:t>es activités menées par le Secteur des radiocommunications depuis la dernière Conférence mondiale des radiocommunications</w:t>
      </w:r>
      <w:r w:rsidRPr="005B530C">
        <w:rPr>
          <w:lang w:val="fr-CH"/>
        </w:rPr>
        <w:t xml:space="preserve">. Il prend en compte les informations fournies dans </w:t>
      </w:r>
      <w:r>
        <w:rPr>
          <w:lang w:val="fr-CH"/>
        </w:rPr>
        <w:t>d</w:t>
      </w:r>
      <w:r w:rsidRPr="005B530C">
        <w:rPr>
          <w:lang w:val="fr-CH"/>
        </w:rPr>
        <w:t xml:space="preserve">es </w:t>
      </w:r>
      <w:r w:rsidRPr="00A85ECF">
        <w:rPr>
          <w:lang w:val="fr-CH"/>
        </w:rPr>
        <w:t>r</w:t>
      </w:r>
      <w:r>
        <w:rPr>
          <w:lang w:val="fr-CH"/>
        </w:rPr>
        <w:t>apports précédemment soumis au G</w:t>
      </w:r>
      <w:r w:rsidRPr="00A85ECF">
        <w:rPr>
          <w:lang w:val="fr-CH"/>
        </w:rPr>
        <w:t xml:space="preserve">roupe consultatif des radiocommunications et au Conseil, par exemple </w:t>
      </w:r>
      <w:r>
        <w:rPr>
          <w:lang w:val="fr-CH"/>
        </w:rPr>
        <w:t>les plans opérationnels</w:t>
      </w:r>
      <w:r w:rsidRPr="00A85ECF">
        <w:rPr>
          <w:lang w:val="fr-CH"/>
        </w:rPr>
        <w:t xml:space="preserve"> pour la période considérée</w:t>
      </w:r>
      <w:r w:rsidR="00BB358A">
        <w:rPr>
          <w:lang w:val="fr-CH"/>
        </w:rPr>
        <w:t>.</w:t>
      </w:r>
    </w:p>
    <w:p w:rsidR="006B6E5C" w:rsidRDefault="006B6E5C" w:rsidP="006B6E5C">
      <w:r>
        <w:rPr>
          <w:color w:val="000000"/>
        </w:rPr>
        <w:t>Sa structure reprend les quatre principales activités du Secteur, qui consistent à</w:t>
      </w:r>
      <w:r>
        <w:t>:</w:t>
      </w:r>
    </w:p>
    <w:p w:rsidR="006B6E5C" w:rsidRPr="00150A91" w:rsidRDefault="006B6E5C" w:rsidP="006B6E5C">
      <w:pPr>
        <w:pStyle w:val="enumlev1"/>
      </w:pPr>
      <w:r>
        <w:t>–</w:t>
      </w:r>
      <w:r>
        <w:tab/>
      </w:r>
      <w:r>
        <w:rPr>
          <w:color w:val="000000"/>
        </w:rPr>
        <w:t>élaborer une réglementation internationale relative à l'utilisation du spectre des fréquences radioélectriques et des orbites de satellites et la mettre à jour</w:t>
      </w:r>
      <w:r>
        <w:t xml:space="preserve"> (Section 1);</w:t>
      </w:r>
    </w:p>
    <w:p w:rsidR="006B6E5C" w:rsidRPr="00150A91" w:rsidRDefault="006B6E5C" w:rsidP="006B6E5C">
      <w:pPr>
        <w:pStyle w:val="enumlev1"/>
      </w:pPr>
      <w:r>
        <w:t>–</w:t>
      </w:r>
      <w:r>
        <w:tab/>
      </w:r>
      <w:r>
        <w:rPr>
          <w:color w:val="000000"/>
        </w:rPr>
        <w:t>mettre en oeuvre et appliquer la réglementation internationale relative à l'utilisation du spectre des fréquences radioélectriques et des orbites de satellites</w:t>
      </w:r>
      <w:r>
        <w:t xml:space="preserve"> (Sections 2 et 3);</w:t>
      </w:r>
    </w:p>
    <w:p w:rsidR="006B6E5C" w:rsidRPr="00150A91" w:rsidRDefault="006B6E5C" w:rsidP="006B6E5C">
      <w:pPr>
        <w:pStyle w:val="enumlev1"/>
      </w:pPr>
      <w:r>
        <w:t>–</w:t>
      </w:r>
      <w:r>
        <w:tab/>
      </w:r>
      <w:r>
        <w:rPr>
          <w:color w:val="000000"/>
        </w:rPr>
        <w:t>établir des Recommandations, des rapports et des Manuels de portée mondiale</w:t>
      </w:r>
      <w:r w:rsidR="00BB358A">
        <w:rPr>
          <w:color w:val="000000"/>
        </w:rPr>
        <w:t>,</w:t>
      </w:r>
      <w:r>
        <w:rPr>
          <w:color w:val="000000"/>
        </w:rPr>
        <w:t xml:space="preserve"> afin d'optimiser l'utilisation du spectre des fréquences radioélectriques et des orbites de satellites et les mettre à jour</w:t>
      </w:r>
      <w:r>
        <w:t xml:space="preserve"> (Sections 4 et 5);</w:t>
      </w:r>
    </w:p>
    <w:p w:rsidR="006B6E5C" w:rsidRPr="00150A91" w:rsidRDefault="006B6E5C" w:rsidP="006B6E5C">
      <w:pPr>
        <w:pStyle w:val="enumlev1"/>
      </w:pPr>
      <w:r>
        <w:t>–</w:t>
      </w:r>
      <w:r>
        <w:tab/>
      </w:r>
      <w:r>
        <w:rPr>
          <w:color w:val="000000"/>
        </w:rPr>
        <w:t>informer les Membres de l'UIT-R sur les questions de radiocommunication et leur apporter une assistance à cet égard</w:t>
      </w:r>
      <w:r>
        <w:t xml:space="preserve"> (Sections 6, 7, et 8).</w:t>
      </w:r>
    </w:p>
    <w:p w:rsidR="006B6E5C" w:rsidRPr="006B6E5C" w:rsidRDefault="00786660" w:rsidP="006B6E5C">
      <w:pPr>
        <w:pStyle w:val="Heading1"/>
        <w:rPr>
          <w:lang w:val="fr-CH"/>
        </w:rPr>
      </w:pPr>
      <w:bookmarkStart w:id="11" w:name="_Toc424047536"/>
      <w:bookmarkStart w:id="12" w:name="_Toc426463194"/>
      <w:r>
        <w:rPr>
          <w:lang w:val="fr-CH"/>
        </w:rPr>
        <w:t>1</w:t>
      </w:r>
      <w:r w:rsidR="006B6E5C" w:rsidRPr="006B6E5C">
        <w:rPr>
          <w:lang w:val="fr-CH"/>
        </w:rPr>
        <w:tab/>
        <w:t>Travaux préparatoires en vue de la CMR-15</w:t>
      </w:r>
      <w:bookmarkEnd w:id="11"/>
      <w:bookmarkEnd w:id="12"/>
    </w:p>
    <w:p w:rsidR="006B6E5C" w:rsidRPr="00276074" w:rsidRDefault="00786660" w:rsidP="006B6E5C">
      <w:pPr>
        <w:pStyle w:val="Heading2"/>
      </w:pPr>
      <w:bookmarkStart w:id="13" w:name="_Toc424047537"/>
      <w:bookmarkStart w:id="14" w:name="_Toc426463195"/>
      <w:r>
        <w:t>1</w:t>
      </w:r>
      <w:r w:rsidR="006B6E5C">
        <w:t>.1</w:t>
      </w:r>
      <w:r w:rsidR="006B6E5C" w:rsidRPr="00276074">
        <w:tab/>
      </w:r>
      <w:r w:rsidR="006B6E5C" w:rsidRPr="006B6E5C">
        <w:rPr>
          <w:lang w:val="fr-CH"/>
        </w:rPr>
        <w:t xml:space="preserve">Travaux préparatoires du </w:t>
      </w:r>
      <w:r w:rsidR="006B6E5C">
        <w:t xml:space="preserve">BR </w:t>
      </w:r>
      <w:r w:rsidR="006B6E5C" w:rsidRPr="006B6E5C">
        <w:rPr>
          <w:lang w:val="fr-CH"/>
        </w:rPr>
        <w:t xml:space="preserve">en vue de la </w:t>
      </w:r>
      <w:r w:rsidR="006B6E5C">
        <w:t>CMR</w:t>
      </w:r>
      <w:r w:rsidR="006B6E5C" w:rsidRPr="00276074">
        <w:noBreakHyphen/>
      </w:r>
      <w:r w:rsidR="006B6E5C">
        <w:t>15</w:t>
      </w:r>
      <w:bookmarkEnd w:id="13"/>
      <w:bookmarkEnd w:id="14"/>
    </w:p>
    <w:p w:rsidR="006B6E5C" w:rsidRPr="00FF0C87" w:rsidRDefault="006B6E5C" w:rsidP="00786660">
      <w:pPr>
        <w:rPr>
          <w:lang w:val="fr-CH"/>
        </w:rPr>
      </w:pPr>
      <w:r w:rsidRPr="00FF0C87">
        <w:rPr>
          <w:lang w:val="fr-CH"/>
        </w:rPr>
        <w:t>Les travaux préparatoires du Bureau en vue de la CMR-1</w:t>
      </w:r>
      <w:r>
        <w:rPr>
          <w:lang w:val="fr-CH"/>
        </w:rPr>
        <w:t xml:space="preserve">5 </w:t>
      </w:r>
      <w:r w:rsidRPr="00FF0C87">
        <w:rPr>
          <w:lang w:val="fr-CH"/>
        </w:rPr>
        <w:t xml:space="preserve">se déroulent selon la procédure habituelle. Le Bureau a élaboré son rapport à la </w:t>
      </w:r>
      <w:r w:rsidR="00786660" w:rsidRPr="00FF0C87">
        <w:rPr>
          <w:lang w:val="fr-CH"/>
        </w:rPr>
        <w:t>C</w:t>
      </w:r>
      <w:r w:rsidRPr="00FF0C87">
        <w:rPr>
          <w:lang w:val="fr-CH"/>
        </w:rPr>
        <w:t xml:space="preserve">onférence en application du numéro 180 de la Convention et conformément au point </w:t>
      </w:r>
      <w:r>
        <w:rPr>
          <w:lang w:val="fr-CH"/>
        </w:rPr>
        <w:t xml:space="preserve">9 </w:t>
      </w:r>
      <w:r w:rsidRPr="00FF0C87">
        <w:rPr>
          <w:lang w:val="fr-CH"/>
        </w:rPr>
        <w:t>de l'ordre du jour.</w:t>
      </w:r>
      <w:r>
        <w:rPr>
          <w:lang w:val="fr-CH"/>
        </w:rPr>
        <w:t xml:space="preserve"> </w:t>
      </w:r>
      <w:r w:rsidR="00786660">
        <w:rPr>
          <w:lang w:val="fr-CH"/>
        </w:rPr>
        <w:t>U</w:t>
      </w:r>
      <w:r>
        <w:rPr>
          <w:lang w:val="fr-CH"/>
        </w:rPr>
        <w:t xml:space="preserve">n texte additionnel sur les études relatives à la question du </w:t>
      </w:r>
      <w:r>
        <w:rPr>
          <w:color w:val="000000"/>
        </w:rPr>
        <w:t>suivi des vols à l'échelle mondiale pour l'aviation civile</w:t>
      </w:r>
      <w:r w:rsidRPr="007E203C">
        <w:rPr>
          <w:color w:val="000000"/>
        </w:rPr>
        <w:t xml:space="preserve"> </w:t>
      </w:r>
      <w:r>
        <w:rPr>
          <w:color w:val="000000"/>
        </w:rPr>
        <w:t>a été élaboré, conformément à la Résolution 185 (Busan, 2014)</w:t>
      </w:r>
      <w:r w:rsidR="00786660">
        <w:rPr>
          <w:color w:val="000000"/>
        </w:rPr>
        <w:t xml:space="preserve"> de la Conférence de </w:t>
      </w:r>
      <w:r w:rsidR="00C35A13">
        <w:rPr>
          <w:color w:val="000000"/>
        </w:rPr>
        <w:t>plénipotentiaires</w:t>
      </w:r>
      <w:r>
        <w:rPr>
          <w:color w:val="000000"/>
        </w:rPr>
        <w:t>, et f</w:t>
      </w:r>
      <w:r w:rsidR="00786660">
        <w:rPr>
          <w:color w:val="000000"/>
        </w:rPr>
        <w:t>igure dans le</w:t>
      </w:r>
      <w:r>
        <w:rPr>
          <w:color w:val="000000"/>
        </w:rPr>
        <w:t xml:space="preserve"> </w:t>
      </w:r>
      <w:r w:rsidRPr="007E203C">
        <w:rPr>
          <w:lang w:val="fr-CH"/>
        </w:rPr>
        <w:t>Document CMR15/5.</w:t>
      </w:r>
      <w:r>
        <w:rPr>
          <w:lang w:val="fr-CH"/>
        </w:rPr>
        <w:t xml:space="preserve"> </w:t>
      </w:r>
      <w:r w:rsidRPr="00FF0C87">
        <w:rPr>
          <w:lang w:val="fr-CH"/>
        </w:rPr>
        <w:t>Les contributions des Etats Membres sont traitées selon les modalités habituelles et postées, dans les meilleurs délais, sur le web. Les documents nécessaires ont été élaborés à l'intention des Etats Membres (</w:t>
      </w:r>
      <w:r>
        <w:rPr>
          <w:lang w:val="fr-CH"/>
        </w:rPr>
        <w:t xml:space="preserve">par exemple la </w:t>
      </w:r>
      <w:r w:rsidRPr="00FF0C87">
        <w:rPr>
          <w:lang w:val="fr-CH"/>
        </w:rPr>
        <w:t>Circulaire administrative CA/</w:t>
      </w:r>
      <w:r>
        <w:rPr>
          <w:lang w:val="fr-CH"/>
        </w:rPr>
        <w:t xml:space="preserve">219 et ses </w:t>
      </w:r>
      <w:r w:rsidRPr="007E203C">
        <w:rPr>
          <w:lang w:val="fr-CH"/>
        </w:rPr>
        <w:t>Addenda</w:t>
      </w:r>
      <w:r w:rsidR="00786660">
        <w:rPr>
          <w:lang w:val="fr-CH"/>
        </w:rPr>
        <w:t>, qui traite d</w:t>
      </w:r>
      <w:r w:rsidRPr="00FF0C87">
        <w:rPr>
          <w:lang w:val="fr-CH"/>
        </w:rPr>
        <w:t>es lignes directrices pour la soumission des propositions, l'</w:t>
      </w:r>
      <w:r>
        <w:rPr>
          <w:lang w:val="fr-CH"/>
        </w:rPr>
        <w:t>inscription</w:t>
      </w:r>
      <w:r w:rsidRPr="00FF0C87">
        <w:rPr>
          <w:lang w:val="fr-CH"/>
        </w:rPr>
        <w:t xml:space="preserve"> des délégués, </w:t>
      </w:r>
      <w:r>
        <w:rPr>
          <w:lang w:val="fr-CH"/>
        </w:rPr>
        <w:t>la publication des documents</w:t>
      </w:r>
      <w:r w:rsidR="00786660">
        <w:rPr>
          <w:lang w:val="fr-CH"/>
        </w:rPr>
        <w:t>,</w:t>
      </w:r>
      <w:r>
        <w:rPr>
          <w:lang w:val="fr-CH"/>
        </w:rPr>
        <w:t xml:space="preserve"> </w:t>
      </w:r>
      <w:r w:rsidRPr="00FF0C87">
        <w:rPr>
          <w:lang w:val="fr-CH"/>
        </w:rPr>
        <w:t>etc.).</w:t>
      </w:r>
    </w:p>
    <w:p w:rsidR="006B6E5C" w:rsidRDefault="006B6E5C" w:rsidP="00786660">
      <w:pPr>
        <w:rPr>
          <w:lang w:val="fr-CH"/>
        </w:rPr>
      </w:pPr>
      <w:r w:rsidRPr="00FF0C87">
        <w:rPr>
          <w:lang w:val="fr-CH"/>
        </w:rPr>
        <w:t xml:space="preserve">Les activités de préparation des </w:t>
      </w:r>
      <w:r w:rsidR="00786660">
        <w:rPr>
          <w:lang w:val="fr-CH"/>
        </w:rPr>
        <w:t>c</w:t>
      </w:r>
      <w:r w:rsidRPr="00FF0C87">
        <w:rPr>
          <w:lang w:val="fr-CH"/>
        </w:rPr>
        <w:t>ommissions d'études en vue de la CMR-1</w:t>
      </w:r>
      <w:r>
        <w:rPr>
          <w:lang w:val="fr-CH"/>
        </w:rPr>
        <w:t>5</w:t>
      </w:r>
      <w:r w:rsidRPr="00FF0C87">
        <w:rPr>
          <w:lang w:val="fr-CH"/>
        </w:rPr>
        <w:t xml:space="preserve"> sont décrites </w:t>
      </w:r>
      <w:r w:rsidR="00786660">
        <w:rPr>
          <w:lang w:val="fr-CH"/>
        </w:rPr>
        <w:t xml:space="preserve">au </w:t>
      </w:r>
      <w:r w:rsidRPr="00FF0C87">
        <w:rPr>
          <w:lang w:val="fr-CH"/>
        </w:rPr>
        <w:t>§ 4.3.</w:t>
      </w:r>
    </w:p>
    <w:p w:rsidR="006B6E5C" w:rsidRDefault="006B6E5C" w:rsidP="00786660">
      <w:r>
        <w:t>Conformément à la</w:t>
      </w:r>
      <w:r w:rsidRPr="00276074">
        <w:t xml:space="preserve"> </w:t>
      </w:r>
      <w:r>
        <w:rPr>
          <w:color w:val="000000"/>
        </w:rPr>
        <w:t xml:space="preserve">Décision 5 </w:t>
      </w:r>
      <w:r>
        <w:t xml:space="preserve">(Busan, 2014) de </w:t>
      </w:r>
      <w:r>
        <w:rPr>
          <w:color w:val="000000"/>
        </w:rPr>
        <w:t>la Conférence de plénipotentiaires, il a été décidé que la</w:t>
      </w:r>
      <w:r>
        <w:t xml:space="preserve"> CMR-15 </w:t>
      </w:r>
      <w:r>
        <w:rPr>
          <w:color w:val="000000"/>
        </w:rPr>
        <w:t>se déroulerait sans document papier</w:t>
      </w:r>
      <w:r w:rsidR="00786660">
        <w:rPr>
          <w:color w:val="000000"/>
        </w:rPr>
        <w:t xml:space="preserve">. </w:t>
      </w:r>
      <w:r w:rsidRPr="00FF0C87">
        <w:rPr>
          <w:lang w:val="fr-CH"/>
        </w:rPr>
        <w:t>Tous les documents seront</w:t>
      </w:r>
      <w:r w:rsidR="00786660">
        <w:rPr>
          <w:lang w:val="fr-CH"/>
        </w:rPr>
        <w:t xml:space="preserve"> </w:t>
      </w:r>
      <w:r w:rsidRPr="00FF0C87">
        <w:rPr>
          <w:lang w:val="fr-CH"/>
        </w:rPr>
        <w:t>diffusés sous forme électronique sur le site web de la CMR-1</w:t>
      </w:r>
      <w:r>
        <w:rPr>
          <w:lang w:val="fr-CH"/>
        </w:rPr>
        <w:t>5</w:t>
      </w:r>
      <w:r w:rsidRPr="00FF0C87">
        <w:rPr>
          <w:lang w:val="fr-CH"/>
        </w:rPr>
        <w:t xml:space="preserve">. Par ailleurs, une application </w:t>
      </w:r>
      <w:r>
        <w:rPr>
          <w:lang w:val="fr-CH"/>
        </w:rPr>
        <w:t xml:space="preserve">«UIT </w:t>
      </w:r>
      <w:r w:rsidRPr="00FF0C87">
        <w:rPr>
          <w:lang w:val="fr-CH"/>
        </w:rPr>
        <w:t>Sync Application</w:t>
      </w:r>
      <w:r>
        <w:rPr>
          <w:lang w:val="fr-CH"/>
        </w:rPr>
        <w:t>»</w:t>
      </w:r>
      <w:r w:rsidRPr="00FF0C87">
        <w:rPr>
          <w:lang w:val="fr-CH"/>
        </w:rPr>
        <w:t xml:space="preserve"> permettra de télécharger </w:t>
      </w:r>
      <w:r>
        <w:rPr>
          <w:color w:val="000000"/>
        </w:rPr>
        <w:t xml:space="preserve">et de synchroniser </w:t>
      </w:r>
      <w:r w:rsidRPr="00FF0C87">
        <w:rPr>
          <w:lang w:val="fr-CH"/>
        </w:rPr>
        <w:t>rapidement les documents de la CMR-1</w:t>
      </w:r>
      <w:r>
        <w:rPr>
          <w:lang w:val="fr-CH"/>
        </w:rPr>
        <w:t xml:space="preserve">5 </w:t>
      </w:r>
      <w:r w:rsidRPr="00FF0C87">
        <w:rPr>
          <w:lang w:val="fr-CH"/>
        </w:rPr>
        <w:t>depuis les serveurs de l'UIT.</w:t>
      </w:r>
      <w:r>
        <w:rPr>
          <w:lang w:val="fr-CH"/>
        </w:rPr>
        <w:t xml:space="preserve"> </w:t>
      </w:r>
    </w:p>
    <w:p w:rsidR="006B6E5C" w:rsidRPr="00FF0C87" w:rsidRDefault="006B6E5C" w:rsidP="00786660">
      <w:pPr>
        <w:pStyle w:val="Heading2"/>
        <w:rPr>
          <w:lang w:val="fr-CH"/>
        </w:rPr>
      </w:pPr>
      <w:bookmarkStart w:id="15" w:name="_Toc426463196"/>
      <w:r>
        <w:rPr>
          <w:lang w:val="fr-CH"/>
        </w:rPr>
        <w:t>1.2</w:t>
      </w:r>
      <w:r w:rsidR="00786660">
        <w:rPr>
          <w:lang w:val="fr-CH"/>
        </w:rPr>
        <w:tab/>
      </w:r>
      <w:r w:rsidRPr="00786660">
        <w:rPr>
          <w:lang w:val="fr-CH"/>
        </w:rPr>
        <w:t>Travaux</w:t>
      </w:r>
      <w:r>
        <w:rPr>
          <w:color w:val="000000"/>
        </w:rPr>
        <w:t xml:space="preserve"> préparatoires au niveau régional</w:t>
      </w:r>
      <w:r>
        <w:rPr>
          <w:lang w:val="fr-CH"/>
        </w:rPr>
        <w:t xml:space="preserve"> </w:t>
      </w:r>
      <w:r w:rsidRPr="00FF0C87">
        <w:rPr>
          <w:lang w:val="fr-CH"/>
        </w:rPr>
        <w:t>en application de la Résolution</w:t>
      </w:r>
      <w:r>
        <w:rPr>
          <w:lang w:val="fr-CH"/>
        </w:rPr>
        <w:t> </w:t>
      </w:r>
      <w:r w:rsidRPr="00FF0C87">
        <w:rPr>
          <w:lang w:val="fr-CH"/>
        </w:rPr>
        <w:t>72</w:t>
      </w:r>
      <w:r>
        <w:rPr>
          <w:lang w:val="fr-CH"/>
        </w:rPr>
        <w:t> </w:t>
      </w:r>
      <w:r w:rsidRPr="00FF0C87">
        <w:rPr>
          <w:lang w:val="fr-CH"/>
        </w:rPr>
        <w:t>(Rév.CMR</w:t>
      </w:r>
      <w:r>
        <w:rPr>
          <w:lang w:val="fr-CH"/>
        </w:rPr>
        <w:noBreakHyphen/>
      </w:r>
      <w:r w:rsidRPr="00FF0C87">
        <w:rPr>
          <w:lang w:val="fr-CH"/>
        </w:rPr>
        <w:t>07)</w:t>
      </w:r>
      <w:bookmarkEnd w:id="15"/>
    </w:p>
    <w:p w:rsidR="006B6E5C" w:rsidRPr="00276074" w:rsidRDefault="006B6E5C" w:rsidP="00786660">
      <w:r>
        <w:rPr>
          <w:lang w:val="fr-CH"/>
        </w:rPr>
        <w:t>Le Bureau a organisé à Genève trois ateliers interrégionaux de l'UIT sur la préparation de la CMR</w:t>
      </w:r>
      <w:r w:rsidR="00786660">
        <w:rPr>
          <w:lang w:val="fr-CH"/>
        </w:rPr>
        <w:noBreakHyphen/>
      </w:r>
      <w:r>
        <w:rPr>
          <w:lang w:val="fr-CH"/>
        </w:rPr>
        <w:t>15</w:t>
      </w:r>
      <w:r w:rsidR="00786660">
        <w:rPr>
          <w:lang w:val="fr-CH"/>
        </w:rPr>
        <w:t xml:space="preserve">, qui ont </w:t>
      </w:r>
      <w:r>
        <w:rPr>
          <w:lang w:val="fr-CH"/>
        </w:rPr>
        <w:t xml:space="preserve">eu lieu </w:t>
      </w:r>
      <w:r w:rsidR="00786660">
        <w:rPr>
          <w:lang w:val="fr-CH"/>
        </w:rPr>
        <w:t xml:space="preserve">respectivement </w:t>
      </w:r>
      <w:r>
        <w:rPr>
          <w:lang w:val="fr-CH"/>
        </w:rPr>
        <w:t>les 4 et 5 décembre 2013, les 12 et 13 novembre 2014 et du 1</w:t>
      </w:r>
      <w:r w:rsidRPr="00786660">
        <w:t>er</w:t>
      </w:r>
      <w:r>
        <w:rPr>
          <w:lang w:val="fr-CH"/>
        </w:rPr>
        <w:t xml:space="preserve"> au 3 septembre 2015 (</w:t>
      </w:r>
      <w:r w:rsidR="00786660">
        <w:rPr>
          <w:lang w:val="fr-CH"/>
        </w:rPr>
        <w:t>on</w:t>
      </w:r>
      <w:r w:rsidR="00C35A13">
        <w:rPr>
          <w:lang w:val="fr-CH"/>
        </w:rPr>
        <w:t xml:space="preserve"> </w:t>
      </w:r>
      <w:r>
        <w:rPr>
          <w:lang w:val="fr-CH"/>
        </w:rPr>
        <w:t>trouver</w:t>
      </w:r>
      <w:r w:rsidR="00786660">
        <w:rPr>
          <w:lang w:val="fr-CH"/>
        </w:rPr>
        <w:t>a</w:t>
      </w:r>
      <w:r>
        <w:rPr>
          <w:lang w:val="fr-CH"/>
        </w:rPr>
        <w:t xml:space="preserve"> de plus amples informations à l'adresse</w:t>
      </w:r>
      <w:r w:rsidR="00786660">
        <w:rPr>
          <w:lang w:val="fr-CH"/>
        </w:rPr>
        <w:t>:</w:t>
      </w:r>
      <w:r>
        <w:rPr>
          <w:lang w:val="fr-CH"/>
        </w:rPr>
        <w:t xml:space="preserve"> </w:t>
      </w:r>
      <w:hyperlink r:id="rId9" w:history="1">
        <w:r w:rsidRPr="00501BD0">
          <w:rPr>
            <w:rStyle w:val="Hyperlink"/>
            <w:lang w:val="fr-CH"/>
          </w:rPr>
          <w:t>http://www.itu.int/en/</w:t>
        </w:r>
        <w:r>
          <w:rPr>
            <w:rStyle w:val="Hyperlink"/>
            <w:lang w:val="fr-CH"/>
          </w:rPr>
          <w:t xml:space="preserve">UIT-R </w:t>
        </w:r>
        <w:r w:rsidRPr="00501BD0">
          <w:rPr>
            <w:rStyle w:val="Hyperlink"/>
            <w:lang w:val="fr-CH"/>
          </w:rPr>
          <w:t>/conferences/wrc/2015/irwsp</w:t>
        </w:r>
      </w:hyperlink>
      <w:r w:rsidRPr="00276074">
        <w:t>).</w:t>
      </w:r>
    </w:p>
    <w:p w:rsidR="006B6E5C" w:rsidRPr="00276074" w:rsidRDefault="006B6E5C" w:rsidP="00786660">
      <w:r>
        <w:rPr>
          <w:lang w:val="fr-CH"/>
        </w:rPr>
        <w:t xml:space="preserve">Des </w:t>
      </w:r>
      <w:r w:rsidR="00786660">
        <w:rPr>
          <w:lang w:val="fr-CH"/>
        </w:rPr>
        <w:t xml:space="preserve">fonctionnaires </w:t>
      </w:r>
      <w:r>
        <w:rPr>
          <w:lang w:val="fr-CH"/>
        </w:rPr>
        <w:t xml:space="preserve">du Bureau ont également participé </w:t>
      </w:r>
      <w:r>
        <w:rPr>
          <w:color w:val="000000"/>
        </w:rPr>
        <w:t>régulièrement</w:t>
      </w:r>
      <w:r>
        <w:rPr>
          <w:lang w:val="fr-CH"/>
        </w:rPr>
        <w:t xml:space="preserve"> aux réunions de préparation de la CMR-15 </w:t>
      </w:r>
      <w:r w:rsidR="00786660">
        <w:rPr>
          <w:lang w:val="fr-CH"/>
        </w:rPr>
        <w:t>tenu</w:t>
      </w:r>
      <w:r>
        <w:rPr>
          <w:lang w:val="fr-CH"/>
        </w:rPr>
        <w:t xml:space="preserve">es par les organisations régionales, en </w:t>
      </w:r>
      <w:r>
        <w:rPr>
          <w:color w:val="000000"/>
        </w:rPr>
        <w:t>fournissant une assistance en cas de besoin</w:t>
      </w:r>
      <w:r>
        <w:rPr>
          <w:lang w:val="fr-CH"/>
        </w:rPr>
        <w:t xml:space="preserve">. </w:t>
      </w:r>
    </w:p>
    <w:p w:rsidR="006B6E5C" w:rsidRDefault="006B6E5C" w:rsidP="00786660">
      <w:pPr>
        <w:pStyle w:val="Heading2"/>
      </w:pPr>
      <w:bookmarkStart w:id="16" w:name="_Toc424047539"/>
      <w:bookmarkStart w:id="17" w:name="_Toc426463197"/>
      <w:r>
        <w:t>1</w:t>
      </w:r>
      <w:r w:rsidRPr="00276074">
        <w:t>.3</w:t>
      </w:r>
      <w:r w:rsidRPr="00276074">
        <w:tab/>
      </w:r>
      <w:r>
        <w:t>Travaux menés par les commissions d'études de l'UIT-R en vue de la CMR</w:t>
      </w:r>
      <w:r w:rsidR="00786660">
        <w:t>-</w:t>
      </w:r>
      <w:r>
        <w:t>15</w:t>
      </w:r>
      <w:bookmarkEnd w:id="16"/>
      <w:bookmarkEnd w:id="17"/>
    </w:p>
    <w:p w:rsidR="006B6E5C" w:rsidRDefault="006B6E5C" w:rsidP="00786660">
      <w:r>
        <w:t>Cette activité est décrite au § 4.</w:t>
      </w:r>
      <w:r w:rsidR="00786660">
        <w:t>3 ci-dessous.</w:t>
      </w:r>
    </w:p>
    <w:p w:rsidR="006B6E5C" w:rsidRPr="00286D8F" w:rsidRDefault="006B6E5C" w:rsidP="00786660">
      <w:pPr>
        <w:pStyle w:val="Heading1"/>
      </w:pPr>
      <w:bookmarkStart w:id="18" w:name="_Toc418163353"/>
      <w:bookmarkStart w:id="19" w:name="_Toc418232257"/>
      <w:bookmarkStart w:id="20" w:name="_Toc424047540"/>
      <w:bookmarkStart w:id="21" w:name="_Toc426463198"/>
      <w:r w:rsidRPr="00286D8F">
        <w:lastRenderedPageBreak/>
        <w:t>2</w:t>
      </w:r>
      <w:r w:rsidRPr="00286D8F">
        <w:tab/>
      </w:r>
      <w:r>
        <w:t>Application du Règlement des radiocommunications concernant les services spatiaux</w:t>
      </w:r>
      <w:bookmarkEnd w:id="18"/>
      <w:bookmarkEnd w:id="19"/>
      <w:bookmarkEnd w:id="20"/>
      <w:bookmarkEnd w:id="21"/>
    </w:p>
    <w:p w:rsidR="006B6E5C" w:rsidRPr="00A85ECF" w:rsidRDefault="006B6E5C" w:rsidP="006B6E5C">
      <w:pPr>
        <w:pStyle w:val="Heading2"/>
        <w:rPr>
          <w:lang w:val="fr-CH"/>
        </w:rPr>
      </w:pPr>
      <w:bookmarkStart w:id="22" w:name="_Toc426463199"/>
      <w:r w:rsidRPr="00A85ECF">
        <w:rPr>
          <w:lang w:val="fr-CH"/>
        </w:rPr>
        <w:t>2.1</w:t>
      </w:r>
      <w:r w:rsidRPr="00A85ECF">
        <w:rPr>
          <w:lang w:val="fr-CH"/>
        </w:rPr>
        <w:tab/>
        <w:t>Introduction</w:t>
      </w:r>
      <w:bookmarkEnd w:id="22"/>
    </w:p>
    <w:p w:rsidR="006B6E5C" w:rsidRDefault="006B6E5C" w:rsidP="00786660">
      <w:pPr>
        <w:rPr>
          <w:lang w:val="fr-CH"/>
        </w:rPr>
      </w:pPr>
      <w:r w:rsidRPr="00A85ECF">
        <w:rPr>
          <w:lang w:val="fr-CH"/>
        </w:rPr>
        <w:t>Pendant la période qui s</w:t>
      </w:r>
      <w:r>
        <w:rPr>
          <w:lang w:val="fr-CH"/>
        </w:rPr>
        <w:t>'</w:t>
      </w:r>
      <w:r w:rsidRPr="00A85ECF">
        <w:rPr>
          <w:lang w:val="fr-CH"/>
        </w:rPr>
        <w:t>est écoulée depuis la CMR-</w:t>
      </w:r>
      <w:r>
        <w:rPr>
          <w:lang w:val="fr-CH"/>
        </w:rPr>
        <w:t>12</w:t>
      </w:r>
      <w:r w:rsidRPr="00A85ECF">
        <w:rPr>
          <w:lang w:val="fr-CH"/>
        </w:rPr>
        <w:t>, le traitement des fiches de notification pour les services non planifiés (publication anticipée, demandes de coordination et notification en vue de l</w:t>
      </w:r>
      <w:r>
        <w:rPr>
          <w:lang w:val="fr-CH"/>
        </w:rPr>
        <w:t>'</w:t>
      </w:r>
      <w:r w:rsidRPr="00A85ECF">
        <w:rPr>
          <w:lang w:val="fr-CH"/>
        </w:rPr>
        <w:t>inscription dans le Fichier de référence) ainsi que l</w:t>
      </w:r>
      <w:r>
        <w:rPr>
          <w:lang w:val="fr-CH"/>
        </w:rPr>
        <w:t>'</w:t>
      </w:r>
      <w:r w:rsidRPr="00A85ECF">
        <w:rPr>
          <w:lang w:val="fr-CH"/>
        </w:rPr>
        <w:t xml:space="preserve">application des décisions de cette Conférence (en particulier la </w:t>
      </w:r>
      <w:r w:rsidRPr="005B530C">
        <w:rPr>
          <w:lang w:val="fr-CH"/>
        </w:rPr>
        <w:t>Résolution</w:t>
      </w:r>
      <w:r>
        <w:t xml:space="preserve"> </w:t>
      </w:r>
      <w:r w:rsidRPr="003D2EA6">
        <w:t>552 (</w:t>
      </w:r>
      <w:r>
        <w:t>CMR</w:t>
      </w:r>
      <w:r w:rsidRPr="003D2EA6">
        <w:noBreakHyphen/>
        <w:t xml:space="preserve">12), </w:t>
      </w:r>
      <w:r w:rsidRPr="005B530C">
        <w:rPr>
          <w:lang w:val="fr-CH"/>
        </w:rPr>
        <w:t xml:space="preserve">la </w:t>
      </w:r>
      <w:r w:rsidRPr="005B530C">
        <w:rPr>
          <w:szCs w:val="24"/>
          <w:lang w:val="fr-CH" w:eastAsia="zh-CN"/>
        </w:rPr>
        <w:t>Rés</w:t>
      </w:r>
      <w:r w:rsidRPr="006B6E5C">
        <w:rPr>
          <w:szCs w:val="24"/>
          <w:lang w:val="fr-CH" w:eastAsia="zh-CN"/>
        </w:rPr>
        <w:t>olution</w:t>
      </w:r>
      <w:r>
        <w:rPr>
          <w:szCs w:val="24"/>
          <w:lang w:val="fr-CH" w:eastAsia="zh-CN"/>
        </w:rPr>
        <w:t xml:space="preserve"> </w:t>
      </w:r>
      <w:r w:rsidRPr="003D2EA6">
        <w:t>553 (</w:t>
      </w:r>
      <w:r>
        <w:t>CMR</w:t>
      </w:r>
      <w:r w:rsidRPr="003D2EA6">
        <w:noBreakHyphen/>
        <w:t xml:space="preserve">12), </w:t>
      </w:r>
      <w:r>
        <w:t xml:space="preserve">la Résolution </w:t>
      </w:r>
      <w:r w:rsidRPr="003D2EA6">
        <w:t>555 (</w:t>
      </w:r>
      <w:r>
        <w:t>CMR</w:t>
      </w:r>
      <w:r w:rsidRPr="003D2EA6">
        <w:noBreakHyphen/>
        <w:t xml:space="preserve">12), </w:t>
      </w:r>
      <w:r>
        <w:t xml:space="preserve">la Résolution </w:t>
      </w:r>
      <w:r w:rsidRPr="003D2EA6">
        <w:t>907 (</w:t>
      </w:r>
      <w:r>
        <w:t>CMR</w:t>
      </w:r>
      <w:r w:rsidRPr="003D2EA6">
        <w:t xml:space="preserve">-12) </w:t>
      </w:r>
      <w:r>
        <w:t xml:space="preserve">et la Résolution </w:t>
      </w:r>
      <w:r w:rsidRPr="003D2EA6">
        <w:t>908 (</w:t>
      </w:r>
      <w:r>
        <w:t>CMR</w:t>
      </w:r>
      <w:r w:rsidRPr="003D2EA6">
        <w:t>-12))</w:t>
      </w:r>
      <w:r>
        <w:t xml:space="preserve"> </w:t>
      </w:r>
      <w:r w:rsidRPr="005B530C">
        <w:rPr>
          <w:lang w:val="fr-CH"/>
        </w:rPr>
        <w:t xml:space="preserve">ont représenté, en permanence, une lourde charge de travail pour le Département des services spatiaux. De même, pour ce qui est des services assujettis à des Plans, le Bureau des radiocommunications a </w:t>
      </w:r>
      <w:r w:rsidR="00786660">
        <w:rPr>
          <w:lang w:val="fr-CH"/>
        </w:rPr>
        <w:t>accompli</w:t>
      </w:r>
      <w:r w:rsidRPr="005B530C">
        <w:rPr>
          <w:lang w:val="fr-CH"/>
        </w:rPr>
        <w:t xml:space="preserve"> un travail considérable</w:t>
      </w:r>
      <w:r>
        <w:rPr>
          <w:lang w:val="fr-CH"/>
        </w:rPr>
        <w:t xml:space="preserve"> depuis la CMR</w:t>
      </w:r>
      <w:r w:rsidR="00786660">
        <w:rPr>
          <w:lang w:val="fr-CH"/>
        </w:rPr>
        <w:t>-</w:t>
      </w:r>
      <w:r>
        <w:rPr>
          <w:lang w:val="fr-CH"/>
        </w:rPr>
        <w:t xml:space="preserve">12. </w:t>
      </w:r>
    </w:p>
    <w:p w:rsidR="006B6E5C" w:rsidRPr="004426D1" w:rsidRDefault="006B6E5C" w:rsidP="00786660">
      <w:pPr>
        <w:rPr>
          <w:shd w:val="pct15" w:color="auto" w:fill="FFFFFF"/>
          <w:lang w:val="fr-CH"/>
        </w:rPr>
      </w:pPr>
      <w:r w:rsidRPr="00A85ECF">
        <w:rPr>
          <w:lang w:val="fr-CH"/>
        </w:rPr>
        <w:t xml:space="preserve">Au cours de cette période, le Bureau a </w:t>
      </w:r>
      <w:r>
        <w:rPr>
          <w:lang w:val="fr-CH"/>
        </w:rPr>
        <w:t xml:space="preserve">respecté, d'une manière générale, </w:t>
      </w:r>
      <w:r w:rsidRPr="00A85ECF">
        <w:rPr>
          <w:lang w:val="fr-CH"/>
        </w:rPr>
        <w:t>les délais réglementaires fixés dans le</w:t>
      </w:r>
      <w:r>
        <w:rPr>
          <w:lang w:val="fr-CH"/>
        </w:rPr>
        <w:t> </w:t>
      </w:r>
      <w:r w:rsidRPr="00A85ECF">
        <w:rPr>
          <w:lang w:val="fr-CH"/>
        </w:rPr>
        <w:t xml:space="preserve">Règlement des radiocommunications en ce qui concerne le traitement des fiches de notification des réseaux à satellite, </w:t>
      </w:r>
      <w:r w:rsidRPr="00272E01">
        <w:rPr>
          <w:lang w:val="fr-CH"/>
        </w:rPr>
        <w:t xml:space="preserve">pour toutes les procédures, à savoir: </w:t>
      </w:r>
      <w:r w:rsidR="00786660">
        <w:rPr>
          <w:lang w:val="fr-CH"/>
        </w:rPr>
        <w:t xml:space="preserve">renseignements pour la </w:t>
      </w:r>
      <w:r w:rsidRPr="00272E01">
        <w:rPr>
          <w:lang w:val="fr-CH"/>
        </w:rPr>
        <w:t xml:space="preserve">publication anticipée, demandes </w:t>
      </w:r>
      <w:r>
        <w:rPr>
          <w:lang w:val="fr-CH"/>
        </w:rPr>
        <w:t xml:space="preserve">de coordination, </w:t>
      </w:r>
      <w:r w:rsidRPr="00272E01">
        <w:rPr>
          <w:lang w:val="fr-CH"/>
        </w:rPr>
        <w:t>notification et inscription dans le Fichier de référence pour les services spatiaux non planifiés</w:t>
      </w:r>
      <w:r>
        <w:rPr>
          <w:lang w:val="fr-CH"/>
        </w:rPr>
        <w:t xml:space="preserve">, </w:t>
      </w:r>
      <w:r w:rsidRPr="00272E01">
        <w:rPr>
          <w:lang w:val="fr-CH"/>
        </w:rPr>
        <w:t>utilisation des bandes de garde, modifications ou utilisations additionnelles, notification et inscription d</w:t>
      </w:r>
      <w:r w:rsidR="00786660">
        <w:rPr>
          <w:lang w:val="fr-CH"/>
        </w:rPr>
        <w:t>'</w:t>
      </w:r>
      <w:r w:rsidRPr="00272E01">
        <w:rPr>
          <w:lang w:val="fr-CH"/>
        </w:rPr>
        <w:t xml:space="preserve">assignations de fréquence </w:t>
      </w:r>
      <w:r w:rsidR="00786660">
        <w:rPr>
          <w:lang w:val="fr-CH"/>
        </w:rPr>
        <w:t>du</w:t>
      </w:r>
      <w:r w:rsidRPr="00272E01">
        <w:rPr>
          <w:lang w:val="fr-CH"/>
        </w:rPr>
        <w:t xml:space="preserve"> service de </w:t>
      </w:r>
      <w:r>
        <w:rPr>
          <w:lang w:val="fr-CH"/>
        </w:rPr>
        <w:t xml:space="preserve">radiodiffusion par satellite et </w:t>
      </w:r>
      <w:r w:rsidRPr="00272E01">
        <w:rPr>
          <w:lang w:val="fr-CH"/>
        </w:rPr>
        <w:t>les</w:t>
      </w:r>
      <w:r>
        <w:rPr>
          <w:sz w:val="22"/>
          <w:lang w:val="fr-CH"/>
        </w:rPr>
        <w:t xml:space="preserve"> </w:t>
      </w:r>
      <w:r w:rsidRPr="00272E01">
        <w:rPr>
          <w:lang w:val="fr-CH"/>
        </w:rPr>
        <w:t>liaisons de connexion associées a</w:t>
      </w:r>
      <w:r>
        <w:rPr>
          <w:lang w:val="fr-CH"/>
        </w:rPr>
        <w:t xml:space="preserve">ssujetties à un Plan (AP30/30A), </w:t>
      </w:r>
      <w:r w:rsidRPr="00272E01">
        <w:rPr>
          <w:lang w:val="fr-CH"/>
        </w:rPr>
        <w:t>conversion d</w:t>
      </w:r>
      <w:r w:rsidR="00786660">
        <w:rPr>
          <w:lang w:val="fr-CH"/>
        </w:rPr>
        <w:t>'</w:t>
      </w:r>
      <w:r w:rsidRPr="00272E01">
        <w:rPr>
          <w:lang w:val="fr-CH"/>
        </w:rPr>
        <w:t xml:space="preserve">allotissements, mise en œuvre de systèmes additionnels, </w:t>
      </w:r>
      <w:r>
        <w:rPr>
          <w:lang w:val="fr-CH"/>
        </w:rPr>
        <w:t xml:space="preserve">modification et </w:t>
      </w:r>
      <w:r w:rsidRPr="00272E01">
        <w:rPr>
          <w:lang w:val="fr-CH"/>
        </w:rPr>
        <w:t>inscription d</w:t>
      </w:r>
      <w:r w:rsidR="00786660">
        <w:rPr>
          <w:lang w:val="fr-CH"/>
        </w:rPr>
        <w:t>'</w:t>
      </w:r>
      <w:r w:rsidRPr="00272E01">
        <w:rPr>
          <w:lang w:val="fr-CH"/>
        </w:rPr>
        <w:t xml:space="preserve">assignations de fréquence </w:t>
      </w:r>
      <w:r w:rsidR="00786660">
        <w:rPr>
          <w:lang w:val="fr-CH"/>
        </w:rPr>
        <w:t>d</w:t>
      </w:r>
      <w:r w:rsidRPr="00272E01">
        <w:rPr>
          <w:lang w:val="fr-CH"/>
        </w:rPr>
        <w:t>u service fixe par satellite assujetti à un Plan (AP30B).</w:t>
      </w:r>
    </w:p>
    <w:p w:rsidR="006B6E5C" w:rsidRDefault="006B6E5C" w:rsidP="00DC346C">
      <w:pPr>
        <w:rPr>
          <w:lang w:val="fr-CH"/>
        </w:rPr>
      </w:pPr>
      <w:r>
        <w:rPr>
          <w:lang w:val="fr-CH"/>
        </w:rPr>
        <w:t xml:space="preserve">Afin de s'assurer que les délais réglementaires fixés dans le Règlement des radiocommunications pour le traitement des fiches de notification des réseaux à satellite continuent </w:t>
      </w:r>
      <w:r w:rsidR="00DC346C">
        <w:rPr>
          <w:lang w:val="fr-CH"/>
        </w:rPr>
        <w:t>d'</w:t>
      </w:r>
      <w:r>
        <w:rPr>
          <w:lang w:val="fr-CH"/>
        </w:rPr>
        <w:t xml:space="preserve">être respectés et </w:t>
      </w:r>
      <w:r w:rsidR="00DC346C">
        <w:rPr>
          <w:lang w:val="fr-CH"/>
        </w:rPr>
        <w:t xml:space="preserve">de veiller à ce </w:t>
      </w:r>
      <w:r>
        <w:rPr>
          <w:lang w:val="fr-CH"/>
        </w:rPr>
        <w:t>qu'il n'y a</w:t>
      </w:r>
      <w:r w:rsidR="00DC346C">
        <w:rPr>
          <w:lang w:val="fr-CH"/>
        </w:rPr>
        <w:t>it</w:t>
      </w:r>
      <w:r>
        <w:rPr>
          <w:lang w:val="fr-CH"/>
        </w:rPr>
        <w:t xml:space="preserve"> plus d'arriérés dans le traitement des fiches de notification, </w:t>
      </w:r>
      <w:r w:rsidRPr="00A85ECF">
        <w:rPr>
          <w:lang w:val="fr-CH"/>
        </w:rPr>
        <w:t>les r</w:t>
      </w:r>
      <w:r>
        <w:rPr>
          <w:lang w:val="fr-CH"/>
        </w:rPr>
        <w:t>essources humaines</w:t>
      </w:r>
      <w:r w:rsidRPr="00A85ECF">
        <w:rPr>
          <w:lang w:val="fr-CH"/>
        </w:rPr>
        <w:t xml:space="preserve"> et les travaux ont été </w:t>
      </w:r>
      <w:r>
        <w:rPr>
          <w:lang w:val="fr-CH"/>
        </w:rPr>
        <w:t xml:space="preserve">adaptés en permanence aux besoins. </w:t>
      </w:r>
    </w:p>
    <w:p w:rsidR="006B6E5C" w:rsidRPr="00A85ECF" w:rsidRDefault="006B6E5C" w:rsidP="006B6E5C">
      <w:pPr>
        <w:rPr>
          <w:lang w:val="fr-CH"/>
        </w:rPr>
      </w:pPr>
      <w:r w:rsidRPr="00A85ECF">
        <w:rPr>
          <w:lang w:val="fr-CH"/>
        </w:rPr>
        <w:t>Des précisions sur tous ces sujets sont données dans les paragraphes qui suivent.</w:t>
      </w:r>
    </w:p>
    <w:p w:rsidR="006B6E5C" w:rsidRPr="00A85ECF" w:rsidRDefault="006B6E5C" w:rsidP="006B6E5C">
      <w:pPr>
        <w:pStyle w:val="Heading2"/>
        <w:rPr>
          <w:lang w:val="fr-CH"/>
        </w:rPr>
      </w:pPr>
      <w:bookmarkStart w:id="23" w:name="_Toc426463200"/>
      <w:r w:rsidRPr="00A85ECF">
        <w:rPr>
          <w:lang w:val="fr-CH"/>
        </w:rPr>
        <w:t>2.2</w:t>
      </w:r>
      <w:r w:rsidRPr="00A85ECF">
        <w:rPr>
          <w:lang w:val="fr-CH"/>
        </w:rPr>
        <w:tab/>
        <w:t>Traitement des fiches de notification: services non planifiés</w:t>
      </w:r>
      <w:bookmarkEnd w:id="23"/>
    </w:p>
    <w:p w:rsidR="006B6E5C" w:rsidRPr="00A85ECF" w:rsidRDefault="006B6E5C" w:rsidP="006B6E5C">
      <w:pPr>
        <w:pStyle w:val="Heading3"/>
        <w:rPr>
          <w:lang w:val="fr-CH"/>
        </w:rPr>
      </w:pPr>
      <w:bookmarkStart w:id="24" w:name="_Toc426463201"/>
      <w:r w:rsidRPr="00A85ECF">
        <w:rPr>
          <w:lang w:val="fr-CH"/>
        </w:rPr>
        <w:t>2.2.1</w:t>
      </w:r>
      <w:r w:rsidRPr="00A85ECF">
        <w:rPr>
          <w:lang w:val="fr-CH"/>
        </w:rPr>
        <w:tab/>
        <w:t>Renseignements pour la publication anticipée (API)</w:t>
      </w:r>
      <w:bookmarkEnd w:id="24"/>
    </w:p>
    <w:p w:rsidR="006B6E5C" w:rsidRDefault="006B6E5C" w:rsidP="00DC346C">
      <w:pPr>
        <w:rPr>
          <w:lang w:val="fr-CH"/>
        </w:rPr>
      </w:pPr>
      <w:r w:rsidRPr="0082694C">
        <w:rPr>
          <w:b/>
          <w:bCs/>
          <w:lang w:val="fr-CH"/>
        </w:rPr>
        <w:t>2.2.1.1</w:t>
      </w:r>
      <w:r w:rsidRPr="00A85ECF">
        <w:rPr>
          <w:lang w:val="fr-CH"/>
        </w:rPr>
        <w:tab/>
        <w:t>Le traitement des renseignements API englobe essentiellement</w:t>
      </w:r>
      <w:r>
        <w:rPr>
          <w:lang w:val="fr-CH"/>
        </w:rPr>
        <w:t xml:space="preserve">: </w:t>
      </w:r>
      <w:r w:rsidRPr="00A85ECF">
        <w:rPr>
          <w:lang w:val="fr-CH"/>
        </w:rPr>
        <w:t>1) l</w:t>
      </w:r>
      <w:r>
        <w:rPr>
          <w:lang w:val="fr-CH"/>
        </w:rPr>
        <w:t>'</w:t>
      </w:r>
      <w:r w:rsidRPr="00A85ECF">
        <w:rPr>
          <w:lang w:val="fr-CH"/>
        </w:rPr>
        <w:t>examen, la</w:t>
      </w:r>
      <w:r>
        <w:rPr>
          <w:lang w:val="fr-CH"/>
        </w:rPr>
        <w:t> </w:t>
      </w:r>
      <w:r w:rsidRPr="00A85ECF">
        <w:rPr>
          <w:lang w:val="fr-CH"/>
        </w:rPr>
        <w:t>validation et la publication</w:t>
      </w:r>
      <w:r w:rsidR="00DC346C">
        <w:rPr>
          <w:lang w:val="fr-CH"/>
        </w:rPr>
        <w:t>,</w:t>
      </w:r>
      <w:r w:rsidRPr="00A85ECF">
        <w:rPr>
          <w:lang w:val="fr-CH"/>
        </w:rPr>
        <w:t xml:space="preserve"> dans les </w:t>
      </w:r>
      <w:r>
        <w:rPr>
          <w:lang w:val="fr-CH"/>
        </w:rPr>
        <w:t>s</w:t>
      </w:r>
      <w:r w:rsidRPr="00A85ECF">
        <w:rPr>
          <w:lang w:val="fr-CH"/>
        </w:rPr>
        <w:t>ections spéciales correspondantes (API/A, API/B) de</w:t>
      </w:r>
      <w:r>
        <w:rPr>
          <w:lang w:val="fr-CH"/>
        </w:rPr>
        <w:t> </w:t>
      </w:r>
      <w:r w:rsidRPr="00A85ECF">
        <w:rPr>
          <w:lang w:val="fr-CH"/>
        </w:rPr>
        <w:t>la</w:t>
      </w:r>
      <w:r>
        <w:rPr>
          <w:lang w:val="fr-CH"/>
        </w:rPr>
        <w:t> </w:t>
      </w:r>
      <w:r w:rsidRPr="00A85ECF">
        <w:rPr>
          <w:lang w:val="fr-CH"/>
        </w:rPr>
        <w:t>BR IFIC</w:t>
      </w:r>
      <w:r w:rsidR="00DC346C">
        <w:rPr>
          <w:lang w:val="fr-CH"/>
        </w:rPr>
        <w:t>,</w:t>
      </w:r>
      <w:r w:rsidRPr="00A85ECF">
        <w:rPr>
          <w:lang w:val="fr-CH"/>
        </w:rPr>
        <w:t xml:space="preserve"> des renseignements reçus concernant les réseaux à satellite au titre des Sous</w:t>
      </w:r>
      <w:r>
        <w:rPr>
          <w:lang w:val="fr-CH"/>
        </w:rPr>
        <w:noBreakHyphen/>
        <w:t>S</w:t>
      </w:r>
      <w:r w:rsidRPr="00A85ECF">
        <w:rPr>
          <w:lang w:val="fr-CH"/>
        </w:rPr>
        <w:t>ections</w:t>
      </w:r>
      <w:r>
        <w:rPr>
          <w:lang w:val="fr-CH"/>
        </w:rPr>
        <w:t> I</w:t>
      </w:r>
      <w:r w:rsidRPr="00A85ECF">
        <w:rPr>
          <w:lang w:val="fr-CH"/>
        </w:rPr>
        <w:t>A</w:t>
      </w:r>
      <w:r>
        <w:rPr>
          <w:lang w:val="fr-CH"/>
        </w:rPr>
        <w:t> </w:t>
      </w:r>
      <w:r w:rsidRPr="00A85ECF">
        <w:rPr>
          <w:lang w:val="fr-CH"/>
        </w:rPr>
        <w:t xml:space="preserve">et </w:t>
      </w:r>
      <w:r>
        <w:rPr>
          <w:lang w:val="fr-CH"/>
        </w:rPr>
        <w:t>I</w:t>
      </w:r>
      <w:r w:rsidRPr="00A85ECF">
        <w:rPr>
          <w:lang w:val="fr-CH"/>
        </w:rPr>
        <w:t>B de l</w:t>
      </w:r>
      <w:r>
        <w:rPr>
          <w:lang w:val="fr-CH"/>
        </w:rPr>
        <w:t>'</w:t>
      </w:r>
      <w:r w:rsidRPr="00A85ECF">
        <w:rPr>
          <w:lang w:val="fr-CH"/>
        </w:rPr>
        <w:t>Article 9; 2) l</w:t>
      </w:r>
      <w:r>
        <w:rPr>
          <w:lang w:val="fr-CH"/>
        </w:rPr>
        <w:t>'</w:t>
      </w:r>
      <w:r w:rsidRPr="00A85ECF">
        <w:rPr>
          <w:lang w:val="fr-CH"/>
        </w:rPr>
        <w:t xml:space="preserve">application des dispositions du numéro </w:t>
      </w:r>
      <w:r w:rsidRPr="0082694C">
        <w:rPr>
          <w:lang w:val="fr-CH"/>
        </w:rPr>
        <w:t>9.5D</w:t>
      </w:r>
      <w:r w:rsidRPr="00A85ECF">
        <w:rPr>
          <w:lang w:val="fr-CH"/>
        </w:rPr>
        <w:t xml:space="preserve"> (rappels et</w:t>
      </w:r>
      <w:r>
        <w:rPr>
          <w:lang w:val="fr-CH"/>
        </w:rPr>
        <w:t xml:space="preserve"> </w:t>
      </w:r>
      <w:r w:rsidRPr="00A85ECF">
        <w:rPr>
          <w:lang w:val="fr-CH"/>
        </w:rPr>
        <w:t>suivi (la</w:t>
      </w:r>
      <w:r>
        <w:rPr>
          <w:lang w:val="fr-CH"/>
        </w:rPr>
        <w:t> </w:t>
      </w:r>
      <w:r w:rsidRPr="00A85ECF">
        <w:rPr>
          <w:lang w:val="fr-CH"/>
        </w:rPr>
        <w:t>suppression (SUP) ou la modification (MOD) de</w:t>
      </w:r>
      <w:r>
        <w:rPr>
          <w:lang w:val="fr-CH"/>
        </w:rPr>
        <w:t xml:space="preserve"> </w:t>
      </w:r>
      <w:r w:rsidR="00BB358A">
        <w:rPr>
          <w:lang w:val="fr-CH"/>
        </w:rPr>
        <w:t>S</w:t>
      </w:r>
      <w:r>
        <w:rPr>
          <w:lang w:val="fr-CH"/>
        </w:rPr>
        <w:t>ections spéciales</w:t>
      </w:r>
      <w:r w:rsidRPr="00A85ECF">
        <w:rPr>
          <w:lang w:val="fr-CH"/>
        </w:rPr>
        <w:t xml:space="preserve"> API/A si les</w:t>
      </w:r>
      <w:r>
        <w:rPr>
          <w:lang w:val="fr-CH"/>
        </w:rPr>
        <w:t xml:space="preserve"> </w:t>
      </w:r>
      <w:r w:rsidRPr="00A85ECF">
        <w:rPr>
          <w:lang w:val="fr-CH"/>
        </w:rPr>
        <w:t xml:space="preserve">renseignements de coordination à fournir au titre du numéro </w:t>
      </w:r>
      <w:r w:rsidRPr="0082694C">
        <w:rPr>
          <w:lang w:val="fr-CH"/>
        </w:rPr>
        <w:t>9.30</w:t>
      </w:r>
      <w:r w:rsidRPr="00A85ECF">
        <w:rPr>
          <w:lang w:val="fr-CH"/>
        </w:rPr>
        <w:t xml:space="preserve"> n</w:t>
      </w:r>
      <w:r>
        <w:rPr>
          <w:lang w:val="fr-CH"/>
        </w:rPr>
        <w:t>'</w:t>
      </w:r>
      <w:r w:rsidRPr="00A85ECF">
        <w:rPr>
          <w:lang w:val="fr-CH"/>
        </w:rPr>
        <w:t>ont pas été reçus ou ont été reçus en partie par le</w:t>
      </w:r>
      <w:r>
        <w:rPr>
          <w:lang w:val="fr-CH"/>
        </w:rPr>
        <w:t> </w:t>
      </w:r>
      <w:r w:rsidRPr="00A85ECF">
        <w:rPr>
          <w:lang w:val="fr-CH"/>
        </w:rPr>
        <w:t>Bureau dans les 24 mois suiv</w:t>
      </w:r>
      <w:r w:rsidR="00DC346C">
        <w:rPr>
          <w:lang w:val="fr-CH"/>
        </w:rPr>
        <w:t>ant</w:t>
      </w:r>
      <w:r w:rsidRPr="00A85ECF">
        <w:rPr>
          <w:lang w:val="fr-CH"/>
        </w:rPr>
        <w:t xml:space="preserve"> la date de réception des renseignements pertinents au titre des numéros </w:t>
      </w:r>
      <w:r w:rsidRPr="0082694C">
        <w:rPr>
          <w:lang w:val="fr-CH"/>
        </w:rPr>
        <w:t>9.1</w:t>
      </w:r>
      <w:r w:rsidRPr="00A85ECF">
        <w:rPr>
          <w:b/>
          <w:bCs/>
          <w:lang w:val="fr-CH"/>
        </w:rPr>
        <w:t xml:space="preserve"> </w:t>
      </w:r>
      <w:r w:rsidRPr="00A85ECF">
        <w:rPr>
          <w:lang w:val="fr-CH"/>
        </w:rPr>
        <w:t>et</w:t>
      </w:r>
      <w:r w:rsidRPr="00A85ECF">
        <w:rPr>
          <w:b/>
          <w:bCs/>
          <w:lang w:val="fr-CH"/>
        </w:rPr>
        <w:t xml:space="preserve"> </w:t>
      </w:r>
      <w:r w:rsidRPr="0082694C">
        <w:rPr>
          <w:lang w:val="fr-CH"/>
        </w:rPr>
        <w:t>9.2</w:t>
      </w:r>
      <w:r w:rsidRPr="00A85ECF">
        <w:rPr>
          <w:lang w:val="fr-CH"/>
        </w:rPr>
        <w:t>)); 3) la suppression (SUP) ou la modificat</w:t>
      </w:r>
      <w:r>
        <w:rPr>
          <w:lang w:val="fr-CH"/>
        </w:rPr>
        <w:t xml:space="preserve">ion (MOD) de </w:t>
      </w:r>
      <w:r w:rsidR="00BB358A">
        <w:rPr>
          <w:lang w:val="fr-CH"/>
        </w:rPr>
        <w:t>S</w:t>
      </w:r>
      <w:r>
        <w:rPr>
          <w:lang w:val="fr-CH"/>
        </w:rPr>
        <w:t>ections spéciales</w:t>
      </w:r>
      <w:r w:rsidRPr="00A85ECF">
        <w:rPr>
          <w:lang w:val="fr-CH"/>
        </w:rPr>
        <w:t xml:space="preserve"> API/A à la suite de l</w:t>
      </w:r>
      <w:r>
        <w:rPr>
          <w:lang w:val="fr-CH"/>
        </w:rPr>
        <w:t>'</w:t>
      </w:r>
      <w:r w:rsidRPr="00A85ECF">
        <w:rPr>
          <w:lang w:val="fr-CH"/>
        </w:rPr>
        <w:t xml:space="preserve">application des numéros </w:t>
      </w:r>
      <w:r w:rsidRPr="0082694C">
        <w:rPr>
          <w:lang w:val="fr-CH"/>
        </w:rPr>
        <w:t>11.44, 11.44.1,</w:t>
      </w:r>
      <w:r w:rsidRPr="00A85ECF">
        <w:rPr>
          <w:lang w:val="fr-CH"/>
        </w:rPr>
        <w:t xml:space="preserve"> de la Résolution 49 et des numéros </w:t>
      </w:r>
      <w:r w:rsidRPr="0082694C">
        <w:rPr>
          <w:lang w:val="fr-CH"/>
        </w:rPr>
        <w:t>9.2B.1 et 9.38.1</w:t>
      </w:r>
      <w:r w:rsidRPr="00A85ECF">
        <w:rPr>
          <w:lang w:val="fr-CH"/>
        </w:rPr>
        <w:t>.</w:t>
      </w:r>
    </w:p>
    <w:p w:rsidR="006B6E5C" w:rsidRDefault="006B6E5C" w:rsidP="00DC346C">
      <w:pPr>
        <w:pStyle w:val="Heading4"/>
        <w:rPr>
          <w:lang w:val="fr-CH"/>
        </w:rPr>
      </w:pPr>
      <w:r w:rsidRPr="00581BEC">
        <w:rPr>
          <w:lang w:val="fr-CH"/>
        </w:rPr>
        <w:lastRenderedPageBreak/>
        <w:t>2.2.1.2</w:t>
      </w:r>
      <w:r w:rsidRPr="00581BEC">
        <w:rPr>
          <w:lang w:val="fr-CH"/>
        </w:rPr>
        <w:tab/>
        <w:t>Durée du traitement des demandes de renseignements API</w:t>
      </w:r>
    </w:p>
    <w:p w:rsidR="00DC346C" w:rsidRPr="00DC346C" w:rsidRDefault="0091672E" w:rsidP="00DC346C">
      <w:pPr>
        <w:rPr>
          <w:lang w:val="fr-CH"/>
        </w:rPr>
      </w:pPr>
      <w:r>
        <w:rPr>
          <w:b/>
          <w:bCs/>
          <w:noProof/>
          <w:lang w:val="en-US" w:eastAsia="zh-CN"/>
        </w:rPr>
        <mc:AlternateContent>
          <mc:Choice Requires="wps">
            <w:drawing>
              <wp:anchor distT="0" distB="0" distL="114300" distR="114300" simplePos="0" relativeHeight="251883520" behindDoc="0" locked="0" layoutInCell="1" allowOverlap="1" wp14:anchorId="1E21E2CB" wp14:editId="15063A0D">
                <wp:simplePos x="0" y="0"/>
                <wp:positionH relativeFrom="column">
                  <wp:posOffset>374073</wp:posOffset>
                </wp:positionH>
                <wp:positionV relativeFrom="paragraph">
                  <wp:posOffset>2513470</wp:posOffset>
                </wp:positionV>
                <wp:extent cx="1064895" cy="88900"/>
                <wp:effectExtent l="0" t="0" r="1905" b="6350"/>
                <wp:wrapNone/>
                <wp:docPr id="478" name="Rectangle 478"/>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91672E">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w:t>
                            </w:r>
                            <w:r>
                              <w:rPr>
                                <w:sz w:val="10"/>
                                <w:szCs w:val="10"/>
                                <w:lang w:val="fr-CH"/>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1E2CB" id="Rectangle 478" o:spid="_x0000_s1026" style="position:absolute;margin-left:29.45pt;margin-top:197.9pt;width:83.85pt;height: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" fillcolor="white [3212]" stroked="f" strokeweight=".25pt">
                <v:textbox inset="0,0,0,0">
                  <w:txbxContent>
                    <w:p w:rsidR="00916434" w:rsidRPr="00C932BA" w:rsidRDefault="00916434" w:rsidP="0091672E">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w:t>
                      </w:r>
                      <w:r>
                        <w:rPr>
                          <w:sz w:val="10"/>
                          <w:szCs w:val="10"/>
                          <w:lang w:val="fr-CH"/>
                        </w:rPr>
                        <w:t>n</w:t>
                      </w:r>
                    </w:p>
                  </w:txbxContent>
                </v:textbox>
              </v:rect>
            </w:pict>
          </mc:Fallback>
        </mc:AlternateContent>
      </w:r>
      <w:r>
        <w:rPr>
          <w:b/>
          <w:bCs/>
          <w:noProof/>
          <w:lang w:val="en-US" w:eastAsia="zh-CN"/>
        </w:rPr>
        <mc:AlternateContent>
          <mc:Choice Requires="wps">
            <w:drawing>
              <wp:anchor distT="0" distB="0" distL="114300" distR="114300" simplePos="0" relativeHeight="251881472" behindDoc="0" locked="0" layoutInCell="1" allowOverlap="1" wp14:anchorId="42406A30" wp14:editId="3C3692BF">
                <wp:simplePos x="0" y="0"/>
                <wp:positionH relativeFrom="column">
                  <wp:posOffset>374073</wp:posOffset>
                </wp:positionH>
                <wp:positionV relativeFrom="paragraph">
                  <wp:posOffset>2634301</wp:posOffset>
                </wp:positionV>
                <wp:extent cx="1064895" cy="88900"/>
                <wp:effectExtent l="0" t="0" r="1905" b="6350"/>
                <wp:wrapNone/>
                <wp:docPr id="477" name="Rectangle 477"/>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91672E">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6A30" id="Rectangle 477" o:spid="_x0000_s1027" style="position:absolute;margin-left:29.45pt;margin-top:207.45pt;width:83.85pt;height: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" fillcolor="white [3212]" stroked="f" strokeweight=".25pt">
                <v:textbox inset="0,0,0,0">
                  <w:txbxContent>
                    <w:p w:rsidR="00916434" w:rsidRPr="00C932BA" w:rsidRDefault="00916434" w:rsidP="0091672E">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v:textbox>
              </v:rect>
            </w:pict>
          </mc:Fallback>
        </mc:AlternateContent>
      </w:r>
      <w:r>
        <w:rPr>
          <w:b/>
          <w:bCs/>
          <w:noProof/>
          <w:lang w:val="en-US" w:eastAsia="zh-CN"/>
        </w:rPr>
        <mc:AlternateContent>
          <mc:Choice Requires="wps">
            <w:drawing>
              <wp:anchor distT="0" distB="0" distL="114300" distR="114300" simplePos="0" relativeHeight="251879424" behindDoc="0" locked="0" layoutInCell="1" allowOverlap="1" wp14:anchorId="14A88507" wp14:editId="200416A4">
                <wp:simplePos x="0" y="0"/>
                <wp:positionH relativeFrom="column">
                  <wp:posOffset>374015</wp:posOffset>
                </wp:positionH>
                <wp:positionV relativeFrom="paragraph">
                  <wp:posOffset>2759710</wp:posOffset>
                </wp:positionV>
                <wp:extent cx="1100455" cy="81915"/>
                <wp:effectExtent l="0" t="0" r="4445" b="0"/>
                <wp:wrapNone/>
                <wp:docPr id="475" name="Rectangle 475"/>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91672E">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8507" id="Rectangle 475" o:spid="_x0000_s1028" style="position:absolute;margin-left:29.45pt;margin-top:217.3pt;width:86.65pt;height:6.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" fillcolor="white [3212]" stroked="f" strokeweight=".25pt">
                <v:textbox inset="0,0,0,0">
                  <w:txbxContent>
                    <w:p w:rsidR="00916434" w:rsidRPr="00C932BA" w:rsidRDefault="00916434" w:rsidP="0091672E">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877376" behindDoc="0" locked="0" layoutInCell="1" allowOverlap="1" wp14:anchorId="57E554CA" wp14:editId="13F2A09A">
                <wp:simplePos x="0" y="0"/>
                <wp:positionH relativeFrom="column">
                  <wp:posOffset>376555</wp:posOffset>
                </wp:positionH>
                <wp:positionV relativeFrom="paragraph">
                  <wp:posOffset>2959726</wp:posOffset>
                </wp:positionV>
                <wp:extent cx="1064895" cy="88900"/>
                <wp:effectExtent l="0" t="0" r="1905" b="6350"/>
                <wp:wrapNone/>
                <wp:docPr id="474" name="Rectangle 474"/>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1672E" w:rsidRDefault="00916434" w:rsidP="0091672E">
                            <w:pPr>
                              <w:snapToGrid w:val="0"/>
                              <w:spacing w:before="0"/>
                              <w:rPr>
                                <w:sz w:val="10"/>
                                <w:szCs w:val="10"/>
                                <w:lang w:val="fr-CH"/>
                              </w:rPr>
                            </w:pPr>
                            <w:r w:rsidRPr="0091672E">
                              <w:rPr>
                                <w:sz w:val="10"/>
                                <w:szCs w:val="10"/>
                                <w:lang w:val="fr-CH"/>
                              </w:rPr>
                              <w:t xml:space="preserve">Délai réglementaire - 3 mois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554CA" id="Rectangle 474" o:spid="_x0000_s1029" style="position:absolute;margin-left:29.65pt;margin-top:233.05pt;width:83.85pt;height: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" fillcolor="white [3212]" stroked="f" strokeweight=".25pt">
                <v:textbox inset="0,0,0,0">
                  <w:txbxContent>
                    <w:p w:rsidR="00916434" w:rsidRPr="0091672E" w:rsidRDefault="00916434" w:rsidP="0091672E">
                      <w:pPr>
                        <w:snapToGrid w:val="0"/>
                        <w:spacing w:before="0"/>
                        <w:rPr>
                          <w:sz w:val="10"/>
                          <w:szCs w:val="10"/>
                          <w:lang w:val="fr-CH"/>
                        </w:rPr>
                      </w:pPr>
                      <w:r w:rsidRPr="0091672E">
                        <w:rPr>
                          <w:sz w:val="10"/>
                          <w:szCs w:val="10"/>
                          <w:lang w:val="fr-CH"/>
                        </w:rPr>
                        <w:t xml:space="preserve">Délai réglementaire - 3 mois </w:t>
                      </w:r>
                    </w:p>
                  </w:txbxContent>
                </v:textbox>
              </v:rect>
            </w:pict>
          </mc:Fallback>
        </mc:AlternateContent>
      </w:r>
      <w:r>
        <w:rPr>
          <w:b/>
          <w:bCs/>
          <w:noProof/>
          <w:lang w:val="en-US" w:eastAsia="zh-CN"/>
        </w:rPr>
        <mc:AlternateContent>
          <mc:Choice Requires="wps">
            <w:drawing>
              <wp:anchor distT="0" distB="0" distL="114300" distR="114300" simplePos="0" relativeHeight="251875328" behindDoc="0" locked="0" layoutInCell="1" allowOverlap="1" wp14:anchorId="5E07F7E7" wp14:editId="72BE4F74">
                <wp:simplePos x="0" y="0"/>
                <wp:positionH relativeFrom="column">
                  <wp:posOffset>377825</wp:posOffset>
                </wp:positionH>
                <wp:positionV relativeFrom="paragraph">
                  <wp:posOffset>2854325</wp:posOffset>
                </wp:positionV>
                <wp:extent cx="1110343" cy="88900"/>
                <wp:effectExtent l="0" t="0" r="0" b="6350"/>
                <wp:wrapNone/>
                <wp:docPr id="472" name="Rectangle 472"/>
                <wp:cNvGraphicFramePr/>
                <a:graphic xmlns:a="http://schemas.openxmlformats.org/drawingml/2006/main">
                  <a:graphicData uri="http://schemas.microsoft.com/office/word/2010/wordprocessingShape">
                    <wps:wsp>
                      <wps:cNvSpPr/>
                      <wps:spPr>
                        <a:xfrm>
                          <a:off x="0" y="0"/>
                          <a:ext cx="1110343"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1672E" w:rsidRDefault="00916434" w:rsidP="00BB358A">
                            <w:pPr>
                              <w:snapToGrid w:val="0"/>
                              <w:spacing w:before="0"/>
                              <w:rPr>
                                <w:sz w:val="10"/>
                                <w:szCs w:val="10"/>
                                <w:lang w:val="fr-CH"/>
                              </w:rPr>
                            </w:pPr>
                            <w:r w:rsidRPr="0091672E">
                              <w:rPr>
                                <w:sz w:val="10"/>
                                <w:szCs w:val="10"/>
                                <w:lang w:val="fr-CH"/>
                              </w:rPr>
                              <w:t>Durée du traitement (moyenne mensuelle)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7F7E7" id="Rectangle 472" o:spid="_x0000_s1030" style="position:absolute;margin-left:29.75pt;margin-top:224.75pt;width:87.45pt;height: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" fillcolor="white [3212]" stroked="f" strokeweight=".25pt">
                <v:textbox inset="0,0,0,0">
                  <w:txbxContent>
                    <w:p w:rsidR="00916434" w:rsidRPr="0091672E" w:rsidRDefault="00916434" w:rsidP="00BB358A">
                      <w:pPr>
                        <w:snapToGrid w:val="0"/>
                        <w:spacing w:before="0"/>
                        <w:rPr>
                          <w:sz w:val="10"/>
                          <w:szCs w:val="10"/>
                          <w:lang w:val="fr-CH"/>
                        </w:rPr>
                      </w:pPr>
                      <w:r w:rsidRPr="0091672E">
                        <w:rPr>
                          <w:sz w:val="10"/>
                          <w:szCs w:val="10"/>
                          <w:lang w:val="fr-CH"/>
                        </w:rPr>
                        <w:t>Durée du traitement (moyenne mensuelle)</w:t>
                      </w:r>
                    </w:p>
                  </w:txbxContent>
                </v:textbox>
              </v:rect>
            </w:pict>
          </mc:Fallback>
        </mc:AlternateContent>
      </w:r>
      <w:r w:rsidR="00DC346C" w:rsidRPr="00B545E3">
        <w:rPr>
          <w:noProof/>
          <w:lang w:val="en-US" w:eastAsia="zh-CN"/>
        </w:rPr>
        <mc:AlternateContent>
          <mc:Choice Requires="wps">
            <w:drawing>
              <wp:anchor distT="0" distB="0" distL="114300" distR="114300" simplePos="0" relativeHeight="251871232" behindDoc="0" locked="0" layoutInCell="1" allowOverlap="1" wp14:anchorId="09FAFC9F" wp14:editId="7CBA0D64">
                <wp:simplePos x="0" y="0"/>
                <wp:positionH relativeFrom="column">
                  <wp:posOffset>683664</wp:posOffset>
                </wp:positionH>
                <wp:positionV relativeFrom="paragraph">
                  <wp:posOffset>1266660</wp:posOffset>
                </wp:positionV>
                <wp:extent cx="885190" cy="19345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916434" w:rsidRPr="00C03BD2" w:rsidRDefault="00916434" w:rsidP="00DC346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FAFC9F" id="_x0000_t202" coordsize="21600,21600" o:spt="202" path="m,l,21600r21600,l21600,xe">
                <v:stroke joinstyle="miter"/>
                <v:path gradientshapeok="t" o:connecttype="rect"/>
              </v:shapetype>
              <v:shape id="Text Box 2" o:spid="_x0000_s1031" type="#_x0000_t202" style="position:absolute;margin-left:53.85pt;margin-top:99.75pt;width:69.7pt;height:15.25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" stroked="f">
                <v:textbox>
                  <w:txbxContent>
                    <w:p w:rsidR="00916434" w:rsidRPr="00C03BD2" w:rsidRDefault="00916434" w:rsidP="00DC346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v:textbox>
              </v:shape>
            </w:pict>
          </mc:Fallback>
        </mc:AlternateContent>
      </w:r>
      <w:r w:rsidR="00DC346C" w:rsidRPr="00DC346C">
        <w:rPr>
          <w:noProof/>
          <w:lang w:val="en-US" w:eastAsia="zh-CN"/>
        </w:rPr>
        <mc:AlternateContent>
          <mc:Choice Requires="wps">
            <w:drawing>
              <wp:anchor distT="0" distB="0" distL="114300" distR="114300" simplePos="0" relativeHeight="251869184" behindDoc="0" locked="0" layoutInCell="1" allowOverlap="1" wp14:anchorId="08A0A6EC" wp14:editId="16306D4D">
                <wp:simplePos x="0" y="0"/>
                <wp:positionH relativeFrom="column">
                  <wp:posOffset>5376116</wp:posOffset>
                </wp:positionH>
                <wp:positionV relativeFrom="paragraph">
                  <wp:posOffset>1352868</wp:posOffset>
                </wp:positionV>
                <wp:extent cx="1276350" cy="202565"/>
                <wp:effectExtent l="3492" t="0" r="3493" b="349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DC346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A0A6EC" id="_x0000_s1032" type="#_x0000_t202" style="position:absolute;margin-left:423.3pt;margin-top:106.55pt;width:100.5pt;height:15.9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" stroked="f">
                <v:textbox>
                  <w:txbxContent>
                    <w:p w:rsidR="00916434" w:rsidRPr="00C03BD2" w:rsidRDefault="00916434" w:rsidP="00DC346C">
                      <w:pPr>
                        <w:spacing w:before="0"/>
                        <w:rPr>
                          <w:sz w:val="14"/>
                          <w:szCs w:val="14"/>
                          <w:lang w:val="en-US"/>
                        </w:rPr>
                      </w:pPr>
                      <w:r>
                        <w:rPr>
                          <w:sz w:val="14"/>
                          <w:szCs w:val="14"/>
                          <w:lang w:val="en-US"/>
                        </w:rPr>
                        <w:t>Durée du traitement en mois</w:t>
                      </w:r>
                    </w:p>
                  </w:txbxContent>
                </v:textbox>
              </v:shape>
            </w:pict>
          </mc:Fallback>
        </mc:AlternateContent>
      </w:r>
      <w:r w:rsidR="00DC346C">
        <w:rPr>
          <w:b/>
          <w:bCs/>
          <w:noProof/>
          <w:lang w:val="en-US" w:eastAsia="zh-CN"/>
        </w:rPr>
        <w:drawing>
          <wp:inline distT="0" distB="0" distL="0" distR="0" wp14:anchorId="5ADDD3F9" wp14:editId="0B19EFB8">
            <wp:extent cx="6120765" cy="3154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6B6E5C" w:rsidRDefault="006B6E5C" w:rsidP="00DC346C">
      <w:r w:rsidRPr="006B6E5C">
        <w:rPr>
          <w:noProof/>
          <w:lang w:val="fr-CH" w:eastAsia="zh-CN"/>
        </w:rPr>
        <w:t>La figure ci-dessus donne les</w:t>
      </w:r>
      <w:r w:rsidRPr="006B6E5C">
        <w:rPr>
          <w:b/>
          <w:bCs/>
          <w:noProof/>
          <w:lang w:val="fr-CH" w:eastAsia="zh-CN"/>
        </w:rPr>
        <w:t xml:space="preserve"> </w:t>
      </w:r>
      <w:r>
        <w:rPr>
          <w:lang w:val="fr-CH"/>
        </w:rPr>
        <w:t>statistiques sur la durée du traitement des demandes de renseignements API pendant la période 2011</w:t>
      </w:r>
      <w:r>
        <w:rPr>
          <w:lang w:val="fr-CH"/>
        </w:rPr>
        <w:noBreakHyphen/>
        <w:t xml:space="preserve">2015. Ces statistiques sont régulièrement actualisées et la dernière version est accessible à l'adresse: </w:t>
      </w:r>
      <w:hyperlink r:id="rId11" w:history="1">
        <w:r w:rsidRPr="00501BD0">
          <w:rPr>
            <w:rStyle w:val="Hyperlink"/>
          </w:rPr>
          <w:t>http://www.itu.int/en/ITU-R/space Pages/Statistics.aspx</w:t>
        </w:r>
      </w:hyperlink>
      <w:r w:rsidRPr="00C26313">
        <w:t>.</w:t>
      </w:r>
    </w:p>
    <w:p w:rsidR="006B6E5C" w:rsidRPr="00C26313" w:rsidRDefault="006B6E5C" w:rsidP="006B6E5C">
      <w:pPr>
        <w:pStyle w:val="Heading4"/>
      </w:pPr>
      <w:r w:rsidRPr="00C26313">
        <w:t>2.2.1.3</w:t>
      </w:r>
      <w:r w:rsidRPr="00C26313">
        <w:tab/>
      </w:r>
      <w:r>
        <w:t xml:space="preserve">Résolution </w:t>
      </w:r>
      <w:r w:rsidRPr="00C26313">
        <w:t>908 (</w:t>
      </w:r>
      <w:r>
        <w:t>CMR</w:t>
      </w:r>
      <w:r w:rsidRPr="00C26313">
        <w:t>-12)</w:t>
      </w:r>
    </w:p>
    <w:p w:rsidR="006B6E5C" w:rsidRPr="00C26313" w:rsidRDefault="006B6E5C" w:rsidP="00DC346C">
      <w:r>
        <w:rPr>
          <w:color w:val="000000"/>
        </w:rPr>
        <w:t>Conformément à la</w:t>
      </w:r>
      <w:r w:rsidR="00C35A13">
        <w:rPr>
          <w:color w:val="000000"/>
        </w:rPr>
        <w:t xml:space="preserve"> </w:t>
      </w:r>
      <w:r>
        <w:rPr>
          <w:color w:val="000000"/>
        </w:rPr>
        <w:t>Résolution 908 (CMR-12),</w:t>
      </w:r>
      <w:r>
        <w:t xml:space="preserve"> le </w:t>
      </w:r>
      <w:r w:rsidRPr="00C26313">
        <w:t xml:space="preserve">Bureau </w:t>
      </w:r>
      <w:r>
        <w:t xml:space="preserve">a mis au point un système </w:t>
      </w:r>
      <w:r>
        <w:rPr>
          <w:color w:val="000000"/>
        </w:rPr>
        <w:t xml:space="preserve">pour la soumission et la publication des fiches de notifications aux fins de la publication anticipée (API) et </w:t>
      </w:r>
      <w:r w:rsidR="00DC346C">
        <w:rPr>
          <w:color w:val="000000"/>
        </w:rPr>
        <w:t>pour la soumiss</w:t>
      </w:r>
      <w:r>
        <w:rPr>
          <w:color w:val="000000"/>
        </w:rPr>
        <w:t xml:space="preserve">ions </w:t>
      </w:r>
      <w:r w:rsidR="00DC346C">
        <w:rPr>
          <w:color w:val="000000"/>
        </w:rPr>
        <w:t xml:space="preserve">des observations </w:t>
      </w:r>
      <w:r>
        <w:rPr>
          <w:color w:val="000000"/>
        </w:rPr>
        <w:t xml:space="preserve">en vertu du numéro 9.5B du Règlement des radiocommunications, </w:t>
      </w:r>
      <w:r w:rsidR="00DC346C">
        <w:rPr>
          <w:color w:val="000000"/>
        </w:rPr>
        <w:t xml:space="preserve">qui est </w:t>
      </w:r>
      <w:r>
        <w:rPr>
          <w:color w:val="000000"/>
        </w:rPr>
        <w:t>fondé sur une méthode électronique sans papier sécurisée reposant sur l'utilisation d'une interface logicielle baptisée SpaceWISC (Space Web-based Interface for Secure Communication – Interface de communication sécurisée en ligne concernant les services spatiaux)</w:t>
      </w:r>
      <w:r w:rsidR="00DC346C">
        <w:rPr>
          <w:color w:val="000000"/>
        </w:rPr>
        <w:t>.</w:t>
      </w:r>
    </w:p>
    <w:p w:rsidR="006B6E5C" w:rsidRPr="00C26313" w:rsidRDefault="006B6E5C" w:rsidP="00DC346C">
      <w:r>
        <w:t>Cette nouvelle méthode remplace la soumission par voie électronique des renseignements API relatifs aux réseaux à satellite ou aux systèmes à satellites soumis à la procédure de coordination au titre de la Section II de l'</w:t>
      </w:r>
      <w:r w:rsidR="00DC346C">
        <w:t>A</w:t>
      </w:r>
      <w:r>
        <w:t xml:space="preserve">rticle 9 du RR, qui s'effectue actuellement par courrier électronique (à l'adresse </w:t>
      </w:r>
      <w:hyperlink r:id="rId12" w:history="1">
        <w:r w:rsidR="00DC346C" w:rsidRPr="006F7B4D">
          <w:rPr>
            <w:rStyle w:val="Hyperlink"/>
          </w:rPr>
          <w:t>brmail@itu.int</w:t>
        </w:r>
      </w:hyperlink>
      <w:r>
        <w:t xml:space="preserve">) avec confirmation par télécopie ou courrier postal conformément aux Règles de procédure relatives à la recevabilité. Elle facilite également la formulation d'observations selon la procédure décrite au numéro 9.5B. </w:t>
      </w:r>
    </w:p>
    <w:p w:rsidR="006B6E5C" w:rsidRPr="00C26313" w:rsidRDefault="006B6E5C" w:rsidP="00DC346C">
      <w:r>
        <w:t xml:space="preserve">Le </w:t>
      </w:r>
      <w:r w:rsidRPr="00C26313">
        <w:t xml:space="preserve">Bureau </w:t>
      </w:r>
      <w:r>
        <w:t xml:space="preserve">a mis à disposition le système </w:t>
      </w:r>
      <w:r w:rsidRPr="00C26313">
        <w:t>SpaceWISC</w:t>
      </w:r>
      <w:r>
        <w:t xml:space="preserve"> </w:t>
      </w:r>
      <w:r>
        <w:rPr>
          <w:color w:val="000000"/>
        </w:rPr>
        <w:t>afin qu'il fasse l'objet d'essais bêta le 11</w:t>
      </w:r>
      <w:r w:rsidR="00DC346C">
        <w:rPr>
          <w:color w:val="000000"/>
        </w:rPr>
        <w:t> </w:t>
      </w:r>
      <w:r>
        <w:rPr>
          <w:color w:val="000000"/>
        </w:rPr>
        <w:t>avril</w:t>
      </w:r>
      <w:r w:rsidR="00DC346C">
        <w:rPr>
          <w:color w:val="000000"/>
        </w:rPr>
        <w:t> </w:t>
      </w:r>
      <w:r w:rsidRPr="00C26313">
        <w:t>2014.</w:t>
      </w:r>
      <w:r>
        <w:t xml:space="preserve"> Par la Lettre circulaire </w:t>
      </w:r>
      <w:r w:rsidRPr="00C26313">
        <w:t xml:space="preserve">CR/363, </w:t>
      </w:r>
      <w:r>
        <w:t>toutes les administrations ont été invitées à procéder à des essais et à soumettre leurs commentaires au Bureau</w:t>
      </w:r>
      <w:r w:rsidR="00DC346C">
        <w:t xml:space="preserve">. En outre, </w:t>
      </w:r>
      <w:r>
        <w:t xml:space="preserve">plus de 200 participants ont suivi une formation sur l'utilisation de ce système à l'occasion du </w:t>
      </w:r>
      <w:r w:rsidR="00DC346C">
        <w:t>S</w:t>
      </w:r>
      <w:r>
        <w:t xml:space="preserve">éminaire mondial </w:t>
      </w:r>
      <w:r>
        <w:rPr>
          <w:color w:val="000000"/>
        </w:rPr>
        <w:t>des radiocommunications</w:t>
      </w:r>
      <w:r>
        <w:t xml:space="preserve"> organisé du 8 au 12 décembre 2014 à Genève</w:t>
      </w:r>
      <w:r w:rsidR="00DC346C">
        <w:t>.</w:t>
      </w:r>
    </w:p>
    <w:p w:rsidR="006B6E5C" w:rsidRPr="00C26313" w:rsidRDefault="006B6E5C" w:rsidP="00DC346C">
      <w:r>
        <w:t>A l'issue de tests concluants effectués par les administrations et le Bureau, et suite à l'approbation par le Comité du Règlement des radiocommunications à sa 66ème réunion (30 juillet-5 août 2014) de Règles de procédure, nouvelles et révisées, sur la recevabilité des fiches de notification et sur les numéros 9.2B et 9.5B, le Bureau a envoyé</w:t>
      </w:r>
      <w:r w:rsidRPr="008D6A5A">
        <w:t xml:space="preserve"> </w:t>
      </w:r>
      <w:r>
        <w:t xml:space="preserve">la Lettre circulaire CR/376 à toutes les administrations et publié la version opérationnelle du </w:t>
      </w:r>
      <w:r w:rsidRPr="008D6A5A">
        <w:t>système</w:t>
      </w:r>
      <w:r>
        <w:t xml:space="preserve"> </w:t>
      </w:r>
      <w:r w:rsidRPr="008D6A5A">
        <w:t>SpaceWISC</w:t>
      </w:r>
      <w:r>
        <w:t xml:space="preserve"> le 1er mars 2015 pour la soumission des fiches de notification API</w:t>
      </w:r>
      <w:r w:rsidR="00DC346C">
        <w:t xml:space="preserve"> assujetti</w:t>
      </w:r>
      <w:r w:rsidR="00BB358A">
        <w:t>e</w:t>
      </w:r>
      <w:r w:rsidR="00DC346C">
        <w:t xml:space="preserve">s à </w:t>
      </w:r>
      <w:r>
        <w:t>la procédure de coordination prévue dans la Section II de l'Article 9 du RR</w:t>
      </w:r>
      <w:r w:rsidR="00DC346C">
        <w:t>.</w:t>
      </w:r>
    </w:p>
    <w:p w:rsidR="00DC346C" w:rsidRDefault="006B6E5C" w:rsidP="00DC346C">
      <w:r>
        <w:lastRenderedPageBreak/>
        <w:t xml:space="preserve">Depuis le 1er mars 2015, la soumission des fiches de notification API au titre de la </w:t>
      </w:r>
      <w:r w:rsidR="00DC346C">
        <w:t>S</w:t>
      </w:r>
      <w:r>
        <w:t>ous-</w:t>
      </w:r>
      <w:r w:rsidR="00DC346C">
        <w:t>S</w:t>
      </w:r>
      <w:r>
        <w:t xml:space="preserve">ection IB de l'Article 9 du RR pour les réseaux à satellite ou les systèmes à satellites assujettis à la procédure de coordination </w:t>
      </w:r>
      <w:r w:rsidR="00DC346C">
        <w:t>s'</w:t>
      </w:r>
      <w:r>
        <w:t xml:space="preserve">effectue exclusivement via l'interface SpaceWISC, disponible à l'adresse: </w:t>
      </w:r>
      <w:hyperlink r:id="rId13" w:history="1">
        <w:r w:rsidR="00DC346C" w:rsidRPr="009E0F10">
          <w:rPr>
            <w:rStyle w:val="Hyperlink"/>
          </w:rPr>
          <w:t>https://extranet.itu.int/itu-r/spacewisc</w:t>
        </w:r>
      </w:hyperlink>
      <w:r>
        <w:t>, et non plus par courrier électronique ou par courrier de surface. Conformément aux points 1.1 et 2b de la Règle de procédure sur la recevabilité des fiches de notification, il n'est plus nécessaire de soumettre une télécopie ou une lettre de confirmation pour les soumissions SpaceWISC. Un accusé de réception automatique de la soumission API via l'interface SpaceWISC est envoyé aux titulaires de comptes de courrier électronique TIES de l'</w:t>
      </w:r>
      <w:r w:rsidR="00DC346C">
        <w:t>a</w:t>
      </w:r>
      <w:r>
        <w:t>dministration dans le système SpaceWISC.</w:t>
      </w:r>
    </w:p>
    <w:p w:rsidR="006B6E5C" w:rsidRPr="00C26313" w:rsidRDefault="006B6E5C" w:rsidP="006D4A58">
      <w:r>
        <w:t>Au 29 juin 2015, on recensait 249 utilisateurs enregistrés de 40 administrations dans le système</w:t>
      </w:r>
      <w:r w:rsidR="00DC346C" w:rsidRPr="00DC346C">
        <w:t xml:space="preserve"> </w:t>
      </w:r>
      <w:r w:rsidR="00DC346C">
        <w:t>SpaceWISC.</w:t>
      </w:r>
      <w:r w:rsidRPr="00C26313">
        <w:t xml:space="preserve"> 524</w:t>
      </w:r>
      <w:r w:rsidRPr="00646C35">
        <w:rPr>
          <w:color w:val="000000"/>
        </w:rPr>
        <w:t xml:space="preserve"> </w:t>
      </w:r>
      <w:r>
        <w:rPr>
          <w:color w:val="000000"/>
        </w:rPr>
        <w:t>soumissions</w:t>
      </w:r>
      <w:r w:rsidRPr="00C26313">
        <w:t xml:space="preserve"> API</w:t>
      </w:r>
      <w:r>
        <w:t xml:space="preserve"> ont été présentées au Bureau via le système </w:t>
      </w:r>
      <w:r w:rsidRPr="00C26313">
        <w:t xml:space="preserve">SpaceWISC, </w:t>
      </w:r>
      <w:r>
        <w:t>dont</w:t>
      </w:r>
      <w:r w:rsidRPr="00C26313">
        <w:t xml:space="preserve"> 528</w:t>
      </w:r>
      <w:r>
        <w:t xml:space="preserve"> concernent des réseaux à satellite OSG et 6 des réseaux à satellite non OSG. Quatre autres soumissions </w:t>
      </w:r>
      <w:r w:rsidR="00DC346C">
        <w:t xml:space="preserve">API </w:t>
      </w:r>
      <w:r>
        <w:t>ont été présentées au Bureau, puis retirées par la suite par l</w:t>
      </w:r>
      <w:r w:rsidR="00DC346C">
        <w:t>'</w:t>
      </w:r>
      <w:r>
        <w:t xml:space="preserve">administration avant le traitement des renseignements </w:t>
      </w:r>
      <w:r w:rsidRPr="00C26313">
        <w:t>API</w:t>
      </w:r>
      <w:r>
        <w:t xml:space="preserve"> par le Bureau</w:t>
      </w:r>
      <w:r w:rsidR="00DC346C">
        <w:t>.</w:t>
      </w:r>
      <w:r>
        <w:t xml:space="preserve"> Le Bureau fournit une assistance </w:t>
      </w:r>
      <w:r w:rsidR="00DC346C">
        <w:rPr>
          <w:color w:val="000000"/>
        </w:rPr>
        <w:t>temporaire</w:t>
      </w:r>
      <w:r w:rsidR="00DC346C">
        <w:t xml:space="preserve"> </w:t>
      </w:r>
      <w:r>
        <w:t xml:space="preserve">à certaines administrations rencontrant des </w:t>
      </w:r>
      <w:r>
        <w:rPr>
          <w:color w:val="000000"/>
        </w:rPr>
        <w:t>difficultés administratives internes</w:t>
      </w:r>
      <w:r w:rsidR="006D4A58">
        <w:rPr>
          <w:color w:val="000000"/>
        </w:rPr>
        <w:t xml:space="preserve"> liées à</w:t>
      </w:r>
      <w:r>
        <w:rPr>
          <w:color w:val="000000"/>
        </w:rPr>
        <w:t xml:space="preserve"> l'utilisation du système </w:t>
      </w:r>
      <w:r w:rsidRPr="00C26313">
        <w:t>SpaceWISC</w:t>
      </w:r>
      <w:r>
        <w:t xml:space="preserve">, en transférant leurs </w:t>
      </w:r>
      <w:r>
        <w:rPr>
          <w:color w:val="000000"/>
        </w:rPr>
        <w:t>fiches de notification API</w:t>
      </w:r>
      <w:r>
        <w:t xml:space="preserve"> </w:t>
      </w:r>
      <w:r w:rsidRPr="00C26313">
        <w:t>(</w:t>
      </w:r>
      <w:r>
        <w:t>soumises par courrier électronique et confirmées par télécopie) dans le système</w:t>
      </w:r>
      <w:r w:rsidR="006D4A58" w:rsidRPr="006D4A58">
        <w:t xml:space="preserve"> </w:t>
      </w:r>
      <w:r w:rsidR="006D4A58" w:rsidRPr="00C26313">
        <w:t>SpaceWISC</w:t>
      </w:r>
      <w:r>
        <w:t>. La première soumission</w:t>
      </w:r>
      <w:r w:rsidRPr="00E37549">
        <w:rPr>
          <w:color w:val="000000"/>
        </w:rPr>
        <w:t xml:space="preserve"> </w:t>
      </w:r>
      <w:r>
        <w:rPr>
          <w:color w:val="000000"/>
        </w:rPr>
        <w:t>API effectuée via SpaceWISC</w:t>
      </w:r>
      <w:r>
        <w:t xml:space="preserve"> a été publié dans la</w:t>
      </w:r>
      <w:r w:rsidRPr="00E37549">
        <w:t xml:space="preserve"> </w:t>
      </w:r>
      <w:r w:rsidRPr="00C26313">
        <w:t>BR IFIC (</w:t>
      </w:r>
      <w:r w:rsidR="00BB358A">
        <w:t>S</w:t>
      </w:r>
      <w:r>
        <w:t>ervices spatiaux</w:t>
      </w:r>
      <w:r w:rsidRPr="00C26313">
        <w:t>)</w:t>
      </w:r>
      <w:r>
        <w:t xml:space="preserve"> </w:t>
      </w:r>
      <w:r w:rsidR="006D4A58">
        <w:t xml:space="preserve">N° </w:t>
      </w:r>
      <w:r w:rsidR="006D4A58" w:rsidRPr="00C26313">
        <w:t>2796</w:t>
      </w:r>
      <w:r w:rsidR="006D4A58">
        <w:t xml:space="preserve"> </w:t>
      </w:r>
      <w:r>
        <w:t>en date du 9</w:t>
      </w:r>
      <w:r w:rsidR="006D4A58">
        <w:t> </w:t>
      </w:r>
      <w:r>
        <w:t>juin 2015</w:t>
      </w:r>
      <w:r w:rsidR="006D4A58">
        <w:t>.</w:t>
      </w:r>
    </w:p>
    <w:p w:rsidR="006B6E5C" w:rsidRPr="00A85ECF" w:rsidRDefault="006B6E5C" w:rsidP="006B6E5C">
      <w:pPr>
        <w:pStyle w:val="Heading3"/>
        <w:rPr>
          <w:lang w:val="fr-CH"/>
        </w:rPr>
      </w:pPr>
      <w:bookmarkStart w:id="25" w:name="_Toc426463202"/>
      <w:r w:rsidRPr="00A85ECF">
        <w:rPr>
          <w:lang w:val="fr-CH"/>
        </w:rPr>
        <w:t>2.2.2</w:t>
      </w:r>
      <w:r w:rsidRPr="00A85ECF">
        <w:rPr>
          <w:lang w:val="fr-CH"/>
        </w:rPr>
        <w:tab/>
        <w:t>Demandes de coordination (CR)</w:t>
      </w:r>
      <w:bookmarkEnd w:id="25"/>
    </w:p>
    <w:p w:rsidR="006B6E5C" w:rsidRDefault="006B6E5C" w:rsidP="006D4A58">
      <w:pPr>
        <w:rPr>
          <w:lang w:val="fr-CH"/>
        </w:rPr>
      </w:pPr>
      <w:r w:rsidRPr="000512E7">
        <w:rPr>
          <w:b/>
          <w:bCs/>
          <w:lang w:val="fr-CH"/>
        </w:rPr>
        <w:t>2.2.2.1</w:t>
      </w:r>
      <w:r w:rsidRPr="00A85ECF">
        <w:rPr>
          <w:lang w:val="fr-CH"/>
        </w:rPr>
        <w:tab/>
        <w:t xml:space="preserve">Le traitement des demandes de coordination </w:t>
      </w:r>
      <w:r w:rsidR="006D4A58">
        <w:rPr>
          <w:lang w:val="fr-CH"/>
        </w:rPr>
        <w:t>englob</w:t>
      </w:r>
      <w:r w:rsidRPr="00A85ECF">
        <w:rPr>
          <w:lang w:val="fr-CH"/>
        </w:rPr>
        <w:t>e le traitement des renseignements fournis en réponse aux demandes de coordination et soumis au Bureau au titre de l</w:t>
      </w:r>
      <w:r>
        <w:rPr>
          <w:lang w:val="fr-CH"/>
        </w:rPr>
        <w:t>'</w:t>
      </w:r>
      <w:r w:rsidRPr="00A85ECF">
        <w:rPr>
          <w:lang w:val="fr-CH"/>
        </w:rPr>
        <w:t xml:space="preserve">Article 9 </w:t>
      </w:r>
      <w:r w:rsidR="006D4A58">
        <w:rPr>
          <w:lang w:val="fr-CH"/>
        </w:rPr>
        <w:t>ainsi qu'</w:t>
      </w:r>
      <w:r w:rsidRPr="00A85ECF">
        <w:rPr>
          <w:lang w:val="fr-CH"/>
        </w:rPr>
        <w:t xml:space="preserve">en application des </w:t>
      </w:r>
      <w:r>
        <w:rPr>
          <w:lang w:val="fr-CH"/>
        </w:rPr>
        <w:t>R</w:t>
      </w:r>
      <w:r w:rsidRPr="00A85ECF">
        <w:rPr>
          <w:lang w:val="fr-CH"/>
        </w:rPr>
        <w:t xml:space="preserve">ésolutions et </w:t>
      </w:r>
      <w:r>
        <w:rPr>
          <w:lang w:val="fr-CH"/>
        </w:rPr>
        <w:t>A</w:t>
      </w:r>
      <w:r w:rsidRPr="00A85ECF">
        <w:rPr>
          <w:lang w:val="fr-CH"/>
        </w:rPr>
        <w:t>ppendices pertinents du Règlement des radiocommunications, à savoir: saisie des données, validation et examen (formulation des conclusions concernant la</w:t>
      </w:r>
      <w:r>
        <w:rPr>
          <w:lang w:val="fr-CH"/>
        </w:rPr>
        <w:t xml:space="preserve"> </w:t>
      </w:r>
      <w:r w:rsidRPr="00A85ECF">
        <w:rPr>
          <w:lang w:val="fr-CH"/>
        </w:rPr>
        <w:t xml:space="preserve">conformité </w:t>
      </w:r>
      <w:r w:rsidR="006D4A58">
        <w:rPr>
          <w:lang w:val="fr-CH"/>
        </w:rPr>
        <w:t>aux</w:t>
      </w:r>
      <w:r w:rsidRPr="00A85ECF">
        <w:rPr>
          <w:lang w:val="fr-CH"/>
        </w:rPr>
        <w:t xml:space="preserve"> dispositions du Règlement des radiocommunications, formes de coordination applicables et besoins de coordination), publication des </w:t>
      </w:r>
      <w:r w:rsidR="00BB358A">
        <w:rPr>
          <w:lang w:val="fr-CH"/>
        </w:rPr>
        <w:t>S</w:t>
      </w:r>
      <w:r w:rsidRPr="00A85ECF">
        <w:rPr>
          <w:lang w:val="fr-CH"/>
        </w:rPr>
        <w:t>ections spéciales CR/C, actualisation des bases de données mises à la disposition des administrations sur le site web de l</w:t>
      </w:r>
      <w:r>
        <w:rPr>
          <w:lang w:val="fr-CH"/>
        </w:rPr>
        <w:t>'</w:t>
      </w:r>
      <w:r w:rsidRPr="00A85ECF">
        <w:rPr>
          <w:lang w:val="fr-CH"/>
        </w:rPr>
        <w:t>UIT, correspondance avec les administrations et assistance fournie à celles-ci. Après la publication des</w:t>
      </w:r>
      <w:r>
        <w:rPr>
          <w:lang w:val="fr-CH"/>
        </w:rPr>
        <w:t xml:space="preserve"> </w:t>
      </w:r>
      <w:r w:rsidR="00BB358A">
        <w:rPr>
          <w:lang w:val="fr-CH"/>
        </w:rPr>
        <w:t>S</w:t>
      </w:r>
      <w:r w:rsidRPr="00A85ECF">
        <w:rPr>
          <w:lang w:val="fr-CH"/>
        </w:rPr>
        <w:t xml:space="preserve">ections spéciales CR/C, ce traitement englobe aussi le traitement des demandes soumises au titre du numéro </w:t>
      </w:r>
      <w:r w:rsidRPr="007D4A68">
        <w:rPr>
          <w:lang w:val="fr-CH"/>
        </w:rPr>
        <w:t>9.41</w:t>
      </w:r>
      <w:r>
        <w:t>, qui sont publiées par la suite dans la Section spéciale CR/E</w:t>
      </w:r>
      <w:r w:rsidRPr="00A85ECF">
        <w:rPr>
          <w:lang w:val="fr-CH"/>
        </w:rPr>
        <w:t xml:space="preserve"> et, conformément au numéro </w:t>
      </w:r>
      <w:r w:rsidRPr="007D4A68">
        <w:rPr>
          <w:lang w:val="fr-CH"/>
        </w:rPr>
        <w:t>9.53A</w:t>
      </w:r>
      <w:r w:rsidRPr="00A85ECF">
        <w:rPr>
          <w:lang w:val="fr-CH"/>
        </w:rPr>
        <w:t xml:space="preserve">, le traitement des observations formulées au titre du numéro </w:t>
      </w:r>
      <w:r w:rsidRPr="007D4A68">
        <w:rPr>
          <w:lang w:val="fr-CH"/>
        </w:rPr>
        <w:t>9.52</w:t>
      </w:r>
      <w:r w:rsidRPr="00A85ECF">
        <w:rPr>
          <w:lang w:val="fr-CH"/>
        </w:rPr>
        <w:t xml:space="preserve"> concernant </w:t>
      </w:r>
      <w:r w:rsidR="006D4A58">
        <w:rPr>
          <w:lang w:val="fr-CH"/>
        </w:rPr>
        <w:t>l</w:t>
      </w:r>
      <w:r w:rsidRPr="00A85ECF">
        <w:rPr>
          <w:lang w:val="fr-CH"/>
        </w:rPr>
        <w:t xml:space="preserve">es demandes de coordination soumises </w:t>
      </w:r>
      <w:r w:rsidR="006D4A58">
        <w:rPr>
          <w:lang w:val="fr-CH"/>
        </w:rPr>
        <w:t xml:space="preserve">relativement aux </w:t>
      </w:r>
      <w:r w:rsidRPr="00A85ECF">
        <w:rPr>
          <w:lang w:val="fr-CH"/>
        </w:rPr>
        <w:t xml:space="preserve">numéros </w:t>
      </w:r>
      <w:r w:rsidRPr="007D4A68">
        <w:rPr>
          <w:lang w:val="fr-CH"/>
        </w:rPr>
        <w:t>9.11</w:t>
      </w:r>
      <w:r w:rsidRPr="00A85ECF">
        <w:rPr>
          <w:lang w:val="fr-CH"/>
        </w:rPr>
        <w:t xml:space="preserve"> à</w:t>
      </w:r>
      <w:r>
        <w:rPr>
          <w:lang w:val="fr-CH"/>
        </w:rPr>
        <w:t> </w:t>
      </w:r>
      <w:r w:rsidRPr="007D4A68">
        <w:rPr>
          <w:lang w:val="fr-CH"/>
        </w:rPr>
        <w:t>9.14</w:t>
      </w:r>
      <w:r>
        <w:rPr>
          <w:lang w:val="fr-CH"/>
        </w:rPr>
        <w:t xml:space="preserve"> et </w:t>
      </w:r>
      <w:r w:rsidR="006D4A58">
        <w:rPr>
          <w:lang w:val="fr-CH"/>
        </w:rPr>
        <w:t>a</w:t>
      </w:r>
      <w:r w:rsidRPr="00A85ECF">
        <w:rPr>
          <w:lang w:val="fr-CH"/>
        </w:rPr>
        <w:t>u numéro</w:t>
      </w:r>
      <w:r>
        <w:rPr>
          <w:lang w:val="fr-CH"/>
        </w:rPr>
        <w:t> </w:t>
      </w:r>
      <w:r w:rsidRPr="007D4A68">
        <w:rPr>
          <w:lang w:val="fr-CH"/>
        </w:rPr>
        <w:t>9.21</w:t>
      </w:r>
      <w:r w:rsidR="00BB358A">
        <w:rPr>
          <w:lang w:val="fr-CH"/>
        </w:rPr>
        <w:t xml:space="preserve"> </w:t>
      </w:r>
      <w:r w:rsidRPr="00637829">
        <w:rPr>
          <w:lang w:val="fr-CH"/>
        </w:rPr>
        <w:t>(</w:t>
      </w:r>
      <w:r>
        <w:t>Section spéciale</w:t>
      </w:r>
      <w:r w:rsidR="006D4A58">
        <w:t> </w:t>
      </w:r>
      <w:r w:rsidRPr="00637829">
        <w:rPr>
          <w:lang w:val="fr-CH"/>
        </w:rPr>
        <w:t>CR/D).</w:t>
      </w:r>
    </w:p>
    <w:p w:rsidR="006B6E5C" w:rsidRDefault="006B6E5C" w:rsidP="006D4A58">
      <w:pPr>
        <w:pStyle w:val="Heading4"/>
        <w:rPr>
          <w:lang w:val="fr-CH"/>
        </w:rPr>
      </w:pPr>
      <w:r w:rsidRPr="00353E29">
        <w:rPr>
          <w:lang w:val="fr-CH"/>
        </w:rPr>
        <w:lastRenderedPageBreak/>
        <w:t>2.2.2.2</w:t>
      </w:r>
      <w:r w:rsidRPr="00353E29">
        <w:rPr>
          <w:lang w:val="fr-CH"/>
        </w:rPr>
        <w:tab/>
        <w:t>Durée du traitement des demandes de coordination</w:t>
      </w:r>
    </w:p>
    <w:p w:rsidR="006D4A58" w:rsidRPr="006D4A58" w:rsidRDefault="00177FC3" w:rsidP="006D4A58">
      <w:pPr>
        <w:rPr>
          <w:lang w:val="fr-CH"/>
        </w:rPr>
      </w:pPr>
      <w:r w:rsidRPr="00C03BD2">
        <w:rPr>
          <w:noProof/>
          <w:lang w:val="en-US" w:eastAsia="zh-CN"/>
        </w:rPr>
        <mc:AlternateContent>
          <mc:Choice Requires="wps">
            <w:drawing>
              <wp:anchor distT="0" distB="0" distL="114300" distR="114300" simplePos="0" relativeHeight="251676672" behindDoc="0" locked="0" layoutInCell="1" allowOverlap="1" wp14:anchorId="64AA8F25" wp14:editId="7E4270C7">
                <wp:simplePos x="0" y="0"/>
                <wp:positionH relativeFrom="column">
                  <wp:posOffset>721359</wp:posOffset>
                </wp:positionH>
                <wp:positionV relativeFrom="paragraph">
                  <wp:posOffset>1187805</wp:posOffset>
                </wp:positionV>
                <wp:extent cx="885190" cy="193450"/>
                <wp:effectExtent l="3175"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A8F25" id="_x0000_s1033" type="#_x0000_t202" style="position:absolute;margin-left:56.8pt;margin-top:93.55pt;width:69.7pt;height:15.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" stroked="f">
                <v:textbo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v:textbox>
              </v:shape>
            </w:pict>
          </mc:Fallback>
        </mc:AlternateContent>
      </w:r>
      <w:r w:rsidR="0091672E">
        <w:rPr>
          <w:b/>
          <w:bCs/>
          <w:noProof/>
          <w:lang w:val="en-US" w:eastAsia="zh-CN"/>
        </w:rPr>
        <mc:AlternateContent>
          <mc:Choice Requires="wps">
            <w:drawing>
              <wp:anchor distT="0" distB="0" distL="114300" distR="114300" simplePos="0" relativeHeight="251678720" behindDoc="0" locked="0" layoutInCell="1" allowOverlap="1" wp14:anchorId="7571A51B" wp14:editId="23D7F0E0">
                <wp:simplePos x="0" y="0"/>
                <wp:positionH relativeFrom="column">
                  <wp:posOffset>372745</wp:posOffset>
                </wp:positionH>
                <wp:positionV relativeFrom="paragraph">
                  <wp:posOffset>2499022</wp:posOffset>
                </wp:positionV>
                <wp:extent cx="1064895" cy="88900"/>
                <wp:effectExtent l="0" t="0" r="1905" b="6350"/>
                <wp:wrapNone/>
                <wp:docPr id="319" name="Rectangle 31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D4A58">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w:t>
                            </w:r>
                            <w:r>
                              <w:rPr>
                                <w:sz w:val="10"/>
                                <w:szCs w:val="10"/>
                                <w:lang w:val="fr-CH"/>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A51B" id="Rectangle 319" o:spid="_x0000_s1034" style="position:absolute;margin-left:29.35pt;margin-top:196.75pt;width:83.85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" fillcolor="white [3212]" stroked="f" strokeweight=".25pt">
                <v:textbox inset="0,0,0,0">
                  <w:txbxContent>
                    <w:p w:rsidR="00916434" w:rsidRPr="00C932BA" w:rsidRDefault="00916434" w:rsidP="006D4A58">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w:t>
                      </w:r>
                      <w:r>
                        <w:rPr>
                          <w:sz w:val="10"/>
                          <w:szCs w:val="10"/>
                          <w:lang w:val="fr-CH"/>
                        </w:rPr>
                        <w:t>n</w:t>
                      </w:r>
                    </w:p>
                  </w:txbxContent>
                </v:textbox>
              </v:rect>
            </w:pict>
          </mc:Fallback>
        </mc:AlternateContent>
      </w:r>
      <w:r w:rsidR="0091672E">
        <w:rPr>
          <w:b/>
          <w:bCs/>
          <w:noProof/>
          <w:lang w:val="en-US" w:eastAsia="zh-CN"/>
        </w:rPr>
        <mc:AlternateContent>
          <mc:Choice Requires="wps">
            <w:drawing>
              <wp:anchor distT="0" distB="0" distL="114300" distR="114300" simplePos="0" relativeHeight="251679744" behindDoc="0" locked="0" layoutInCell="1" allowOverlap="1" wp14:anchorId="2E4082CA" wp14:editId="7BE648CF">
                <wp:simplePos x="0" y="0"/>
                <wp:positionH relativeFrom="column">
                  <wp:posOffset>373380</wp:posOffset>
                </wp:positionH>
                <wp:positionV relativeFrom="paragraph">
                  <wp:posOffset>2585184</wp:posOffset>
                </wp:positionV>
                <wp:extent cx="1064895" cy="88900"/>
                <wp:effectExtent l="0" t="0" r="1905" b="6350"/>
                <wp:wrapNone/>
                <wp:docPr id="320" name="Rectangle 320"/>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D4A58">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82CA" id="Rectangle 320" o:spid="_x0000_s1035" style="position:absolute;margin-left:29.4pt;margin-top:203.55pt;width:83.8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" fillcolor="white [3212]" stroked="f" strokeweight=".25pt">
                <v:textbox inset="0,0,0,0">
                  <w:txbxContent>
                    <w:p w:rsidR="00916434" w:rsidRPr="00C932BA" w:rsidRDefault="00916434" w:rsidP="006D4A58">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v:textbox>
              </v:rect>
            </w:pict>
          </mc:Fallback>
        </mc:AlternateContent>
      </w:r>
      <w:r w:rsidR="0091672E">
        <w:rPr>
          <w:b/>
          <w:bCs/>
          <w:noProof/>
          <w:lang w:val="en-US" w:eastAsia="zh-CN"/>
        </w:rPr>
        <mc:AlternateContent>
          <mc:Choice Requires="wps">
            <w:drawing>
              <wp:anchor distT="0" distB="0" distL="114300" distR="114300" simplePos="0" relativeHeight="251680768" behindDoc="0" locked="0" layoutInCell="1" allowOverlap="1" wp14:anchorId="4C842DB3" wp14:editId="05DA19A7">
                <wp:simplePos x="0" y="0"/>
                <wp:positionH relativeFrom="column">
                  <wp:posOffset>369570</wp:posOffset>
                </wp:positionH>
                <wp:positionV relativeFrom="paragraph">
                  <wp:posOffset>2713767</wp:posOffset>
                </wp:positionV>
                <wp:extent cx="1100455" cy="81915"/>
                <wp:effectExtent l="0" t="0" r="4445" b="0"/>
                <wp:wrapNone/>
                <wp:docPr id="321" name="Rectangle 321"/>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2DB3" id="Rectangle 321" o:spid="_x0000_s1036" style="position:absolute;margin-left:29.1pt;margin-top:213.7pt;width:86.6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sidR="0091672E">
        <w:rPr>
          <w:b/>
          <w:bCs/>
          <w:noProof/>
          <w:lang w:val="en-US" w:eastAsia="zh-CN"/>
        </w:rPr>
        <mc:AlternateContent>
          <mc:Choice Requires="wps">
            <w:drawing>
              <wp:anchor distT="0" distB="0" distL="114300" distR="114300" simplePos="0" relativeHeight="251681792" behindDoc="0" locked="0" layoutInCell="1" allowOverlap="1" wp14:anchorId="1B16C52E" wp14:editId="53974150">
                <wp:simplePos x="0" y="0"/>
                <wp:positionH relativeFrom="column">
                  <wp:posOffset>373380</wp:posOffset>
                </wp:positionH>
                <wp:positionV relativeFrom="paragraph">
                  <wp:posOffset>2801719</wp:posOffset>
                </wp:positionV>
                <wp:extent cx="1064895" cy="88900"/>
                <wp:effectExtent l="0" t="0" r="1905" b="6350"/>
                <wp:wrapNone/>
                <wp:docPr id="322" name="Rectangle 322"/>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8E798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C52E" id="Rectangle 322" o:spid="_x0000_s1037" style="position:absolute;margin-left:29.4pt;margin-top:220.6pt;width:83.8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" fillcolor="white [3212]" stroked="f" strokeweight=".25pt">
                <v:textbox inset="0,0,0,0">
                  <w:txbxContent>
                    <w:p w:rsidR="00916434" w:rsidRPr="00C932BA" w:rsidRDefault="00916434" w:rsidP="008E798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sidR="006D4A58">
        <w:rPr>
          <w:b/>
          <w:bCs/>
          <w:noProof/>
          <w:lang w:val="en-US" w:eastAsia="zh-CN"/>
        </w:rPr>
        <mc:AlternateContent>
          <mc:Choice Requires="wps">
            <w:drawing>
              <wp:anchor distT="0" distB="0" distL="114300" distR="114300" simplePos="0" relativeHeight="251873280" behindDoc="0" locked="0" layoutInCell="1" allowOverlap="1" wp14:anchorId="6CB17E77" wp14:editId="704D845A">
                <wp:simplePos x="0" y="0"/>
                <wp:positionH relativeFrom="column">
                  <wp:posOffset>374015</wp:posOffset>
                </wp:positionH>
                <wp:positionV relativeFrom="paragraph">
                  <wp:posOffset>2918650</wp:posOffset>
                </wp:positionV>
                <wp:extent cx="1064895" cy="88900"/>
                <wp:effectExtent l="0" t="0" r="1905" b="6350"/>
                <wp:wrapNone/>
                <wp:docPr id="471" name="Rectangle 47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91672E">
                            <w:pPr>
                              <w:snapToGrid w:val="0"/>
                              <w:spacing w:before="0"/>
                              <w:rPr>
                                <w:sz w:val="12"/>
                                <w:szCs w:val="12"/>
                                <w:lang w:val="fr-CH"/>
                              </w:rPr>
                            </w:pPr>
                            <w:r w:rsidRPr="00C932BA">
                              <w:rPr>
                                <w:sz w:val="9"/>
                                <w:szCs w:val="9"/>
                                <w:lang w:val="fr-CH"/>
                              </w:rPr>
                              <w:t>D</w:t>
                            </w:r>
                            <w:r>
                              <w:rPr>
                                <w:sz w:val="9"/>
                                <w:szCs w:val="9"/>
                                <w:lang w:val="fr-CH"/>
                              </w:rPr>
                              <w:t xml:space="preserve">élai réglementaire - 4 mois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17E77" id="Rectangle 471" o:spid="_x0000_s1038" style="position:absolute;margin-left:29.45pt;margin-top:229.8pt;width:83.85pt;height: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" fillcolor="white [3212]" stroked="f" strokeweight=".25pt">
                <v:textbox inset="0,0,0,0">
                  <w:txbxContent>
                    <w:p w:rsidR="00916434" w:rsidRPr="00C932BA" w:rsidRDefault="00916434" w:rsidP="0091672E">
                      <w:pPr>
                        <w:snapToGrid w:val="0"/>
                        <w:spacing w:before="0"/>
                        <w:rPr>
                          <w:sz w:val="12"/>
                          <w:szCs w:val="12"/>
                          <w:lang w:val="fr-CH"/>
                        </w:rPr>
                      </w:pPr>
                      <w:r w:rsidRPr="00C932BA">
                        <w:rPr>
                          <w:sz w:val="9"/>
                          <w:szCs w:val="9"/>
                          <w:lang w:val="fr-CH"/>
                        </w:rPr>
                        <w:t>D</w:t>
                      </w:r>
                      <w:r>
                        <w:rPr>
                          <w:sz w:val="9"/>
                          <w:szCs w:val="9"/>
                          <w:lang w:val="fr-CH"/>
                        </w:rPr>
                        <w:t xml:space="preserve">élai réglementaire - 4 mois </w:t>
                      </w:r>
                    </w:p>
                  </w:txbxContent>
                </v:textbox>
              </v:rect>
            </w:pict>
          </mc:Fallback>
        </mc:AlternateContent>
      </w:r>
      <w:r w:rsidR="006D4A58" w:rsidRPr="00C03BD2">
        <w:rPr>
          <w:noProof/>
          <w:lang w:val="en-US" w:eastAsia="zh-CN"/>
        </w:rPr>
        <mc:AlternateContent>
          <mc:Choice Requires="wps">
            <w:drawing>
              <wp:anchor distT="0" distB="0" distL="114300" distR="114300" simplePos="0" relativeHeight="251677696" behindDoc="0" locked="0" layoutInCell="1" allowOverlap="1" wp14:anchorId="4AF7676C" wp14:editId="104768B0">
                <wp:simplePos x="0" y="0"/>
                <wp:positionH relativeFrom="column">
                  <wp:posOffset>5425733</wp:posOffset>
                </wp:positionH>
                <wp:positionV relativeFrom="paragraph">
                  <wp:posOffset>1241082</wp:posOffset>
                </wp:positionV>
                <wp:extent cx="1276350" cy="202565"/>
                <wp:effectExtent l="3492" t="0" r="3493" b="3492"/>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7676C" id="_x0000_s1039" type="#_x0000_t202" style="position:absolute;margin-left:427.2pt;margin-top:97.7pt;width:100.5pt;height:15.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" stroked="f">
                <v:textbox>
                  <w:txbxContent>
                    <w:p w:rsidR="00916434" w:rsidRPr="00C03BD2" w:rsidRDefault="00916434" w:rsidP="006B6E5C">
                      <w:pPr>
                        <w:spacing w:before="0"/>
                        <w:rPr>
                          <w:sz w:val="14"/>
                          <w:szCs w:val="14"/>
                          <w:lang w:val="en-US"/>
                        </w:rPr>
                      </w:pPr>
                      <w:r>
                        <w:rPr>
                          <w:sz w:val="14"/>
                          <w:szCs w:val="14"/>
                          <w:lang w:val="en-US"/>
                        </w:rPr>
                        <w:t>Durée du traitement en mois</w:t>
                      </w:r>
                    </w:p>
                  </w:txbxContent>
                </v:textbox>
              </v:shape>
            </w:pict>
          </mc:Fallback>
        </mc:AlternateContent>
      </w:r>
      <w:r w:rsidR="006D4A58">
        <w:rPr>
          <w:noProof/>
          <w:lang w:val="en-US" w:eastAsia="zh-CN"/>
        </w:rPr>
        <w:drawing>
          <wp:inline distT="0" distB="0" distL="0" distR="0" wp14:anchorId="1E87E23C" wp14:editId="5DFED769">
            <wp:extent cx="6120765" cy="3154045"/>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6B6E5C" w:rsidRPr="000512E7" w:rsidRDefault="006B6E5C" w:rsidP="00BB358A">
      <w:pPr>
        <w:rPr>
          <w:lang w:val="fr-CH"/>
        </w:rPr>
      </w:pPr>
      <w:r>
        <w:rPr>
          <w:lang w:val="fr-CH"/>
        </w:rPr>
        <w:t>La figure ci-dessus présente les statistiques sur la durée du traitement des demandes de coordination pendant la période 2011</w:t>
      </w:r>
      <w:r w:rsidR="00E73A48">
        <w:rPr>
          <w:lang w:val="fr-CH"/>
        </w:rPr>
        <w:noBreakHyphen/>
      </w:r>
      <w:r>
        <w:rPr>
          <w:lang w:val="fr-CH"/>
        </w:rPr>
        <w:t xml:space="preserve">2015. Ces statistiques sont régulièrement mises à jour et la dernière version est accessible à l'adresse: </w:t>
      </w:r>
      <w:hyperlink r:id="rId15" w:history="1">
        <w:r w:rsidR="00E73A48" w:rsidRPr="00343424">
          <w:rPr>
            <w:rStyle w:val="Hyperlink"/>
          </w:rPr>
          <w:t>http://www.itu.int/en/ITU-R/space/Pages/Statistics.aspx</w:t>
        </w:r>
      </w:hyperlink>
      <w:r w:rsidR="00E73A48">
        <w:t>.</w:t>
      </w:r>
    </w:p>
    <w:p w:rsidR="006B6E5C" w:rsidRPr="00045C0B" w:rsidRDefault="006B6E5C" w:rsidP="00E73A48">
      <w:pPr>
        <w:pStyle w:val="Heading4"/>
        <w:rPr>
          <w:lang w:val="fr-CH"/>
        </w:rPr>
      </w:pPr>
      <w:r w:rsidRPr="00A85ECF">
        <w:rPr>
          <w:lang w:val="fr-CH"/>
        </w:rPr>
        <w:t>2.2.2.3</w:t>
      </w:r>
      <w:r w:rsidRPr="00A85ECF">
        <w:rPr>
          <w:lang w:val="fr-CH"/>
        </w:rPr>
        <w:tab/>
      </w:r>
      <w:r w:rsidR="00E73A48" w:rsidRPr="009325D0">
        <w:t>R</w:t>
      </w:r>
      <w:r w:rsidR="00E73A48">
        <w:t>é</w:t>
      </w:r>
      <w:r w:rsidR="00E73A48" w:rsidRPr="009325D0">
        <w:t>solution 553 (C</w:t>
      </w:r>
      <w:r w:rsidR="00E73A48">
        <w:t>MR</w:t>
      </w:r>
      <w:r w:rsidR="00E73A48" w:rsidRPr="009325D0">
        <w:t>-12)</w:t>
      </w:r>
    </w:p>
    <w:p w:rsidR="006B6E5C" w:rsidRDefault="006B6E5C" w:rsidP="00E73A48">
      <w:r>
        <w:t xml:space="preserve">Conformément à la </w:t>
      </w:r>
      <w:r w:rsidR="00E73A48">
        <w:t>R</w:t>
      </w:r>
      <w:r>
        <w:t xml:space="preserve">ésolution </w:t>
      </w:r>
      <w:r w:rsidRPr="00DD5FA2">
        <w:t>553 (</w:t>
      </w:r>
      <w:r>
        <w:t>CMR</w:t>
      </w:r>
      <w:r w:rsidRPr="00DD5FA2">
        <w:t xml:space="preserve">-12), </w:t>
      </w:r>
      <w:r>
        <w:rPr>
          <w:color w:val="000000"/>
        </w:rPr>
        <w:t>à compter du 18 février 2012, la procédure spéciale décrite dans la Pièce jointe à cette Résolution pour le traitement des demandes de coordination concernant les assignations de fréquence du SRS dans les Régions 1 et 3 dans la bande 21,4-22 GHz doit être appliquée aux soumissions des administrations conformes aux prescriptions indiquées dans la Pièce jointe.</w:t>
      </w:r>
      <w:r>
        <w:t xml:space="preserve"> </w:t>
      </w:r>
    </w:p>
    <w:p w:rsidR="006B6E5C" w:rsidRPr="00DD5FA2" w:rsidRDefault="006B6E5C" w:rsidP="00E73A48">
      <w:r>
        <w:t xml:space="preserve">En raison des différences entre les données requises pour les fiches de notification soumises au titre de cette disposition et </w:t>
      </w:r>
      <w:r w:rsidR="00E73A48">
        <w:t xml:space="preserve">celles à fournir </w:t>
      </w:r>
      <w:r>
        <w:t>pour les fiches de notification c</w:t>
      </w:r>
      <w:r w:rsidR="00E73A48">
        <w:t>ourante</w:t>
      </w:r>
      <w:r>
        <w:t xml:space="preserve">s concernant des demandes de coordination </w:t>
      </w:r>
      <w:r w:rsidR="00E73A48">
        <w:t>–</w:t>
      </w:r>
      <w:r>
        <w:t xml:space="preserve"> données </w:t>
      </w:r>
      <w:r w:rsidR="00E73A48">
        <w:t xml:space="preserve">relatives </w:t>
      </w:r>
      <w:r>
        <w:t>aux points de mesure, caractéristiques à fournir pour chaque faisceau d'antenne du satellite (précision de rotation, diagramme d'antenne)</w:t>
      </w:r>
      <w:r w:rsidRPr="00956A2E">
        <w:t xml:space="preserve"> </w:t>
      </w:r>
      <w:r>
        <w:t xml:space="preserve">par exemple </w:t>
      </w:r>
      <w:r w:rsidR="00E73A48">
        <w:t>–</w:t>
      </w:r>
      <w:r>
        <w:t xml:space="preserve"> certaines modifications ont été apportées à la structure de la base de données et au logiciel de saisie </w:t>
      </w:r>
      <w:r w:rsidR="00E73A48">
        <w:t>afin de</w:t>
      </w:r>
      <w:r>
        <w:t xml:space="preserve"> prendre en considérat</w:t>
      </w:r>
      <w:r w:rsidR="00E73A48">
        <w:t>ion ces fiches de notification.</w:t>
      </w:r>
    </w:p>
    <w:p w:rsidR="006B6E5C" w:rsidRPr="00DD5FA2" w:rsidRDefault="00E73A48" w:rsidP="00E73A48">
      <w:r>
        <w:t>A</w:t>
      </w:r>
      <w:r w:rsidR="006B6E5C">
        <w:t xml:space="preserve"> ce jour, le Bureau n'a reçu que deux demandes d'application de la procédure spéciale au titre de cette Résolution</w:t>
      </w:r>
      <w:r>
        <w:t>, qu'il a</w:t>
      </w:r>
      <w:r w:rsidR="006B6E5C">
        <w:t xml:space="preserve"> trait</w:t>
      </w:r>
      <w:r>
        <w:t>ées</w:t>
      </w:r>
      <w:r w:rsidR="006B6E5C">
        <w:t xml:space="preserve">. La liste des réseaux à satellite pour lesquels le Bureau a reçu une demande d'application de la procédure spéciale </w:t>
      </w:r>
      <w:r>
        <w:t>au titre de</w:t>
      </w:r>
      <w:r w:rsidR="006B6E5C">
        <w:t xml:space="preserve"> la Résolution </w:t>
      </w:r>
      <w:r w:rsidR="006B6E5C" w:rsidRPr="00DD5FA2">
        <w:rPr>
          <w:rFonts w:asciiTheme="majorBidi" w:hAnsiTheme="majorBidi" w:cstheme="majorBidi"/>
          <w:szCs w:val="24"/>
        </w:rPr>
        <w:t>553 (</w:t>
      </w:r>
      <w:r w:rsidR="006B6E5C">
        <w:rPr>
          <w:rFonts w:asciiTheme="majorBidi" w:hAnsiTheme="majorBidi" w:cstheme="majorBidi"/>
          <w:szCs w:val="24"/>
        </w:rPr>
        <w:t>CMR</w:t>
      </w:r>
      <w:r w:rsidR="006B6E5C" w:rsidRPr="00DD5FA2">
        <w:rPr>
          <w:rFonts w:asciiTheme="majorBidi" w:hAnsiTheme="majorBidi" w:cstheme="majorBidi"/>
          <w:szCs w:val="24"/>
        </w:rPr>
        <w:t>-12)</w:t>
      </w:r>
      <w:r w:rsidR="006B6E5C">
        <w:rPr>
          <w:rFonts w:asciiTheme="majorBidi" w:hAnsiTheme="majorBidi" w:cstheme="majorBidi"/>
          <w:szCs w:val="24"/>
        </w:rPr>
        <w:t xml:space="preserve"> est mise à la disposition des administrations sur le site web de l'UIT-R</w:t>
      </w:r>
      <w:r w:rsidR="006B6E5C">
        <w:rPr>
          <w:rFonts w:asciiTheme="majorBidi" w:hAnsiTheme="majorBidi" w:cstheme="majorBidi"/>
        </w:rPr>
        <w:t xml:space="preserve"> </w:t>
      </w:r>
      <w:r w:rsidR="006B6E5C" w:rsidRPr="00DD5FA2">
        <w:t>(</w:t>
      </w:r>
      <w:hyperlink r:id="rId16" w:history="1">
        <w:r w:rsidRPr="006F7B4D">
          <w:rPr>
            <w:rStyle w:val="Hyperlink"/>
          </w:rPr>
          <w:t>http://www.itu.int/ITU-R/go/space-res553</w:t>
        </w:r>
      </w:hyperlink>
      <w:r w:rsidR="006B6E5C" w:rsidRPr="00DD5FA2">
        <w:t>).</w:t>
      </w:r>
    </w:p>
    <w:p w:rsidR="006B6E5C" w:rsidRPr="006B6E5C" w:rsidRDefault="006B6E5C" w:rsidP="00E73A48">
      <w:pPr>
        <w:rPr>
          <w:lang w:val="fr-CH"/>
        </w:rPr>
      </w:pPr>
      <w:r w:rsidRPr="006B6E5C">
        <w:rPr>
          <w:lang w:val="fr-CH"/>
        </w:rPr>
        <w:t>Aux termes de la Résolution</w:t>
      </w:r>
      <w:r>
        <w:rPr>
          <w:lang w:val="fr-CH"/>
        </w:rPr>
        <w:t xml:space="preserve"> </w:t>
      </w:r>
      <w:r w:rsidRPr="006B6E5C">
        <w:rPr>
          <w:lang w:val="fr-CH"/>
        </w:rPr>
        <w:t>553</w:t>
      </w:r>
      <w:r>
        <w:rPr>
          <w:lang w:val="fr-CH"/>
        </w:rPr>
        <w:t>,</w:t>
      </w:r>
      <w:r w:rsidRPr="006B6E5C">
        <w:rPr>
          <w:lang w:val="fr-CH"/>
        </w:rPr>
        <w:t xml:space="preserve"> les fiches de notification soumises au titre de cette procédure doivent être traitées</w:t>
      </w:r>
      <w:r>
        <w:rPr>
          <w:lang w:val="fr-CH"/>
        </w:rPr>
        <w:t xml:space="preserve"> </w:t>
      </w:r>
      <w:r w:rsidRPr="006B6E5C">
        <w:rPr>
          <w:lang w:val="fr-CH"/>
        </w:rPr>
        <w:t>avant les soumissions qui n'ont pas encore été traitées conformément au numéro 9.34. Afin de pouvoir traiter ces fiches de notification avant les autres fiches de notification c</w:t>
      </w:r>
      <w:r w:rsidR="00E73A48">
        <w:rPr>
          <w:lang w:val="fr-CH"/>
        </w:rPr>
        <w:t>ourant</w:t>
      </w:r>
      <w:r w:rsidRPr="006B6E5C">
        <w:rPr>
          <w:lang w:val="fr-CH"/>
        </w:rPr>
        <w:t>es</w:t>
      </w:r>
      <w:r>
        <w:rPr>
          <w:lang w:val="fr-CH"/>
        </w:rPr>
        <w:t xml:space="preserve"> </w:t>
      </w:r>
      <w:r w:rsidRPr="006B6E5C">
        <w:rPr>
          <w:lang w:val="fr-CH"/>
        </w:rPr>
        <w:t xml:space="preserve">contenant les mêmes bandes de fréquences, le Bureau a décidé de subdiviser les </w:t>
      </w:r>
      <w:r w:rsidR="00E73A48">
        <w:rPr>
          <w:lang w:val="fr-CH"/>
        </w:rPr>
        <w:t xml:space="preserve">fiches de notification aux fins de la </w:t>
      </w:r>
      <w:r w:rsidRPr="006B6E5C">
        <w:rPr>
          <w:lang w:val="fr-CH"/>
        </w:rPr>
        <w:t>coordination contenant des assignations de fréquence dans la bande 21</w:t>
      </w:r>
      <w:r w:rsidR="00E73A48">
        <w:rPr>
          <w:lang w:val="fr-CH"/>
        </w:rPr>
        <w:t>,</w:t>
      </w:r>
      <w:r w:rsidRPr="006B6E5C">
        <w:rPr>
          <w:lang w:val="fr-CH"/>
        </w:rPr>
        <w:t>4</w:t>
      </w:r>
      <w:r w:rsidR="00E73A48">
        <w:rPr>
          <w:lang w:val="fr-CH"/>
        </w:rPr>
        <w:noBreakHyphen/>
        <w:t>22 GHz en deux parties</w:t>
      </w:r>
      <w:r w:rsidRPr="006B6E5C">
        <w:rPr>
          <w:lang w:val="fr-CH"/>
        </w:rPr>
        <w:t>: la première contient la bande 21</w:t>
      </w:r>
      <w:r w:rsidR="00E73A48">
        <w:rPr>
          <w:lang w:val="fr-CH"/>
        </w:rPr>
        <w:t>,</w:t>
      </w:r>
      <w:r w:rsidRPr="006B6E5C">
        <w:rPr>
          <w:lang w:val="fr-CH"/>
        </w:rPr>
        <w:t>4</w:t>
      </w:r>
      <w:r w:rsidR="00E73A48">
        <w:rPr>
          <w:lang w:val="fr-CH"/>
        </w:rPr>
        <w:noBreakHyphen/>
      </w:r>
      <w:r w:rsidRPr="006B6E5C">
        <w:rPr>
          <w:lang w:val="fr-CH"/>
        </w:rPr>
        <w:t>22 GHz et la seconde contient les autres bandes. Ces deux parties ont ensuite été examinées</w:t>
      </w:r>
      <w:r>
        <w:rPr>
          <w:lang w:val="fr-CH"/>
        </w:rPr>
        <w:t xml:space="preserve"> </w:t>
      </w:r>
      <w:r w:rsidRPr="006B6E5C">
        <w:rPr>
          <w:lang w:val="fr-CH"/>
        </w:rPr>
        <w:t xml:space="preserve">et publiées séparément, respectivement dans des </w:t>
      </w:r>
      <w:r w:rsidR="00BB358A" w:rsidRPr="006B6E5C">
        <w:rPr>
          <w:lang w:val="fr-CH"/>
        </w:rPr>
        <w:t>S</w:t>
      </w:r>
      <w:r w:rsidRPr="006B6E5C">
        <w:rPr>
          <w:lang w:val="fr-CH"/>
        </w:rPr>
        <w:t>ections spéciales</w:t>
      </w:r>
      <w:r>
        <w:rPr>
          <w:lang w:val="fr-CH"/>
        </w:rPr>
        <w:t xml:space="preserve"> </w:t>
      </w:r>
      <w:r w:rsidRPr="006B6E5C">
        <w:rPr>
          <w:lang w:val="fr-CH"/>
        </w:rPr>
        <w:t>CR/F et</w:t>
      </w:r>
      <w:r>
        <w:rPr>
          <w:lang w:val="fr-CH"/>
        </w:rPr>
        <w:t xml:space="preserve"> </w:t>
      </w:r>
      <w:r w:rsidRPr="006B6E5C">
        <w:rPr>
          <w:lang w:val="fr-CH"/>
        </w:rPr>
        <w:t>CR/C</w:t>
      </w:r>
      <w:r w:rsidR="00E73A48">
        <w:rPr>
          <w:lang w:val="fr-CH"/>
        </w:rPr>
        <w:t>.</w:t>
      </w:r>
      <w:r w:rsidRPr="006B6E5C">
        <w:rPr>
          <w:lang w:val="fr-CH"/>
        </w:rPr>
        <w:t xml:space="preserve"> Toutefois, aux fins du recouvrement des coûts, le Conseil de l</w:t>
      </w:r>
      <w:r>
        <w:rPr>
          <w:lang w:val="fr-CH"/>
        </w:rPr>
        <w:t>'</w:t>
      </w:r>
      <w:r w:rsidRPr="006B6E5C">
        <w:rPr>
          <w:lang w:val="fr-CH"/>
        </w:rPr>
        <w:t>UIT a décidé, à sa session de 2013, que ces deux fiches de notification</w:t>
      </w:r>
      <w:r>
        <w:rPr>
          <w:lang w:val="fr-CH"/>
        </w:rPr>
        <w:t xml:space="preserve"> </w:t>
      </w:r>
      <w:r w:rsidR="00E73A48">
        <w:rPr>
          <w:lang w:val="fr-CH"/>
        </w:rPr>
        <w:t>dev</w:t>
      </w:r>
      <w:r w:rsidRPr="006B6E5C">
        <w:rPr>
          <w:lang w:val="fr-CH"/>
        </w:rPr>
        <w:t>aient être facturées comme une seule fiche.</w:t>
      </w:r>
    </w:p>
    <w:p w:rsidR="006B6E5C" w:rsidRDefault="006B6E5C" w:rsidP="006B6E5C">
      <w:pPr>
        <w:pStyle w:val="Heading4"/>
      </w:pPr>
      <w:r w:rsidRPr="00584314">
        <w:lastRenderedPageBreak/>
        <w:t>2.2.2.</w:t>
      </w:r>
      <w:r>
        <w:t>4</w:t>
      </w:r>
      <w:r w:rsidRPr="00584314">
        <w:tab/>
      </w:r>
      <w:r>
        <w:t xml:space="preserve">Demandes de coordination concernant les </w:t>
      </w:r>
      <w:r>
        <w:rPr>
          <w:color w:val="000000"/>
        </w:rPr>
        <w:t>systèmes non OSG du SFS assujettis aux dispositions des numéros</w:t>
      </w:r>
      <w:r>
        <w:t xml:space="preserve"> </w:t>
      </w:r>
      <w:r w:rsidRPr="00584314">
        <w:t>22.5C, 22.5D</w:t>
      </w:r>
      <w:r>
        <w:t xml:space="preserve"> et </w:t>
      </w:r>
      <w:r w:rsidRPr="00584314">
        <w:t>22.5E</w:t>
      </w:r>
    </w:p>
    <w:p w:rsidR="006B6E5C" w:rsidRPr="009E0F10" w:rsidRDefault="006B6E5C" w:rsidP="00E73A48">
      <w:pPr>
        <w:pStyle w:val="Heading5"/>
      </w:pPr>
      <w:r w:rsidRPr="009E0F10">
        <w:t>2.2.2.4.1</w:t>
      </w:r>
      <w:r w:rsidR="00E73A48">
        <w:tab/>
      </w:r>
      <w:r>
        <w:t>Soumission de demandes de coordination concernant des systèmes non OSG du</w:t>
      </w:r>
      <w:r w:rsidR="00E73A48">
        <w:t> </w:t>
      </w:r>
      <w:r>
        <w:t xml:space="preserve">SFS </w:t>
      </w:r>
    </w:p>
    <w:p w:rsidR="006B6E5C" w:rsidRPr="009E0F10" w:rsidRDefault="006B6E5C" w:rsidP="00E73A48">
      <w:r>
        <w:t xml:space="preserve">Depuis novembre 2014, le Bureau a reçu de nombreuses demandes de coordination concernant des systèmes non OSG fonctionnant dans le SFS et assujettis aux limites de puissance surfacique équivalente </w:t>
      </w:r>
      <w:r w:rsidR="00E73A48">
        <w:t xml:space="preserve">(epfd) </w:t>
      </w:r>
      <w:r>
        <w:t xml:space="preserve">fixées à l'Article 22 ainsi qu'à la coordination prévue au numéro </w:t>
      </w:r>
      <w:r w:rsidRPr="003A1D05">
        <w:t xml:space="preserve">9.7B </w:t>
      </w:r>
      <w:r>
        <w:t>du Règlement des radiocommunications. On trouvera ci-dessous une liste non exhaustive des demandes de cette nature:</w:t>
      </w:r>
    </w:p>
    <w:p w:rsidR="006B6E5C" w:rsidRPr="00E73A48" w:rsidRDefault="006B6E5C" w:rsidP="00E73A48">
      <w:pPr>
        <w:pStyle w:val="enumlev1"/>
      </w:pPr>
      <w:r>
        <w:t>i)</w:t>
      </w:r>
      <w:r w:rsidRPr="00D82D53">
        <w:tab/>
      </w:r>
      <w:r>
        <w:t xml:space="preserve">systèmes à satellites composés de centaines de satellites (environ 800) fonctionnant sur </w:t>
      </w:r>
      <w:r w:rsidRPr="00E73A48">
        <w:t>orbite circulaire terrestre basse avec une seule valeur d'inclinaison, pour lesquels il est indiqué que toutes les assignations de fréquence du système seront exploitées simultanément;</w:t>
      </w:r>
    </w:p>
    <w:p w:rsidR="006B6E5C" w:rsidRPr="00E73A48" w:rsidRDefault="006B6E5C" w:rsidP="00E73A48">
      <w:pPr>
        <w:pStyle w:val="enumlev1"/>
      </w:pPr>
      <w:r w:rsidRPr="00E73A48">
        <w:t>ii)</w:t>
      </w:r>
      <w:r w:rsidRPr="00E73A48">
        <w:tab/>
        <w:t>systèmes à satellites comprenant des dizaines de satellites (environ 40) dans différents plan</w:t>
      </w:r>
      <w:r w:rsidR="00BB358A">
        <w:t>s</w:t>
      </w:r>
      <w:r w:rsidRPr="00E73A48">
        <w:t xml:space="preserve"> orbitaux, par exemple, </w:t>
      </w:r>
      <w:r w:rsidR="00E73A48">
        <w:t xml:space="preserve">sur </w:t>
      </w:r>
      <w:r w:rsidRPr="00E73A48">
        <w:t>une orbite Toundra, une orbit</w:t>
      </w:r>
      <w:r w:rsidR="00BB358A">
        <w:t>e de Molnia et une orbite TAP (</w:t>
      </w:r>
      <w:r w:rsidRPr="00E73A48">
        <w:t>trois apogées), pour lesquels il est indiqué que les satellites sur les orbites en projet ne seront pas exploités simultanément et qu'une seule de ces configurations orbit</w:t>
      </w:r>
      <w:r w:rsidR="00E73A48">
        <w:t>al</w:t>
      </w:r>
      <w:r w:rsidRPr="00E73A48">
        <w:t>e</w:t>
      </w:r>
      <w:r w:rsidR="00E73A48">
        <w:t>s</w:t>
      </w:r>
      <w:r w:rsidRPr="00E73A48">
        <w:t xml:space="preserve"> sera mise en œuvre et notifiée pour inscription dans le </w:t>
      </w:r>
      <w:r w:rsidR="00E73A48">
        <w:t>F</w:t>
      </w:r>
      <w:r w:rsidRPr="00E73A48">
        <w:t>ichier de référence international des fréquences;</w:t>
      </w:r>
    </w:p>
    <w:p w:rsidR="006B6E5C" w:rsidRPr="00E73A48" w:rsidRDefault="006B6E5C" w:rsidP="00BB358A">
      <w:pPr>
        <w:pStyle w:val="enumlev1"/>
      </w:pPr>
      <w:r w:rsidRPr="00E73A48">
        <w:t>iii)</w:t>
      </w:r>
      <w:r w:rsidRPr="00E73A48">
        <w:tab/>
        <w:t>systèmes à satellites comprenant des dizaines de milliers de satellites (entre 70 000 et plus de 230 000) dans plus de 1</w:t>
      </w:r>
      <w:r w:rsidR="00DD7E3F">
        <w:t> </w:t>
      </w:r>
      <w:r w:rsidRPr="00E73A48">
        <w:t>000</w:t>
      </w:r>
      <w:r w:rsidR="00DD7E3F">
        <w:t xml:space="preserve"> plans orbitaux –</w:t>
      </w:r>
      <w:r w:rsidRPr="00E73A48">
        <w:t xml:space="preserve"> en orbite terrest</w:t>
      </w:r>
      <w:r w:rsidR="00DD7E3F">
        <w:t>re basse pour certains systèmes</w:t>
      </w:r>
      <w:r w:rsidRPr="00E73A48">
        <w:t xml:space="preserve"> et en orbite terrestre moyenne pour d'autres</w:t>
      </w:r>
      <w:r w:rsidR="00DD7E3F">
        <w:t xml:space="preserve"> –</w:t>
      </w:r>
      <w:r w:rsidRPr="00E73A48">
        <w:t xml:space="preserve">, avec différentes valeurs d'inclinaison et pour lesquels il est indiqué que les satellites de ce système seront </w:t>
      </w:r>
      <w:r w:rsidR="00DD7E3F">
        <w:t>exploités dans différents sous-</w:t>
      </w:r>
      <w:r w:rsidRPr="00E73A48">
        <w:t>systèmes techniquement compatibles, correspondant à une altitude unique;</w:t>
      </w:r>
    </w:p>
    <w:p w:rsidR="006B6E5C" w:rsidRPr="00D82D53" w:rsidRDefault="006B6E5C" w:rsidP="00DD7E3F">
      <w:pPr>
        <w:pStyle w:val="enumlev1"/>
      </w:pPr>
      <w:r w:rsidRPr="00E73A48">
        <w:t>iv)</w:t>
      </w:r>
      <w:r w:rsidRPr="00E73A48">
        <w:tab/>
      </w:r>
      <w:r w:rsidR="00E73A48">
        <w:t>s</w:t>
      </w:r>
      <w:r w:rsidRPr="00E73A48">
        <w:t>ystèmes à satellites comprenant des milliers de satellites (environ 4</w:t>
      </w:r>
      <w:r w:rsidR="00DD7E3F">
        <w:t> </w:t>
      </w:r>
      <w:r w:rsidRPr="00E73A48">
        <w:t>000) en orbite circu</w:t>
      </w:r>
      <w:r>
        <w:t xml:space="preserve">laire terrestre basse, avec </w:t>
      </w:r>
      <w:r w:rsidR="00DD7E3F">
        <w:t xml:space="preserve">différentes </w:t>
      </w:r>
      <w:r>
        <w:t>valeurs d'inclinaison, et pour lesquels il est indiqué que toutes les assignations de fréquence du système seront exploitées simultanément</w:t>
      </w:r>
      <w:r w:rsidR="00DD7E3F">
        <w:t>.</w:t>
      </w:r>
    </w:p>
    <w:p w:rsidR="006B6E5C" w:rsidRPr="003D2EA6" w:rsidRDefault="006B6E5C" w:rsidP="00DD7E3F">
      <w:r>
        <w:t>En raison d</w:t>
      </w:r>
      <w:r w:rsidR="00DD7E3F">
        <w:t xml:space="preserve">u nombre </w:t>
      </w:r>
      <w:r>
        <w:t>d'assignations utilisées p</w:t>
      </w:r>
      <w:r w:rsidR="00DD7E3F">
        <w:t>a</w:t>
      </w:r>
      <w:r>
        <w:t xml:space="preserve">r des systèmes aussi complexes et des limites inhérentes aux outils logiciels du BR, le Bureau n'a pas </w:t>
      </w:r>
      <w:r w:rsidR="00DD7E3F">
        <w:t xml:space="preserve">été en mesure d'inclure </w:t>
      </w:r>
      <w:r>
        <w:t xml:space="preserve">des fiches de notification individuelles pour chaque groupe d'assignations dans la base de données </w:t>
      </w:r>
      <w:r>
        <w:rPr>
          <w:color w:val="000000"/>
        </w:rPr>
        <w:t>sur les stations de radiocommunication spatiales (SRS)</w:t>
      </w:r>
      <w:r w:rsidR="00DD7E3F">
        <w:t>.</w:t>
      </w:r>
      <w:r>
        <w:t xml:space="preserve"> Certaines conclusions relativement au numéro </w:t>
      </w:r>
      <w:r w:rsidRPr="00D74DB8">
        <w:t xml:space="preserve">11.31 </w:t>
      </w:r>
      <w:r>
        <w:t xml:space="preserve">ont provisoirement été indiquées sous forme de tableau dans une note du Bureau figurant dans la </w:t>
      </w:r>
      <w:r w:rsidR="00DD7E3F">
        <w:t>S</w:t>
      </w:r>
      <w:r>
        <w:t xml:space="preserve">ection spéciale </w:t>
      </w:r>
      <w:r w:rsidRPr="003D2EA6">
        <w:t>CR/C</w:t>
      </w:r>
      <w:r>
        <w:t xml:space="preserve">. Les conclusions seront insérées dans la base de données </w:t>
      </w:r>
      <w:r w:rsidRPr="00D74DB8">
        <w:t xml:space="preserve">SRS </w:t>
      </w:r>
      <w:r>
        <w:t xml:space="preserve">pour chaque </w:t>
      </w:r>
      <w:r w:rsidR="00DD7E3F">
        <w:t>groupe d'</w:t>
      </w:r>
      <w:r>
        <w:t>assignation</w:t>
      </w:r>
      <w:r w:rsidR="00DD7E3F">
        <w:t>s</w:t>
      </w:r>
      <w:r>
        <w:t xml:space="preserve"> une fois que les </w:t>
      </w:r>
      <w:r w:rsidR="00DD7E3F">
        <w:t xml:space="preserve">outils </w:t>
      </w:r>
      <w:r>
        <w:t>logiciels auront été mis à niveau</w:t>
      </w:r>
      <w:r w:rsidR="00DD7E3F">
        <w:t>.</w:t>
      </w:r>
    </w:p>
    <w:p w:rsidR="006B6E5C" w:rsidRPr="003D2EA6" w:rsidRDefault="006B6E5C" w:rsidP="00DD7E3F">
      <w:r>
        <w:t xml:space="preserve">Des conclusions favorables conditionnelles ont également été formulées, conformément au point 2 du </w:t>
      </w:r>
      <w:r w:rsidRPr="00DD7E3F">
        <w:rPr>
          <w:i/>
          <w:iCs/>
        </w:rPr>
        <w:t>décide</w:t>
      </w:r>
      <w:r>
        <w:t xml:space="preserve"> de la Résolution </w:t>
      </w:r>
      <w:r w:rsidRPr="003D2EA6">
        <w:t>85 (</w:t>
      </w:r>
      <w:r>
        <w:t>CMR</w:t>
      </w:r>
      <w:r w:rsidRPr="003D2EA6">
        <w:t xml:space="preserve">-03), </w:t>
      </w:r>
      <w:r>
        <w:t xml:space="preserve">étant entendu que l'administration responsable </w:t>
      </w:r>
      <w:r>
        <w:rPr>
          <w:color w:val="000000"/>
        </w:rPr>
        <w:t>s'engage</w:t>
      </w:r>
      <w:r w:rsidR="00DD7E3F">
        <w:rPr>
          <w:color w:val="000000"/>
        </w:rPr>
        <w:t>ra</w:t>
      </w:r>
      <w:r>
        <w:rPr>
          <w:color w:val="000000"/>
        </w:rPr>
        <w:t xml:space="preserve"> à respecter les limites d'epfd indiquées dans les Tableaux 22-1A, 22-1B, 22-1C, 22-1D, 22-1E, 22-2 et 22-3</w:t>
      </w:r>
      <w:r w:rsidRPr="003D2EA6">
        <w:t xml:space="preserve"> </w:t>
      </w:r>
      <w:r>
        <w:t>de l'</w:t>
      </w:r>
      <w:r w:rsidRPr="003D2EA6">
        <w:t>Article</w:t>
      </w:r>
      <w:r>
        <w:t> </w:t>
      </w:r>
      <w:r w:rsidRPr="003D2EA6">
        <w:t xml:space="preserve">22 </w:t>
      </w:r>
      <w:r>
        <w:t xml:space="preserve">du Règlement </w:t>
      </w:r>
      <w:r w:rsidR="00DD7E3F">
        <w:t xml:space="preserve">des radiocommunications et </w:t>
      </w:r>
      <w:r>
        <w:t xml:space="preserve">sachant que ces conclusions seront réexaminées </w:t>
      </w:r>
      <w:r>
        <w:rPr>
          <w:color w:val="000000"/>
        </w:rPr>
        <w:t>une fois que le logiciel de validation des limites d'epfd sera disponible</w:t>
      </w:r>
      <w:r w:rsidR="00DD7E3F">
        <w:rPr>
          <w:color w:val="000000"/>
        </w:rPr>
        <w:t xml:space="preserve">. </w:t>
      </w:r>
      <w:r>
        <w:rPr>
          <w:color w:val="000000"/>
        </w:rPr>
        <w:t xml:space="preserve">Les conditions régissant la coordination relatives au numéro </w:t>
      </w:r>
      <w:r w:rsidRPr="002100CA">
        <w:rPr>
          <w:color w:val="000000"/>
        </w:rPr>
        <w:t>9.7B</w:t>
      </w:r>
      <w:r>
        <w:rPr>
          <w:color w:val="000000"/>
        </w:rPr>
        <w:t xml:space="preserve"> qui ont été déterminées en application du point 4 du </w:t>
      </w:r>
      <w:r w:rsidRPr="00DD7E3F">
        <w:rPr>
          <w:i/>
          <w:iCs/>
          <w:color w:val="000000"/>
        </w:rPr>
        <w:t>décide</w:t>
      </w:r>
      <w:r>
        <w:rPr>
          <w:color w:val="000000"/>
        </w:rPr>
        <w:t xml:space="preserve"> de la Résolution 85 (CMR-03) sur la base du chevauchement des largeurs de bande seront réexaminées</w:t>
      </w:r>
      <w:r w:rsidR="00DD7E3F">
        <w:rPr>
          <w:color w:val="000000"/>
        </w:rPr>
        <w:t>,</w:t>
      </w:r>
      <w:r>
        <w:rPr>
          <w:color w:val="000000"/>
        </w:rPr>
        <w:t xml:space="preserve"> une fois que le logiciel de validation des limites d'epfd sera disponible co</w:t>
      </w:r>
      <w:r w:rsidR="00DD7E3F">
        <w:rPr>
          <w:color w:val="000000"/>
        </w:rPr>
        <w:t xml:space="preserve">nformément au point 3 du </w:t>
      </w:r>
      <w:r w:rsidR="00DD7E3F" w:rsidRPr="00DD7E3F">
        <w:rPr>
          <w:i/>
          <w:iCs/>
          <w:color w:val="000000"/>
        </w:rPr>
        <w:t>charge le Directeur du BR</w:t>
      </w:r>
      <w:r w:rsidR="00DD7E3F">
        <w:rPr>
          <w:color w:val="000000"/>
        </w:rPr>
        <w:t xml:space="preserve"> </w:t>
      </w:r>
      <w:r>
        <w:rPr>
          <w:color w:val="000000"/>
        </w:rPr>
        <w:t xml:space="preserve">de la </w:t>
      </w:r>
      <w:r>
        <w:t xml:space="preserve">Résolution </w:t>
      </w:r>
      <w:r w:rsidRPr="003D2EA6">
        <w:t>85 (</w:t>
      </w:r>
      <w:r>
        <w:t>CMR</w:t>
      </w:r>
      <w:r w:rsidRPr="003D2EA6">
        <w:t>-03).</w:t>
      </w:r>
    </w:p>
    <w:p w:rsidR="006B6E5C" w:rsidRPr="003D2EA6" w:rsidRDefault="006B6E5C" w:rsidP="00DD7E3F">
      <w:r>
        <w:t xml:space="preserve">En outre, le Bureau a informé les administrations ayant soumis des systèmes à satellites non OSG qu'il ne serait pas en mesure de respecter le délai de quatre mois visé au numéro </w:t>
      </w:r>
      <w:r w:rsidRPr="006E1205">
        <w:t xml:space="preserve">9.38 </w:t>
      </w:r>
      <w:r>
        <w:t xml:space="preserve">pour la publication de la fiche de notification, en raison des nombreux autres systèmes à satellites OSG </w:t>
      </w:r>
      <w:r>
        <w:lastRenderedPageBreak/>
        <w:t xml:space="preserve">reçus au cours de la même période, et que les caractéristiques techniques complexes de ces systèmes obligeaient le Bureau </w:t>
      </w:r>
      <w:r w:rsidR="00DD7E3F">
        <w:t>à</w:t>
      </w:r>
      <w:r>
        <w:t xml:space="preserve"> apporter des modifications aux outils qu'il utilise actuellement aux fins de l'examen et de la publication des renseignements de coordination. Néanmoins, le Bureau a également informé les administrations qu'il </w:t>
      </w:r>
      <w:r w:rsidR="00DD7E3F">
        <w:t xml:space="preserve">mettait tout en oeuvre </w:t>
      </w:r>
      <w:r>
        <w:t>pour procéder dès que possible à cette publication</w:t>
      </w:r>
      <w:r w:rsidR="00DD7E3F">
        <w:t>.</w:t>
      </w:r>
    </w:p>
    <w:p w:rsidR="006B6E5C" w:rsidRPr="00DD7E3F" w:rsidRDefault="006B6E5C" w:rsidP="00DD7E3F">
      <w:pPr>
        <w:pStyle w:val="Heading5"/>
      </w:pPr>
      <w:r w:rsidRPr="00DD7E3F">
        <w:t>2.2.2.4.2</w:t>
      </w:r>
      <w:r w:rsidR="00DD7E3F" w:rsidRPr="00DD7E3F">
        <w:tab/>
      </w:r>
      <w:r w:rsidRPr="00DD7E3F">
        <w:t>Soumission de gabarits spectraux (point A.14, Appendice 4)</w:t>
      </w:r>
    </w:p>
    <w:p w:rsidR="006B6E5C" w:rsidRPr="009E0F10" w:rsidRDefault="00DD7E3F" w:rsidP="00582FA3">
      <w:r>
        <w:rPr>
          <w:color w:val="000000"/>
        </w:rPr>
        <w:t>E</w:t>
      </w:r>
      <w:r w:rsidR="006B6E5C">
        <w:rPr>
          <w:color w:val="000000"/>
        </w:rPr>
        <w:t xml:space="preserve">tant donné que le logiciel de validation des limites </w:t>
      </w:r>
      <w:r w:rsidR="006B6E5C">
        <w:t>d'</w:t>
      </w:r>
      <w:r w:rsidR="006B6E5C" w:rsidRPr="009E0F10">
        <w:t>epfd</w:t>
      </w:r>
      <w:r w:rsidR="006B6E5C" w:rsidRPr="006E1205">
        <w:rPr>
          <w:color w:val="000000"/>
        </w:rPr>
        <w:t xml:space="preserve"> </w:t>
      </w:r>
      <w:r w:rsidR="006B6E5C">
        <w:rPr>
          <w:color w:val="000000"/>
        </w:rPr>
        <w:t>est en cours d'élaboration</w:t>
      </w:r>
      <w:r w:rsidR="006B6E5C">
        <w:t xml:space="preserve"> </w:t>
      </w:r>
      <w:r w:rsidR="006B6E5C" w:rsidRPr="009E0F10">
        <w:t>(</w:t>
      </w:r>
      <w:r w:rsidR="006B6E5C">
        <w:t>voir le §</w:t>
      </w:r>
      <w:r>
        <w:t> </w:t>
      </w:r>
      <w:r w:rsidR="006B6E5C" w:rsidRPr="009E0F10">
        <w:t>2.2.3.5),</w:t>
      </w:r>
      <w:r w:rsidR="006B6E5C">
        <w:t xml:space="preserve"> le Bureau formule une condition favorable conditionnelle relativement</w:t>
      </w:r>
      <w:r w:rsidR="006B6E5C" w:rsidRPr="00095889">
        <w:t xml:space="preserve"> </w:t>
      </w:r>
      <w:r w:rsidR="006B6E5C">
        <w:t xml:space="preserve">au numéro </w:t>
      </w:r>
      <w:r w:rsidR="006B6E5C" w:rsidRPr="00582FA3">
        <w:rPr>
          <w:b/>
          <w:bCs/>
        </w:rPr>
        <w:t>9.35</w:t>
      </w:r>
      <w:r w:rsidR="006B6E5C">
        <w:t>, à condition que l'administration notificatrice s'engage à respecter les limites</w:t>
      </w:r>
      <w:r w:rsidR="006B6E5C" w:rsidRPr="00095889">
        <w:t xml:space="preserve"> d</w:t>
      </w:r>
      <w:r w:rsidR="006B6E5C">
        <w:t>'</w:t>
      </w:r>
      <w:r w:rsidR="006B6E5C" w:rsidRPr="00095889">
        <w:t>epfd</w:t>
      </w:r>
      <w:r w:rsidR="006B6E5C">
        <w:t xml:space="preserve"> fixées dans l'</w:t>
      </w:r>
      <w:r w:rsidR="006B6E5C" w:rsidRPr="00095889">
        <w:t>Article 22</w:t>
      </w:r>
      <w:r w:rsidR="006B6E5C">
        <w:t xml:space="preserve"> conformément au point 2 du </w:t>
      </w:r>
      <w:r w:rsidR="006B6E5C" w:rsidRPr="00582FA3">
        <w:rPr>
          <w:i/>
          <w:iCs/>
        </w:rPr>
        <w:t>décide</w:t>
      </w:r>
      <w:r w:rsidR="006B6E5C">
        <w:t xml:space="preserve"> de la Résolution </w:t>
      </w:r>
      <w:r w:rsidR="006B6E5C" w:rsidRPr="009E0F10">
        <w:rPr>
          <w:b/>
          <w:bCs/>
        </w:rPr>
        <w:t>85 (</w:t>
      </w:r>
      <w:r w:rsidR="006B6E5C">
        <w:rPr>
          <w:b/>
          <w:bCs/>
        </w:rPr>
        <w:t>CMR</w:t>
      </w:r>
      <w:r w:rsidR="006B6E5C" w:rsidRPr="009E0F10">
        <w:rPr>
          <w:b/>
          <w:bCs/>
        </w:rPr>
        <w:t>-03)</w:t>
      </w:r>
      <w:r w:rsidR="006B6E5C" w:rsidRPr="009E0F10">
        <w:t>.</w:t>
      </w:r>
    </w:p>
    <w:p w:rsidR="006B6E5C" w:rsidRPr="009E0F10" w:rsidRDefault="006B6E5C" w:rsidP="00582FA3">
      <w:pPr>
        <w:rPr>
          <w:szCs w:val="24"/>
        </w:rPr>
      </w:pPr>
      <w:r>
        <w:rPr>
          <w:color w:val="000000"/>
        </w:rPr>
        <w:t>Pour que l'examen des limites d</w:t>
      </w:r>
      <w:r w:rsidR="00582FA3">
        <w:rPr>
          <w:color w:val="000000"/>
        </w:rPr>
        <w:t xml:space="preserve">'epfd </w:t>
      </w:r>
      <w:r>
        <w:rPr>
          <w:color w:val="000000"/>
        </w:rPr>
        <w:t xml:space="preserve">soit effectué avec précision, </w:t>
      </w:r>
      <w:r w:rsidR="00582FA3">
        <w:rPr>
          <w:color w:val="000000"/>
        </w:rPr>
        <w:t xml:space="preserve">il est nécessaire que </w:t>
      </w:r>
      <w:r>
        <w:rPr>
          <w:color w:val="000000"/>
        </w:rPr>
        <w:t>les données relatives aux gabarits de puissance surfacique et de p.i.r.e</w:t>
      </w:r>
      <w:r w:rsidR="00C35A13">
        <w:rPr>
          <w:color w:val="000000"/>
        </w:rPr>
        <w:t>.</w:t>
      </w:r>
      <w:r>
        <w:rPr>
          <w:color w:val="000000"/>
        </w:rPr>
        <w:t xml:space="preserve"> </w:t>
      </w:r>
      <w:r w:rsidR="00582FA3">
        <w:rPr>
          <w:color w:val="000000"/>
        </w:rPr>
        <w:t>soi</w:t>
      </w:r>
      <w:r>
        <w:rPr>
          <w:color w:val="000000"/>
        </w:rPr>
        <w:t xml:space="preserve">ent fournies </w:t>
      </w:r>
      <w:r>
        <w:rPr>
          <w:szCs w:val="24"/>
        </w:rPr>
        <w:t xml:space="preserve">conformément à la description détaillée des gabarits </w:t>
      </w:r>
      <w:r w:rsidR="00582FA3">
        <w:rPr>
          <w:szCs w:val="24"/>
        </w:rPr>
        <w:t>donn</w:t>
      </w:r>
      <w:r>
        <w:rPr>
          <w:szCs w:val="24"/>
        </w:rPr>
        <w:t>ée dans la Recommandation UIT</w:t>
      </w:r>
      <w:r w:rsidR="00582FA3">
        <w:rPr>
          <w:szCs w:val="24"/>
        </w:rPr>
        <w:t>-</w:t>
      </w:r>
      <w:r>
        <w:rPr>
          <w:szCs w:val="24"/>
        </w:rPr>
        <w:t xml:space="preserve">R </w:t>
      </w:r>
      <w:r w:rsidRPr="009E0F10">
        <w:rPr>
          <w:szCs w:val="24"/>
        </w:rPr>
        <w:t>S.1503-2, Part</w:t>
      </w:r>
      <w:r>
        <w:rPr>
          <w:szCs w:val="24"/>
        </w:rPr>
        <w:t>ie</w:t>
      </w:r>
      <w:r w:rsidRPr="009E0F10">
        <w:rPr>
          <w:szCs w:val="24"/>
        </w:rPr>
        <w:t xml:space="preserve"> B. </w:t>
      </w:r>
      <w:r>
        <w:rPr>
          <w:color w:val="000000"/>
        </w:rPr>
        <w:t xml:space="preserve">Les données relatives aux gabarits doivent être soumises </w:t>
      </w:r>
      <w:r w:rsidR="00582FA3">
        <w:rPr>
          <w:color w:val="000000"/>
        </w:rPr>
        <w:t>au</w:t>
      </w:r>
      <w:r>
        <w:rPr>
          <w:color w:val="000000"/>
        </w:rPr>
        <w:t xml:space="preserve"> format XML</w:t>
      </w:r>
      <w:r>
        <w:rPr>
          <w:szCs w:val="24"/>
        </w:rPr>
        <w:t xml:space="preserve">, </w:t>
      </w:r>
      <w:r w:rsidR="00582FA3">
        <w:rPr>
          <w:szCs w:val="24"/>
        </w:rPr>
        <w:t xml:space="preserve">format </w:t>
      </w:r>
      <w:r>
        <w:rPr>
          <w:szCs w:val="24"/>
        </w:rPr>
        <w:t>dont une description est donnée à l'adresse:</w:t>
      </w:r>
      <w:r w:rsidRPr="009E0F10">
        <w:rPr>
          <w:szCs w:val="24"/>
        </w:rPr>
        <w:t xml:space="preserve"> </w:t>
      </w:r>
      <w:hyperlink r:id="rId17" w:history="1">
        <w:r w:rsidRPr="009E0F10">
          <w:rPr>
            <w:rStyle w:val="Hyperlink"/>
            <w:szCs w:val="24"/>
          </w:rPr>
          <w:t>http://www.itu.int/</w:t>
        </w:r>
        <w:r>
          <w:rPr>
            <w:rStyle w:val="Hyperlink"/>
            <w:szCs w:val="24"/>
          </w:rPr>
          <w:t xml:space="preserve">UIT-R </w:t>
        </w:r>
        <w:r w:rsidRPr="009E0F10">
          <w:rPr>
            <w:rStyle w:val="Hyperlink"/>
            <w:szCs w:val="24"/>
          </w:rPr>
          <w:t>/go/space-mask-XMLfile/en</w:t>
        </w:r>
      </w:hyperlink>
      <w:r w:rsidRPr="009E0F10">
        <w:rPr>
          <w:szCs w:val="24"/>
        </w:rPr>
        <w:t xml:space="preserve">. </w:t>
      </w:r>
    </w:p>
    <w:p w:rsidR="006B6E5C" w:rsidRPr="009E0F10" w:rsidRDefault="00582FA3" w:rsidP="00582FA3">
      <w:pPr>
        <w:rPr>
          <w:szCs w:val="24"/>
        </w:rPr>
      </w:pPr>
      <w:r>
        <w:rPr>
          <w:szCs w:val="24"/>
        </w:rPr>
        <w:t>A</w:t>
      </w:r>
      <w:r w:rsidR="006B6E5C">
        <w:rPr>
          <w:szCs w:val="24"/>
        </w:rPr>
        <w:t xml:space="preserve"> cet égard, le Bureau demande les</w:t>
      </w:r>
      <w:r w:rsidR="006B6E5C" w:rsidRPr="008234DA">
        <w:rPr>
          <w:color w:val="000000"/>
        </w:rPr>
        <w:t xml:space="preserve"> </w:t>
      </w:r>
      <w:r w:rsidR="006B6E5C">
        <w:rPr>
          <w:color w:val="000000"/>
        </w:rPr>
        <w:t>gabarits de puissance surfacique et de p.i.r.e</w:t>
      </w:r>
      <w:r w:rsidR="00C35A13">
        <w:rPr>
          <w:color w:val="000000"/>
        </w:rPr>
        <w:t>.</w:t>
      </w:r>
      <w:r w:rsidR="006B6E5C">
        <w:rPr>
          <w:color w:val="000000"/>
        </w:rPr>
        <w:t xml:space="preserve">, </w:t>
      </w:r>
      <w:r w:rsidR="006B6E5C">
        <w:rPr>
          <w:szCs w:val="24"/>
        </w:rPr>
        <w:t xml:space="preserve">mais indique qu'il </w:t>
      </w:r>
      <w:r w:rsidR="00BB358A">
        <w:rPr>
          <w:szCs w:val="24"/>
        </w:rPr>
        <w:t>n'</w:t>
      </w:r>
      <w:r w:rsidR="006B6E5C">
        <w:rPr>
          <w:szCs w:val="24"/>
        </w:rPr>
        <w:t xml:space="preserve">utilisera les données relatives aux gabarits </w:t>
      </w:r>
      <w:r>
        <w:rPr>
          <w:szCs w:val="24"/>
        </w:rPr>
        <w:t xml:space="preserve">que lors de </w:t>
      </w:r>
      <w:r w:rsidR="006B6E5C">
        <w:rPr>
          <w:szCs w:val="24"/>
        </w:rPr>
        <w:t>la dernière phase de</w:t>
      </w:r>
      <w:r>
        <w:rPr>
          <w:szCs w:val="24"/>
        </w:rPr>
        <w:t xml:space="preserve"> test</w:t>
      </w:r>
      <w:r w:rsidR="006B6E5C">
        <w:rPr>
          <w:szCs w:val="24"/>
        </w:rPr>
        <w:t xml:space="preserve"> du logiciel de validation </w:t>
      </w:r>
      <w:r w:rsidR="006B6E5C">
        <w:rPr>
          <w:color w:val="000000"/>
        </w:rPr>
        <w:t>des limites</w:t>
      </w:r>
      <w:r w:rsidR="006B6E5C" w:rsidRPr="008234DA">
        <w:rPr>
          <w:color w:val="000000"/>
        </w:rPr>
        <w:t xml:space="preserve"> </w:t>
      </w:r>
      <w:r w:rsidR="006B6E5C">
        <w:rPr>
          <w:color w:val="000000"/>
        </w:rPr>
        <w:t>d'</w:t>
      </w:r>
      <w:r w:rsidR="006B6E5C" w:rsidRPr="009E0F10">
        <w:rPr>
          <w:szCs w:val="24"/>
        </w:rPr>
        <w:t>epfd</w:t>
      </w:r>
      <w:r w:rsidR="006B6E5C">
        <w:rPr>
          <w:color w:val="000000"/>
        </w:rPr>
        <w:t xml:space="preserve"> et que ces données ne se</w:t>
      </w:r>
      <w:r>
        <w:rPr>
          <w:color w:val="000000"/>
        </w:rPr>
        <w:t>rvir</w:t>
      </w:r>
      <w:r w:rsidR="006B6E5C">
        <w:rPr>
          <w:color w:val="000000"/>
        </w:rPr>
        <w:t xml:space="preserve">ont pas </w:t>
      </w:r>
      <w:r>
        <w:rPr>
          <w:color w:val="000000"/>
        </w:rPr>
        <w:t>à</w:t>
      </w:r>
      <w:r w:rsidR="006B6E5C">
        <w:rPr>
          <w:color w:val="000000"/>
        </w:rPr>
        <w:t xml:space="preserve"> établir </w:t>
      </w:r>
      <w:r>
        <w:rPr>
          <w:color w:val="000000"/>
        </w:rPr>
        <w:t>d</w:t>
      </w:r>
      <w:r w:rsidR="006B6E5C">
        <w:rPr>
          <w:color w:val="000000"/>
        </w:rPr>
        <w:t xml:space="preserve">es conclusions concernant la demande de coordination considérée. </w:t>
      </w:r>
    </w:p>
    <w:p w:rsidR="006B6E5C" w:rsidRPr="00582FA3" w:rsidRDefault="006B6E5C" w:rsidP="00582FA3">
      <w:pPr>
        <w:rPr>
          <w:lang w:eastAsia="zh-CN"/>
        </w:rPr>
      </w:pPr>
      <w:r>
        <w:t>Une fois que le</w:t>
      </w:r>
      <w:r w:rsidRPr="009E0F10">
        <w:t xml:space="preserve"> </w:t>
      </w:r>
      <w:r>
        <w:rPr>
          <w:color w:val="000000"/>
        </w:rPr>
        <w:t>logiciel de validation des limites d'</w:t>
      </w:r>
      <w:r w:rsidRPr="009E0F10">
        <w:t>epfd</w:t>
      </w:r>
      <w:r>
        <w:t xml:space="preserve"> aura été mis à la disposition de toutes les </w:t>
      </w:r>
      <w:r w:rsidRPr="009E0F10">
        <w:t>administrations,</w:t>
      </w:r>
      <w:r>
        <w:t xml:space="preserve"> celles-ci auront alors la possibilité d'ajuster les</w:t>
      </w:r>
      <w:r w:rsidRPr="009E0F10">
        <w:t xml:space="preserve"> </w:t>
      </w:r>
      <w:r>
        <w:rPr>
          <w:color w:val="000000"/>
        </w:rPr>
        <w:t>gabarits d'</w:t>
      </w:r>
      <w:r w:rsidRPr="009E0F10">
        <w:t>epfd</w:t>
      </w:r>
      <w:r>
        <w:rPr>
          <w:color w:val="000000"/>
        </w:rPr>
        <w:t xml:space="preserve"> et de p.i.r.e</w:t>
      </w:r>
      <w:r w:rsidR="00582FA3">
        <w:rPr>
          <w:color w:val="000000"/>
        </w:rPr>
        <w:t>.</w:t>
      </w:r>
      <w:r>
        <w:rPr>
          <w:color w:val="000000"/>
        </w:rPr>
        <w:t xml:space="preserve"> qui seront utilisés pour établir les conclusions </w:t>
      </w:r>
      <w:r>
        <w:t xml:space="preserve">conformément à la Résolution </w:t>
      </w:r>
      <w:r w:rsidRPr="009E0F10">
        <w:t>85</w:t>
      </w:r>
      <w:r w:rsidR="00582FA3">
        <w:rPr>
          <w:lang w:eastAsia="zh-CN"/>
        </w:rPr>
        <w:t>.</w:t>
      </w:r>
    </w:p>
    <w:p w:rsidR="006B6E5C" w:rsidRPr="00A85ECF" w:rsidRDefault="006B6E5C" w:rsidP="006B6E5C">
      <w:pPr>
        <w:pStyle w:val="Heading3"/>
        <w:rPr>
          <w:lang w:val="fr-CH"/>
        </w:rPr>
      </w:pPr>
      <w:bookmarkStart w:id="26" w:name="_Toc426463203"/>
      <w:r w:rsidRPr="00A85ECF">
        <w:rPr>
          <w:lang w:val="fr-CH"/>
        </w:rPr>
        <w:t>2.2.3</w:t>
      </w:r>
      <w:r w:rsidRPr="00A85ECF">
        <w:rPr>
          <w:lang w:val="fr-CH"/>
        </w:rPr>
        <w:tab/>
        <w:t>Notification en vue d</w:t>
      </w:r>
      <w:r>
        <w:rPr>
          <w:lang w:val="fr-CH"/>
        </w:rPr>
        <w:t>'</w:t>
      </w:r>
      <w:r w:rsidRPr="00A85ECF">
        <w:rPr>
          <w:lang w:val="fr-CH"/>
        </w:rPr>
        <w:t>une inscription dans le Fichier de référence</w:t>
      </w:r>
      <w:bookmarkEnd w:id="26"/>
    </w:p>
    <w:p w:rsidR="006B6E5C" w:rsidRPr="00A85ECF" w:rsidRDefault="006B6E5C" w:rsidP="00582FA3">
      <w:pPr>
        <w:rPr>
          <w:lang w:val="fr-CH"/>
        </w:rPr>
      </w:pPr>
      <w:r w:rsidRPr="00E320DE">
        <w:rPr>
          <w:b/>
          <w:bCs/>
          <w:lang w:val="fr-CH"/>
        </w:rPr>
        <w:t>2.2.3.1</w:t>
      </w:r>
      <w:r w:rsidRPr="00E320DE">
        <w:rPr>
          <w:b/>
          <w:bCs/>
          <w:lang w:val="fr-CH"/>
        </w:rPr>
        <w:tab/>
      </w:r>
      <w:r w:rsidRPr="00A85ECF">
        <w:rPr>
          <w:lang w:val="fr-CH"/>
        </w:rPr>
        <w:t xml:space="preserve">Les tâches liées </w:t>
      </w:r>
      <w:r>
        <w:rPr>
          <w:lang w:val="fr-CH"/>
        </w:rPr>
        <w:t>au</w:t>
      </w:r>
      <w:r w:rsidRPr="00A85ECF">
        <w:rPr>
          <w:lang w:val="fr-CH"/>
        </w:rPr>
        <w:t xml:space="preserve"> traitement des renseignements de notification soumis au Bureau au titre de l</w:t>
      </w:r>
      <w:r>
        <w:rPr>
          <w:lang w:val="fr-CH"/>
        </w:rPr>
        <w:t>'</w:t>
      </w:r>
      <w:r w:rsidRPr="00A85ECF">
        <w:rPr>
          <w:lang w:val="fr-CH"/>
        </w:rPr>
        <w:t>Article 11 ainsi que des Résolutions et Appendices pertinents du Règlement des radiocommunications,</w:t>
      </w:r>
      <w:r>
        <w:rPr>
          <w:lang w:val="fr-CH"/>
        </w:rPr>
        <w:t xml:space="preserve"> co</w:t>
      </w:r>
      <w:r w:rsidR="00582FA3">
        <w:rPr>
          <w:lang w:val="fr-CH"/>
        </w:rPr>
        <w:t>mprenne</w:t>
      </w:r>
      <w:r>
        <w:rPr>
          <w:lang w:val="fr-CH"/>
        </w:rPr>
        <w:t>nt la</w:t>
      </w:r>
      <w:r w:rsidRPr="00A85ECF">
        <w:rPr>
          <w:lang w:val="fr-CH"/>
        </w:rPr>
        <w:t xml:space="preserve"> validation et </w:t>
      </w:r>
      <w:r>
        <w:rPr>
          <w:lang w:val="fr-CH"/>
        </w:rPr>
        <w:t xml:space="preserve">la </w:t>
      </w:r>
      <w:r w:rsidRPr="00A85ECF">
        <w:rPr>
          <w:lang w:val="fr-CH"/>
        </w:rPr>
        <w:t>publication des renseignements dans la Partie</w:t>
      </w:r>
      <w:r w:rsidR="00582FA3">
        <w:rPr>
          <w:lang w:val="fr-CH"/>
        </w:rPr>
        <w:t> </w:t>
      </w:r>
      <w:r w:rsidRPr="00A85ECF">
        <w:rPr>
          <w:lang w:val="fr-CH"/>
        </w:rPr>
        <w:t xml:space="preserve">IS de la BR IFIC, </w:t>
      </w:r>
      <w:r>
        <w:rPr>
          <w:lang w:val="fr-CH"/>
        </w:rPr>
        <w:t>l'</w:t>
      </w:r>
      <w:r w:rsidRPr="00A85ECF">
        <w:rPr>
          <w:lang w:val="fr-CH"/>
        </w:rPr>
        <w:t xml:space="preserve">examen (comparaison des données, analyses </w:t>
      </w:r>
      <w:r>
        <w:rPr>
          <w:lang w:val="fr-CH"/>
        </w:rPr>
        <w:t>et formulation des conclusions), l'</w:t>
      </w:r>
      <w:r w:rsidRPr="00A85ECF">
        <w:rPr>
          <w:lang w:val="fr-CH"/>
        </w:rPr>
        <w:t>inscription dans le Fichier de référence international des fréquences</w:t>
      </w:r>
      <w:r>
        <w:rPr>
          <w:lang w:val="fr-CH"/>
        </w:rPr>
        <w:t xml:space="preserve"> </w:t>
      </w:r>
      <w:r w:rsidRPr="00A85ECF">
        <w:rPr>
          <w:lang w:val="fr-CH"/>
        </w:rPr>
        <w:t xml:space="preserve">et </w:t>
      </w:r>
      <w:r>
        <w:rPr>
          <w:lang w:val="fr-CH"/>
        </w:rPr>
        <w:t xml:space="preserve">la </w:t>
      </w:r>
      <w:r w:rsidRPr="00A85ECF">
        <w:rPr>
          <w:lang w:val="fr-CH"/>
        </w:rPr>
        <w:t xml:space="preserve">publication dans </w:t>
      </w:r>
      <w:r>
        <w:rPr>
          <w:lang w:val="fr-CH"/>
        </w:rPr>
        <w:t>la</w:t>
      </w:r>
      <w:r w:rsidRPr="00A85ECF">
        <w:rPr>
          <w:lang w:val="fr-CH"/>
        </w:rPr>
        <w:t xml:space="preserve"> Partie IIS </w:t>
      </w:r>
      <w:r>
        <w:rPr>
          <w:lang w:val="fr-CH"/>
        </w:rPr>
        <w:t>ou</w:t>
      </w:r>
      <w:r w:rsidRPr="00A85ECF">
        <w:rPr>
          <w:lang w:val="fr-CH"/>
        </w:rPr>
        <w:t xml:space="preserve"> IIIS de la</w:t>
      </w:r>
      <w:r>
        <w:rPr>
          <w:lang w:val="fr-CH"/>
        </w:rPr>
        <w:t xml:space="preserve"> BR IFIC, </w:t>
      </w:r>
      <w:r w:rsidRPr="00A85ECF">
        <w:rPr>
          <w:lang w:val="fr-CH"/>
        </w:rPr>
        <w:t xml:space="preserve">y compris </w:t>
      </w:r>
      <w:r>
        <w:rPr>
          <w:lang w:val="fr-CH"/>
        </w:rPr>
        <w:t>l'</w:t>
      </w:r>
      <w:r w:rsidRPr="00A85ECF">
        <w:rPr>
          <w:lang w:val="fr-CH"/>
        </w:rPr>
        <w:t>actualisation des bases de données mises à la disposition des administrations sur le site web de l</w:t>
      </w:r>
      <w:r>
        <w:rPr>
          <w:lang w:val="fr-CH"/>
        </w:rPr>
        <w:t>'</w:t>
      </w:r>
      <w:r w:rsidRPr="00A85ECF">
        <w:rPr>
          <w:lang w:val="fr-CH"/>
        </w:rPr>
        <w:t xml:space="preserve">UIT, </w:t>
      </w:r>
      <w:r>
        <w:rPr>
          <w:lang w:val="fr-CH"/>
        </w:rPr>
        <w:t xml:space="preserve">la </w:t>
      </w:r>
      <w:r w:rsidRPr="00A85ECF">
        <w:rPr>
          <w:lang w:val="fr-CH"/>
        </w:rPr>
        <w:t xml:space="preserve">correspondance avec les administrations et </w:t>
      </w:r>
      <w:r>
        <w:rPr>
          <w:lang w:val="fr-CH"/>
        </w:rPr>
        <w:t>l'</w:t>
      </w:r>
      <w:r w:rsidRPr="00A85ECF">
        <w:rPr>
          <w:lang w:val="fr-CH"/>
        </w:rPr>
        <w:t>assistance fournie à celles</w:t>
      </w:r>
      <w:r>
        <w:rPr>
          <w:lang w:val="fr-CH"/>
        </w:rPr>
        <w:t>-</w:t>
      </w:r>
      <w:r w:rsidRPr="00A85ECF">
        <w:rPr>
          <w:lang w:val="fr-CH"/>
        </w:rPr>
        <w:t xml:space="preserve">ci. Entrent </w:t>
      </w:r>
      <w:r w:rsidR="00582FA3">
        <w:rPr>
          <w:lang w:val="fr-CH"/>
        </w:rPr>
        <w:t xml:space="preserve">également </w:t>
      </w:r>
      <w:r w:rsidRPr="00A85ECF">
        <w:rPr>
          <w:lang w:val="fr-CH"/>
        </w:rPr>
        <w:t>dans le</w:t>
      </w:r>
      <w:r>
        <w:rPr>
          <w:lang w:val="fr-CH"/>
        </w:rPr>
        <w:t xml:space="preserve"> </w:t>
      </w:r>
      <w:r w:rsidRPr="00A85ECF">
        <w:rPr>
          <w:lang w:val="fr-CH"/>
        </w:rPr>
        <w:t>cadre de cette activité l</w:t>
      </w:r>
      <w:r>
        <w:rPr>
          <w:lang w:val="fr-CH"/>
        </w:rPr>
        <w:t>'</w:t>
      </w:r>
      <w:r w:rsidRPr="00A85ECF">
        <w:rPr>
          <w:lang w:val="fr-CH"/>
        </w:rPr>
        <w:t>application des délais réglementaires qui ont été fixés et la mise en œuvre d</w:t>
      </w:r>
      <w:r>
        <w:rPr>
          <w:lang w:val="fr-CH"/>
        </w:rPr>
        <w:t>'</w:t>
      </w:r>
      <w:r w:rsidRPr="00A85ECF">
        <w:rPr>
          <w:lang w:val="fr-CH"/>
        </w:rPr>
        <w:t>autres mesures pour que le Bureau et les administrations ne tiennent pas compte des assignations pour lesquelles les renseignements de notification à fournir au titre de l</w:t>
      </w:r>
      <w:r>
        <w:rPr>
          <w:lang w:val="fr-CH"/>
        </w:rPr>
        <w:t>'</w:t>
      </w:r>
      <w:r w:rsidRPr="00A85ECF">
        <w:rPr>
          <w:lang w:val="fr-CH"/>
        </w:rPr>
        <w:t>Article 11 n</w:t>
      </w:r>
      <w:r>
        <w:rPr>
          <w:lang w:val="fr-CH"/>
        </w:rPr>
        <w:t>'</w:t>
      </w:r>
      <w:r w:rsidRPr="00A85ECF">
        <w:rPr>
          <w:lang w:val="fr-CH"/>
        </w:rPr>
        <w:t>ont pas été reçus</w:t>
      </w:r>
      <w:r>
        <w:rPr>
          <w:lang w:val="fr-CH"/>
        </w:rPr>
        <w:t>,</w:t>
      </w:r>
      <w:r w:rsidRPr="00A85ECF">
        <w:rPr>
          <w:lang w:val="fr-CH"/>
        </w:rPr>
        <w:t xml:space="preserve"> ou qui n</w:t>
      </w:r>
      <w:r>
        <w:rPr>
          <w:lang w:val="fr-CH"/>
        </w:rPr>
        <w:t>'</w:t>
      </w:r>
      <w:r w:rsidRPr="00A85ECF">
        <w:rPr>
          <w:lang w:val="fr-CH"/>
        </w:rPr>
        <w:t xml:space="preserve">ont pas été mises en service dans le délai réglementaire fixé dans </w:t>
      </w:r>
      <w:r>
        <w:rPr>
          <w:lang w:val="fr-CH"/>
        </w:rPr>
        <w:t xml:space="preserve">la Résolution 49, </w:t>
      </w:r>
      <w:r w:rsidR="00582FA3">
        <w:rPr>
          <w:lang w:val="fr-CH"/>
        </w:rPr>
        <w:t>aux</w:t>
      </w:r>
      <w:r w:rsidRPr="00A85ECF">
        <w:rPr>
          <w:lang w:val="fr-CH"/>
        </w:rPr>
        <w:t xml:space="preserve"> numéros </w:t>
      </w:r>
      <w:r w:rsidRPr="009024D7">
        <w:rPr>
          <w:lang w:val="fr-CH"/>
        </w:rPr>
        <w:t>11.44/11.44.1</w:t>
      </w:r>
      <w:r w:rsidRPr="00A85ECF">
        <w:rPr>
          <w:lang w:val="fr-CH"/>
        </w:rPr>
        <w:t xml:space="preserve"> et dans les Règles de procédure correspondantes.</w:t>
      </w:r>
    </w:p>
    <w:p w:rsidR="006B6E5C" w:rsidRDefault="006B6E5C" w:rsidP="006B6E5C">
      <w:pPr>
        <w:pStyle w:val="Heading4"/>
        <w:rPr>
          <w:lang w:val="fr-CH"/>
        </w:rPr>
      </w:pPr>
      <w:r w:rsidRPr="00A85ECF">
        <w:rPr>
          <w:lang w:val="fr-CH"/>
        </w:rPr>
        <w:lastRenderedPageBreak/>
        <w:t>2.2.3.2</w:t>
      </w:r>
      <w:r w:rsidRPr="00A85ECF">
        <w:rPr>
          <w:lang w:val="fr-CH"/>
        </w:rPr>
        <w:tab/>
        <w:t>Durée du traitement des notifications relati</w:t>
      </w:r>
      <w:r>
        <w:rPr>
          <w:lang w:val="fr-CH"/>
        </w:rPr>
        <w:t>ves à des stations spatiales</w:t>
      </w:r>
    </w:p>
    <w:p w:rsidR="00582FA3" w:rsidRPr="00582FA3" w:rsidRDefault="00DB439A" w:rsidP="00582FA3">
      <w:pPr>
        <w:rPr>
          <w:lang w:val="fr-CH"/>
        </w:rPr>
      </w:pPr>
      <w:r>
        <w:rPr>
          <w:b/>
          <w:bCs/>
          <w:noProof/>
          <w:lang w:val="en-US" w:eastAsia="zh-CN"/>
        </w:rPr>
        <mc:AlternateContent>
          <mc:Choice Requires="wps">
            <w:drawing>
              <wp:anchor distT="0" distB="0" distL="114300" distR="114300" simplePos="0" relativeHeight="251700224" behindDoc="0" locked="0" layoutInCell="1" allowOverlap="1" wp14:anchorId="295BBEBC" wp14:editId="3FB10073">
                <wp:simplePos x="0" y="0"/>
                <wp:positionH relativeFrom="column">
                  <wp:posOffset>453324</wp:posOffset>
                </wp:positionH>
                <wp:positionV relativeFrom="paragraph">
                  <wp:posOffset>2821305</wp:posOffset>
                </wp:positionV>
                <wp:extent cx="1064895" cy="88900"/>
                <wp:effectExtent l="0" t="0" r="1905" b="6350"/>
                <wp:wrapNone/>
                <wp:docPr id="341" name="Rectangle 34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82FA3">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BEBC" id="Rectangle 341" o:spid="_x0000_s1040" style="position:absolute;margin-left:35.7pt;margin-top:222.15pt;width:83.85pt;height: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" fillcolor="white [3212]" stroked="f" strokeweight=".25pt">
                <v:textbox inset="0,0,0,0">
                  <w:txbxContent>
                    <w:p w:rsidR="00916434" w:rsidRPr="00C932BA" w:rsidRDefault="00916434" w:rsidP="00582FA3">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698176" behindDoc="0" locked="0" layoutInCell="1" allowOverlap="1" wp14:anchorId="5AF48D25" wp14:editId="72D7AAB7">
                <wp:simplePos x="0" y="0"/>
                <wp:positionH relativeFrom="column">
                  <wp:posOffset>457200</wp:posOffset>
                </wp:positionH>
                <wp:positionV relativeFrom="paragraph">
                  <wp:posOffset>2624076</wp:posOffset>
                </wp:positionV>
                <wp:extent cx="1064895" cy="88900"/>
                <wp:effectExtent l="0" t="0" r="1905" b="6350"/>
                <wp:wrapNone/>
                <wp:docPr id="339" name="Rectangle 33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82FA3">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8D25" id="Rectangle 339" o:spid="_x0000_s1041" style="position:absolute;margin-left:36pt;margin-top:206.6pt;width:83.8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" fillcolor="white [3212]" stroked="f" strokeweight=".25pt">
                <v:textbox inset="0,0,0,0">
                  <w:txbxContent>
                    <w:p w:rsidR="00916434" w:rsidRPr="00C932BA" w:rsidRDefault="00916434" w:rsidP="00582FA3">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v:textbox>
              </v:rect>
            </w:pict>
          </mc:Fallback>
        </mc:AlternateContent>
      </w:r>
      <w:r w:rsidR="00582FA3">
        <w:rPr>
          <w:b/>
          <w:bCs/>
          <w:noProof/>
          <w:lang w:val="en-US" w:eastAsia="zh-CN"/>
        </w:rPr>
        <mc:AlternateContent>
          <mc:Choice Requires="wps">
            <w:drawing>
              <wp:anchor distT="0" distB="0" distL="114300" distR="114300" simplePos="0" relativeHeight="251699200" behindDoc="0" locked="0" layoutInCell="1" allowOverlap="1" wp14:anchorId="6C6B41C5" wp14:editId="69C71A60">
                <wp:simplePos x="0" y="0"/>
                <wp:positionH relativeFrom="column">
                  <wp:posOffset>456565</wp:posOffset>
                </wp:positionH>
                <wp:positionV relativeFrom="paragraph">
                  <wp:posOffset>2742177</wp:posOffset>
                </wp:positionV>
                <wp:extent cx="1100455" cy="81915"/>
                <wp:effectExtent l="0" t="0" r="4445" b="0"/>
                <wp:wrapNone/>
                <wp:docPr id="340" name="Rectangle 340"/>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41C5" id="Rectangle 340" o:spid="_x0000_s1042" style="position:absolute;margin-left:35.95pt;margin-top:215.9pt;width:86.65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sidR="00582FA3" w:rsidRPr="00C03BD2">
        <w:rPr>
          <w:noProof/>
          <w:lang w:val="en-US" w:eastAsia="zh-CN"/>
        </w:rPr>
        <mc:AlternateContent>
          <mc:Choice Requires="wps">
            <w:drawing>
              <wp:anchor distT="0" distB="0" distL="114300" distR="114300" simplePos="0" relativeHeight="251696128" behindDoc="0" locked="0" layoutInCell="1" allowOverlap="1" wp14:anchorId="44646B36" wp14:editId="5B71D9F9">
                <wp:simplePos x="0" y="0"/>
                <wp:positionH relativeFrom="column">
                  <wp:posOffset>666651</wp:posOffset>
                </wp:positionH>
                <wp:positionV relativeFrom="paragraph">
                  <wp:posOffset>1258116</wp:posOffset>
                </wp:positionV>
                <wp:extent cx="885190" cy="193450"/>
                <wp:effectExtent l="3175"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646B36" id="_x0000_s1043" type="#_x0000_t202" style="position:absolute;margin-left:52.5pt;margin-top:99.05pt;width:69.7pt;height:15.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" stroked="f">
                <v:textbo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v:textbox>
              </v:shape>
            </w:pict>
          </mc:Fallback>
        </mc:AlternateContent>
      </w:r>
      <w:r w:rsidR="00582FA3" w:rsidRPr="00C03BD2">
        <w:rPr>
          <w:noProof/>
          <w:lang w:val="en-US" w:eastAsia="zh-CN"/>
        </w:rPr>
        <mc:AlternateContent>
          <mc:Choice Requires="wps">
            <w:drawing>
              <wp:anchor distT="0" distB="0" distL="114300" distR="114300" simplePos="0" relativeHeight="251697152" behindDoc="0" locked="0" layoutInCell="1" allowOverlap="1" wp14:anchorId="39C3F9C1" wp14:editId="2E5121DA">
                <wp:simplePos x="0" y="0"/>
                <wp:positionH relativeFrom="column">
                  <wp:posOffset>5332830</wp:posOffset>
                </wp:positionH>
                <wp:positionV relativeFrom="paragraph">
                  <wp:posOffset>1410528</wp:posOffset>
                </wp:positionV>
                <wp:extent cx="1276350" cy="202565"/>
                <wp:effectExtent l="3492" t="0" r="3493" b="3492"/>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C3F9C1" id="_x0000_s1044" type="#_x0000_t202" style="position:absolute;margin-left:419.9pt;margin-top:111.05pt;width:100.5pt;height:15.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" stroked="f">
                <v:textbox>
                  <w:txbxContent>
                    <w:p w:rsidR="00916434" w:rsidRPr="00C03BD2" w:rsidRDefault="00916434" w:rsidP="006B6E5C">
                      <w:pPr>
                        <w:spacing w:before="0"/>
                        <w:rPr>
                          <w:sz w:val="14"/>
                          <w:szCs w:val="14"/>
                          <w:lang w:val="en-US"/>
                        </w:rPr>
                      </w:pPr>
                      <w:r>
                        <w:rPr>
                          <w:sz w:val="14"/>
                          <w:szCs w:val="14"/>
                          <w:lang w:val="en-US"/>
                        </w:rPr>
                        <w:t>Durée du traitement en mois</w:t>
                      </w:r>
                    </w:p>
                  </w:txbxContent>
                </v:textbox>
              </v:shape>
            </w:pict>
          </mc:Fallback>
        </mc:AlternateContent>
      </w:r>
      <w:r w:rsidR="00582FA3">
        <w:rPr>
          <w:noProof/>
          <w:lang w:val="en-US" w:eastAsia="zh-CN"/>
        </w:rPr>
        <w:drawing>
          <wp:inline distT="0" distB="0" distL="0" distR="0" wp14:anchorId="798C7FA2" wp14:editId="1E096915">
            <wp:extent cx="6120765" cy="3155950"/>
            <wp:effectExtent l="0" t="0" r="0" b="635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8.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p>
    <w:p w:rsidR="006B6E5C" w:rsidRDefault="006B6E5C" w:rsidP="00DB439A">
      <w:pPr>
        <w:rPr>
          <w:lang w:val="fr-CH"/>
        </w:rPr>
      </w:pPr>
      <w:r>
        <w:rPr>
          <w:noProof/>
          <w:lang w:val="en-US" w:eastAsia="zh-CN"/>
        </w:rPr>
        <mc:AlternateContent>
          <mc:Choice Requires="wps">
            <w:drawing>
              <wp:anchor distT="0" distB="0" distL="114300" distR="114300" simplePos="0" relativeHeight="251848704" behindDoc="0" locked="0" layoutInCell="1" allowOverlap="1" wp14:anchorId="1D84176E" wp14:editId="6F8387D0">
                <wp:simplePos x="0" y="0"/>
                <wp:positionH relativeFrom="column">
                  <wp:posOffset>5534136</wp:posOffset>
                </wp:positionH>
                <wp:positionV relativeFrom="paragraph">
                  <wp:posOffset>2472055</wp:posOffset>
                </wp:positionV>
                <wp:extent cx="172720" cy="132080"/>
                <wp:effectExtent l="0" t="0" r="0" b="1270"/>
                <wp:wrapNone/>
                <wp:docPr id="451" name="Rectangle 451"/>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4176E" id="Rectangle 451" o:spid="_x0000_s1045" style="position:absolute;margin-left:435.75pt;margin-top:194.65pt;width:13.6pt;height:1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0,0</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14:anchorId="7B8E13E8" wp14:editId="149EA232">
                <wp:simplePos x="0" y="0"/>
                <wp:positionH relativeFrom="column">
                  <wp:posOffset>5148469</wp:posOffset>
                </wp:positionH>
                <wp:positionV relativeFrom="paragraph">
                  <wp:posOffset>2910205</wp:posOffset>
                </wp:positionV>
                <wp:extent cx="259080" cy="88900"/>
                <wp:effectExtent l="0" t="0" r="7620" b="6350"/>
                <wp:wrapNone/>
                <wp:docPr id="350" name="Rectangle 35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13E8" id="Rectangle 350" o:spid="_x0000_s1046" style="position:absolute;margin-left:405.4pt;margin-top:229.15pt;width:20.4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8</w:t>
                      </w:r>
                    </w:p>
                  </w:txbxContent>
                </v:textbox>
              </v:rect>
            </w:pict>
          </mc:Fallback>
        </mc:AlternateContent>
      </w:r>
      <w:r>
        <w:rPr>
          <w:noProof/>
          <w:lang w:val="en-US" w:eastAsia="zh-CN"/>
        </w:rPr>
        <mc:AlternateContent>
          <mc:Choice Requires="wps">
            <w:drawing>
              <wp:anchor distT="0" distB="0" distL="114300" distR="114300" simplePos="0" relativeHeight="251708416" behindDoc="0" locked="0" layoutInCell="1" allowOverlap="1" wp14:anchorId="24C115D5" wp14:editId="1E6F52AA">
                <wp:simplePos x="0" y="0"/>
                <wp:positionH relativeFrom="column">
                  <wp:posOffset>4711065</wp:posOffset>
                </wp:positionH>
                <wp:positionV relativeFrom="paragraph">
                  <wp:posOffset>2909681</wp:posOffset>
                </wp:positionV>
                <wp:extent cx="259080" cy="88900"/>
                <wp:effectExtent l="0" t="0" r="7620" b="6350"/>
                <wp:wrapNone/>
                <wp:docPr id="349" name="Rectangle 34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12,2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15D5" id="Rectangle 349" o:spid="_x0000_s1047" style="position:absolute;margin-left:370.95pt;margin-top:229.1pt;width:20.4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12,2</w:t>
                      </w:r>
                    </w:p>
                  </w:txbxContent>
                </v:textbox>
              </v:rect>
            </w:pict>
          </mc:Fallback>
        </mc:AlternateContent>
      </w:r>
      <w:r>
        <w:rPr>
          <w:noProof/>
          <w:lang w:val="en-US" w:eastAsia="zh-CN"/>
        </w:rPr>
        <mc:AlternateContent>
          <mc:Choice Requires="wps">
            <w:drawing>
              <wp:anchor distT="0" distB="0" distL="114300" distR="114300" simplePos="0" relativeHeight="251707392" behindDoc="0" locked="0" layoutInCell="1" allowOverlap="1" wp14:anchorId="2FC305C5" wp14:editId="67C13161">
                <wp:simplePos x="0" y="0"/>
                <wp:positionH relativeFrom="column">
                  <wp:posOffset>4276090</wp:posOffset>
                </wp:positionH>
                <wp:positionV relativeFrom="paragraph">
                  <wp:posOffset>2909681</wp:posOffset>
                </wp:positionV>
                <wp:extent cx="259080" cy="88900"/>
                <wp:effectExtent l="0" t="0" r="7620" b="6350"/>
                <wp:wrapNone/>
                <wp:docPr id="348" name="Rectangle 34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17,6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305C5" id="Rectangle 348" o:spid="_x0000_s1048" style="position:absolute;margin-left:336.7pt;margin-top:229.1pt;width:20.4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17,6</w:t>
                      </w:r>
                    </w:p>
                  </w:txbxContent>
                </v:textbox>
              </v:rect>
            </w:pict>
          </mc:Fallback>
        </mc:AlternateContent>
      </w:r>
      <w:r>
        <w:rPr>
          <w:noProof/>
          <w:lang w:val="en-US" w:eastAsia="zh-CN"/>
        </w:rPr>
        <mc:AlternateContent>
          <mc:Choice Requires="wps">
            <w:drawing>
              <wp:anchor distT="0" distB="0" distL="114300" distR="114300" simplePos="0" relativeHeight="251706368" behindDoc="0" locked="0" layoutInCell="1" allowOverlap="1" wp14:anchorId="799035C5" wp14:editId="2C6BB71C">
                <wp:simplePos x="0" y="0"/>
                <wp:positionH relativeFrom="column">
                  <wp:posOffset>3839321</wp:posOffset>
                </wp:positionH>
                <wp:positionV relativeFrom="paragraph">
                  <wp:posOffset>2910205</wp:posOffset>
                </wp:positionV>
                <wp:extent cx="259080" cy="88900"/>
                <wp:effectExtent l="0" t="0" r="7620" b="6350"/>
                <wp:wrapNone/>
                <wp:docPr id="347" name="Rectangle 34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19,5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35C5" id="Rectangle 347" o:spid="_x0000_s1049" style="position:absolute;margin-left:302.3pt;margin-top:229.15pt;width:20.4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19,5</w:t>
                      </w:r>
                    </w:p>
                  </w:txbxContent>
                </v:textbox>
              </v:rect>
            </w:pict>
          </mc:Fallback>
        </mc:AlternateContent>
      </w:r>
      <w:r>
        <w:rPr>
          <w:noProof/>
          <w:lang w:val="en-US" w:eastAsia="zh-CN"/>
        </w:rPr>
        <mc:AlternateContent>
          <mc:Choice Requires="wps">
            <w:drawing>
              <wp:anchor distT="0" distB="0" distL="114300" distR="114300" simplePos="0" relativeHeight="251705344" behindDoc="0" locked="0" layoutInCell="1" allowOverlap="1" wp14:anchorId="3B5C806B" wp14:editId="66B75B24">
                <wp:simplePos x="0" y="0"/>
                <wp:positionH relativeFrom="column">
                  <wp:posOffset>3402965</wp:posOffset>
                </wp:positionH>
                <wp:positionV relativeFrom="paragraph">
                  <wp:posOffset>2909681</wp:posOffset>
                </wp:positionV>
                <wp:extent cx="259080" cy="88900"/>
                <wp:effectExtent l="0" t="0" r="7620" b="6350"/>
                <wp:wrapNone/>
                <wp:docPr id="346" name="Rectangle 34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806B" id="Rectangle 346" o:spid="_x0000_s1050" style="position:absolute;margin-left:267.95pt;margin-top:229.1pt;width:20.4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23,7</w:t>
                      </w:r>
                    </w:p>
                  </w:txbxContent>
                </v:textbox>
              </v:rect>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23305EDA" wp14:editId="11B3A4D2">
                <wp:simplePos x="0" y="0"/>
                <wp:positionH relativeFrom="column">
                  <wp:posOffset>2968101</wp:posOffset>
                </wp:positionH>
                <wp:positionV relativeFrom="paragraph">
                  <wp:posOffset>2910205</wp:posOffset>
                </wp:positionV>
                <wp:extent cx="259080" cy="88900"/>
                <wp:effectExtent l="0" t="0" r="7620" b="6350"/>
                <wp:wrapNone/>
                <wp:docPr id="345" name="Rectangle 34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5EDA" id="Rectangle 345" o:spid="_x0000_s1051" style="position:absolute;margin-left:233.7pt;margin-top:229.15pt;width:20.4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26,8</w:t>
                      </w:r>
                    </w:p>
                  </w:txbxContent>
                </v:textbox>
              </v:rect>
            </w:pict>
          </mc:Fallback>
        </mc:AlternateContent>
      </w:r>
      <w:r>
        <w:rPr>
          <w:noProof/>
          <w:lang w:val="en-US" w:eastAsia="zh-CN"/>
        </w:rPr>
        <mc:AlternateContent>
          <mc:Choice Requires="wps">
            <w:drawing>
              <wp:anchor distT="0" distB="0" distL="114300" distR="114300" simplePos="0" relativeHeight="251703296" behindDoc="0" locked="0" layoutInCell="1" allowOverlap="1" wp14:anchorId="33C6B4AD" wp14:editId="690E2703">
                <wp:simplePos x="0" y="0"/>
                <wp:positionH relativeFrom="column">
                  <wp:posOffset>2529729</wp:posOffset>
                </wp:positionH>
                <wp:positionV relativeFrom="paragraph">
                  <wp:posOffset>2909570</wp:posOffset>
                </wp:positionV>
                <wp:extent cx="259080" cy="88900"/>
                <wp:effectExtent l="0" t="0" r="7620" b="6350"/>
                <wp:wrapNone/>
                <wp:docPr id="344" name="Rectangle 34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6B4AD" id="Rectangle 344" o:spid="_x0000_s1052" style="position:absolute;margin-left:199.2pt;margin-top:229.1pt;width:20.4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24,0</w:t>
                      </w:r>
                    </w:p>
                  </w:txbxContent>
                </v:textbox>
              </v:rect>
            </w:pict>
          </mc:Fallback>
        </mc:AlternateContent>
      </w:r>
      <w:r>
        <w:rPr>
          <w:noProof/>
          <w:lang w:val="en-US" w:eastAsia="zh-CN"/>
        </w:rPr>
        <mc:AlternateContent>
          <mc:Choice Requires="wps">
            <w:drawing>
              <wp:anchor distT="0" distB="0" distL="114300" distR="114300" simplePos="0" relativeHeight="251702272" behindDoc="0" locked="0" layoutInCell="1" allowOverlap="1" wp14:anchorId="5EFB99F2" wp14:editId="754DBC6A">
                <wp:simplePos x="0" y="0"/>
                <wp:positionH relativeFrom="column">
                  <wp:posOffset>2097516</wp:posOffset>
                </wp:positionH>
                <wp:positionV relativeFrom="paragraph">
                  <wp:posOffset>2909570</wp:posOffset>
                </wp:positionV>
                <wp:extent cx="259080" cy="88900"/>
                <wp:effectExtent l="0" t="0" r="7620" b="6350"/>
                <wp:wrapNone/>
                <wp:docPr id="343" name="Rectangle 34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B99F2" id="Rectangle 343" o:spid="_x0000_s1053" style="position:absolute;margin-left:165.15pt;margin-top:229.1pt;width:20.4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22,6</w:t>
                      </w:r>
                    </w:p>
                  </w:txbxContent>
                </v:textbox>
              </v:rect>
            </w:pict>
          </mc:Fallback>
        </mc:AlternateContent>
      </w:r>
      <w:r>
        <w:rPr>
          <w:noProof/>
          <w:lang w:val="en-US" w:eastAsia="zh-CN"/>
        </w:rPr>
        <mc:AlternateContent>
          <mc:Choice Requires="wps">
            <w:drawing>
              <wp:anchor distT="0" distB="0" distL="114300" distR="114300" simplePos="0" relativeHeight="251701248" behindDoc="0" locked="0" layoutInCell="1" allowOverlap="1" wp14:anchorId="4242371A" wp14:editId="0148BF62">
                <wp:simplePos x="0" y="0"/>
                <wp:positionH relativeFrom="column">
                  <wp:posOffset>1659255</wp:posOffset>
                </wp:positionH>
                <wp:positionV relativeFrom="paragraph">
                  <wp:posOffset>2910094</wp:posOffset>
                </wp:positionV>
                <wp:extent cx="259080" cy="88900"/>
                <wp:effectExtent l="0" t="0" r="7620" b="6350"/>
                <wp:wrapNone/>
                <wp:docPr id="342" name="Rectangle 34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2371A" id="Rectangle 342" o:spid="_x0000_s1054" style="position:absolute;margin-left:130.65pt;margin-top:229.15pt;width:20.4pt;height: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25,0</w:t>
                      </w:r>
                    </w:p>
                  </w:txbxContent>
                </v:textbox>
              </v:rect>
            </w:pict>
          </mc:Fallback>
        </mc:AlternateContent>
      </w:r>
      <w:r w:rsidRPr="00425549">
        <w:rPr>
          <w:lang w:val="fr-CH"/>
        </w:rPr>
        <w:t>La figure ci-dessus présente les</w:t>
      </w:r>
      <w:r>
        <w:rPr>
          <w:lang w:val="fr-CH"/>
        </w:rPr>
        <w:t xml:space="preserve"> </w:t>
      </w:r>
      <w:r w:rsidRPr="00425549">
        <w:rPr>
          <w:lang w:val="fr-CH"/>
        </w:rPr>
        <w:t xml:space="preserve">statistiques </w:t>
      </w:r>
      <w:r w:rsidR="00DB439A">
        <w:rPr>
          <w:lang w:val="fr-CH"/>
        </w:rPr>
        <w:t xml:space="preserve">relatives à </w:t>
      </w:r>
      <w:r w:rsidRPr="00425549">
        <w:rPr>
          <w:lang w:val="fr-CH"/>
        </w:rPr>
        <w:t>la durée du traitement des demandes de</w:t>
      </w:r>
      <w:r>
        <w:rPr>
          <w:lang w:val="fr-CH"/>
        </w:rPr>
        <w:t xml:space="preserve"> notification de réseaux à satellite </w:t>
      </w:r>
      <w:r w:rsidRPr="00425549">
        <w:rPr>
          <w:lang w:val="fr-CH"/>
        </w:rPr>
        <w:t>pendant la période 201</w:t>
      </w:r>
      <w:r w:rsidR="00DB439A">
        <w:rPr>
          <w:lang w:val="fr-CH"/>
        </w:rPr>
        <w:t>0</w:t>
      </w:r>
      <w:r w:rsidR="00DB439A">
        <w:rPr>
          <w:lang w:val="fr-CH"/>
        </w:rPr>
        <w:noBreakHyphen/>
      </w:r>
      <w:r w:rsidRPr="00425549">
        <w:rPr>
          <w:lang w:val="fr-CH"/>
        </w:rPr>
        <w:t>2015. Ces statistiques sont régulièrement mises à jour et la dernière version est accessible</w:t>
      </w:r>
      <w:r>
        <w:rPr>
          <w:lang w:val="fr-CH"/>
        </w:rPr>
        <w:t xml:space="preserve"> </w:t>
      </w:r>
      <w:r w:rsidRPr="00425549">
        <w:rPr>
          <w:lang w:val="fr-CH"/>
        </w:rPr>
        <w:t>à l'adresse</w:t>
      </w:r>
      <w:r w:rsidR="00DB439A">
        <w:rPr>
          <w:lang w:val="fr-CH"/>
        </w:rPr>
        <w:t xml:space="preserve">: </w:t>
      </w:r>
      <w:hyperlink r:id="rId19" w:history="1">
        <w:r w:rsidR="00DB439A" w:rsidRPr="00343424">
          <w:rPr>
            <w:rStyle w:val="Hyperlink"/>
          </w:rPr>
          <w:t>http://www.itu.int/en/ITU-R/space/Pages/Statistics.aspx</w:t>
        </w:r>
      </w:hyperlink>
      <w:r w:rsidR="00DB439A">
        <w:rPr>
          <w:lang w:val="fr-CH"/>
        </w:rPr>
        <w:t>.</w:t>
      </w:r>
    </w:p>
    <w:p w:rsidR="006B6E5C" w:rsidRDefault="006B6E5C" w:rsidP="00DB439A">
      <w:pPr>
        <w:pStyle w:val="Heading4"/>
        <w:rPr>
          <w:lang w:val="fr-CH"/>
        </w:rPr>
      </w:pPr>
      <w:r w:rsidRPr="00A85ECF">
        <w:rPr>
          <w:lang w:val="fr-CH"/>
        </w:rPr>
        <w:t>2.2.3.</w:t>
      </w:r>
      <w:r w:rsidR="00DB439A">
        <w:rPr>
          <w:lang w:val="fr-CH"/>
        </w:rPr>
        <w:t>3</w:t>
      </w:r>
      <w:r w:rsidRPr="00A85ECF">
        <w:rPr>
          <w:lang w:val="fr-CH"/>
        </w:rPr>
        <w:tab/>
        <w:t>Durée du traitement des notifications relatives à des stations terriennes</w:t>
      </w:r>
    </w:p>
    <w:p w:rsidR="00DB439A" w:rsidRDefault="00DB439A" w:rsidP="00DB439A">
      <w:pPr>
        <w:rPr>
          <w:lang w:val="fr-CH"/>
        </w:rPr>
      </w:pPr>
      <w:r w:rsidRPr="00C03BD2">
        <w:rPr>
          <w:noProof/>
          <w:lang w:val="en-US" w:eastAsia="zh-CN"/>
        </w:rPr>
        <mc:AlternateContent>
          <mc:Choice Requires="wps">
            <w:drawing>
              <wp:anchor distT="0" distB="0" distL="114300" distR="114300" simplePos="0" relativeHeight="251710464" behindDoc="0" locked="0" layoutInCell="1" allowOverlap="1" wp14:anchorId="5560C9E7" wp14:editId="7D2E934F">
                <wp:simplePos x="0" y="0"/>
                <wp:positionH relativeFrom="column">
                  <wp:posOffset>658297</wp:posOffset>
                </wp:positionH>
                <wp:positionV relativeFrom="paragraph">
                  <wp:posOffset>1199449</wp:posOffset>
                </wp:positionV>
                <wp:extent cx="885190" cy="193040"/>
                <wp:effectExtent l="3175"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040"/>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Stations terriennes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60C9E7" id="_x0000_s1055" type="#_x0000_t202" style="position:absolute;margin-left:51.85pt;margin-top:94.45pt;width:69.7pt;height:15.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" stroked="f">
                <v:textbox>
                  <w:txbxContent>
                    <w:p w:rsidR="00916434" w:rsidRPr="00C03BD2" w:rsidRDefault="00916434" w:rsidP="006B6E5C">
                      <w:pPr>
                        <w:spacing w:before="0"/>
                        <w:rPr>
                          <w:sz w:val="14"/>
                          <w:szCs w:val="14"/>
                          <w:lang w:val="en-US"/>
                        </w:rPr>
                      </w:pPr>
                      <w:r>
                        <w:rPr>
                          <w:sz w:val="14"/>
                          <w:szCs w:val="14"/>
                          <w:lang w:val="en-US"/>
                        </w:rPr>
                        <w:t>Stations terriennes</w:t>
                      </w:r>
                    </w:p>
                  </w:txbxContent>
                </v:textbox>
              </v:shape>
            </w:pict>
          </mc:Fallback>
        </mc:AlternateContent>
      </w:r>
      <w:r w:rsidRPr="00C03BD2">
        <w:rPr>
          <w:noProof/>
          <w:lang w:val="en-US" w:eastAsia="zh-CN"/>
        </w:rPr>
        <mc:AlternateContent>
          <mc:Choice Requires="wps">
            <w:drawing>
              <wp:anchor distT="0" distB="0" distL="114300" distR="114300" simplePos="0" relativeHeight="251711488" behindDoc="0" locked="0" layoutInCell="1" allowOverlap="1" wp14:anchorId="3B637D35" wp14:editId="72C739DC">
                <wp:simplePos x="0" y="0"/>
                <wp:positionH relativeFrom="column">
                  <wp:posOffset>5358793</wp:posOffset>
                </wp:positionH>
                <wp:positionV relativeFrom="paragraph">
                  <wp:posOffset>1393532</wp:posOffset>
                </wp:positionV>
                <wp:extent cx="1276350" cy="202565"/>
                <wp:effectExtent l="3492" t="0" r="3493" b="3492"/>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637D35" id="_x0000_s1056" type="#_x0000_t202" style="position:absolute;margin-left:421.95pt;margin-top:109.75pt;width:100.5pt;height:15.9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" stroked="f">
                <v:textbox>
                  <w:txbxContent>
                    <w:p w:rsidR="00916434" w:rsidRPr="00C03BD2" w:rsidRDefault="00916434" w:rsidP="006B6E5C">
                      <w:pPr>
                        <w:spacing w:before="0"/>
                        <w:rPr>
                          <w:sz w:val="14"/>
                          <w:szCs w:val="14"/>
                          <w:lang w:val="en-US"/>
                        </w:rPr>
                      </w:pPr>
                      <w:r>
                        <w:rPr>
                          <w:sz w:val="14"/>
                          <w:szCs w:val="14"/>
                          <w:lang w:val="en-US"/>
                        </w:rPr>
                        <w:t>Durée du traitement en mois</w:t>
                      </w:r>
                    </w:p>
                  </w:txbxContent>
                </v:textbox>
              </v:shape>
            </w:pict>
          </mc:Fallback>
        </mc:AlternateContent>
      </w:r>
      <w:r>
        <w:rPr>
          <w:b/>
          <w:bCs/>
          <w:noProof/>
          <w:lang w:val="en-US" w:eastAsia="zh-CN"/>
        </w:rPr>
        <mc:AlternateContent>
          <mc:Choice Requires="wps">
            <w:drawing>
              <wp:anchor distT="0" distB="0" distL="114300" distR="114300" simplePos="0" relativeHeight="251712512" behindDoc="0" locked="0" layoutInCell="1" allowOverlap="1" wp14:anchorId="6003A46E" wp14:editId="06C80561">
                <wp:simplePos x="0" y="0"/>
                <wp:positionH relativeFrom="column">
                  <wp:posOffset>373372</wp:posOffset>
                </wp:positionH>
                <wp:positionV relativeFrom="paragraph">
                  <wp:posOffset>2621469</wp:posOffset>
                </wp:positionV>
                <wp:extent cx="1064895" cy="88900"/>
                <wp:effectExtent l="0" t="0" r="1905" b="6350"/>
                <wp:wrapNone/>
                <wp:docPr id="354" name="Rectangle 354"/>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DB439A">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A46E" id="Rectangle 354" o:spid="_x0000_s1057" style="position:absolute;margin-left:29.4pt;margin-top:206.4pt;width:83.85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" fillcolor="white [3212]" stroked="f" strokeweight=".25pt">
                <v:textbox inset="0,0,0,0">
                  <w:txbxContent>
                    <w:p w:rsidR="00916434" w:rsidRPr="00C932BA" w:rsidRDefault="00916434" w:rsidP="00DB439A">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v:textbox>
              </v:rect>
            </w:pict>
          </mc:Fallback>
        </mc:AlternateContent>
      </w:r>
      <w:r>
        <w:rPr>
          <w:b/>
          <w:bCs/>
          <w:noProof/>
          <w:lang w:val="en-US" w:eastAsia="zh-CN"/>
        </w:rPr>
        <mc:AlternateContent>
          <mc:Choice Requires="wps">
            <w:drawing>
              <wp:anchor distT="0" distB="0" distL="114300" distR="114300" simplePos="0" relativeHeight="251713536" behindDoc="0" locked="0" layoutInCell="1" allowOverlap="1" wp14:anchorId="4282FF8E" wp14:editId="3692AF99">
                <wp:simplePos x="0" y="0"/>
                <wp:positionH relativeFrom="column">
                  <wp:posOffset>377190</wp:posOffset>
                </wp:positionH>
                <wp:positionV relativeFrom="paragraph">
                  <wp:posOffset>2733881</wp:posOffset>
                </wp:positionV>
                <wp:extent cx="1100455" cy="81915"/>
                <wp:effectExtent l="0" t="0" r="4445" b="0"/>
                <wp:wrapNone/>
                <wp:docPr id="355" name="Rectangle 355"/>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2FF8E" id="Rectangle 355" o:spid="_x0000_s1058" style="position:absolute;margin-left:29.7pt;margin-top:215.25pt;width:86.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714560" behindDoc="0" locked="0" layoutInCell="1" allowOverlap="1" wp14:anchorId="34673F39" wp14:editId="77F141D9">
                <wp:simplePos x="0" y="0"/>
                <wp:positionH relativeFrom="column">
                  <wp:posOffset>369405</wp:posOffset>
                </wp:positionH>
                <wp:positionV relativeFrom="paragraph">
                  <wp:posOffset>2843209</wp:posOffset>
                </wp:positionV>
                <wp:extent cx="1064895" cy="88900"/>
                <wp:effectExtent l="0" t="0" r="1905" b="6350"/>
                <wp:wrapNone/>
                <wp:docPr id="356" name="Rectangle 356"/>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Pr>
                                <w:sz w:val="9"/>
                                <w:szCs w:val="9"/>
                                <w:lang w:val="fr-CH"/>
                              </w:rPr>
                              <w:t>mensuelle)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73F39" id="Rectangle 356" o:spid="_x0000_s1059" style="position:absolute;margin-left:29.1pt;margin-top:223.85pt;width:83.85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Pr>
                          <w:sz w:val="9"/>
                          <w:szCs w:val="9"/>
                          <w:lang w:val="fr-CH"/>
                        </w:rPr>
                        <w:t>mensuelle)</w:t>
                      </w:r>
                    </w:p>
                  </w:txbxContent>
                </v:textbox>
              </v:rect>
            </w:pict>
          </mc:Fallback>
        </mc:AlternateContent>
      </w:r>
      <w:r>
        <w:rPr>
          <w:noProof/>
          <w:lang w:val="en-US" w:eastAsia="zh-CN"/>
        </w:rPr>
        <w:drawing>
          <wp:inline distT="0" distB="0" distL="0" distR="0" wp14:anchorId="7D78215B" wp14:editId="04A4A642">
            <wp:extent cx="6120765" cy="3155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32.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p>
    <w:p w:rsidR="00DB439A" w:rsidRPr="00DB439A" w:rsidRDefault="00DB439A" w:rsidP="00BB358A">
      <w:r>
        <w:rPr>
          <w:b/>
          <w:bCs/>
          <w:noProof/>
          <w:lang w:val="en-US" w:eastAsia="zh-CN"/>
        </w:rPr>
        <mc:AlternateContent>
          <mc:Choice Requires="wps">
            <w:drawing>
              <wp:anchor distT="0" distB="0" distL="114300" distR="114300" simplePos="0" relativeHeight="251898880" behindDoc="0" locked="0" layoutInCell="1" allowOverlap="1" wp14:anchorId="514CD25A" wp14:editId="0B2EAD20">
                <wp:simplePos x="0" y="0"/>
                <wp:positionH relativeFrom="column">
                  <wp:posOffset>5660390</wp:posOffset>
                </wp:positionH>
                <wp:positionV relativeFrom="paragraph">
                  <wp:posOffset>2427494</wp:posOffset>
                </wp:positionV>
                <wp:extent cx="172720" cy="132080"/>
                <wp:effectExtent l="0" t="0" r="0" b="1270"/>
                <wp:wrapNone/>
                <wp:docPr id="457" name="Rectangle 457"/>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DB439A">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CD25A" id="Rectangle 457" o:spid="_x0000_s1060" style="position:absolute;margin-left:445.7pt;margin-top:191.15pt;width:13.6pt;height:1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" fillcolor="white [3212]" stroked="f" strokeweight=".25pt">
                <v:textbox inset="0,0,0,0">
                  <w:txbxContent>
                    <w:p w:rsidR="00916434" w:rsidRPr="00B97DB0" w:rsidRDefault="00916434" w:rsidP="00DB439A">
                      <w:pPr>
                        <w:snapToGrid w:val="0"/>
                        <w:spacing w:before="0"/>
                        <w:rPr>
                          <w:b/>
                          <w:bCs/>
                          <w:sz w:val="12"/>
                          <w:szCs w:val="12"/>
                          <w:lang w:val="fr-CH"/>
                        </w:rPr>
                      </w:pPr>
                      <w:r>
                        <w:rPr>
                          <w:b/>
                          <w:bCs/>
                          <w:sz w:val="12"/>
                          <w:szCs w:val="12"/>
                          <w:lang w:val="fr-CH"/>
                        </w:rPr>
                        <w:t>0,0</w:t>
                      </w:r>
                    </w:p>
                  </w:txbxContent>
                </v:textbox>
              </v:rect>
            </w:pict>
          </mc:Fallback>
        </mc:AlternateContent>
      </w:r>
      <w:r>
        <w:rPr>
          <w:b/>
          <w:bCs/>
          <w:noProof/>
          <w:lang w:val="en-US" w:eastAsia="zh-CN"/>
        </w:rPr>
        <mc:AlternateContent>
          <mc:Choice Requires="wps">
            <w:drawing>
              <wp:anchor distT="0" distB="0" distL="114300" distR="114300" simplePos="0" relativeHeight="251897856" behindDoc="0" locked="0" layoutInCell="1" allowOverlap="1" wp14:anchorId="18B463B8" wp14:editId="5B623B12">
                <wp:simplePos x="0" y="0"/>
                <wp:positionH relativeFrom="column">
                  <wp:posOffset>5659755</wp:posOffset>
                </wp:positionH>
                <wp:positionV relativeFrom="paragraph">
                  <wp:posOffset>1989344</wp:posOffset>
                </wp:positionV>
                <wp:extent cx="172720" cy="132080"/>
                <wp:effectExtent l="0" t="0" r="0" b="1270"/>
                <wp:wrapNone/>
                <wp:docPr id="456" name="Rectangle 456"/>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DB439A">
                            <w:pPr>
                              <w:snapToGrid w:val="0"/>
                              <w:spacing w:before="0"/>
                              <w:rPr>
                                <w:b/>
                                <w:bCs/>
                                <w:sz w:val="12"/>
                                <w:szCs w:val="12"/>
                                <w:lang w:val="fr-CH"/>
                              </w:rPr>
                            </w:pPr>
                            <w:r>
                              <w:rPr>
                                <w:b/>
                                <w:bCs/>
                                <w:sz w:val="12"/>
                                <w:szCs w:val="12"/>
                                <w:lang w:val="fr-CH"/>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63B8" id="Rectangle 456" o:spid="_x0000_s1061" style="position:absolute;margin-left:445.65pt;margin-top:156.65pt;width:13.6pt;height:1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" fillcolor="white [3212]" stroked="f" strokeweight=".25pt">
                <v:textbox inset="0,0,0,0">
                  <w:txbxContent>
                    <w:p w:rsidR="00916434" w:rsidRPr="00B97DB0" w:rsidRDefault="00916434" w:rsidP="00DB439A">
                      <w:pPr>
                        <w:snapToGrid w:val="0"/>
                        <w:spacing w:before="0"/>
                        <w:rPr>
                          <w:b/>
                          <w:bCs/>
                          <w:sz w:val="12"/>
                          <w:szCs w:val="12"/>
                          <w:lang w:val="fr-CH"/>
                        </w:rPr>
                      </w:pPr>
                      <w:r>
                        <w:rPr>
                          <w:b/>
                          <w:bCs/>
                          <w:sz w:val="12"/>
                          <w:szCs w:val="12"/>
                          <w:lang w:val="fr-CH"/>
                        </w:rPr>
                        <w:t>10,0</w:t>
                      </w:r>
                    </w:p>
                  </w:txbxContent>
                </v:textbox>
              </v:rect>
            </w:pict>
          </mc:Fallback>
        </mc:AlternateContent>
      </w:r>
      <w:r>
        <w:rPr>
          <w:b/>
          <w:bCs/>
          <w:noProof/>
          <w:lang w:val="en-US" w:eastAsia="zh-CN"/>
        </w:rPr>
        <mc:AlternateContent>
          <mc:Choice Requires="wps">
            <w:drawing>
              <wp:anchor distT="0" distB="0" distL="114300" distR="114300" simplePos="0" relativeHeight="251896832" behindDoc="0" locked="0" layoutInCell="1" allowOverlap="1" wp14:anchorId="62810857" wp14:editId="0B29D38A">
                <wp:simplePos x="0" y="0"/>
                <wp:positionH relativeFrom="column">
                  <wp:posOffset>5658596</wp:posOffset>
                </wp:positionH>
                <wp:positionV relativeFrom="paragraph">
                  <wp:posOffset>1547495</wp:posOffset>
                </wp:positionV>
                <wp:extent cx="172720" cy="132080"/>
                <wp:effectExtent l="0" t="0" r="0" b="1270"/>
                <wp:wrapNone/>
                <wp:docPr id="455" name="Rectangle 455"/>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DB439A">
                            <w:pPr>
                              <w:snapToGrid w:val="0"/>
                              <w:spacing w:before="0"/>
                              <w:rPr>
                                <w:b/>
                                <w:bCs/>
                                <w:sz w:val="12"/>
                                <w:szCs w:val="12"/>
                                <w:lang w:val="fr-CH"/>
                              </w:rPr>
                            </w:pPr>
                            <w:r>
                              <w:rPr>
                                <w:b/>
                                <w:bCs/>
                                <w:sz w:val="12"/>
                                <w:szCs w:val="12"/>
                                <w:lang w:val="fr-CH"/>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10857" id="Rectangle 455" o:spid="_x0000_s1062" style="position:absolute;margin-left:445.55pt;margin-top:121.85pt;width:13.6pt;height:1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" fillcolor="white [3212]" stroked="f" strokeweight=".25pt">
                <v:textbox inset="0,0,0,0">
                  <w:txbxContent>
                    <w:p w:rsidR="00916434" w:rsidRPr="00B97DB0" w:rsidRDefault="00916434" w:rsidP="00DB439A">
                      <w:pPr>
                        <w:snapToGrid w:val="0"/>
                        <w:spacing w:before="0"/>
                        <w:rPr>
                          <w:b/>
                          <w:bCs/>
                          <w:sz w:val="12"/>
                          <w:szCs w:val="12"/>
                          <w:lang w:val="fr-CH"/>
                        </w:rPr>
                      </w:pPr>
                      <w:r>
                        <w:rPr>
                          <w:b/>
                          <w:bCs/>
                          <w:sz w:val="12"/>
                          <w:szCs w:val="12"/>
                          <w:lang w:val="fr-CH"/>
                        </w:rPr>
                        <w:t>20,0</w:t>
                      </w:r>
                    </w:p>
                  </w:txbxContent>
                </v:textbox>
              </v:rect>
            </w:pict>
          </mc:Fallback>
        </mc:AlternateContent>
      </w:r>
      <w:r>
        <w:rPr>
          <w:b/>
          <w:bCs/>
          <w:noProof/>
          <w:lang w:val="en-US" w:eastAsia="zh-CN"/>
        </w:rPr>
        <mc:AlternateContent>
          <mc:Choice Requires="wps">
            <w:drawing>
              <wp:anchor distT="0" distB="0" distL="114300" distR="114300" simplePos="0" relativeHeight="251895808" behindDoc="0" locked="0" layoutInCell="1" allowOverlap="1" wp14:anchorId="5EA5181E" wp14:editId="7E9B1F92">
                <wp:simplePos x="0" y="0"/>
                <wp:positionH relativeFrom="column">
                  <wp:posOffset>5657326</wp:posOffset>
                </wp:positionH>
                <wp:positionV relativeFrom="paragraph">
                  <wp:posOffset>1106170</wp:posOffset>
                </wp:positionV>
                <wp:extent cx="172720" cy="132080"/>
                <wp:effectExtent l="0" t="0" r="0" b="1270"/>
                <wp:wrapNone/>
                <wp:docPr id="454" name="Rectangle 454"/>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DB439A">
                            <w:pPr>
                              <w:snapToGrid w:val="0"/>
                              <w:spacing w:before="0"/>
                              <w:rPr>
                                <w:b/>
                                <w:bCs/>
                                <w:sz w:val="12"/>
                                <w:szCs w:val="12"/>
                                <w:lang w:val="fr-CH"/>
                              </w:rPr>
                            </w:pPr>
                            <w:r>
                              <w:rPr>
                                <w:b/>
                                <w:bCs/>
                                <w:sz w:val="12"/>
                                <w:szCs w:val="12"/>
                                <w:lang w:val="fr-CH"/>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181E" id="Rectangle 454" o:spid="_x0000_s1063" style="position:absolute;margin-left:445.45pt;margin-top:87.1pt;width:13.6pt;height:10.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" fillcolor="white [3212]" stroked="f" strokeweight=".25pt">
                <v:textbox inset="0,0,0,0">
                  <w:txbxContent>
                    <w:p w:rsidR="00916434" w:rsidRPr="00B97DB0" w:rsidRDefault="00916434" w:rsidP="00DB439A">
                      <w:pPr>
                        <w:snapToGrid w:val="0"/>
                        <w:spacing w:before="0"/>
                        <w:rPr>
                          <w:b/>
                          <w:bCs/>
                          <w:sz w:val="12"/>
                          <w:szCs w:val="12"/>
                          <w:lang w:val="fr-CH"/>
                        </w:rPr>
                      </w:pPr>
                      <w:r>
                        <w:rPr>
                          <w:b/>
                          <w:bCs/>
                          <w:sz w:val="12"/>
                          <w:szCs w:val="12"/>
                          <w:lang w:val="fr-CH"/>
                        </w:rPr>
                        <w:t>30,0</w:t>
                      </w:r>
                    </w:p>
                  </w:txbxContent>
                </v:textbox>
              </v:rect>
            </w:pict>
          </mc:Fallback>
        </mc:AlternateContent>
      </w:r>
      <w:r>
        <w:rPr>
          <w:b/>
          <w:bCs/>
          <w:noProof/>
          <w:lang w:val="en-US" w:eastAsia="zh-CN"/>
        </w:rPr>
        <mc:AlternateContent>
          <mc:Choice Requires="wps">
            <w:drawing>
              <wp:anchor distT="0" distB="0" distL="114300" distR="114300" simplePos="0" relativeHeight="251894784" behindDoc="0" locked="0" layoutInCell="1" allowOverlap="1" wp14:anchorId="20171ABA" wp14:editId="3169209F">
                <wp:simplePos x="0" y="0"/>
                <wp:positionH relativeFrom="column">
                  <wp:posOffset>5657326</wp:posOffset>
                </wp:positionH>
                <wp:positionV relativeFrom="paragraph">
                  <wp:posOffset>668655</wp:posOffset>
                </wp:positionV>
                <wp:extent cx="172720" cy="132080"/>
                <wp:effectExtent l="0" t="0" r="0" b="1270"/>
                <wp:wrapNone/>
                <wp:docPr id="453" name="Rectangle 453"/>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DB439A">
                            <w:pPr>
                              <w:snapToGrid w:val="0"/>
                              <w:spacing w:before="0"/>
                              <w:rPr>
                                <w:b/>
                                <w:bCs/>
                                <w:sz w:val="12"/>
                                <w:szCs w:val="12"/>
                                <w:lang w:val="fr-CH"/>
                              </w:rPr>
                            </w:pPr>
                            <w:r>
                              <w:rPr>
                                <w:b/>
                                <w:bCs/>
                                <w:sz w:val="12"/>
                                <w:szCs w:val="12"/>
                                <w:lang w:val="fr-CH"/>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71ABA" id="Rectangle 453" o:spid="_x0000_s1064" style="position:absolute;margin-left:445.45pt;margin-top:52.65pt;width:13.6pt;height:1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" fillcolor="white [3212]" stroked="f" strokeweight=".25pt">
                <v:textbox inset="0,0,0,0">
                  <w:txbxContent>
                    <w:p w:rsidR="00916434" w:rsidRPr="00B97DB0" w:rsidRDefault="00916434" w:rsidP="00DB439A">
                      <w:pPr>
                        <w:snapToGrid w:val="0"/>
                        <w:spacing w:before="0"/>
                        <w:rPr>
                          <w:b/>
                          <w:bCs/>
                          <w:sz w:val="12"/>
                          <w:szCs w:val="12"/>
                          <w:lang w:val="fr-CH"/>
                        </w:rPr>
                      </w:pPr>
                      <w:r>
                        <w:rPr>
                          <w:b/>
                          <w:bCs/>
                          <w:sz w:val="12"/>
                          <w:szCs w:val="12"/>
                          <w:lang w:val="fr-CH"/>
                        </w:rPr>
                        <w:t>40,0</w:t>
                      </w:r>
                    </w:p>
                  </w:txbxContent>
                </v:textbox>
              </v:rect>
            </w:pict>
          </mc:Fallback>
        </mc:AlternateContent>
      </w:r>
      <w:r>
        <w:rPr>
          <w:b/>
          <w:bCs/>
          <w:noProof/>
          <w:lang w:val="en-US" w:eastAsia="zh-CN"/>
        </w:rPr>
        <mc:AlternateContent>
          <mc:Choice Requires="wps">
            <w:drawing>
              <wp:anchor distT="0" distB="0" distL="114300" distR="114300" simplePos="0" relativeHeight="251893760" behindDoc="0" locked="0" layoutInCell="1" allowOverlap="1" wp14:anchorId="29153F71" wp14:editId="2F2F9710">
                <wp:simplePos x="0" y="0"/>
                <wp:positionH relativeFrom="column">
                  <wp:posOffset>5261499</wp:posOffset>
                </wp:positionH>
                <wp:positionV relativeFrom="paragraph">
                  <wp:posOffset>2858135</wp:posOffset>
                </wp:positionV>
                <wp:extent cx="259080" cy="88900"/>
                <wp:effectExtent l="0" t="0" r="7620" b="6350"/>
                <wp:wrapNone/>
                <wp:docPr id="365" name="Rectangle 36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3F71" id="Rectangle 365" o:spid="_x0000_s1065" style="position:absolute;margin-left:414.3pt;margin-top:225.05pt;width:20.4pt;height: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4,9</w:t>
                      </w:r>
                    </w:p>
                  </w:txbxContent>
                </v:textbox>
              </v:rect>
            </w:pict>
          </mc:Fallback>
        </mc:AlternateContent>
      </w:r>
      <w:r>
        <w:rPr>
          <w:b/>
          <w:bCs/>
          <w:noProof/>
          <w:lang w:val="en-US" w:eastAsia="zh-CN"/>
        </w:rPr>
        <mc:AlternateContent>
          <mc:Choice Requires="wps">
            <w:drawing>
              <wp:anchor distT="0" distB="0" distL="114300" distR="114300" simplePos="0" relativeHeight="251892736" behindDoc="0" locked="0" layoutInCell="1" allowOverlap="1" wp14:anchorId="4FC2FF74" wp14:editId="06CED94A">
                <wp:simplePos x="0" y="0"/>
                <wp:positionH relativeFrom="column">
                  <wp:posOffset>4801346</wp:posOffset>
                </wp:positionH>
                <wp:positionV relativeFrom="paragraph">
                  <wp:posOffset>2858770</wp:posOffset>
                </wp:positionV>
                <wp:extent cx="259080" cy="88900"/>
                <wp:effectExtent l="0" t="0" r="7620" b="6350"/>
                <wp:wrapNone/>
                <wp:docPr id="364" name="Rectangle 36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11,9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2FF74" id="Rectangle 364" o:spid="_x0000_s1066" style="position:absolute;margin-left:378.05pt;margin-top:225.1pt;width:20.4pt;height: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11,9</w:t>
                      </w:r>
                    </w:p>
                  </w:txbxContent>
                </v:textbox>
              </v:rect>
            </w:pict>
          </mc:Fallback>
        </mc:AlternateContent>
      </w:r>
      <w:r>
        <w:rPr>
          <w:b/>
          <w:bCs/>
          <w:noProof/>
          <w:lang w:val="en-US" w:eastAsia="zh-CN"/>
        </w:rPr>
        <mc:AlternateContent>
          <mc:Choice Requires="wps">
            <w:drawing>
              <wp:anchor distT="0" distB="0" distL="114300" distR="114300" simplePos="0" relativeHeight="251891712" behindDoc="0" locked="0" layoutInCell="1" allowOverlap="1" wp14:anchorId="48729EAF" wp14:editId="703E7F41">
                <wp:simplePos x="0" y="0"/>
                <wp:positionH relativeFrom="column">
                  <wp:posOffset>4329541</wp:posOffset>
                </wp:positionH>
                <wp:positionV relativeFrom="paragraph">
                  <wp:posOffset>2858770</wp:posOffset>
                </wp:positionV>
                <wp:extent cx="259080" cy="88900"/>
                <wp:effectExtent l="0" t="0" r="7620" b="6350"/>
                <wp:wrapNone/>
                <wp:docPr id="363" name="Rectangle 36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10,7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29EAF" id="Rectangle 363" o:spid="_x0000_s1067" style="position:absolute;margin-left:340.9pt;margin-top:225.1pt;width:20.4pt;height: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10,7</w:t>
                      </w:r>
                    </w:p>
                  </w:txbxContent>
                </v:textbox>
              </v:rect>
            </w:pict>
          </mc:Fallback>
        </mc:AlternateContent>
      </w:r>
      <w:r>
        <w:rPr>
          <w:b/>
          <w:bCs/>
          <w:noProof/>
          <w:lang w:val="en-US" w:eastAsia="zh-CN"/>
        </w:rPr>
        <mc:AlternateContent>
          <mc:Choice Requires="wps">
            <w:drawing>
              <wp:anchor distT="0" distB="0" distL="114300" distR="114300" simplePos="0" relativeHeight="251890688" behindDoc="0" locked="0" layoutInCell="1" allowOverlap="1" wp14:anchorId="28A4DF18" wp14:editId="580F6692">
                <wp:simplePos x="0" y="0"/>
                <wp:positionH relativeFrom="column">
                  <wp:posOffset>3872119</wp:posOffset>
                </wp:positionH>
                <wp:positionV relativeFrom="paragraph">
                  <wp:posOffset>2858770</wp:posOffset>
                </wp:positionV>
                <wp:extent cx="259080" cy="88900"/>
                <wp:effectExtent l="0" t="0" r="7620" b="6350"/>
                <wp:wrapNone/>
                <wp:docPr id="362" name="Rectangle 36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20,7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4DF18" id="Rectangle 362" o:spid="_x0000_s1068" style="position:absolute;margin-left:304.9pt;margin-top:225.1pt;width:20.4pt;height: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20,7</w:t>
                      </w:r>
                    </w:p>
                  </w:txbxContent>
                </v:textbox>
              </v:rect>
            </w:pict>
          </mc:Fallback>
        </mc:AlternateContent>
      </w:r>
      <w:r>
        <w:rPr>
          <w:b/>
          <w:bCs/>
          <w:noProof/>
          <w:lang w:val="en-US" w:eastAsia="zh-CN"/>
        </w:rPr>
        <mc:AlternateContent>
          <mc:Choice Requires="wps">
            <w:drawing>
              <wp:anchor distT="0" distB="0" distL="114300" distR="114300" simplePos="0" relativeHeight="251889664" behindDoc="0" locked="0" layoutInCell="1" allowOverlap="1" wp14:anchorId="61DEDA7C" wp14:editId="3D70B305">
                <wp:simplePos x="0" y="0"/>
                <wp:positionH relativeFrom="column">
                  <wp:posOffset>3419475</wp:posOffset>
                </wp:positionH>
                <wp:positionV relativeFrom="paragraph">
                  <wp:posOffset>2858246</wp:posOffset>
                </wp:positionV>
                <wp:extent cx="259080" cy="88900"/>
                <wp:effectExtent l="0" t="0" r="7620" b="6350"/>
                <wp:wrapNone/>
                <wp:docPr id="361" name="Rectangle 361"/>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25,8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EDA7C" id="Rectangle 361" o:spid="_x0000_s1069" style="position:absolute;margin-left:269.25pt;margin-top:225.05pt;width:20.4pt;height: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25,8</w:t>
                      </w:r>
                    </w:p>
                  </w:txbxContent>
                </v:textbox>
              </v:rect>
            </w:pict>
          </mc:Fallback>
        </mc:AlternateContent>
      </w:r>
      <w:r>
        <w:rPr>
          <w:b/>
          <w:bCs/>
          <w:noProof/>
          <w:lang w:val="en-US" w:eastAsia="zh-CN"/>
        </w:rPr>
        <mc:AlternateContent>
          <mc:Choice Requires="wps">
            <w:drawing>
              <wp:anchor distT="0" distB="0" distL="114300" distR="114300" simplePos="0" relativeHeight="251888640" behindDoc="0" locked="0" layoutInCell="1" allowOverlap="1" wp14:anchorId="279096D7" wp14:editId="70F78FA4">
                <wp:simplePos x="0" y="0"/>
                <wp:positionH relativeFrom="column">
                  <wp:posOffset>2955925</wp:posOffset>
                </wp:positionH>
                <wp:positionV relativeFrom="paragraph">
                  <wp:posOffset>2858770</wp:posOffset>
                </wp:positionV>
                <wp:extent cx="259080" cy="88900"/>
                <wp:effectExtent l="0" t="0" r="7620" b="6350"/>
                <wp:wrapNone/>
                <wp:docPr id="360" name="Rectangle 36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32,2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096D7" id="Rectangle 360" o:spid="_x0000_s1070" style="position:absolute;margin-left:232.75pt;margin-top:225.1pt;width:20.4pt;height: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32,2</w:t>
                      </w:r>
                    </w:p>
                  </w:txbxContent>
                </v:textbox>
              </v:rect>
            </w:pict>
          </mc:Fallback>
        </mc:AlternateContent>
      </w:r>
      <w:r>
        <w:rPr>
          <w:b/>
          <w:bCs/>
          <w:noProof/>
          <w:lang w:val="en-US" w:eastAsia="zh-CN"/>
        </w:rPr>
        <mc:AlternateContent>
          <mc:Choice Requires="wps">
            <w:drawing>
              <wp:anchor distT="0" distB="0" distL="114300" distR="114300" simplePos="0" relativeHeight="251887616" behindDoc="0" locked="0" layoutInCell="1" allowOverlap="1" wp14:anchorId="644E891A" wp14:editId="33EE9478">
                <wp:simplePos x="0" y="0"/>
                <wp:positionH relativeFrom="column">
                  <wp:posOffset>2496185</wp:posOffset>
                </wp:positionH>
                <wp:positionV relativeFrom="paragraph">
                  <wp:posOffset>2858770</wp:posOffset>
                </wp:positionV>
                <wp:extent cx="259080" cy="88900"/>
                <wp:effectExtent l="0" t="0" r="7620" b="6350"/>
                <wp:wrapNone/>
                <wp:docPr id="359" name="Rectangle 35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24,2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E891A" id="Rectangle 359" o:spid="_x0000_s1071" style="position:absolute;margin-left:196.55pt;margin-top:225.1pt;width:20.4pt;height: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24,2</w:t>
                      </w:r>
                    </w:p>
                  </w:txbxContent>
                </v:textbox>
              </v:rect>
            </w:pict>
          </mc:Fallback>
        </mc:AlternateContent>
      </w:r>
      <w:r>
        <w:rPr>
          <w:b/>
          <w:bCs/>
          <w:noProof/>
          <w:lang w:val="en-US" w:eastAsia="zh-CN"/>
        </w:rPr>
        <mc:AlternateContent>
          <mc:Choice Requires="wps">
            <w:drawing>
              <wp:anchor distT="0" distB="0" distL="114300" distR="114300" simplePos="0" relativeHeight="251886592" behindDoc="0" locked="0" layoutInCell="1" allowOverlap="1" wp14:anchorId="62C29A41" wp14:editId="5EA4A792">
                <wp:simplePos x="0" y="0"/>
                <wp:positionH relativeFrom="column">
                  <wp:posOffset>2032524</wp:posOffset>
                </wp:positionH>
                <wp:positionV relativeFrom="paragraph">
                  <wp:posOffset>2857500</wp:posOffset>
                </wp:positionV>
                <wp:extent cx="259080" cy="88900"/>
                <wp:effectExtent l="0" t="0" r="7620" b="6350"/>
                <wp:wrapNone/>
                <wp:docPr id="358" name="Rectangle 35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22,7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29A41" id="Rectangle 358" o:spid="_x0000_s1072" style="position:absolute;margin-left:160.05pt;margin-top:225pt;width:20.4pt;height: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22,7</w:t>
                      </w:r>
                    </w:p>
                  </w:txbxContent>
                </v:textbox>
              </v:rect>
            </w:pict>
          </mc:Fallback>
        </mc:AlternateContent>
      </w:r>
      <w:r>
        <w:rPr>
          <w:b/>
          <w:bCs/>
          <w:noProof/>
          <w:lang w:val="en-US" w:eastAsia="zh-CN"/>
        </w:rPr>
        <mc:AlternateContent>
          <mc:Choice Requires="wps">
            <w:drawing>
              <wp:anchor distT="0" distB="0" distL="114300" distR="114300" simplePos="0" relativeHeight="251885568" behindDoc="0" locked="0" layoutInCell="1" allowOverlap="1" wp14:anchorId="6DBD84D2" wp14:editId="1A9D6500">
                <wp:simplePos x="0" y="0"/>
                <wp:positionH relativeFrom="column">
                  <wp:posOffset>1573006</wp:posOffset>
                </wp:positionH>
                <wp:positionV relativeFrom="paragraph">
                  <wp:posOffset>2858135</wp:posOffset>
                </wp:positionV>
                <wp:extent cx="259080" cy="88900"/>
                <wp:effectExtent l="0" t="0" r="7620" b="6350"/>
                <wp:wrapNone/>
                <wp:docPr id="357" name="Rectangle 35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DB439A">
                            <w:pPr>
                              <w:snapToGrid w:val="0"/>
                              <w:spacing w:before="0"/>
                              <w:jc w:val="center"/>
                              <w:rPr>
                                <w:sz w:val="12"/>
                                <w:szCs w:val="12"/>
                                <w:lang w:val="fr-CH"/>
                              </w:rPr>
                            </w:pPr>
                            <w:r>
                              <w:rPr>
                                <w:sz w:val="12"/>
                                <w:szCs w:val="12"/>
                                <w:lang w:val="fr-CH"/>
                              </w:rPr>
                              <w:t>18,1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84D2" id="Rectangle 357" o:spid="_x0000_s1073" style="position:absolute;margin-left:123.85pt;margin-top:225.05pt;width:20.4pt;height: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" fillcolor="white [3212]" stroked="f" strokeweight=".25pt">
                <v:textbox inset="0,0,0,0">
                  <w:txbxContent>
                    <w:p w:rsidR="00916434" w:rsidRPr="009B54E1" w:rsidRDefault="00916434" w:rsidP="00DB439A">
                      <w:pPr>
                        <w:snapToGrid w:val="0"/>
                        <w:spacing w:before="0"/>
                        <w:jc w:val="center"/>
                        <w:rPr>
                          <w:sz w:val="12"/>
                          <w:szCs w:val="12"/>
                          <w:lang w:val="fr-CH"/>
                        </w:rPr>
                      </w:pPr>
                      <w:r>
                        <w:rPr>
                          <w:sz w:val="12"/>
                          <w:szCs w:val="12"/>
                          <w:lang w:val="fr-CH"/>
                        </w:rPr>
                        <w:t>18,1</w:t>
                      </w:r>
                    </w:p>
                  </w:txbxContent>
                </v:textbox>
              </v:rect>
            </w:pict>
          </mc:Fallback>
        </mc:AlternateContent>
      </w:r>
      <w:r w:rsidRPr="00A57D6A">
        <w:rPr>
          <w:lang w:val="fr-CH"/>
        </w:rPr>
        <w:t>La figure ci-dessus présente les</w:t>
      </w:r>
      <w:r>
        <w:rPr>
          <w:lang w:val="fr-CH"/>
        </w:rPr>
        <w:t xml:space="preserve"> </w:t>
      </w:r>
      <w:r w:rsidRPr="00A57D6A">
        <w:rPr>
          <w:lang w:val="fr-CH"/>
        </w:rPr>
        <w:t xml:space="preserve">statistiques </w:t>
      </w:r>
      <w:r>
        <w:rPr>
          <w:lang w:val="fr-CH"/>
        </w:rPr>
        <w:t xml:space="preserve">relatives à </w:t>
      </w:r>
      <w:r w:rsidRPr="00A57D6A">
        <w:rPr>
          <w:lang w:val="fr-CH"/>
        </w:rPr>
        <w:t xml:space="preserve">la durée du traitement des demandes de notification </w:t>
      </w:r>
      <w:r w:rsidRPr="00A85ECF">
        <w:rPr>
          <w:lang w:val="fr-CH"/>
        </w:rPr>
        <w:t>de stations terriennes</w:t>
      </w:r>
      <w:r w:rsidRPr="00A57D6A">
        <w:rPr>
          <w:lang w:val="fr-CH"/>
        </w:rPr>
        <w:t xml:space="preserve"> pendant la période 201</w:t>
      </w:r>
      <w:r>
        <w:rPr>
          <w:lang w:val="fr-CH"/>
        </w:rPr>
        <w:t>0-</w:t>
      </w:r>
      <w:r w:rsidRPr="00A57D6A">
        <w:rPr>
          <w:lang w:val="fr-CH"/>
        </w:rPr>
        <w:t>2015. Ces statistiques sont régulièrement mises à jour et la dernière version est accessible</w:t>
      </w:r>
      <w:r>
        <w:rPr>
          <w:lang w:val="fr-CH"/>
        </w:rPr>
        <w:t xml:space="preserve"> </w:t>
      </w:r>
      <w:r w:rsidRPr="00A57D6A">
        <w:rPr>
          <w:lang w:val="fr-CH"/>
        </w:rPr>
        <w:t>à l'adresse</w:t>
      </w:r>
      <w:r>
        <w:rPr>
          <w:lang w:val="fr-CH"/>
        </w:rPr>
        <w:t xml:space="preserve">: </w:t>
      </w:r>
      <w:hyperlink r:id="rId21" w:history="1">
        <w:r w:rsidRPr="00343424">
          <w:rPr>
            <w:rStyle w:val="Hyperlink"/>
          </w:rPr>
          <w:t>http://www.itu.int/en/ITU-R/space/Pages/Statistics.aspx</w:t>
        </w:r>
      </w:hyperlink>
      <w:r>
        <w:t>.</w:t>
      </w:r>
    </w:p>
    <w:p w:rsidR="006B6E5C" w:rsidRPr="00A85ECF" w:rsidRDefault="00DB439A" w:rsidP="006B6E5C">
      <w:pPr>
        <w:pStyle w:val="Heading4"/>
        <w:rPr>
          <w:lang w:val="fr-CH"/>
        </w:rPr>
      </w:pPr>
      <w:r>
        <w:rPr>
          <w:lang w:val="fr-CH"/>
        </w:rPr>
        <w:lastRenderedPageBreak/>
        <w:t>2.</w:t>
      </w:r>
      <w:r w:rsidR="006B6E5C" w:rsidRPr="00A85ECF">
        <w:rPr>
          <w:lang w:val="fr-CH"/>
        </w:rPr>
        <w:t>2.3.</w:t>
      </w:r>
      <w:r w:rsidR="006B6E5C">
        <w:rPr>
          <w:lang w:val="fr-CH"/>
        </w:rPr>
        <w:t>4</w:t>
      </w:r>
      <w:r w:rsidR="006B6E5C" w:rsidRPr="00A85ECF">
        <w:rPr>
          <w:lang w:val="fr-CH"/>
        </w:rPr>
        <w:tab/>
        <w:t>Résolution 4 (Rév.CMR-03)</w:t>
      </w:r>
    </w:p>
    <w:p w:rsidR="006B6E5C" w:rsidRDefault="006B6E5C" w:rsidP="006B6E5C">
      <w:pPr>
        <w:rPr>
          <w:lang w:val="fr-CH"/>
        </w:rPr>
      </w:pPr>
      <w:r>
        <w:rPr>
          <w:lang w:val="fr-CH"/>
        </w:rPr>
        <w:t xml:space="preserve">Conformément à la Résolution </w:t>
      </w:r>
      <w:r w:rsidRPr="001E23AA">
        <w:rPr>
          <w:lang w:val="fr-CH"/>
        </w:rPr>
        <w:t>4,</w:t>
      </w:r>
      <w:r>
        <w:rPr>
          <w:lang w:val="fr-CH"/>
        </w:rPr>
        <w:t xml:space="preserve"> la durée de validité d'une assignation de fréquence peut être prolongée, auquel cas la durée de validité révisée est publiée dans une </w:t>
      </w:r>
      <w:r w:rsidR="00DB439A">
        <w:rPr>
          <w:lang w:val="fr-CH"/>
        </w:rPr>
        <w:t>S</w:t>
      </w:r>
      <w:r>
        <w:rPr>
          <w:lang w:val="fr-CH"/>
        </w:rPr>
        <w:t>ection spéciale RES4 de la Circulaire internationale d'information sur les fréquences du Bureau (BR IFIC).</w:t>
      </w:r>
    </w:p>
    <w:p w:rsidR="006B6E5C" w:rsidRDefault="006B6E5C" w:rsidP="00DB439A">
      <w:r>
        <w:rPr>
          <w:lang w:val="fr-CH"/>
        </w:rPr>
        <w:t xml:space="preserve">Après la fin de la durée de validité d'une assignation de fréquence, conformément au point 1.1 du </w:t>
      </w:r>
      <w:r>
        <w:rPr>
          <w:i/>
          <w:iCs/>
          <w:lang w:val="fr-CH"/>
        </w:rPr>
        <w:t xml:space="preserve">décide </w:t>
      </w:r>
      <w:r>
        <w:rPr>
          <w:lang w:val="fr-CH"/>
        </w:rPr>
        <w:t xml:space="preserve">de la Résolution </w:t>
      </w:r>
      <w:r w:rsidRPr="001E23AA">
        <w:rPr>
          <w:lang w:val="fr-CH"/>
        </w:rPr>
        <w:t>4</w:t>
      </w:r>
      <w:r>
        <w:rPr>
          <w:lang w:val="fr-CH"/>
        </w:rPr>
        <w:t xml:space="preserve">, le Bureau invite l'administration notificatrice à annuler l'assignation de fréquence correspondante, si l'administration n'a pas informé le Bureau de son intention de prolonger la durée de fonctionnement initiale au titre du point 1.2 du </w:t>
      </w:r>
      <w:r>
        <w:rPr>
          <w:i/>
          <w:iCs/>
          <w:lang w:val="fr-CH"/>
        </w:rPr>
        <w:t>décide</w:t>
      </w:r>
      <w:r>
        <w:rPr>
          <w:lang w:val="fr-CH"/>
        </w:rPr>
        <w:t xml:space="preserve"> de cette Résolution. Si le Bureau n</w:t>
      </w:r>
      <w:r w:rsidR="00DB439A">
        <w:rPr>
          <w:lang w:val="fr-CH"/>
        </w:rPr>
        <w:t xml:space="preserve">e reçoit </w:t>
      </w:r>
      <w:r>
        <w:rPr>
          <w:lang w:val="fr-CH"/>
        </w:rPr>
        <w:t xml:space="preserve">pas de réponse dans un délai de trois mois, il </w:t>
      </w:r>
      <w:r>
        <w:t>ins</w:t>
      </w:r>
      <w:r w:rsidR="00DB439A">
        <w:t>è</w:t>
      </w:r>
      <w:r>
        <w:t xml:space="preserve">re </w:t>
      </w:r>
      <w:r w:rsidRPr="005B5499">
        <w:t xml:space="preserve">un symbole dans la colonne </w:t>
      </w:r>
      <w:r w:rsidR="00DB439A">
        <w:t>«</w:t>
      </w:r>
      <w:r w:rsidRPr="005B5499">
        <w:t>Observations</w:t>
      </w:r>
      <w:r w:rsidR="00DB439A">
        <w:t>»</w:t>
      </w:r>
      <w:r w:rsidRPr="005B5499">
        <w:t xml:space="preserve"> du Fichier de référence indiquant que l</w:t>
      </w:r>
      <w:r w:rsidR="00DB439A">
        <w:t xml:space="preserve">es </w:t>
      </w:r>
      <w:r w:rsidRPr="005B5499">
        <w:t>assignation</w:t>
      </w:r>
      <w:r w:rsidR="00DB439A">
        <w:t>s</w:t>
      </w:r>
      <w:r w:rsidRPr="005B5499">
        <w:t xml:space="preserve"> n</w:t>
      </w:r>
      <w:r w:rsidR="00DB439A">
        <w:t>e sont</w:t>
      </w:r>
      <w:r w:rsidRPr="005B5499">
        <w:t xml:space="preserve"> pas conforme</w:t>
      </w:r>
      <w:r w:rsidR="00DB439A">
        <w:t>s</w:t>
      </w:r>
      <w:r w:rsidRPr="005B5499">
        <w:t xml:space="preserve"> à </w:t>
      </w:r>
      <w:r>
        <w:t>cette </w:t>
      </w:r>
      <w:r w:rsidRPr="005B5499">
        <w:t>Résolution</w:t>
      </w:r>
      <w:r>
        <w:t>.</w:t>
      </w:r>
    </w:p>
    <w:p w:rsidR="006B6E5C" w:rsidRDefault="006B6E5C" w:rsidP="006B6E5C">
      <w:pPr>
        <w:pStyle w:val="TableNo"/>
      </w:pPr>
      <w:r>
        <w:t>TableAU 2.2.3.4-1</w:t>
      </w:r>
    </w:p>
    <w:p w:rsidR="006B6E5C" w:rsidRDefault="006B6E5C" w:rsidP="006B6E5C">
      <w:pPr>
        <w:pStyle w:val="Tabletitle"/>
      </w:pPr>
      <w:r>
        <w:t>Statistiques relatives à la Résolution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2775"/>
      </w:tblGrid>
      <w:tr w:rsidR="00B40C34" w:rsidRPr="00B40C34" w:rsidTr="00B40C34">
        <w:trPr>
          <w:jc w:val="center"/>
        </w:trPr>
        <w:tc>
          <w:tcPr>
            <w:tcW w:w="8103" w:type="dxa"/>
            <w:gridSpan w:val="2"/>
            <w:tcMar>
              <w:top w:w="0" w:type="dxa"/>
              <w:left w:w="108" w:type="dxa"/>
              <w:bottom w:w="0" w:type="dxa"/>
              <w:right w:w="108" w:type="dxa"/>
            </w:tcMar>
            <w:vAlign w:val="center"/>
          </w:tcPr>
          <w:p w:rsidR="00B40C34" w:rsidRPr="00B40C34" w:rsidRDefault="00B40C34" w:rsidP="00B40C34">
            <w:pPr>
              <w:pStyle w:val="Tablehead"/>
              <w:rPr>
                <w:lang w:val="fr-CH"/>
              </w:rPr>
            </w:pPr>
            <w:r w:rsidRPr="00057959">
              <w:t>Nombre de publications par an au titre de la Résolution 4</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t>2010</w:t>
            </w:r>
          </w:p>
        </w:tc>
        <w:tc>
          <w:tcPr>
            <w:tcW w:w="2775" w:type="dxa"/>
            <w:tcMar>
              <w:top w:w="0" w:type="dxa"/>
              <w:left w:w="108" w:type="dxa"/>
              <w:bottom w:w="0" w:type="dxa"/>
              <w:right w:w="108" w:type="dxa"/>
            </w:tcMar>
          </w:tcPr>
          <w:p w:rsidR="00B40C34" w:rsidRPr="00276074" w:rsidRDefault="00B40C34" w:rsidP="00B40C34">
            <w:pPr>
              <w:pStyle w:val="Tabletext"/>
              <w:jc w:val="center"/>
            </w:pPr>
            <w:r>
              <w:t>33</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20</w:t>
            </w:r>
            <w:r>
              <w:t>11</w:t>
            </w:r>
          </w:p>
        </w:tc>
        <w:tc>
          <w:tcPr>
            <w:tcW w:w="2775" w:type="dxa"/>
            <w:tcMar>
              <w:top w:w="0" w:type="dxa"/>
              <w:left w:w="108" w:type="dxa"/>
              <w:bottom w:w="0" w:type="dxa"/>
              <w:right w:w="108" w:type="dxa"/>
            </w:tcMar>
          </w:tcPr>
          <w:p w:rsidR="00B40C34" w:rsidRPr="00276074" w:rsidRDefault="00B40C34" w:rsidP="00B40C34">
            <w:pPr>
              <w:pStyle w:val="Tabletext"/>
              <w:jc w:val="center"/>
            </w:pPr>
            <w:r>
              <w:t>51</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20</w:t>
            </w:r>
            <w:r>
              <w:t>12</w:t>
            </w:r>
          </w:p>
        </w:tc>
        <w:tc>
          <w:tcPr>
            <w:tcW w:w="2775" w:type="dxa"/>
            <w:tcMar>
              <w:top w:w="0" w:type="dxa"/>
              <w:left w:w="108" w:type="dxa"/>
              <w:bottom w:w="0" w:type="dxa"/>
              <w:right w:w="108" w:type="dxa"/>
            </w:tcMar>
          </w:tcPr>
          <w:p w:rsidR="00B40C34" w:rsidRPr="00276074" w:rsidRDefault="00B40C34" w:rsidP="00B40C34">
            <w:pPr>
              <w:pStyle w:val="Tabletext"/>
              <w:jc w:val="center"/>
            </w:pPr>
            <w:r>
              <w:t>66</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20</w:t>
            </w:r>
            <w:r>
              <w:t>13</w:t>
            </w:r>
          </w:p>
        </w:tc>
        <w:tc>
          <w:tcPr>
            <w:tcW w:w="2775" w:type="dxa"/>
            <w:tcMar>
              <w:top w:w="0" w:type="dxa"/>
              <w:left w:w="108" w:type="dxa"/>
              <w:bottom w:w="0" w:type="dxa"/>
              <w:right w:w="108" w:type="dxa"/>
            </w:tcMar>
          </w:tcPr>
          <w:p w:rsidR="00B40C34" w:rsidRPr="00276074" w:rsidRDefault="00B40C34" w:rsidP="00B40C34">
            <w:pPr>
              <w:pStyle w:val="Tabletext"/>
              <w:jc w:val="center"/>
            </w:pPr>
            <w:r>
              <w:t>67</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t>2014</w:t>
            </w:r>
            <w:r w:rsidRPr="00276074">
              <w:t xml:space="preserve"> </w:t>
            </w:r>
          </w:p>
        </w:tc>
        <w:tc>
          <w:tcPr>
            <w:tcW w:w="2775" w:type="dxa"/>
            <w:tcMar>
              <w:top w:w="0" w:type="dxa"/>
              <w:left w:w="108" w:type="dxa"/>
              <w:bottom w:w="0" w:type="dxa"/>
              <w:right w:w="108" w:type="dxa"/>
            </w:tcMar>
          </w:tcPr>
          <w:p w:rsidR="00B40C34" w:rsidRPr="00276074" w:rsidRDefault="00B40C34" w:rsidP="00B40C34">
            <w:pPr>
              <w:pStyle w:val="Tabletext"/>
              <w:jc w:val="center"/>
            </w:pPr>
            <w:r>
              <w:t>57</w:t>
            </w:r>
          </w:p>
        </w:tc>
      </w:tr>
      <w:tr w:rsidR="00B40C34" w:rsidRPr="00276074" w:rsidTr="00B40C34">
        <w:trPr>
          <w:jc w:val="center"/>
        </w:trPr>
        <w:tc>
          <w:tcPr>
            <w:tcW w:w="5328" w:type="dxa"/>
            <w:tcMar>
              <w:top w:w="0" w:type="dxa"/>
              <w:left w:w="108" w:type="dxa"/>
              <w:bottom w:w="0" w:type="dxa"/>
              <w:right w:w="108" w:type="dxa"/>
            </w:tcMar>
          </w:tcPr>
          <w:p w:rsidR="00B40C34" w:rsidRDefault="00B40C34" w:rsidP="00B40C34">
            <w:pPr>
              <w:pStyle w:val="Tabletext"/>
            </w:pPr>
            <w:r>
              <w:t>Juin 2015</w:t>
            </w:r>
          </w:p>
        </w:tc>
        <w:tc>
          <w:tcPr>
            <w:tcW w:w="2775" w:type="dxa"/>
            <w:tcMar>
              <w:top w:w="0" w:type="dxa"/>
              <w:left w:w="108" w:type="dxa"/>
              <w:bottom w:w="0" w:type="dxa"/>
              <w:right w:w="108" w:type="dxa"/>
            </w:tcMar>
          </w:tcPr>
          <w:p w:rsidR="00B40C34" w:rsidRDefault="00B40C34" w:rsidP="00B40C34">
            <w:pPr>
              <w:pStyle w:val="Tabletext"/>
              <w:jc w:val="center"/>
            </w:pPr>
            <w:r>
              <w:t>26</w:t>
            </w:r>
          </w:p>
        </w:tc>
      </w:tr>
      <w:tr w:rsidR="00B40C34" w:rsidRPr="00B40C34" w:rsidTr="00B40C34">
        <w:trPr>
          <w:jc w:val="center"/>
        </w:trPr>
        <w:tc>
          <w:tcPr>
            <w:tcW w:w="8103" w:type="dxa"/>
            <w:gridSpan w:val="2"/>
            <w:tcMar>
              <w:top w:w="0" w:type="dxa"/>
              <w:left w:w="108" w:type="dxa"/>
              <w:bottom w:w="0" w:type="dxa"/>
              <w:right w:w="108" w:type="dxa"/>
            </w:tcMar>
            <w:vAlign w:val="center"/>
          </w:tcPr>
          <w:p w:rsidR="00B40C34" w:rsidRPr="00B40C34" w:rsidRDefault="00B40C34" w:rsidP="00B40C34">
            <w:pPr>
              <w:pStyle w:val="Tablehead"/>
              <w:rPr>
                <w:lang w:val="fr-CH"/>
              </w:rPr>
            </w:pPr>
            <w:r w:rsidRPr="00057959">
              <w:t>Nombre total de réseaux inscrits comme n'étant pas conformes à la Résolution 4</w:t>
            </w:r>
          </w:p>
        </w:tc>
      </w:tr>
      <w:tr w:rsidR="00B40C34" w:rsidRPr="00276074" w:rsidTr="00B40C34">
        <w:trPr>
          <w:jc w:val="center"/>
        </w:trPr>
        <w:tc>
          <w:tcPr>
            <w:tcW w:w="5328" w:type="dxa"/>
            <w:tcMar>
              <w:top w:w="0" w:type="dxa"/>
              <w:left w:w="108" w:type="dxa"/>
              <w:bottom w:w="0" w:type="dxa"/>
              <w:right w:w="108" w:type="dxa"/>
            </w:tcMar>
            <w:vAlign w:val="center"/>
          </w:tcPr>
          <w:p w:rsidR="00B40C34" w:rsidRPr="00276074" w:rsidRDefault="00B40C34" w:rsidP="00B40C34">
            <w:pPr>
              <w:pStyle w:val="Tabletext"/>
              <w:rPr>
                <w:rFonts w:ascii="Calibri" w:hAnsi="Calibri"/>
              </w:rPr>
            </w:pPr>
            <w:r>
              <w:t>2010-</w:t>
            </w:r>
            <w:r w:rsidRPr="00276074">
              <w:t>201</w:t>
            </w:r>
            <w:r>
              <w:t>4</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rsidRPr="00276074">
              <w:t>33</w:t>
            </w:r>
          </w:p>
        </w:tc>
      </w:tr>
      <w:tr w:rsidR="00B40C34" w:rsidRPr="00B40C34" w:rsidTr="00B40C34">
        <w:trPr>
          <w:jc w:val="center"/>
        </w:trPr>
        <w:tc>
          <w:tcPr>
            <w:tcW w:w="8103" w:type="dxa"/>
            <w:gridSpan w:val="2"/>
            <w:tcMar>
              <w:top w:w="0" w:type="dxa"/>
              <w:left w:w="108" w:type="dxa"/>
              <w:bottom w:w="0" w:type="dxa"/>
              <w:right w:w="108" w:type="dxa"/>
            </w:tcMar>
            <w:vAlign w:val="center"/>
          </w:tcPr>
          <w:p w:rsidR="00B40C34" w:rsidRPr="00B40C34" w:rsidRDefault="00B40C34" w:rsidP="00B40C34">
            <w:pPr>
              <w:pStyle w:val="Tablehead"/>
              <w:rPr>
                <w:lang w:val="fr-CH"/>
              </w:rPr>
            </w:pPr>
            <w:r w:rsidRPr="00057959">
              <w:t>Durée de validité inscrite</w:t>
            </w:r>
            <w:r>
              <w:t xml:space="preserve"> dans le Fichier de référence</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Minim</w:t>
            </w:r>
            <w:r>
              <w:t>ale</w:t>
            </w:r>
            <w:r w:rsidRPr="00276074">
              <w:t xml:space="preserve"> </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rsidRPr="00276074">
              <w:t xml:space="preserve">1 </w:t>
            </w:r>
            <w:r>
              <w:t>an</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Maxim</w:t>
            </w:r>
            <w:r>
              <w:t>ale</w:t>
            </w:r>
            <w:r w:rsidRPr="00276074">
              <w:t xml:space="preserve"> </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rsidRPr="00276074">
              <w:t xml:space="preserve">99 </w:t>
            </w:r>
            <w:r>
              <w:t>an</w:t>
            </w:r>
            <w:r w:rsidRPr="00276074">
              <w:t>s</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t>Moyenne</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t>34</w:t>
            </w:r>
            <w:r w:rsidRPr="00276074">
              <w:t xml:space="preserve"> </w:t>
            </w:r>
            <w:r>
              <w:t>an</w:t>
            </w:r>
            <w:r w:rsidRPr="00276074">
              <w:t>s</w:t>
            </w:r>
          </w:p>
        </w:tc>
      </w:tr>
      <w:tr w:rsidR="00B40C34" w:rsidRPr="00B40C34" w:rsidTr="00B40C34">
        <w:trPr>
          <w:jc w:val="center"/>
        </w:trPr>
        <w:tc>
          <w:tcPr>
            <w:tcW w:w="8103" w:type="dxa"/>
            <w:gridSpan w:val="2"/>
            <w:tcMar>
              <w:top w:w="0" w:type="dxa"/>
              <w:left w:w="108" w:type="dxa"/>
              <w:bottom w:w="0" w:type="dxa"/>
              <w:right w:w="108" w:type="dxa"/>
            </w:tcMar>
            <w:vAlign w:val="center"/>
          </w:tcPr>
          <w:p w:rsidR="00B40C34" w:rsidRPr="00B40C34" w:rsidRDefault="00B40C34" w:rsidP="00B40C34">
            <w:pPr>
              <w:pStyle w:val="Tablehead"/>
              <w:rPr>
                <w:lang w:val="fr-CH"/>
              </w:rPr>
            </w:pPr>
            <w:r w:rsidRPr="00057959">
              <w:t xml:space="preserve">Prolongation demandée par les </w:t>
            </w:r>
            <w:r>
              <w:t>a</w:t>
            </w:r>
            <w:r w:rsidRPr="00057959">
              <w:t>dministrations</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Minim</w:t>
            </w:r>
            <w:r>
              <w:t>ale</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rsidRPr="00276074">
              <w:t xml:space="preserve">1 </w:t>
            </w:r>
            <w:r>
              <w:t>an</w:t>
            </w:r>
          </w:p>
        </w:tc>
      </w:tr>
      <w:tr w:rsidR="00B40C34" w:rsidRPr="00276074" w:rsidTr="00B40C34">
        <w:trPr>
          <w:jc w:val="center"/>
        </w:trPr>
        <w:tc>
          <w:tcPr>
            <w:tcW w:w="5328" w:type="dxa"/>
            <w:tcMar>
              <w:top w:w="0" w:type="dxa"/>
              <w:left w:w="108" w:type="dxa"/>
              <w:bottom w:w="0" w:type="dxa"/>
              <w:right w:w="108" w:type="dxa"/>
            </w:tcMar>
          </w:tcPr>
          <w:p w:rsidR="00B40C34" w:rsidRPr="00276074" w:rsidRDefault="00B40C34" w:rsidP="00B40C34">
            <w:pPr>
              <w:pStyle w:val="Tabletext"/>
            </w:pPr>
            <w:r w:rsidRPr="00276074">
              <w:t>Maxim</w:t>
            </w:r>
            <w:r>
              <w:t>ale</w:t>
            </w:r>
          </w:p>
        </w:tc>
        <w:tc>
          <w:tcPr>
            <w:tcW w:w="2775" w:type="dxa"/>
            <w:tcMar>
              <w:top w:w="0" w:type="dxa"/>
              <w:left w:w="108" w:type="dxa"/>
              <w:bottom w:w="0" w:type="dxa"/>
              <w:right w:w="108" w:type="dxa"/>
            </w:tcMar>
            <w:vAlign w:val="center"/>
          </w:tcPr>
          <w:p w:rsidR="00B40C34" w:rsidRPr="00276074" w:rsidRDefault="00B40C34" w:rsidP="00B40C34">
            <w:pPr>
              <w:pStyle w:val="Tabletext"/>
              <w:jc w:val="center"/>
            </w:pPr>
            <w:r w:rsidRPr="00276074">
              <w:t xml:space="preserve">79 </w:t>
            </w:r>
            <w:r>
              <w:t>an</w:t>
            </w:r>
            <w:r w:rsidRPr="00276074">
              <w:t>s</w:t>
            </w:r>
          </w:p>
        </w:tc>
      </w:tr>
    </w:tbl>
    <w:p w:rsidR="006B6E5C" w:rsidRPr="009D5769" w:rsidRDefault="006B6E5C" w:rsidP="006B6E5C">
      <w:pPr>
        <w:spacing w:before="0"/>
        <w:rPr>
          <w:lang w:val="fr-CH"/>
        </w:rPr>
      </w:pPr>
    </w:p>
    <w:p w:rsidR="006B6E5C" w:rsidRDefault="006B6E5C" w:rsidP="00B40C34">
      <w:pPr>
        <w:rPr>
          <w:lang w:val="fr-CH"/>
        </w:rPr>
      </w:pPr>
      <w:r>
        <w:rPr>
          <w:lang w:val="fr-CH"/>
        </w:rPr>
        <w:t>Conformément à la Lettre circulaire CR/301 datée du 1</w:t>
      </w:r>
      <w:r w:rsidRPr="005D655F">
        <w:rPr>
          <w:lang w:val="fr-CH"/>
        </w:rPr>
        <w:t>er</w:t>
      </w:r>
      <w:r>
        <w:rPr>
          <w:lang w:val="fr-CH"/>
        </w:rPr>
        <w:t xml:space="preserve"> mai 2009, concernant la suppression, dans le Fichier de référence, des assignations de fréquence inutilisées relatives aux réseaux à satellite, le Bureau envoie, depuis le 23 juin 2011, des télécopies aux administrations qui n'ont pas répondu après la fin de la durée de validité, leur demandant de fournir, au titre des dispositions du numéro</w:t>
      </w:r>
      <w:r w:rsidR="00B40C34">
        <w:rPr>
          <w:lang w:val="fr-CH"/>
        </w:rPr>
        <w:t> </w:t>
      </w:r>
      <w:r w:rsidRPr="001B5BFE">
        <w:rPr>
          <w:lang w:val="fr-CH"/>
        </w:rPr>
        <w:t>13.6</w:t>
      </w:r>
      <w:r>
        <w:rPr>
          <w:lang w:val="fr-CH"/>
        </w:rPr>
        <w:t>, la preuve que les assignations de fréquence relatives au réseau à satellite continuent d'être exploitées, ou de supprimer ces assignations du Fichier de référence si certaines d'entre elles ont cessé d'être utilisées.</w:t>
      </w:r>
      <w:r w:rsidRPr="002F60F5">
        <w:t xml:space="preserve"> </w:t>
      </w:r>
      <w:r>
        <w:t xml:space="preserve">Si l'administration notificatrice ne fournit pas de renseignements concrets attestant de </w:t>
      </w:r>
      <w:r>
        <w:rPr>
          <w:color w:val="000000"/>
        </w:rPr>
        <w:t>l'utilisation continue des assignations de fréquence au-delà de la durée de validité inscrite,</w:t>
      </w:r>
      <w:r w:rsidRPr="002F60F5">
        <w:rPr>
          <w:lang w:val="fr-CH"/>
        </w:rPr>
        <w:t xml:space="preserve"> </w:t>
      </w:r>
      <w:r>
        <w:rPr>
          <w:lang w:val="fr-CH"/>
        </w:rPr>
        <w:t xml:space="preserve">le Bureau procède à la suppression des inscriptions correspondantes figurant dans le Fichier de référence international des fréquences, conformément aux dispositions du numéro </w:t>
      </w:r>
      <w:r w:rsidRPr="002F60F5">
        <w:rPr>
          <w:lang w:val="fr-CH"/>
        </w:rPr>
        <w:t xml:space="preserve">13.6 </w:t>
      </w:r>
      <w:r>
        <w:rPr>
          <w:lang w:val="fr-CH"/>
        </w:rPr>
        <w:t xml:space="preserve">et </w:t>
      </w:r>
      <w:r w:rsidR="00B40C34">
        <w:rPr>
          <w:lang w:val="fr-CH"/>
        </w:rPr>
        <w:t>à</w:t>
      </w:r>
      <w:r>
        <w:rPr>
          <w:lang w:val="fr-CH"/>
        </w:rPr>
        <w:t xml:space="preserve"> la Règle de procédure associée</w:t>
      </w:r>
      <w:r w:rsidR="00B40C34">
        <w:rPr>
          <w:lang w:val="fr-CH"/>
        </w:rPr>
        <w:t>.</w:t>
      </w:r>
    </w:p>
    <w:p w:rsidR="006B6E5C" w:rsidRDefault="006B6E5C" w:rsidP="00B40C34">
      <w:pPr>
        <w:pStyle w:val="Heading4"/>
        <w:rPr>
          <w:lang w:val="fr-CH"/>
        </w:rPr>
      </w:pPr>
      <w:r>
        <w:rPr>
          <w:lang w:val="fr-CH"/>
        </w:rPr>
        <w:lastRenderedPageBreak/>
        <w:t>2.2.3.5</w:t>
      </w:r>
      <w:r>
        <w:rPr>
          <w:lang w:val="fr-CH"/>
        </w:rPr>
        <w:tab/>
        <w:t>Résolution 85 (CMR</w:t>
      </w:r>
      <w:r w:rsidR="00B40C34">
        <w:rPr>
          <w:lang w:val="fr-CH"/>
        </w:rPr>
        <w:t>-</w:t>
      </w:r>
      <w:r>
        <w:rPr>
          <w:lang w:val="fr-CH"/>
        </w:rPr>
        <w:t>03)</w:t>
      </w:r>
    </w:p>
    <w:p w:rsidR="006B6E5C" w:rsidRDefault="006B6E5C" w:rsidP="00B40C34">
      <w:pPr>
        <w:rPr>
          <w:lang w:val="fr-CH"/>
        </w:rPr>
      </w:pPr>
      <w:r w:rsidRPr="006C59F0">
        <w:rPr>
          <w:lang w:val="fr-CH"/>
        </w:rPr>
        <w:t xml:space="preserve">Pour </w:t>
      </w:r>
      <w:r>
        <w:rPr>
          <w:lang w:val="fr-CH"/>
        </w:rPr>
        <w:t xml:space="preserve">pouvoir </w:t>
      </w:r>
      <w:r w:rsidRPr="006C59F0">
        <w:rPr>
          <w:lang w:val="fr-CH"/>
        </w:rPr>
        <w:t xml:space="preserve">procéder à l'examen requis concernant le respect des limites de puissance surfacique équivalente (epfd) </w:t>
      </w:r>
      <w:r>
        <w:rPr>
          <w:lang w:val="fr-CH"/>
        </w:rPr>
        <w:t>indiqu</w:t>
      </w:r>
      <w:r w:rsidRPr="006C59F0">
        <w:rPr>
          <w:lang w:val="fr-CH"/>
        </w:rPr>
        <w:t xml:space="preserve">ées dans l'Article 22, telles qu'adoptées par la CMR-2000, </w:t>
      </w:r>
      <w:r>
        <w:rPr>
          <w:lang w:val="fr-CH"/>
        </w:rPr>
        <w:t xml:space="preserve">il est indispensable que </w:t>
      </w:r>
      <w:r w:rsidRPr="006C59F0">
        <w:rPr>
          <w:lang w:val="fr-CH"/>
        </w:rPr>
        <w:t xml:space="preserve">le Bureau dispose d'un progiciel de simulation permettant </w:t>
      </w:r>
      <w:r>
        <w:rPr>
          <w:lang w:val="fr-CH"/>
        </w:rPr>
        <w:t>de calculer les valeurs d'epfd.</w:t>
      </w:r>
    </w:p>
    <w:p w:rsidR="006B6E5C" w:rsidRPr="00737E8E" w:rsidRDefault="006B6E5C" w:rsidP="00B40C34">
      <w:r>
        <w:rPr>
          <w:lang w:val="fr-CH"/>
        </w:rPr>
        <w:t xml:space="preserve">Afin de </w:t>
      </w:r>
      <w:r w:rsidR="00B40C34">
        <w:rPr>
          <w:lang w:val="fr-CH"/>
        </w:rPr>
        <w:t xml:space="preserve">pouvoir </w:t>
      </w:r>
      <w:r>
        <w:rPr>
          <w:lang w:val="fr-CH"/>
        </w:rPr>
        <w:t>s'acquitter des tâches qui lui incombent, le Bureau</w:t>
      </w:r>
      <w:r>
        <w:t xml:space="preserve"> </w:t>
      </w:r>
      <w:r w:rsidRPr="006C59F0">
        <w:rPr>
          <w:lang w:val="fr-CH"/>
        </w:rPr>
        <w:t>s'est</w:t>
      </w:r>
      <w:r>
        <w:rPr>
          <w:lang w:val="fr-CH"/>
        </w:rPr>
        <w:t xml:space="preserve"> </w:t>
      </w:r>
      <w:r w:rsidRPr="006C59F0">
        <w:rPr>
          <w:lang w:val="fr-CH"/>
        </w:rPr>
        <w:t>mis en r</w:t>
      </w:r>
      <w:r>
        <w:rPr>
          <w:lang w:val="fr-CH"/>
        </w:rPr>
        <w:t xml:space="preserve">apport </w:t>
      </w:r>
      <w:r w:rsidRPr="006C59F0">
        <w:rPr>
          <w:lang w:val="fr-CH"/>
        </w:rPr>
        <w:t>avec</w:t>
      </w:r>
      <w:r>
        <w:rPr>
          <w:lang w:val="fr-CH"/>
        </w:rPr>
        <w:t xml:space="preserve"> </w:t>
      </w:r>
      <w:r w:rsidRPr="006C59F0">
        <w:rPr>
          <w:lang w:val="fr-CH"/>
        </w:rPr>
        <w:t xml:space="preserve">deux entreprises </w:t>
      </w:r>
      <w:r>
        <w:rPr>
          <w:lang w:val="fr-CH"/>
        </w:rPr>
        <w:t xml:space="preserve">spécialisées dans la </w:t>
      </w:r>
      <w:r>
        <w:rPr>
          <w:color w:val="000000"/>
        </w:rPr>
        <w:t xml:space="preserve">conception de logiciels </w:t>
      </w:r>
      <w:r w:rsidRPr="006C59F0">
        <w:rPr>
          <w:lang w:val="fr-CH"/>
        </w:rPr>
        <w:t>qui ont</w:t>
      </w:r>
      <w:r w:rsidR="00B40C34">
        <w:rPr>
          <w:lang w:val="fr-CH"/>
        </w:rPr>
        <w:t xml:space="preserve"> élaboré</w:t>
      </w:r>
      <w:r>
        <w:rPr>
          <w:lang w:val="fr-CH"/>
        </w:rPr>
        <w:t xml:space="preserve">, </w:t>
      </w:r>
      <w:r w:rsidRPr="006C59F0">
        <w:rPr>
          <w:lang w:val="fr-CH"/>
        </w:rPr>
        <w:t xml:space="preserve">indépendamment l'une de l'autre, les outils logiciels de validation des valeurs </w:t>
      </w:r>
      <w:r>
        <w:rPr>
          <w:lang w:val="fr-CH"/>
        </w:rPr>
        <w:t>d'epfd</w:t>
      </w:r>
      <w:r w:rsidR="00B40C34">
        <w:rPr>
          <w:lang w:val="fr-CH"/>
        </w:rPr>
        <w:t xml:space="preserve"> </w:t>
      </w:r>
      <w:r>
        <w:t>aux fins de l'analyse des systèmes non OSG</w:t>
      </w:r>
      <w:r w:rsidRPr="00011EAD">
        <w:t xml:space="preserve"> </w:t>
      </w:r>
      <w:r>
        <w:t xml:space="preserve">du service fixe par satellite </w:t>
      </w:r>
      <w:r w:rsidRPr="00011EAD">
        <w:t>(</w:t>
      </w:r>
      <w:r>
        <w:t>SFS</w:t>
      </w:r>
      <w:r w:rsidRPr="00011EAD">
        <w:t>)</w:t>
      </w:r>
      <w:r>
        <w:t>,</w:t>
      </w:r>
      <w:r w:rsidRPr="006C59F0">
        <w:rPr>
          <w:lang w:val="fr-CH"/>
        </w:rPr>
        <w:t xml:space="preserve"> conformément aux spécifications</w:t>
      </w:r>
      <w:r w:rsidR="00B40C34">
        <w:rPr>
          <w:lang w:val="fr-CH"/>
        </w:rPr>
        <w:t xml:space="preserve"> du logiciel</w:t>
      </w:r>
      <w:r w:rsidRPr="006C59F0">
        <w:rPr>
          <w:lang w:val="fr-CH"/>
        </w:rPr>
        <w:t xml:space="preserve"> figurant dans la Recommandation</w:t>
      </w:r>
      <w:r>
        <w:rPr>
          <w:lang w:val="fr-CH"/>
        </w:rPr>
        <w:t xml:space="preserve"> </w:t>
      </w:r>
      <w:r w:rsidRPr="006C59F0">
        <w:rPr>
          <w:lang w:val="fr-CH"/>
        </w:rPr>
        <w:t>UIT-R S.1503-1</w:t>
      </w:r>
      <w:r w:rsidR="00B40C34">
        <w:rPr>
          <w:lang w:val="fr-CH"/>
        </w:rPr>
        <w:t>.</w:t>
      </w:r>
    </w:p>
    <w:p w:rsidR="006B6E5C" w:rsidRPr="00737E8E" w:rsidRDefault="006B6E5C" w:rsidP="00B40C34">
      <w:r>
        <w:t>Les outils logiciels mis au point par ces deux entreprises ont permis d'obtenir des résultats d'essai présentant une cohérence suffisamment bonne et ont été remis au Bureau en décembre 2011, afin qu</w:t>
      </w:r>
      <w:r w:rsidR="00B40C34">
        <w:t>e celui-ci</w:t>
      </w:r>
      <w:r>
        <w:t xml:space="preserve"> les examine de manière </w:t>
      </w:r>
      <w:r w:rsidR="00B40C34">
        <w:t xml:space="preserve">détaillée en </w:t>
      </w:r>
      <w:r>
        <w:t xml:space="preserve">interne. Le </w:t>
      </w:r>
      <w:r w:rsidRPr="000F09EE">
        <w:t>module de test</w:t>
      </w:r>
      <w:r>
        <w:t xml:space="preserve"> du </w:t>
      </w:r>
      <w:r w:rsidRPr="006C59F0">
        <w:rPr>
          <w:lang w:val="fr-CH"/>
        </w:rPr>
        <w:t>logiciel</w:t>
      </w:r>
      <w:r>
        <w:rPr>
          <w:lang w:val="fr-CH"/>
        </w:rPr>
        <w:t xml:space="preserve"> </w:t>
      </w:r>
      <w:r w:rsidRPr="006C59F0">
        <w:rPr>
          <w:lang w:val="fr-CH"/>
        </w:rPr>
        <w:t xml:space="preserve">de validation des valeurs </w:t>
      </w:r>
      <w:r>
        <w:rPr>
          <w:lang w:val="fr-CH"/>
        </w:rPr>
        <w:t>d'epfd</w:t>
      </w:r>
      <w:r w:rsidR="00B40C34">
        <w:rPr>
          <w:lang w:val="fr-CH"/>
        </w:rPr>
        <w:t xml:space="preserve">, qui </w:t>
      </w:r>
      <w:r w:rsidR="00B40C34">
        <w:t>comprenait</w:t>
      </w:r>
      <w:r w:rsidR="00B40C34" w:rsidRPr="00737E8E">
        <w:t xml:space="preserve"> </w:t>
      </w:r>
      <w:r w:rsidR="00B40C34">
        <w:t xml:space="preserve">deux tests élaborés au cours de la période </w:t>
      </w:r>
      <w:r w:rsidR="00B40C34" w:rsidRPr="00737E8E">
        <w:t>2000-2003</w:t>
      </w:r>
      <w:r w:rsidR="00B40C34">
        <w:t xml:space="preserve">, </w:t>
      </w:r>
      <w:r>
        <w:t xml:space="preserve">a été mis à la disposition des administrations intéressées en 2013. </w:t>
      </w:r>
    </w:p>
    <w:p w:rsidR="006B6E5C" w:rsidRPr="009E0F10" w:rsidRDefault="006B6E5C" w:rsidP="00B40C34">
      <w:r>
        <w:t>En raison de certaines limites inhérentes à la méthode décrite dans la Recommandation UIT</w:t>
      </w:r>
      <w:r w:rsidR="00B40C34">
        <w:noBreakHyphen/>
      </w:r>
      <w:r>
        <w:t>R</w:t>
      </w:r>
      <w:r w:rsidRPr="0024292A">
        <w:t xml:space="preserve"> S.1503-1</w:t>
      </w:r>
      <w:r>
        <w:t xml:space="preserve">, les algorithmes </w:t>
      </w:r>
      <w:r w:rsidR="00B40C34">
        <w:t xml:space="preserve">utilisés </w:t>
      </w:r>
      <w:r>
        <w:t xml:space="preserve">ne prennent pas en charge les réseaux à satellite non OSG </w:t>
      </w:r>
      <w:r w:rsidR="00B40C34">
        <w:t>fonctionn</w:t>
      </w:r>
      <w:r>
        <w:t xml:space="preserve">ant </w:t>
      </w:r>
      <w:r w:rsidR="00B40C34">
        <w:t xml:space="preserve">sur </w:t>
      </w:r>
      <w:r>
        <w:t>certains types d'orbites équatoriales et elliptiques</w:t>
      </w:r>
      <w:r w:rsidR="00B40C34">
        <w:t>.</w:t>
      </w:r>
      <w:r>
        <w:t xml:space="preserve"> Pour remédier à ce problème, le Groupe de travail </w:t>
      </w:r>
      <w:r w:rsidRPr="0024292A">
        <w:t>4A (</w:t>
      </w:r>
      <w:r>
        <w:t>GT</w:t>
      </w:r>
      <w:r w:rsidRPr="0024292A">
        <w:t xml:space="preserve"> 4A)</w:t>
      </w:r>
      <w:r>
        <w:t xml:space="preserve"> a entrepris, en 2012,un examen de la Recommandation</w:t>
      </w:r>
      <w:r w:rsidRPr="0024292A">
        <w:t xml:space="preserve"> </w:t>
      </w:r>
      <w:r>
        <w:t>UIT</w:t>
      </w:r>
      <w:r w:rsidR="00B40C34">
        <w:noBreakHyphen/>
      </w:r>
      <w:r>
        <w:t>R</w:t>
      </w:r>
      <w:r w:rsidRPr="0024292A">
        <w:t xml:space="preserve"> S.1503-1</w:t>
      </w:r>
      <w:r>
        <w:t xml:space="preserve"> et une nouvelle révision 2 a été approuvé</w:t>
      </w:r>
      <w:r w:rsidR="00B40C34">
        <w:t>e</w:t>
      </w:r>
      <w:r>
        <w:t xml:space="preserve"> fin 2013</w:t>
      </w:r>
      <w:r w:rsidR="00B40C34">
        <w:t>.</w:t>
      </w:r>
    </w:p>
    <w:p w:rsidR="006B6E5C" w:rsidRPr="009E0F10" w:rsidRDefault="006B6E5C" w:rsidP="00B40C34">
      <w:r>
        <w:t>La dernière phase de l'élaboration du logiciel conformément à la dernière version de la Recommandation UIT</w:t>
      </w:r>
      <w:r w:rsidRPr="009E0F10">
        <w:t xml:space="preserve">-R S.1503 </w:t>
      </w:r>
      <w:r w:rsidRPr="00E82D3C">
        <w:t>(Rec.</w:t>
      </w:r>
      <w:r w:rsidR="00B40C34">
        <w:t> </w:t>
      </w:r>
      <w:r w:rsidRPr="00E82D3C">
        <w:t>1503-2)</w:t>
      </w:r>
      <w:r>
        <w:t xml:space="preserve"> approuvée en septembre 2014 est en cours de mise en œuvre et utilise comme base le logiciel de validation des valeurs</w:t>
      </w:r>
      <w:r w:rsidRPr="000609DF">
        <w:rPr>
          <w:lang w:val="fr-CH"/>
        </w:rPr>
        <w:t xml:space="preserve"> </w:t>
      </w:r>
      <w:r>
        <w:rPr>
          <w:lang w:val="fr-CH"/>
        </w:rPr>
        <w:t xml:space="preserve">d'epfd </w:t>
      </w:r>
      <w:r>
        <w:t xml:space="preserve">mis au point </w:t>
      </w:r>
      <w:r w:rsidR="00B40C34">
        <w:t xml:space="preserve">à ce jour </w:t>
      </w:r>
      <w:r>
        <w:t xml:space="preserve">par les deux entreprises. Cette phase devrait </w:t>
      </w:r>
      <w:r w:rsidR="00B40C34">
        <w:t xml:space="preserve">être achevée </w:t>
      </w:r>
      <w:r>
        <w:t>à l'automne 2015</w:t>
      </w:r>
      <w:r w:rsidR="00B40C34">
        <w:t>.</w:t>
      </w:r>
    </w:p>
    <w:p w:rsidR="006B6E5C" w:rsidRDefault="006B6E5C" w:rsidP="00B40C34">
      <w:pPr>
        <w:rPr>
          <w:lang w:val="fr-CH"/>
        </w:rPr>
      </w:pPr>
      <w:r>
        <w:t>Compte tenu de ce qui précède, le Bureau propose de maintenir la Résolution 85 (CMR</w:t>
      </w:r>
      <w:r w:rsidR="00B40C34">
        <w:noBreakHyphen/>
      </w:r>
      <w:r>
        <w:t xml:space="preserve">03) jusqu'à ce que l'outil soit prêt à être utilisé, de </w:t>
      </w:r>
      <w:r w:rsidR="00B40C34">
        <w:t>façon à satisfaire aux dispositions d</w:t>
      </w:r>
      <w:r>
        <w:t>es point</w:t>
      </w:r>
      <w:r w:rsidR="00B40C34">
        <w:t>s</w:t>
      </w:r>
      <w:r>
        <w:t xml:space="preserve"> 2 et 3 du </w:t>
      </w:r>
      <w:r w:rsidRPr="00B40C34">
        <w:rPr>
          <w:i/>
          <w:iCs/>
        </w:rPr>
        <w:t xml:space="preserve">charge le Directeur du </w:t>
      </w:r>
      <w:r w:rsidR="00B40C34" w:rsidRPr="00B40C34">
        <w:rPr>
          <w:i/>
          <w:iCs/>
        </w:rPr>
        <w:t>B</w:t>
      </w:r>
      <w:r w:rsidRPr="00B40C34">
        <w:rPr>
          <w:i/>
          <w:iCs/>
        </w:rPr>
        <w:t>ureau des radiocommunications</w:t>
      </w:r>
      <w:r>
        <w:t xml:space="preserve"> de la</w:t>
      </w:r>
      <w:r w:rsidRPr="000609DF">
        <w:t xml:space="preserve"> </w:t>
      </w:r>
      <w:r>
        <w:t>Résolution 85 (CMR</w:t>
      </w:r>
      <w:r w:rsidR="00B40C34">
        <w:noBreakHyphen/>
      </w:r>
      <w:r>
        <w:t>03)</w:t>
      </w:r>
      <w:r w:rsidR="00B40C34">
        <w:t xml:space="preserve">. Cette phase </w:t>
      </w:r>
      <w:r>
        <w:t>devrait être achevée</w:t>
      </w:r>
      <w:r w:rsidRPr="000609DF">
        <w:t xml:space="preserve"> </w:t>
      </w:r>
      <w:r>
        <w:t>à la mi-2016.</w:t>
      </w:r>
    </w:p>
    <w:p w:rsidR="006B6E5C" w:rsidRPr="00550A3F" w:rsidRDefault="006B6E5C" w:rsidP="00B40C34">
      <w:pPr>
        <w:pStyle w:val="Heading4"/>
        <w:rPr>
          <w:lang w:val="fr-CH"/>
        </w:rPr>
      </w:pPr>
      <w:r w:rsidRPr="00550A3F">
        <w:rPr>
          <w:lang w:val="fr-CH"/>
        </w:rPr>
        <w:t>2.2.3.6</w:t>
      </w:r>
      <w:r w:rsidRPr="00550A3F">
        <w:rPr>
          <w:lang w:val="fr-CH"/>
        </w:rPr>
        <w:tab/>
      </w:r>
      <w:r>
        <w:rPr>
          <w:lang w:val="fr-CH"/>
        </w:rPr>
        <w:t xml:space="preserve">Résolution </w:t>
      </w:r>
      <w:r w:rsidRPr="00550A3F">
        <w:rPr>
          <w:lang w:val="fr-CH"/>
        </w:rPr>
        <w:t>552 (</w:t>
      </w:r>
      <w:r>
        <w:rPr>
          <w:lang w:val="fr-CH"/>
        </w:rPr>
        <w:t>CMR</w:t>
      </w:r>
      <w:r w:rsidRPr="00550A3F">
        <w:rPr>
          <w:lang w:val="fr-CH"/>
        </w:rPr>
        <w:t>-12)</w:t>
      </w:r>
    </w:p>
    <w:p w:rsidR="006B6E5C" w:rsidRPr="00550A3F" w:rsidRDefault="006B6E5C" w:rsidP="00165DD5">
      <w:pPr>
        <w:rPr>
          <w:lang w:val="fr-CH"/>
        </w:rPr>
      </w:pPr>
      <w:r>
        <w:rPr>
          <w:lang w:val="fr-CH"/>
        </w:rPr>
        <w:t>La CMR</w:t>
      </w:r>
      <w:r w:rsidR="00B40C34">
        <w:rPr>
          <w:lang w:val="fr-CH"/>
        </w:rPr>
        <w:noBreakHyphen/>
      </w:r>
      <w:r w:rsidRPr="00550A3F">
        <w:rPr>
          <w:lang w:val="fr-CH"/>
        </w:rPr>
        <w:t>12</w:t>
      </w:r>
      <w:r>
        <w:rPr>
          <w:lang w:val="fr-CH"/>
        </w:rPr>
        <w:t xml:space="preserve"> a </w:t>
      </w:r>
      <w:r w:rsidRPr="00550A3F">
        <w:rPr>
          <w:lang w:val="fr-CH"/>
        </w:rPr>
        <w:t>adopt</w:t>
      </w:r>
      <w:r>
        <w:rPr>
          <w:lang w:val="fr-CH"/>
        </w:rPr>
        <w:t xml:space="preserve">é la Résolution </w:t>
      </w:r>
      <w:r w:rsidRPr="00BB358A">
        <w:rPr>
          <w:b/>
          <w:bCs/>
          <w:lang w:val="fr-CH"/>
        </w:rPr>
        <w:t>552 (CMR-12)</w:t>
      </w:r>
      <w:r>
        <w:rPr>
          <w:lang w:val="fr-CH"/>
        </w:rPr>
        <w:t xml:space="preserve"> intitulée</w:t>
      </w:r>
      <w:r w:rsidRPr="00550A3F">
        <w:rPr>
          <w:lang w:val="fr-CH"/>
        </w:rPr>
        <w:t xml:space="preserve"> </w:t>
      </w:r>
      <w:r w:rsidR="00165DD5">
        <w:rPr>
          <w:lang w:val="fr-CH"/>
        </w:rPr>
        <w:t>«</w:t>
      </w:r>
      <w:r>
        <w:t>Accès à long terme à la bande 21,4-22</w:t>
      </w:r>
      <w:r w:rsidR="00165DD5">
        <w:t> </w:t>
      </w:r>
      <w:r>
        <w:t xml:space="preserve">GHz dans les Régions 1 et 3 et développement à long terme dans cette bande», </w:t>
      </w:r>
      <w:r w:rsidR="00165DD5">
        <w:t xml:space="preserve">en vertu </w:t>
      </w:r>
      <w:r>
        <w:t>de laquelle il est demandé aux administrations de fournir des renseignements bien précis concernant les réseaux à satellite géostationnaire du SRS exploités dans la bande 21,4-22 GHz</w:t>
      </w:r>
      <w:r>
        <w:rPr>
          <w:lang w:val="fr-CH"/>
        </w:rPr>
        <w:t xml:space="preserve"> et au </w:t>
      </w:r>
      <w:r w:rsidRPr="00550A3F">
        <w:rPr>
          <w:lang w:val="fr-CH"/>
        </w:rPr>
        <w:t>Bureau</w:t>
      </w:r>
      <w:r w:rsidRPr="00391627">
        <w:t xml:space="preserve"> </w:t>
      </w:r>
      <w:r>
        <w:t xml:space="preserve">de faire figurer dans son rapport à de futures conférences mondiales des radiocommunications compétentes les résultats de l'application de </w:t>
      </w:r>
      <w:r w:rsidR="00165DD5">
        <w:t>cette</w:t>
      </w:r>
      <w:r>
        <w:t xml:space="preserve"> Résolution.</w:t>
      </w:r>
    </w:p>
    <w:p w:rsidR="006B6E5C" w:rsidRPr="00550A3F" w:rsidRDefault="006B6E5C" w:rsidP="00165DD5">
      <w:pPr>
        <w:rPr>
          <w:lang w:val="fr-CH"/>
        </w:rPr>
      </w:pPr>
      <w:r>
        <w:rPr>
          <w:lang w:val="fr-CH"/>
        </w:rPr>
        <w:t xml:space="preserve">En vertu du point 3 du </w:t>
      </w:r>
      <w:r w:rsidRPr="00165DD5">
        <w:rPr>
          <w:i/>
          <w:iCs/>
          <w:lang w:val="fr-CH"/>
        </w:rPr>
        <w:t>décide</w:t>
      </w:r>
      <w:r>
        <w:rPr>
          <w:lang w:val="fr-CH"/>
        </w:rPr>
        <w:t xml:space="preserve"> de la</w:t>
      </w:r>
      <w:r w:rsidRPr="00550A3F">
        <w:rPr>
          <w:lang w:val="fr-CH"/>
        </w:rPr>
        <w:t xml:space="preserve"> </w:t>
      </w:r>
      <w:r>
        <w:rPr>
          <w:lang w:val="fr-CH"/>
        </w:rPr>
        <w:t xml:space="preserve">Résolution </w:t>
      </w:r>
      <w:r w:rsidRPr="00550A3F">
        <w:rPr>
          <w:lang w:val="fr-CH"/>
        </w:rPr>
        <w:t>552 (</w:t>
      </w:r>
      <w:r w:rsidR="00165DD5">
        <w:rPr>
          <w:lang w:val="fr-CH"/>
        </w:rPr>
        <w:t>CMR</w:t>
      </w:r>
      <w:r w:rsidRPr="00550A3F">
        <w:rPr>
          <w:lang w:val="fr-CH"/>
        </w:rPr>
        <w:t xml:space="preserve">-12), </w:t>
      </w:r>
      <w:r>
        <w:t>les</w:t>
      </w:r>
      <w:r w:rsidR="00165DD5">
        <w:t xml:space="preserve"> </w:t>
      </w:r>
      <w:r>
        <w:t>administrations notificatrices concernées devaient soumettre au Bureau, au plus tard le 17 août 2012, les renseignements complets sur la situation d'exploitation au 18 février 2012, conformément aux dispositions de l'Annexe 2 de cette Résolution.</w:t>
      </w:r>
      <w:r>
        <w:rPr>
          <w:lang w:val="fr-CH"/>
        </w:rPr>
        <w:t xml:space="preserve"> En conséquence, le </w:t>
      </w:r>
      <w:r>
        <w:t xml:space="preserve">Bureau a attiré l'attention de chaque administration concernée sur les renseignements qui devaient </w:t>
      </w:r>
      <w:r w:rsidR="00165DD5">
        <w:t xml:space="preserve">lui </w:t>
      </w:r>
      <w:r>
        <w:t xml:space="preserve">être soumis avant le 17 août 2012 et a publié la Lettre circulaire </w:t>
      </w:r>
      <w:r w:rsidRPr="00550A3F">
        <w:rPr>
          <w:lang w:val="fr-CH"/>
        </w:rPr>
        <w:t xml:space="preserve">CR/336 </w:t>
      </w:r>
      <w:r>
        <w:t>le 17 juillet 20</w:t>
      </w:r>
      <w:r w:rsidR="00165DD5">
        <w:t>12.</w:t>
      </w:r>
    </w:p>
    <w:p w:rsidR="006B6E5C" w:rsidRPr="00550A3F" w:rsidRDefault="006B6E5C" w:rsidP="0040302B">
      <w:pPr>
        <w:rPr>
          <w:lang w:val="fr-CH"/>
        </w:rPr>
      </w:pPr>
      <w:r>
        <w:rPr>
          <w:lang w:val="fr-CH"/>
        </w:rPr>
        <w:t xml:space="preserve">Le Bureau a reçu par la suite les renseignements requis </w:t>
      </w:r>
      <w:r w:rsidR="0040302B">
        <w:rPr>
          <w:lang w:val="fr-CH"/>
        </w:rPr>
        <w:t xml:space="preserve">concernant </w:t>
      </w:r>
      <w:r>
        <w:rPr>
          <w:lang w:val="fr-CH"/>
        </w:rPr>
        <w:t xml:space="preserve">les réseaux </w:t>
      </w:r>
      <w:r w:rsidR="0040302B">
        <w:rPr>
          <w:lang w:val="fr-CH"/>
        </w:rPr>
        <w:t xml:space="preserve">à satellite </w:t>
      </w:r>
      <w:r>
        <w:rPr>
          <w:lang w:val="fr-CH"/>
        </w:rPr>
        <w:t xml:space="preserve">ci-après, </w:t>
      </w:r>
      <w:r>
        <w:t>pour lesquels il a reçu la confirmation de la date de mise en service au titre des dispositions de l'Article 11 avant le 18 février 2012</w:t>
      </w:r>
      <w:r w:rsidRPr="00550A3F">
        <w:rPr>
          <w:lang w:val="fr-CH"/>
        </w:rPr>
        <w:t>:</w:t>
      </w:r>
      <w:r w:rsidRPr="005372C4">
        <w:rPr>
          <w:lang w:val="fr-CH"/>
        </w:rPr>
        <w:t xml:space="preserve"> </w:t>
      </w:r>
      <w:r w:rsidRPr="00550A3F">
        <w:rPr>
          <w:lang w:val="fr-CH"/>
        </w:rPr>
        <w:t>EUTELSAT-B1-16E (F), EUTELSAT-B1-7E (F), NILESAT</w:t>
      </w:r>
      <w:r w:rsidR="0040302B">
        <w:rPr>
          <w:lang w:val="fr-CH"/>
        </w:rPr>
        <w:noBreakHyphen/>
      </w:r>
      <w:r w:rsidRPr="00550A3F">
        <w:rPr>
          <w:lang w:val="fr-CH"/>
        </w:rPr>
        <w:t xml:space="preserve">301-7W (EGY), SIRIUS-5E (S) </w:t>
      </w:r>
      <w:r>
        <w:rPr>
          <w:lang w:val="fr-CH"/>
        </w:rPr>
        <w:t xml:space="preserve">et </w:t>
      </w:r>
      <w:r w:rsidRPr="00550A3F">
        <w:rPr>
          <w:lang w:val="fr-CH"/>
        </w:rPr>
        <w:t>SIRIUS-P (S)</w:t>
      </w:r>
      <w:r w:rsidR="0040302B">
        <w:rPr>
          <w:lang w:val="fr-CH"/>
        </w:rPr>
        <w:t>.</w:t>
      </w:r>
    </w:p>
    <w:p w:rsidR="006B6E5C" w:rsidRPr="00550A3F" w:rsidRDefault="006B6E5C" w:rsidP="0040302B">
      <w:pPr>
        <w:keepNext/>
        <w:keepLines/>
        <w:rPr>
          <w:lang w:val="fr-CH"/>
        </w:rPr>
      </w:pPr>
      <w:r>
        <w:rPr>
          <w:lang w:val="fr-CH"/>
        </w:rPr>
        <w:lastRenderedPageBreak/>
        <w:t xml:space="preserve">Le logiciel </w:t>
      </w:r>
      <w:r w:rsidRPr="00550A3F">
        <w:rPr>
          <w:lang w:val="fr-CH"/>
        </w:rPr>
        <w:t xml:space="preserve">SpaceCap </w:t>
      </w:r>
      <w:r>
        <w:rPr>
          <w:lang w:val="fr-CH"/>
        </w:rPr>
        <w:t xml:space="preserve">a été modifié en juin 2014, pour permettre aux administrations de soumettre au Bureau, sous forme électronique, les renseignements demandés au titre de cette </w:t>
      </w:r>
      <w:r w:rsidRPr="00550A3F">
        <w:rPr>
          <w:lang w:val="fr-CH"/>
        </w:rPr>
        <w:t>R</w:t>
      </w:r>
      <w:r w:rsidR="0040302B">
        <w:rPr>
          <w:lang w:val="fr-CH"/>
        </w:rPr>
        <w:t>é</w:t>
      </w:r>
      <w:r w:rsidRPr="00550A3F">
        <w:rPr>
          <w:lang w:val="fr-CH"/>
        </w:rPr>
        <w:t xml:space="preserve">solution. </w:t>
      </w:r>
      <w:r>
        <w:rPr>
          <w:lang w:val="fr-CH"/>
        </w:rPr>
        <w:t xml:space="preserve">Les </w:t>
      </w:r>
      <w:r>
        <w:rPr>
          <w:color w:val="000000"/>
        </w:rPr>
        <w:t>renseignements à soumettre concernant l'identité de l'engin spatial comprennent</w:t>
      </w:r>
      <w:r w:rsidRPr="00536DA5">
        <w:rPr>
          <w:color w:val="000000"/>
        </w:rPr>
        <w:t xml:space="preserve"> </w:t>
      </w:r>
      <w:r>
        <w:rPr>
          <w:color w:val="000000"/>
        </w:rPr>
        <w:t xml:space="preserve">un numéro d'identité UIT </w:t>
      </w:r>
      <w:r w:rsidRPr="00550A3F">
        <w:rPr>
          <w:lang w:val="fr-CH"/>
        </w:rPr>
        <w:t>(</w:t>
      </w:r>
      <w:r>
        <w:rPr>
          <w:lang w:val="fr-CH"/>
        </w:rPr>
        <w:t xml:space="preserve">point </w:t>
      </w:r>
      <w:r w:rsidRPr="00550A3F">
        <w:rPr>
          <w:lang w:val="fr-CH"/>
        </w:rPr>
        <w:t xml:space="preserve">2a </w:t>
      </w:r>
      <w:r>
        <w:rPr>
          <w:lang w:val="fr-CH"/>
        </w:rPr>
        <w:t>de l'</w:t>
      </w:r>
      <w:r w:rsidRPr="00550A3F">
        <w:rPr>
          <w:lang w:val="fr-CH"/>
        </w:rPr>
        <w:t>Annex</w:t>
      </w:r>
      <w:r>
        <w:rPr>
          <w:lang w:val="fr-CH"/>
        </w:rPr>
        <w:t>e</w:t>
      </w:r>
      <w:r w:rsidRPr="00550A3F">
        <w:rPr>
          <w:lang w:val="fr-CH"/>
        </w:rPr>
        <w:t xml:space="preserve"> 2</w:t>
      </w:r>
      <w:r>
        <w:rPr>
          <w:lang w:val="fr-CH"/>
        </w:rPr>
        <w:t xml:space="preserve"> de la Résolution </w:t>
      </w:r>
      <w:r w:rsidRPr="00550A3F">
        <w:rPr>
          <w:lang w:val="fr-CH"/>
        </w:rPr>
        <w:t xml:space="preserve">552). </w:t>
      </w:r>
      <w:r>
        <w:rPr>
          <w:lang w:val="fr-CH"/>
        </w:rPr>
        <w:t xml:space="preserve">Le Bureau a publié </w:t>
      </w:r>
      <w:r>
        <w:rPr>
          <w:color w:val="000000"/>
        </w:rPr>
        <w:t>le système de numérotation</w:t>
      </w:r>
      <w:r w:rsidRPr="00550A3F">
        <w:rPr>
          <w:lang w:val="fr-CH"/>
        </w:rPr>
        <w:t xml:space="preserve"> </w:t>
      </w:r>
      <w:r>
        <w:rPr>
          <w:lang w:val="fr-CH"/>
        </w:rPr>
        <w:t>dans sa Lettre circulaire</w:t>
      </w:r>
      <w:r w:rsidRPr="00536DA5">
        <w:rPr>
          <w:lang w:val="fr-CH"/>
        </w:rPr>
        <w:t xml:space="preserve"> </w:t>
      </w:r>
      <w:r w:rsidRPr="00550A3F">
        <w:rPr>
          <w:lang w:val="fr-CH"/>
        </w:rPr>
        <w:t>CR/343</w:t>
      </w:r>
      <w:r>
        <w:rPr>
          <w:lang w:val="fr-CH"/>
        </w:rPr>
        <w:t xml:space="preserve"> en date du 31 janvier 2013</w:t>
      </w:r>
      <w:r w:rsidR="0040302B">
        <w:rPr>
          <w:lang w:val="fr-CH"/>
        </w:rPr>
        <w:t>.</w:t>
      </w:r>
    </w:p>
    <w:p w:rsidR="006B6E5C" w:rsidRPr="00550A3F" w:rsidRDefault="006B6E5C" w:rsidP="0040302B">
      <w:pPr>
        <w:rPr>
          <w:lang w:val="fr-CH"/>
        </w:rPr>
      </w:pPr>
      <w:r>
        <w:rPr>
          <w:lang w:val="fr-CH"/>
        </w:rPr>
        <w:t xml:space="preserve">Au 15 juin 2015, le </w:t>
      </w:r>
      <w:r w:rsidR="00BB358A">
        <w:rPr>
          <w:lang w:val="fr-CH"/>
        </w:rPr>
        <w:t>B</w:t>
      </w:r>
      <w:r>
        <w:rPr>
          <w:lang w:val="fr-CH"/>
        </w:rPr>
        <w:t xml:space="preserve">ureau avait reçu un total de 15 soumissions au titre de cette </w:t>
      </w:r>
      <w:r w:rsidR="00BB358A">
        <w:rPr>
          <w:lang w:val="fr-CH"/>
        </w:rPr>
        <w:t>R</w:t>
      </w:r>
      <w:r>
        <w:rPr>
          <w:lang w:val="fr-CH"/>
        </w:rPr>
        <w:t xml:space="preserve">ésolution, y compris les soumissions reçues conformément au point 3 du </w:t>
      </w:r>
      <w:r w:rsidRPr="0040302B">
        <w:rPr>
          <w:i/>
          <w:iCs/>
          <w:lang w:val="fr-CH"/>
        </w:rPr>
        <w:t>décide</w:t>
      </w:r>
      <w:r w:rsidR="0040302B">
        <w:rPr>
          <w:lang w:val="fr-CH"/>
        </w:rPr>
        <w:t>.</w:t>
      </w:r>
    </w:p>
    <w:p w:rsidR="006B6E5C" w:rsidRPr="00550A3F" w:rsidRDefault="006B6E5C" w:rsidP="0040302B">
      <w:pPr>
        <w:pStyle w:val="Heading4"/>
        <w:rPr>
          <w:lang w:val="fr-CH"/>
        </w:rPr>
      </w:pPr>
      <w:r w:rsidRPr="00550A3F">
        <w:rPr>
          <w:lang w:val="fr-CH"/>
        </w:rPr>
        <w:t>2.2.3.7</w:t>
      </w:r>
      <w:r w:rsidRPr="00550A3F">
        <w:rPr>
          <w:lang w:val="fr-CH"/>
        </w:rPr>
        <w:tab/>
      </w:r>
      <w:r>
        <w:rPr>
          <w:lang w:val="fr-CH"/>
        </w:rPr>
        <w:t xml:space="preserve">Résolution </w:t>
      </w:r>
      <w:r w:rsidRPr="00550A3F">
        <w:rPr>
          <w:lang w:val="fr-CH"/>
        </w:rPr>
        <w:t>555 (</w:t>
      </w:r>
      <w:r>
        <w:rPr>
          <w:lang w:val="fr-CH"/>
        </w:rPr>
        <w:t>CMR</w:t>
      </w:r>
      <w:r w:rsidRPr="00550A3F">
        <w:rPr>
          <w:lang w:val="fr-CH"/>
        </w:rPr>
        <w:t>-12)</w:t>
      </w:r>
      <w:r w:rsidR="0040302B">
        <w:rPr>
          <w:lang w:val="fr-CH"/>
        </w:rPr>
        <w:t xml:space="preserve"> </w:t>
      </w:r>
      <w:r w:rsidR="0040302B" w:rsidRPr="0040302B">
        <w:rPr>
          <w:lang w:val="fr-CH"/>
        </w:rPr>
        <w:t>–</w:t>
      </w:r>
      <w:r>
        <w:rPr>
          <w:lang w:val="fr-CH"/>
        </w:rPr>
        <w:t xml:space="preserve"> </w:t>
      </w:r>
      <w:r w:rsidR="0040302B">
        <w:rPr>
          <w:lang w:val="fr-CH"/>
        </w:rPr>
        <w:t>D</w:t>
      </w:r>
      <w:r>
        <w:rPr>
          <w:lang w:val="fr-CH"/>
        </w:rPr>
        <w:t xml:space="preserve">ispositions </w:t>
      </w:r>
      <w:r>
        <w:t xml:space="preserve">réglementaires additionnelles applicables aux réseaux du service de radiodiffusion par satellite dans la bande 21,4-22 GHz dans les Régions 1 et 3 pour améliorer </w:t>
      </w:r>
      <w:r w:rsidR="0040302B">
        <w:t>l'accès équitable à cette bande</w:t>
      </w:r>
    </w:p>
    <w:p w:rsidR="006B6E5C" w:rsidRPr="00550A3F" w:rsidRDefault="0040302B" w:rsidP="0040302B">
      <w:pPr>
        <w:rPr>
          <w:lang w:val="fr-CH"/>
        </w:rPr>
      </w:pPr>
      <w:r>
        <w:rPr>
          <w:lang w:val="fr-CH"/>
        </w:rPr>
        <w:t>Aux termes de la</w:t>
      </w:r>
      <w:r w:rsidR="006B6E5C">
        <w:rPr>
          <w:lang w:val="fr-CH"/>
        </w:rPr>
        <w:t xml:space="preserve"> Résolution </w:t>
      </w:r>
      <w:r w:rsidR="006B6E5C" w:rsidRPr="00550A3F">
        <w:rPr>
          <w:lang w:val="fr-CH"/>
        </w:rPr>
        <w:t>555 (</w:t>
      </w:r>
      <w:r w:rsidR="006B6E5C">
        <w:rPr>
          <w:lang w:val="fr-CH"/>
        </w:rPr>
        <w:t>CMR</w:t>
      </w:r>
      <w:r w:rsidR="006B6E5C" w:rsidRPr="00550A3F">
        <w:rPr>
          <w:lang w:val="fr-CH"/>
        </w:rPr>
        <w:t xml:space="preserve">-12), </w:t>
      </w:r>
      <w:r w:rsidR="006B6E5C">
        <w:rPr>
          <w:lang w:val="fr-CH"/>
        </w:rPr>
        <w:t>la CMR</w:t>
      </w:r>
      <w:r w:rsidR="006B6E5C" w:rsidRPr="00550A3F">
        <w:rPr>
          <w:lang w:val="fr-CH"/>
        </w:rPr>
        <w:t>-12</w:t>
      </w:r>
      <w:r w:rsidR="006B6E5C">
        <w:rPr>
          <w:lang w:val="fr-CH"/>
        </w:rPr>
        <w:t xml:space="preserve"> a décidé que</w:t>
      </w:r>
      <w:r>
        <w:rPr>
          <w:lang w:val="fr-CH"/>
        </w:rPr>
        <w:t>,</w:t>
      </w:r>
      <w:r w:rsidR="006B6E5C">
        <w:rPr>
          <w:lang w:val="fr-CH"/>
        </w:rPr>
        <w:t xml:space="preserve"> </w:t>
      </w:r>
      <w:r w:rsidR="006B6E5C">
        <w:t>conformément à l'article 44 de la Constitution, les administrations devaient revoir les soumissions dans la bande 21,4-22 GHz qu'elles avaient présentées avant le 18 février 2012, afin d'en réduire le nombre au strict minimum nécessaire, et indiquer au Bureau, avant le 30 juin 2012, les réseaux qui n'étaient plus nécessaires</w:t>
      </w:r>
      <w:r>
        <w:t>.</w:t>
      </w:r>
      <w:r w:rsidR="006B6E5C">
        <w:rPr>
          <w:lang w:val="fr-CH"/>
        </w:rPr>
        <w:t xml:space="preserve"> Conformément aux points </w:t>
      </w:r>
      <w:r w:rsidR="006B6E5C" w:rsidRPr="00550A3F">
        <w:rPr>
          <w:lang w:val="fr-CH"/>
        </w:rPr>
        <w:t xml:space="preserve">3 </w:t>
      </w:r>
      <w:r w:rsidR="006B6E5C">
        <w:rPr>
          <w:lang w:val="fr-CH"/>
        </w:rPr>
        <w:t xml:space="preserve">et </w:t>
      </w:r>
      <w:r w:rsidR="006B6E5C" w:rsidRPr="00550A3F">
        <w:rPr>
          <w:lang w:val="fr-CH"/>
        </w:rPr>
        <w:t>4</w:t>
      </w:r>
      <w:r w:rsidR="006B6E5C">
        <w:rPr>
          <w:lang w:val="fr-CH"/>
        </w:rPr>
        <w:t xml:space="preserve"> du </w:t>
      </w:r>
      <w:r w:rsidR="006B6E5C" w:rsidRPr="0040302B">
        <w:rPr>
          <w:i/>
          <w:iCs/>
          <w:lang w:val="fr-CH"/>
        </w:rPr>
        <w:t>décide</w:t>
      </w:r>
      <w:r w:rsidR="006B6E5C">
        <w:rPr>
          <w:lang w:val="fr-CH"/>
        </w:rPr>
        <w:t xml:space="preserve"> de cette Résolution,</w:t>
      </w:r>
      <w:r w:rsidR="006B6E5C">
        <w:t xml:space="preserve"> les administrations notificatrices </w:t>
      </w:r>
      <w:r>
        <w:t>étaie</w:t>
      </w:r>
      <w:r w:rsidR="006B6E5C">
        <w:t>nt également invitées à modifier, sans changement de la date initiale de réception, les caractéristiques des soumissions,</w:t>
      </w:r>
      <w:r w:rsidR="006B6E5C" w:rsidRPr="00FF1D42">
        <w:t xml:space="preserve"> </w:t>
      </w:r>
      <w:r w:rsidR="006B6E5C">
        <w:t>le cas échéant.</w:t>
      </w:r>
    </w:p>
    <w:p w:rsidR="006B6E5C" w:rsidRDefault="006B6E5C" w:rsidP="0040302B">
      <w:pPr>
        <w:rPr>
          <w:lang w:val="fr-CH"/>
        </w:rPr>
      </w:pPr>
      <w:r>
        <w:rPr>
          <w:lang w:val="fr-CH"/>
        </w:rPr>
        <w:t>Le 16 mars 2012, par sa Lettre circulaire</w:t>
      </w:r>
      <w:r w:rsidRPr="00FF1D42">
        <w:rPr>
          <w:lang w:val="fr-CH"/>
        </w:rPr>
        <w:t xml:space="preserve"> </w:t>
      </w:r>
      <w:r w:rsidRPr="00550A3F">
        <w:rPr>
          <w:lang w:val="fr-CH"/>
        </w:rPr>
        <w:t>CR/331</w:t>
      </w:r>
      <w:r>
        <w:rPr>
          <w:lang w:val="fr-CH"/>
        </w:rPr>
        <w:t xml:space="preserve">, le Bureau a porté cette </w:t>
      </w:r>
      <w:r w:rsidR="0040302B">
        <w:rPr>
          <w:lang w:val="fr-CH"/>
        </w:rPr>
        <w:t>R</w:t>
      </w:r>
      <w:r>
        <w:rPr>
          <w:lang w:val="fr-CH"/>
        </w:rPr>
        <w:t xml:space="preserve">ésolution à l'attention des administrations. Sur </w:t>
      </w:r>
      <w:r w:rsidRPr="00550A3F">
        <w:rPr>
          <w:lang w:val="fr-CH"/>
        </w:rPr>
        <w:t>323</w:t>
      </w:r>
      <w:r>
        <w:rPr>
          <w:lang w:val="fr-CH"/>
        </w:rPr>
        <w:t xml:space="preserve"> demandes de coordination dans le SRS pour les Régions</w:t>
      </w:r>
      <w:r w:rsidR="0040302B">
        <w:rPr>
          <w:lang w:val="fr-CH"/>
        </w:rPr>
        <w:t xml:space="preserve"> </w:t>
      </w:r>
      <w:r w:rsidRPr="00550A3F">
        <w:rPr>
          <w:lang w:val="fr-CH"/>
        </w:rPr>
        <w:t xml:space="preserve">1 </w:t>
      </w:r>
      <w:r>
        <w:rPr>
          <w:lang w:val="fr-CH"/>
        </w:rPr>
        <w:t>et</w:t>
      </w:r>
      <w:r w:rsidRPr="00550A3F">
        <w:rPr>
          <w:lang w:val="fr-CH"/>
        </w:rPr>
        <w:t xml:space="preserve"> 3</w:t>
      </w:r>
      <w:r>
        <w:rPr>
          <w:lang w:val="fr-CH"/>
        </w:rPr>
        <w:t xml:space="preserve"> dans la bande </w:t>
      </w:r>
      <w:r w:rsidRPr="00550A3F">
        <w:rPr>
          <w:lang w:val="fr-CH"/>
        </w:rPr>
        <w:t>21</w:t>
      </w:r>
      <w:r w:rsidR="0040302B">
        <w:rPr>
          <w:lang w:val="fr-CH"/>
        </w:rPr>
        <w:t>,</w:t>
      </w:r>
      <w:r w:rsidRPr="00550A3F">
        <w:rPr>
          <w:lang w:val="fr-CH"/>
        </w:rPr>
        <w:t>4</w:t>
      </w:r>
      <w:r w:rsidR="0040302B">
        <w:rPr>
          <w:lang w:val="fr-CH"/>
        </w:rPr>
        <w:noBreakHyphen/>
      </w:r>
      <w:r w:rsidRPr="00550A3F">
        <w:rPr>
          <w:lang w:val="fr-CH"/>
        </w:rPr>
        <w:t xml:space="preserve">22 GHz </w:t>
      </w:r>
      <w:r>
        <w:rPr>
          <w:lang w:val="fr-CH"/>
        </w:rPr>
        <w:t xml:space="preserve">soumises </w:t>
      </w:r>
      <w:r w:rsidR="0040302B">
        <w:rPr>
          <w:lang w:val="fr-CH"/>
        </w:rPr>
        <w:t xml:space="preserve">avant </w:t>
      </w:r>
      <w:r>
        <w:rPr>
          <w:lang w:val="fr-CH"/>
        </w:rPr>
        <w:t>le 18 février 2012, les administrations notificatrices n'ont demandé la suppression que de cinq réseaux à satellite et aucun réseau n'a été modifié.</w:t>
      </w:r>
    </w:p>
    <w:p w:rsidR="006B6E5C" w:rsidRPr="00550A3F" w:rsidRDefault="006B6E5C" w:rsidP="0040302B">
      <w:pPr>
        <w:pStyle w:val="Heading4"/>
        <w:rPr>
          <w:lang w:val="fr-CH"/>
        </w:rPr>
      </w:pPr>
      <w:r w:rsidRPr="00550A3F">
        <w:rPr>
          <w:lang w:val="fr-CH"/>
        </w:rPr>
        <w:t>2.2.3.8</w:t>
      </w:r>
      <w:r w:rsidRPr="00550A3F">
        <w:rPr>
          <w:lang w:val="fr-CH"/>
        </w:rPr>
        <w:tab/>
      </w:r>
      <w:r>
        <w:rPr>
          <w:lang w:val="fr-CH"/>
        </w:rPr>
        <w:t xml:space="preserve">Résolution </w:t>
      </w:r>
      <w:r w:rsidRPr="00550A3F">
        <w:rPr>
          <w:lang w:val="fr-CH"/>
        </w:rPr>
        <w:t>755 (</w:t>
      </w:r>
      <w:r>
        <w:rPr>
          <w:lang w:val="fr-CH"/>
        </w:rPr>
        <w:t>CMR</w:t>
      </w:r>
      <w:r w:rsidRPr="00550A3F">
        <w:rPr>
          <w:lang w:val="fr-CH"/>
        </w:rPr>
        <w:t>-12)</w:t>
      </w:r>
      <w:r>
        <w:rPr>
          <w:lang w:val="fr-CH"/>
        </w:rPr>
        <w:t xml:space="preserve"> </w:t>
      </w:r>
      <w:r w:rsidR="0040302B" w:rsidRPr="0040302B">
        <w:rPr>
          <w:lang w:val="fr-CH"/>
        </w:rPr>
        <w:t>–</w:t>
      </w:r>
      <w:r w:rsidRPr="00550A3F">
        <w:rPr>
          <w:lang w:val="fr-CH"/>
        </w:rPr>
        <w:t xml:space="preserve"> </w:t>
      </w:r>
      <w:r w:rsidR="0040302B">
        <w:t>L</w:t>
      </w:r>
      <w:r>
        <w:t>imites de puissance surfacique applicables aux stations d'émission dans la bande 21,4-22 GHz</w:t>
      </w:r>
      <w:r w:rsidRPr="00550A3F">
        <w:rPr>
          <w:lang w:val="fr-CH"/>
        </w:rPr>
        <w:t xml:space="preserve"> (</w:t>
      </w:r>
      <w:r>
        <w:rPr>
          <w:lang w:val="fr-CH"/>
        </w:rPr>
        <w:t>stations spatiales</w:t>
      </w:r>
      <w:r w:rsidR="0040302B">
        <w:rPr>
          <w:lang w:val="fr-CH"/>
        </w:rPr>
        <w:t>)</w:t>
      </w:r>
    </w:p>
    <w:p w:rsidR="006B6E5C" w:rsidRPr="00550A3F" w:rsidRDefault="0040302B" w:rsidP="00BB358A">
      <w:pPr>
        <w:rPr>
          <w:lang w:val="fr-CH"/>
        </w:rPr>
      </w:pPr>
      <w:r>
        <w:t>Le</w:t>
      </w:r>
      <w:r w:rsidR="006B6E5C">
        <w:t xml:space="preserve"> point 1 du </w:t>
      </w:r>
      <w:r w:rsidR="006B6E5C" w:rsidRPr="0040302B">
        <w:rPr>
          <w:i/>
          <w:iCs/>
        </w:rPr>
        <w:t>décide</w:t>
      </w:r>
      <w:r w:rsidR="006B6E5C">
        <w:t xml:space="preserve"> de la Résolution </w:t>
      </w:r>
      <w:r w:rsidR="006B6E5C" w:rsidRPr="00550A3F">
        <w:rPr>
          <w:lang w:val="fr-CH"/>
        </w:rPr>
        <w:t>755 (</w:t>
      </w:r>
      <w:r w:rsidR="006B6E5C">
        <w:rPr>
          <w:lang w:val="fr-CH"/>
        </w:rPr>
        <w:t>CMR</w:t>
      </w:r>
      <w:r w:rsidR="006B6E5C" w:rsidRPr="00550A3F">
        <w:rPr>
          <w:lang w:val="fr-CH"/>
        </w:rPr>
        <w:t>-12)</w:t>
      </w:r>
      <w:r>
        <w:rPr>
          <w:lang w:val="fr-CH"/>
        </w:rPr>
        <w:t xml:space="preserve"> dispose que</w:t>
      </w:r>
      <w:r w:rsidR="006B6E5C" w:rsidRPr="00550A3F">
        <w:rPr>
          <w:lang w:val="fr-CH"/>
        </w:rPr>
        <w:t xml:space="preserve"> </w:t>
      </w:r>
      <w:r w:rsidR="006B6E5C">
        <w:t xml:space="preserve">pour les assignations de fréquence aux stations des services fixe et mobile </w:t>
      </w:r>
      <w:r>
        <w:t xml:space="preserve">(dans la bande 21,4-22 GHz) </w:t>
      </w:r>
      <w:r w:rsidR="006B6E5C">
        <w:t xml:space="preserve">inscrites dans le Fichier de référence international des fréquences ou notifiées en vertu des dispositions de l'Article 11 avant le 18 février 2012, la limite prescrite au numéro 5.530A </w:t>
      </w:r>
      <w:r w:rsidR="006B6E5C" w:rsidRPr="00550A3F">
        <w:rPr>
          <w:lang w:val="fr-CH"/>
        </w:rPr>
        <w:t>(</w:t>
      </w:r>
      <w:r w:rsidR="006B6E5C">
        <w:t xml:space="preserve">numéro </w:t>
      </w:r>
      <w:r w:rsidR="006B6E5C" w:rsidRPr="00550A3F">
        <w:rPr>
          <w:lang w:val="fr-CH"/>
        </w:rPr>
        <w:t xml:space="preserve">5.D113) </w:t>
      </w:r>
      <w:r w:rsidR="006B6E5C">
        <w:t>devra être respectée d'ici au 31 décembre 2015</w:t>
      </w:r>
      <w:r>
        <w:t>,</w:t>
      </w:r>
      <w:r w:rsidR="006B6E5C">
        <w:t xml:space="preserve"> ou au premier jour de la prochaine Conférence mondiale des radiocommunications, en prenant la date la plus rapprochée</w:t>
      </w:r>
      <w:r w:rsidR="00BB358A">
        <w:t>.</w:t>
      </w:r>
    </w:p>
    <w:p w:rsidR="006B6E5C" w:rsidRPr="00550A3F" w:rsidRDefault="006B6E5C" w:rsidP="0040302B">
      <w:pPr>
        <w:rPr>
          <w:lang w:val="fr-CH"/>
        </w:rPr>
      </w:pPr>
      <w:r>
        <w:t xml:space="preserve">Conformément au </w:t>
      </w:r>
      <w:r w:rsidRPr="0040302B">
        <w:rPr>
          <w:i/>
          <w:iCs/>
        </w:rPr>
        <w:t xml:space="preserve">charge </w:t>
      </w:r>
      <w:r w:rsidR="0040302B" w:rsidRPr="0040302B">
        <w:rPr>
          <w:i/>
          <w:iCs/>
        </w:rPr>
        <w:t>le Directeur du BR</w:t>
      </w:r>
      <w:r w:rsidR="0040302B">
        <w:t xml:space="preserve"> </w:t>
      </w:r>
      <w:r>
        <w:t>de cette Résolution,</w:t>
      </w:r>
      <w:r w:rsidR="0040302B">
        <w:t xml:space="preserve"> </w:t>
      </w:r>
      <w:r>
        <w:t xml:space="preserve">le </w:t>
      </w:r>
      <w:r w:rsidRPr="00550A3F">
        <w:rPr>
          <w:lang w:val="fr-CH"/>
        </w:rPr>
        <w:t>Bureau</w:t>
      </w:r>
      <w:r>
        <w:rPr>
          <w:lang w:val="fr-CH"/>
        </w:rPr>
        <w:t xml:space="preserve"> a publié, le 18</w:t>
      </w:r>
      <w:r w:rsidR="0040302B">
        <w:rPr>
          <w:lang w:val="fr-CH"/>
        </w:rPr>
        <w:t> </w:t>
      </w:r>
      <w:r>
        <w:rPr>
          <w:lang w:val="fr-CH"/>
        </w:rPr>
        <w:t>mai</w:t>
      </w:r>
      <w:r w:rsidR="0040302B">
        <w:rPr>
          <w:lang w:val="fr-CH"/>
        </w:rPr>
        <w:t> </w:t>
      </w:r>
      <w:r>
        <w:rPr>
          <w:lang w:val="fr-CH"/>
        </w:rPr>
        <w:t>2012,</w:t>
      </w:r>
      <w:r w:rsidRPr="00550A3F">
        <w:rPr>
          <w:lang w:val="fr-CH"/>
        </w:rPr>
        <w:t xml:space="preserve"> </w:t>
      </w:r>
      <w:r>
        <w:t xml:space="preserve">la Lettre circulaire </w:t>
      </w:r>
      <w:r w:rsidRPr="00550A3F">
        <w:rPr>
          <w:lang w:val="fr-CH"/>
        </w:rPr>
        <w:t>CR/334</w:t>
      </w:r>
      <w:r>
        <w:rPr>
          <w:lang w:val="fr-CH"/>
        </w:rPr>
        <w:t xml:space="preserve">, afin de porter à l'attention des administrations </w:t>
      </w:r>
      <w:r>
        <w:t>les nouvelles limites de puissance surfacique ainsi que les conditions applicables aux stations d'émission soumises avant le 18 février 2012.</w:t>
      </w:r>
    </w:p>
    <w:p w:rsidR="006B6E5C" w:rsidRPr="00550A3F" w:rsidRDefault="006B6E5C" w:rsidP="00BB358A">
      <w:pPr>
        <w:rPr>
          <w:lang w:val="fr-CH"/>
        </w:rPr>
      </w:pPr>
      <w:r>
        <w:t xml:space="preserve">Les </w:t>
      </w:r>
      <w:r w:rsidR="00BB358A">
        <w:t>a</w:t>
      </w:r>
      <w:r>
        <w:t xml:space="preserve">dministrations </w:t>
      </w:r>
      <w:r w:rsidR="0040302B">
        <w:t>étaient</w:t>
      </w:r>
      <w:r>
        <w:t xml:space="preserve"> invitées à vérifier </w:t>
      </w:r>
      <w:r w:rsidR="0040302B">
        <w:t xml:space="preserve">que </w:t>
      </w:r>
      <w:r>
        <w:t xml:space="preserve">les assignations de fréquence qu'elles avaient soumises </w:t>
      </w:r>
      <w:r w:rsidR="0040302B">
        <w:t xml:space="preserve">étaient conformes aux limites </w:t>
      </w:r>
      <w:r>
        <w:t>et à modifier</w:t>
      </w:r>
      <w:r w:rsidR="0040302B">
        <w:t xml:space="preserve"> en conséquence</w:t>
      </w:r>
      <w:r>
        <w:t>, au besoin, les caractéristiques des assignations inscrites dans le Fichier de référence international des fréquences le 17 août 2012 ou avant cette date</w:t>
      </w:r>
      <w:r w:rsidR="0040302B">
        <w:rPr>
          <w:lang w:val="fr-CH"/>
        </w:rPr>
        <w:t>.</w:t>
      </w:r>
    </w:p>
    <w:p w:rsidR="006B6E5C" w:rsidRPr="00550A3F" w:rsidRDefault="006B6E5C" w:rsidP="0040302B">
      <w:pPr>
        <w:rPr>
          <w:lang w:val="fr-CH"/>
        </w:rPr>
      </w:pPr>
      <w:r>
        <w:rPr>
          <w:lang w:val="fr-CH"/>
        </w:rPr>
        <w:t>Par la suite</w:t>
      </w:r>
      <w:r w:rsidR="0040302B">
        <w:rPr>
          <w:lang w:val="fr-CH"/>
        </w:rPr>
        <w:t>, le</w:t>
      </w:r>
      <w:r>
        <w:rPr>
          <w:lang w:val="fr-CH"/>
        </w:rPr>
        <w:t xml:space="preserve"> Bureau a procédé à un examen des conclusions relatives aux assignations de fréquence de 12 réseaux à satellite déjà inscrits dans le Fichier de référence international des fréquences</w:t>
      </w:r>
      <w:r w:rsidR="0040302B">
        <w:rPr>
          <w:lang w:val="fr-CH"/>
        </w:rPr>
        <w:t xml:space="preserve"> </w:t>
      </w:r>
      <w:r>
        <w:rPr>
          <w:lang w:val="fr-CH"/>
        </w:rPr>
        <w:t xml:space="preserve">ou reçus </w:t>
      </w:r>
      <w:r w:rsidR="0040302B">
        <w:rPr>
          <w:lang w:val="fr-CH"/>
        </w:rPr>
        <w:t xml:space="preserve">par le Bureau </w:t>
      </w:r>
      <w:r>
        <w:rPr>
          <w:lang w:val="fr-CH"/>
        </w:rPr>
        <w:t xml:space="preserve">conformément au numéro </w:t>
      </w:r>
      <w:r w:rsidRPr="00550A3F">
        <w:rPr>
          <w:lang w:val="fr-CH"/>
        </w:rPr>
        <w:t xml:space="preserve">11.2 </w:t>
      </w:r>
      <w:r>
        <w:rPr>
          <w:lang w:val="fr-CH"/>
        </w:rPr>
        <w:t>avant le 18 février 2012</w:t>
      </w:r>
      <w:r w:rsidR="0040302B">
        <w:rPr>
          <w:lang w:val="fr-CH"/>
        </w:rPr>
        <w:t>. L</w:t>
      </w:r>
      <w:r>
        <w:rPr>
          <w:lang w:val="fr-CH"/>
        </w:rPr>
        <w:t xml:space="preserve">es caractéristiques des assignations d'un réseau ont été modifiées afin d'être conformes aux limites de puissance surfacique requises. Les assignations de </w:t>
      </w:r>
      <w:r w:rsidR="0040302B">
        <w:rPr>
          <w:lang w:val="fr-CH"/>
        </w:rPr>
        <w:t>quatre</w:t>
      </w:r>
      <w:r>
        <w:rPr>
          <w:lang w:val="fr-CH"/>
        </w:rPr>
        <w:t xml:space="preserve"> réseaux à satellite ont été supprimées </w:t>
      </w:r>
      <w:r w:rsidR="0040302B">
        <w:rPr>
          <w:lang w:val="fr-CH"/>
        </w:rPr>
        <w:t xml:space="preserve">à la </w:t>
      </w:r>
      <w:r>
        <w:rPr>
          <w:lang w:val="fr-CH"/>
        </w:rPr>
        <w:t>demande des administrations ou en application d'autres dispositions du Règlement des radiocommunications</w:t>
      </w:r>
      <w:r w:rsidR="0040302B">
        <w:rPr>
          <w:lang w:val="fr-CH"/>
        </w:rPr>
        <w:t>.</w:t>
      </w:r>
    </w:p>
    <w:p w:rsidR="006B6E5C" w:rsidRPr="00550A3F" w:rsidRDefault="006B6E5C" w:rsidP="0040302B">
      <w:pPr>
        <w:rPr>
          <w:lang w:val="fr-CH"/>
        </w:rPr>
      </w:pPr>
      <w:r>
        <w:rPr>
          <w:lang w:val="fr-CH"/>
        </w:rPr>
        <w:t xml:space="preserve">Toutes les assignations actuellement inscrites dans le Fichier de référence sont conformes aux nouvelles limites de puissance surfacique. </w:t>
      </w:r>
    </w:p>
    <w:p w:rsidR="006B6E5C" w:rsidRPr="00550A3F" w:rsidRDefault="006B6E5C" w:rsidP="006B6E5C">
      <w:pPr>
        <w:rPr>
          <w:lang w:val="fr-CH"/>
        </w:rPr>
      </w:pPr>
      <w:r>
        <w:rPr>
          <w:lang w:val="fr-CH"/>
        </w:rPr>
        <w:lastRenderedPageBreak/>
        <w:t xml:space="preserve">La mise en œuvre de cette Résolution en ce qui concerne les stations des services fixe et mobile est décrite au § </w:t>
      </w:r>
      <w:r w:rsidRPr="00550A3F">
        <w:rPr>
          <w:lang w:val="fr-CH"/>
        </w:rPr>
        <w:t>3.6.8</w:t>
      </w:r>
      <w:r w:rsidR="0040302B">
        <w:rPr>
          <w:lang w:val="fr-CH"/>
        </w:rPr>
        <w:t>.</w:t>
      </w:r>
    </w:p>
    <w:p w:rsidR="006B6E5C" w:rsidRPr="00550A3F" w:rsidRDefault="006B6E5C" w:rsidP="0040302B">
      <w:pPr>
        <w:pStyle w:val="Heading4"/>
        <w:rPr>
          <w:lang w:val="fr-CH"/>
        </w:rPr>
      </w:pPr>
      <w:r w:rsidRPr="00550A3F">
        <w:rPr>
          <w:lang w:val="fr-CH"/>
        </w:rPr>
        <w:t>2.2.3.9</w:t>
      </w:r>
      <w:r w:rsidRPr="00550A3F">
        <w:rPr>
          <w:lang w:val="fr-CH"/>
        </w:rPr>
        <w:tab/>
      </w:r>
      <w:r>
        <w:rPr>
          <w:lang w:val="fr-CH"/>
        </w:rPr>
        <w:t>Suppressions de renseignements obsolètes de la base de données</w:t>
      </w:r>
      <w:r w:rsidRPr="00264841">
        <w:rPr>
          <w:color w:val="000000"/>
        </w:rPr>
        <w:t xml:space="preserve"> </w:t>
      </w:r>
      <w:r>
        <w:rPr>
          <w:color w:val="000000"/>
        </w:rPr>
        <w:t>des stations de radiocommunication spatiales</w:t>
      </w:r>
      <w:r>
        <w:rPr>
          <w:lang w:val="fr-CH"/>
        </w:rPr>
        <w:t xml:space="preserve"> (</w:t>
      </w:r>
      <w:r w:rsidRPr="00550A3F">
        <w:rPr>
          <w:lang w:val="fr-CH"/>
        </w:rPr>
        <w:t>SRS</w:t>
      </w:r>
      <w:r>
        <w:rPr>
          <w:lang w:val="fr-CH"/>
        </w:rPr>
        <w:t>)</w:t>
      </w:r>
    </w:p>
    <w:p w:rsidR="006B6E5C" w:rsidRDefault="006B6E5C" w:rsidP="0040302B">
      <w:r>
        <w:rPr>
          <w:lang w:val="fr-CH"/>
        </w:rPr>
        <w:t>Conformément aux dispositions du numéro</w:t>
      </w:r>
      <w:r w:rsidRPr="00550A3F">
        <w:rPr>
          <w:lang w:val="fr-CH"/>
        </w:rPr>
        <w:t xml:space="preserve"> </w:t>
      </w:r>
      <w:r w:rsidRPr="00BB358A">
        <w:rPr>
          <w:b/>
          <w:bCs/>
          <w:lang w:val="fr-CH"/>
        </w:rPr>
        <w:t>11.48</w:t>
      </w:r>
      <w:r w:rsidRPr="00550A3F">
        <w:rPr>
          <w:lang w:val="fr-CH"/>
        </w:rPr>
        <w:t>,</w:t>
      </w:r>
      <w:r w:rsidRPr="00911FE1">
        <w:t xml:space="preserve"> </w:t>
      </w:r>
      <w:r>
        <w:t xml:space="preserve">le Bureau annule les assignations de fréquence qui n'ont pas été mises en service ou pour lesquelles la première fiche de notification en vue de l'inscription des assignations de fréquence au titre du numéro </w:t>
      </w:r>
      <w:r w:rsidRPr="00BB358A">
        <w:rPr>
          <w:b/>
          <w:bCs/>
        </w:rPr>
        <w:t>11.15</w:t>
      </w:r>
      <w:r>
        <w:t xml:space="preserve"> n'a pas été soumise au Bureau dans le délai réglementaire prescrit aux numéros </w:t>
      </w:r>
      <w:r w:rsidRPr="00BB358A">
        <w:rPr>
          <w:b/>
          <w:bCs/>
        </w:rPr>
        <w:t>11.44</w:t>
      </w:r>
      <w:r>
        <w:t xml:space="preserve"> et </w:t>
      </w:r>
      <w:r w:rsidRPr="00BB358A">
        <w:rPr>
          <w:b/>
          <w:bCs/>
        </w:rPr>
        <w:t>11.44.1</w:t>
      </w:r>
      <w:r w:rsidR="0040302B">
        <w:t>,</w:t>
      </w:r>
      <w:r>
        <w:t xml:space="preserve"> et supprime les renseignements correspondants publiés au titre du numéro </w:t>
      </w:r>
      <w:r w:rsidRPr="00BB358A">
        <w:rPr>
          <w:b/>
          <w:bCs/>
        </w:rPr>
        <w:t>9.2B</w:t>
      </w:r>
      <w:r>
        <w:t xml:space="preserve"> ou </w:t>
      </w:r>
      <w:r w:rsidRPr="00BB358A">
        <w:rPr>
          <w:b/>
          <w:bCs/>
        </w:rPr>
        <w:t>9.38</w:t>
      </w:r>
      <w:r>
        <w:t>, selon le cas.</w:t>
      </w:r>
    </w:p>
    <w:p w:rsidR="006B6E5C" w:rsidRPr="00550A3F" w:rsidRDefault="006B6E5C" w:rsidP="0079471C">
      <w:pPr>
        <w:rPr>
          <w:lang w:val="fr-CH"/>
        </w:rPr>
      </w:pPr>
      <w:r>
        <w:t xml:space="preserve">Toutefois, les renseignements relatifs aux demandes de coordination pour lesquelles les assignations de fréquence correspondantes ont été soumises aux fins de la notification et inscrites dans le Fichier de référence </w:t>
      </w:r>
      <w:r w:rsidR="0079471C">
        <w:t xml:space="preserve">ont </w:t>
      </w:r>
      <w:r>
        <w:t>continu</w:t>
      </w:r>
      <w:r w:rsidR="0079471C">
        <w:t>é</w:t>
      </w:r>
      <w:r>
        <w:t xml:space="preserve"> d'être conservés dans la base de données SRS, même au-delà de la fin du délai réglementaire précité, et d'être pris en compte lors de l'examen technique effectué par le Bureau concernant les demandes de coordination des réseaux à satellite soumises ultérieurement.</w:t>
      </w:r>
    </w:p>
    <w:p w:rsidR="006B6E5C" w:rsidRPr="00550A3F" w:rsidRDefault="006B6E5C" w:rsidP="0079471C">
      <w:pPr>
        <w:rPr>
          <w:lang w:val="fr-CH"/>
        </w:rPr>
      </w:pPr>
      <w:r>
        <w:t>Le 1er janvier 2015, la base de données SRS contenait 1 018 réseaux à satellite inscrits, y compris des demandes de coordination associées avec des dates de réception antérieures au 1er janvier 2008.</w:t>
      </w:r>
    </w:p>
    <w:p w:rsidR="006B6E5C" w:rsidRPr="00550A3F" w:rsidRDefault="006B6E5C" w:rsidP="0079471C">
      <w:pPr>
        <w:rPr>
          <w:lang w:val="fr-CH"/>
        </w:rPr>
      </w:pPr>
      <w:r>
        <w:t xml:space="preserve">Cette situation a conduit à l'identification des besoins de coordination sur la base de renseignements obsolètes concernant les demandes de coordination et à une surprotection probable des assignations de fréquence inscrites dont les caractéristiques (par exemple une plus petite largeur de bande, une zone de service restreinte, une valeur de </w:t>
      </w:r>
      <w:r w:rsidR="0079471C">
        <w:t xml:space="preserve">p.i.r.e. </w:t>
      </w:r>
      <w:r>
        <w:t>des stations terriennes plus faible, etc.) sont différentes de celles indiquées dans les demandes de coordination et toujours prises en compte, ce qui a imposé des contraintes inutiles en matière de coordination aux administrations.</w:t>
      </w:r>
    </w:p>
    <w:p w:rsidR="006B6E5C" w:rsidRPr="00550A3F" w:rsidRDefault="006B6E5C" w:rsidP="0079471C">
      <w:pPr>
        <w:rPr>
          <w:lang w:val="fr-CH"/>
        </w:rPr>
      </w:pPr>
      <w:r>
        <w:rPr>
          <w:color w:val="000000"/>
        </w:rPr>
        <w:t>Ainsi que cela avait déjà été suggéré au § 3.4 de l'Addendum 7 au Document 4 de la CMR-12 (rapport du Directeur à la CMR-12) comme solution possible pour faciliter la mise en œuvre de la coordination et alléger les contraintes en matière de coordination décrites ci-dessus,</w:t>
      </w:r>
      <w:r>
        <w:rPr>
          <w:lang w:val="fr-CH"/>
        </w:rPr>
        <w:t xml:space="preserve"> le Bureau, par sa Lettre circulaire</w:t>
      </w:r>
      <w:r w:rsidRPr="0056411D">
        <w:rPr>
          <w:lang w:val="fr-CH"/>
        </w:rPr>
        <w:t xml:space="preserve"> </w:t>
      </w:r>
      <w:r w:rsidRPr="00550A3F">
        <w:rPr>
          <w:lang w:val="fr-CH"/>
        </w:rPr>
        <w:t>CR/377</w:t>
      </w:r>
      <w:r>
        <w:rPr>
          <w:lang w:val="fr-CH"/>
        </w:rPr>
        <w:t xml:space="preserve"> en date du 23 janvier 2015, a informé toutes les administrations de </w:t>
      </w:r>
      <w:r>
        <w:rPr>
          <w:color w:val="000000"/>
        </w:rPr>
        <w:t>la suppression, dans la base de données SRS, des renseignements obsolètes ayant trait à la publication anticipée (API) et aux demandes de coordination</w:t>
      </w:r>
      <w:r w:rsidR="0079471C">
        <w:rPr>
          <w:color w:val="000000"/>
        </w:rPr>
        <w:t>,</w:t>
      </w:r>
      <w:r>
        <w:rPr>
          <w:color w:val="000000"/>
        </w:rPr>
        <w:t xml:space="preserve"> pour lesquels le délai réglementaire indiqué aux numéros </w:t>
      </w:r>
      <w:r w:rsidRPr="00BB358A">
        <w:rPr>
          <w:b/>
          <w:bCs/>
          <w:color w:val="000000"/>
        </w:rPr>
        <w:t>11.44</w:t>
      </w:r>
      <w:r>
        <w:rPr>
          <w:color w:val="000000"/>
        </w:rPr>
        <w:t xml:space="preserve"> et </w:t>
      </w:r>
      <w:r w:rsidRPr="00BB358A">
        <w:rPr>
          <w:b/>
          <w:bCs/>
          <w:color w:val="000000"/>
        </w:rPr>
        <w:t>11.44.1</w:t>
      </w:r>
      <w:r>
        <w:rPr>
          <w:color w:val="000000"/>
        </w:rPr>
        <w:t xml:space="preserve"> a expiré et pour lesquels les assignations de fréquence ont été, en partie ou en totalité, inscrites dans le Fichier de référence international des fréquences.</w:t>
      </w:r>
      <w:r>
        <w:rPr>
          <w:lang w:val="fr-CH"/>
        </w:rPr>
        <w:t xml:space="preserve"> </w:t>
      </w:r>
    </w:p>
    <w:p w:rsidR="006B6E5C" w:rsidRPr="00550A3F" w:rsidRDefault="006B6E5C" w:rsidP="0079471C">
      <w:pPr>
        <w:rPr>
          <w:lang w:val="fr-CH"/>
        </w:rPr>
      </w:pPr>
      <w:r>
        <w:rPr>
          <w:lang w:val="fr-CH"/>
        </w:rPr>
        <w:t xml:space="preserve">La première base de données </w:t>
      </w:r>
      <w:r w:rsidRPr="00550A3F">
        <w:rPr>
          <w:lang w:val="fr-CH"/>
        </w:rPr>
        <w:t>SRS</w:t>
      </w:r>
      <w:r w:rsidRPr="00264841">
        <w:t xml:space="preserve"> </w:t>
      </w:r>
      <w:r>
        <w:t xml:space="preserve">ne contenant pas de renseignements obsolètes </w:t>
      </w:r>
      <w:r w:rsidR="0079471C">
        <w:t>ay</w:t>
      </w:r>
      <w:r>
        <w:t xml:space="preserve">ant </w:t>
      </w:r>
      <w:r w:rsidR="0079471C">
        <w:t xml:space="preserve">trait à </w:t>
      </w:r>
      <w:r>
        <w:t xml:space="preserve">la publication anticipée (API) et </w:t>
      </w:r>
      <w:r w:rsidR="0079471C">
        <w:t>aux</w:t>
      </w:r>
      <w:r>
        <w:t xml:space="preserve"> demandes de coordination</w:t>
      </w:r>
      <w:r>
        <w:rPr>
          <w:lang w:val="fr-CH"/>
        </w:rPr>
        <w:t xml:space="preserve"> a été publiée dans la</w:t>
      </w:r>
      <w:r w:rsidRPr="00550A3F">
        <w:rPr>
          <w:lang w:val="fr-CH"/>
        </w:rPr>
        <w:t xml:space="preserve"> BR</w:t>
      </w:r>
      <w:r w:rsidR="0079471C">
        <w:rPr>
          <w:lang w:val="fr-CH"/>
        </w:rPr>
        <w:t> </w:t>
      </w:r>
      <w:r w:rsidRPr="00550A3F">
        <w:rPr>
          <w:lang w:val="fr-CH"/>
        </w:rPr>
        <w:t>IFIC 2787 (17.02.2015).</w:t>
      </w:r>
      <w:r>
        <w:rPr>
          <w:lang w:val="fr-CH"/>
        </w:rPr>
        <w:t xml:space="preserve"> Depuis</w:t>
      </w:r>
      <w:r>
        <w:t xml:space="preserve"> la parution de cette </w:t>
      </w:r>
      <w:r w:rsidRPr="00550A3F">
        <w:rPr>
          <w:lang w:val="fr-CH"/>
        </w:rPr>
        <w:t>IFIC,</w:t>
      </w:r>
      <w:r>
        <w:rPr>
          <w:lang w:val="fr-CH"/>
        </w:rPr>
        <w:t xml:space="preserve"> </w:t>
      </w:r>
      <w:r>
        <w:t xml:space="preserve">le Bureau identifie périodiquement, toutes les deux semaines, les réseaux à satellite ou les systèmes à satellites pour lesquels le délai réglementaire (délai de sept ans) est arrivé à expiration et pour lesquels une </w:t>
      </w:r>
      <w:r w:rsidR="0079471C">
        <w:t>S</w:t>
      </w:r>
      <w:r>
        <w:t>ection spéciale de la P</w:t>
      </w:r>
      <w:r w:rsidR="0079471C">
        <w:t>artie</w:t>
      </w:r>
      <w:r>
        <w:t xml:space="preserve"> II-S a été publiée. Les renseignements correspondants </w:t>
      </w:r>
      <w:r w:rsidR="0079471C">
        <w:t xml:space="preserve">relatifs </w:t>
      </w:r>
      <w:r>
        <w:t>à la publication anticipée (API) et aux demandes de coordination pour ces réseaux sont ensuite supprimés de la base de données SRS ou de la base de données Space</w:t>
      </w:r>
      <w:r w:rsidR="00BB358A">
        <w:t>WISC</w:t>
      </w:r>
      <w:r>
        <w:t xml:space="preserve">, selon le cas, et les administrations sont informées en conséquence sur le site web du Bureau et dans </w:t>
      </w:r>
      <w:r w:rsidR="0079471C">
        <w:t>la BR IFIC (</w:t>
      </w:r>
      <w:r w:rsidR="00BB358A">
        <w:t>S</w:t>
      </w:r>
      <w:r w:rsidR="0079471C">
        <w:t>ervices spatiaux).</w:t>
      </w:r>
    </w:p>
    <w:p w:rsidR="006B6E5C" w:rsidRPr="00550A3F" w:rsidRDefault="006B6E5C" w:rsidP="0079471C">
      <w:pPr>
        <w:pStyle w:val="Heading4"/>
        <w:rPr>
          <w:lang w:val="fr-CH"/>
        </w:rPr>
      </w:pPr>
      <w:r w:rsidRPr="00550A3F">
        <w:rPr>
          <w:lang w:val="fr-CH"/>
        </w:rPr>
        <w:t>2.2.3.10</w:t>
      </w:r>
      <w:r w:rsidRPr="00550A3F">
        <w:rPr>
          <w:lang w:val="fr-CH"/>
        </w:rPr>
        <w:tab/>
      </w:r>
      <w:r>
        <w:rPr>
          <w:lang w:val="fr-CH"/>
        </w:rPr>
        <w:t xml:space="preserve">Résolution </w:t>
      </w:r>
      <w:r w:rsidRPr="00550A3F">
        <w:rPr>
          <w:lang w:val="fr-CH"/>
        </w:rPr>
        <w:t>222 (R</w:t>
      </w:r>
      <w:r w:rsidR="0079471C">
        <w:rPr>
          <w:lang w:val="fr-CH"/>
        </w:rPr>
        <w:t>é</w:t>
      </w:r>
      <w:r w:rsidRPr="00550A3F">
        <w:rPr>
          <w:lang w:val="fr-CH"/>
        </w:rPr>
        <w:t>v.</w:t>
      </w:r>
      <w:r>
        <w:rPr>
          <w:lang w:val="fr-CH"/>
        </w:rPr>
        <w:t>CMR</w:t>
      </w:r>
      <w:r w:rsidRPr="00550A3F">
        <w:rPr>
          <w:lang w:val="fr-CH"/>
        </w:rPr>
        <w:t>-12)</w:t>
      </w:r>
    </w:p>
    <w:p w:rsidR="006B6E5C" w:rsidRPr="00550A3F" w:rsidRDefault="0079471C" w:rsidP="0079471C">
      <w:pPr>
        <w:rPr>
          <w:lang w:val="fr-CH"/>
        </w:rPr>
      </w:pPr>
      <w:r>
        <w:rPr>
          <w:lang w:val="fr-CH"/>
        </w:rPr>
        <w:t xml:space="preserve">La </w:t>
      </w:r>
      <w:r w:rsidR="006B6E5C">
        <w:rPr>
          <w:lang w:val="fr-CH"/>
        </w:rPr>
        <w:t xml:space="preserve">Résolution </w:t>
      </w:r>
      <w:r w:rsidR="006B6E5C" w:rsidRPr="00550A3F">
        <w:rPr>
          <w:lang w:val="fr-CH"/>
        </w:rPr>
        <w:t>222 (R</w:t>
      </w:r>
      <w:r>
        <w:rPr>
          <w:lang w:val="fr-CH"/>
        </w:rPr>
        <w:t>é</w:t>
      </w:r>
      <w:r w:rsidR="006B6E5C" w:rsidRPr="00550A3F">
        <w:rPr>
          <w:lang w:val="fr-CH"/>
        </w:rPr>
        <w:t>v.</w:t>
      </w:r>
      <w:r w:rsidR="00786660">
        <w:rPr>
          <w:lang w:val="fr-CH"/>
        </w:rPr>
        <w:t>CMR-12</w:t>
      </w:r>
      <w:r w:rsidR="006B6E5C" w:rsidRPr="00550A3F">
        <w:rPr>
          <w:lang w:val="fr-CH"/>
        </w:rPr>
        <w:t>)</w:t>
      </w:r>
      <w:r w:rsidR="006B6E5C">
        <w:rPr>
          <w:lang w:val="fr-CH"/>
        </w:rPr>
        <w:t xml:space="preserve">, intitulée </w:t>
      </w:r>
      <w:r>
        <w:rPr>
          <w:lang w:val="fr-CH"/>
        </w:rPr>
        <w:t>«</w:t>
      </w:r>
      <w:r w:rsidR="006B6E5C">
        <w:t>Utilisation des bandes 1 525-1 559 MHz et 1 626,5-1</w:t>
      </w:r>
      <w:r>
        <w:t> </w:t>
      </w:r>
      <w:r w:rsidR="006B6E5C">
        <w:t>660,5 MHz par le service mobile par satellite et procédures visant à assurer l'accès au spectre à long terme pour le service mobile aéronautique par satellite (R)</w:t>
      </w:r>
      <w:r>
        <w:rPr>
          <w:lang w:val="fr-CH"/>
        </w:rPr>
        <w:t>»</w:t>
      </w:r>
      <w:r w:rsidR="006B6E5C">
        <w:rPr>
          <w:lang w:val="fr-CH"/>
        </w:rPr>
        <w:t xml:space="preserve">, énonce les procédures à suivre pour la coordination des besoins de spectre entre les administrations notificatrice du SMS, et notamment du </w:t>
      </w:r>
      <w:r w:rsidR="006B6E5C">
        <w:t>SMAS(R)</w:t>
      </w:r>
      <w:r w:rsidR="006B6E5C">
        <w:rPr>
          <w:lang w:val="fr-CH"/>
        </w:rPr>
        <w:t xml:space="preserve">, afin de répondre aux besoins de fréquence de différents systèmes du </w:t>
      </w:r>
      <w:r w:rsidR="006B6E5C">
        <w:t>SMAS(R)</w:t>
      </w:r>
      <w:r w:rsidR="006B6E5C" w:rsidRPr="00550A3F">
        <w:rPr>
          <w:lang w:val="fr-CH"/>
        </w:rPr>
        <w:t xml:space="preserve"> </w:t>
      </w:r>
      <w:r w:rsidR="006B6E5C">
        <w:rPr>
          <w:lang w:val="fr-CH"/>
        </w:rPr>
        <w:t xml:space="preserve">dans les bandes </w:t>
      </w:r>
      <w:r w:rsidR="006B6E5C" w:rsidRPr="00550A3F">
        <w:rPr>
          <w:lang w:val="fr-CH"/>
        </w:rPr>
        <w:t>1 525</w:t>
      </w:r>
      <w:r>
        <w:rPr>
          <w:lang w:val="fr-CH"/>
        </w:rPr>
        <w:noBreakHyphen/>
      </w:r>
      <w:r w:rsidR="006B6E5C" w:rsidRPr="00550A3F">
        <w:rPr>
          <w:lang w:val="fr-CH"/>
        </w:rPr>
        <w:t xml:space="preserve">1 559 MHz </w:t>
      </w:r>
      <w:r w:rsidR="006B6E5C">
        <w:rPr>
          <w:lang w:val="fr-CH"/>
        </w:rPr>
        <w:t xml:space="preserve">et </w:t>
      </w:r>
      <w:r w:rsidR="006B6E5C" w:rsidRPr="00550A3F">
        <w:rPr>
          <w:lang w:val="fr-CH"/>
        </w:rPr>
        <w:t>1 626</w:t>
      </w:r>
      <w:r>
        <w:rPr>
          <w:lang w:val="fr-CH"/>
        </w:rPr>
        <w:t>,</w:t>
      </w:r>
      <w:r w:rsidR="006B6E5C" w:rsidRPr="00550A3F">
        <w:rPr>
          <w:lang w:val="fr-CH"/>
        </w:rPr>
        <w:t>5-1 660</w:t>
      </w:r>
      <w:r>
        <w:rPr>
          <w:lang w:val="fr-CH"/>
        </w:rPr>
        <w:t>,</w:t>
      </w:r>
      <w:r w:rsidR="006B6E5C" w:rsidRPr="00550A3F">
        <w:rPr>
          <w:lang w:val="fr-CH"/>
        </w:rPr>
        <w:t xml:space="preserve">5 MHz. </w:t>
      </w:r>
    </w:p>
    <w:p w:rsidR="006B6E5C" w:rsidRPr="00550A3F" w:rsidRDefault="006B6E5C" w:rsidP="00BB358A">
      <w:pPr>
        <w:rPr>
          <w:lang w:val="fr-CH"/>
        </w:rPr>
      </w:pPr>
      <w:r>
        <w:rPr>
          <w:lang w:val="fr-CH"/>
        </w:rPr>
        <w:lastRenderedPageBreak/>
        <w:t>Cette procédure prévoit également la possibilité de convoquer une réunion</w:t>
      </w:r>
      <w:r w:rsidRPr="006C7DB5">
        <w:rPr>
          <w:lang w:val="fr-CH"/>
        </w:rPr>
        <w:t xml:space="preserve"> </w:t>
      </w:r>
      <w:r>
        <w:rPr>
          <w:lang w:val="fr-CH"/>
        </w:rPr>
        <w:t xml:space="preserve">de réévaluation, si les besoins de spectre du </w:t>
      </w:r>
      <w:r>
        <w:rPr>
          <w:color w:val="000000"/>
        </w:rPr>
        <w:t>SMAS(R) n</w:t>
      </w:r>
      <w:r w:rsidR="00BB358A">
        <w:rPr>
          <w:color w:val="000000"/>
        </w:rPr>
        <w:t>e s</w:t>
      </w:r>
      <w:r>
        <w:rPr>
          <w:color w:val="000000"/>
        </w:rPr>
        <w:t xml:space="preserve">ont pas satisfaits. </w:t>
      </w:r>
      <w:r>
        <w:rPr>
          <w:lang w:val="fr-CH"/>
        </w:rPr>
        <w:t>En vertu de la</w:t>
      </w:r>
      <w:r w:rsidRPr="00550A3F">
        <w:rPr>
          <w:lang w:val="fr-CH"/>
        </w:rPr>
        <w:t xml:space="preserve"> </w:t>
      </w:r>
      <w:r>
        <w:rPr>
          <w:lang w:val="fr-CH"/>
        </w:rPr>
        <w:t xml:space="preserve">Résolution </w:t>
      </w:r>
      <w:r w:rsidRPr="00550A3F">
        <w:rPr>
          <w:lang w:val="fr-CH"/>
        </w:rPr>
        <w:t>222 (R</w:t>
      </w:r>
      <w:r w:rsidR="00C35A13">
        <w:rPr>
          <w:lang w:val="fr-CH"/>
        </w:rPr>
        <w:t>é</w:t>
      </w:r>
      <w:r w:rsidRPr="00550A3F">
        <w:rPr>
          <w:lang w:val="fr-CH"/>
        </w:rPr>
        <w:t>v.</w:t>
      </w:r>
      <w:r>
        <w:rPr>
          <w:lang w:val="fr-CH"/>
        </w:rPr>
        <w:t>CMR</w:t>
      </w:r>
      <w:r w:rsidR="00C35A13">
        <w:rPr>
          <w:lang w:val="fr-CH"/>
        </w:rPr>
        <w:noBreakHyphen/>
      </w:r>
      <w:r w:rsidRPr="00550A3F">
        <w:rPr>
          <w:lang w:val="fr-CH"/>
        </w:rPr>
        <w:t>12)</w:t>
      </w:r>
      <w:r>
        <w:rPr>
          <w:lang w:val="fr-CH"/>
        </w:rPr>
        <w:t xml:space="preserve">, le Bureau peut être invité à participer à une réunion de réévaluation et </w:t>
      </w:r>
      <w:r w:rsidR="00BB358A">
        <w:rPr>
          <w:lang w:val="fr-CH"/>
        </w:rPr>
        <w:t xml:space="preserve">à </w:t>
      </w:r>
      <w:r>
        <w:rPr>
          <w:lang w:val="fr-CH"/>
        </w:rPr>
        <w:t>publi</w:t>
      </w:r>
      <w:r w:rsidR="00C35A13">
        <w:rPr>
          <w:lang w:val="fr-CH"/>
        </w:rPr>
        <w:t>er le rapport de cette réunion.</w:t>
      </w:r>
    </w:p>
    <w:p w:rsidR="006B6E5C" w:rsidRPr="00550A3F" w:rsidRDefault="006B6E5C" w:rsidP="0079471C">
      <w:pPr>
        <w:rPr>
          <w:lang w:val="fr-CH"/>
        </w:rPr>
      </w:pPr>
      <w:r>
        <w:rPr>
          <w:lang w:val="fr-CH"/>
        </w:rPr>
        <w:t xml:space="preserve">Le Bureau ne dispose d'aucun renseignement concernant </w:t>
      </w:r>
      <w:r w:rsidR="0079471C">
        <w:rPr>
          <w:lang w:val="fr-CH"/>
        </w:rPr>
        <w:t>d'éventuell</w:t>
      </w:r>
      <w:r>
        <w:rPr>
          <w:lang w:val="fr-CH"/>
        </w:rPr>
        <w:t>es réunions de réévaluation tenues à ce jour</w:t>
      </w:r>
      <w:r w:rsidR="0079471C">
        <w:rPr>
          <w:lang w:val="fr-CH"/>
        </w:rPr>
        <w:t xml:space="preserve"> et n'a reçu aucune invitation </w:t>
      </w:r>
      <w:r>
        <w:rPr>
          <w:lang w:val="fr-CH"/>
        </w:rPr>
        <w:t>ni aucune demande d'assistance à cet égard</w:t>
      </w:r>
      <w:r w:rsidR="0079471C">
        <w:rPr>
          <w:lang w:val="fr-CH"/>
        </w:rPr>
        <w:t>.</w:t>
      </w:r>
    </w:p>
    <w:p w:rsidR="006B6E5C" w:rsidRPr="00550A3F" w:rsidRDefault="006B6E5C" w:rsidP="0079471C">
      <w:pPr>
        <w:pStyle w:val="Heading4"/>
        <w:rPr>
          <w:lang w:val="fr-CH"/>
        </w:rPr>
      </w:pPr>
      <w:r w:rsidRPr="00550A3F">
        <w:rPr>
          <w:lang w:val="fr-CH"/>
        </w:rPr>
        <w:t>2.2.3.11</w:t>
      </w:r>
      <w:r w:rsidRPr="00550A3F">
        <w:rPr>
          <w:lang w:val="fr-CH"/>
        </w:rPr>
        <w:tab/>
      </w:r>
      <w:r>
        <w:rPr>
          <w:lang w:val="fr-CH"/>
        </w:rPr>
        <w:t xml:space="preserve">Résolution </w:t>
      </w:r>
      <w:r w:rsidRPr="00550A3F">
        <w:rPr>
          <w:lang w:val="fr-CH"/>
        </w:rPr>
        <w:t>756 (</w:t>
      </w:r>
      <w:r>
        <w:rPr>
          <w:lang w:val="fr-CH"/>
        </w:rPr>
        <w:t>CMR</w:t>
      </w:r>
      <w:r w:rsidRPr="00550A3F">
        <w:rPr>
          <w:lang w:val="fr-CH"/>
        </w:rPr>
        <w:t>-12)</w:t>
      </w:r>
    </w:p>
    <w:p w:rsidR="006B6E5C" w:rsidRPr="00550A3F" w:rsidRDefault="006B6E5C" w:rsidP="0079471C">
      <w:pPr>
        <w:rPr>
          <w:lang w:val="fr-CH"/>
        </w:rPr>
      </w:pPr>
      <w:r>
        <w:rPr>
          <w:lang w:val="fr-CH"/>
        </w:rPr>
        <w:t xml:space="preserve">Aux termes de la Résolution </w:t>
      </w:r>
      <w:r w:rsidRPr="00550A3F">
        <w:rPr>
          <w:lang w:val="fr-CH"/>
        </w:rPr>
        <w:t>756 (</w:t>
      </w:r>
      <w:r>
        <w:rPr>
          <w:lang w:val="fr-CH"/>
        </w:rPr>
        <w:t xml:space="preserve">CMR </w:t>
      </w:r>
      <w:r w:rsidRPr="00550A3F">
        <w:rPr>
          <w:lang w:val="fr-CH"/>
        </w:rPr>
        <w:t>-12)</w:t>
      </w:r>
      <w:r>
        <w:rPr>
          <w:lang w:val="fr-CH"/>
        </w:rPr>
        <w:t xml:space="preserve">, intitulée </w:t>
      </w:r>
      <w:r w:rsidR="0079471C">
        <w:rPr>
          <w:lang w:val="fr-CH"/>
        </w:rPr>
        <w:t>«</w:t>
      </w:r>
      <w:r>
        <w:t>Etudes relatives à la réduction possible de l'arc de coordination et aux critères techniques utilisés dans l'application du numéro 9.41 en ce qui concerne la coordination au titre du numéro 9.7</w:t>
      </w:r>
      <w:r w:rsidR="0079471C">
        <w:rPr>
          <w:lang w:val="fr-CH"/>
        </w:rPr>
        <w:t>»</w:t>
      </w:r>
      <w:r>
        <w:rPr>
          <w:lang w:val="fr-CH"/>
        </w:rPr>
        <w:t xml:space="preserve">, qui se rapporte au point </w:t>
      </w:r>
      <w:r w:rsidRPr="00550A3F">
        <w:rPr>
          <w:lang w:val="fr-CH"/>
        </w:rPr>
        <w:t>9.1.2</w:t>
      </w:r>
      <w:r>
        <w:rPr>
          <w:lang w:val="fr-CH"/>
        </w:rPr>
        <w:t xml:space="preserve"> de l'ordre du jour de la CMR-15, le Directeur </w:t>
      </w:r>
      <w:r w:rsidR="0079471C">
        <w:rPr>
          <w:lang w:val="fr-CH"/>
        </w:rPr>
        <w:t>étai</w:t>
      </w:r>
      <w:r>
        <w:rPr>
          <w:lang w:val="fr-CH"/>
        </w:rPr>
        <w:t xml:space="preserve">t notamment prié d'inclure dans son rapport </w:t>
      </w:r>
      <w:r>
        <w:t xml:space="preserve">des statistiques sur l'utilisation du numéro </w:t>
      </w:r>
      <w:r w:rsidRPr="00BB358A">
        <w:rPr>
          <w:b/>
          <w:bCs/>
        </w:rPr>
        <w:t>9.41</w:t>
      </w:r>
      <w:r>
        <w:t xml:space="preserve"> en ce qui concerne la coordination au titre du numéro </w:t>
      </w:r>
      <w:r w:rsidRPr="00BB358A">
        <w:rPr>
          <w:b/>
          <w:bCs/>
        </w:rPr>
        <w:t>9.7</w:t>
      </w:r>
      <w:r w:rsidR="0079471C">
        <w:rPr>
          <w:lang w:val="fr-CH"/>
        </w:rPr>
        <w:t>.</w:t>
      </w:r>
    </w:p>
    <w:p w:rsidR="006B6E5C" w:rsidRPr="00550A3F" w:rsidRDefault="006B6E5C" w:rsidP="00BB358A">
      <w:pPr>
        <w:rPr>
          <w:lang w:val="fr-CH"/>
        </w:rPr>
      </w:pPr>
      <w:r>
        <w:rPr>
          <w:lang w:val="fr-CH"/>
        </w:rPr>
        <w:t xml:space="preserve">Afin d'appuyer les études </w:t>
      </w:r>
      <w:r w:rsidR="0079471C">
        <w:rPr>
          <w:lang w:val="fr-CH"/>
        </w:rPr>
        <w:t>demand</w:t>
      </w:r>
      <w:r>
        <w:rPr>
          <w:lang w:val="fr-CH"/>
        </w:rPr>
        <w:t xml:space="preserve">ées au titre du point </w:t>
      </w:r>
      <w:r w:rsidRPr="00550A3F">
        <w:rPr>
          <w:lang w:val="fr-CH"/>
        </w:rPr>
        <w:t xml:space="preserve">9.1.2 </w:t>
      </w:r>
      <w:r>
        <w:rPr>
          <w:lang w:val="fr-CH"/>
        </w:rPr>
        <w:t xml:space="preserve">de l'ordre du jour, le Bureau a soumis une contribution au </w:t>
      </w:r>
      <w:r w:rsidR="0079471C">
        <w:rPr>
          <w:lang w:val="fr-CH"/>
        </w:rPr>
        <w:t>G</w:t>
      </w:r>
      <w:r>
        <w:rPr>
          <w:lang w:val="fr-CH"/>
        </w:rPr>
        <w:t xml:space="preserve">roupe de travail </w:t>
      </w:r>
      <w:r w:rsidRPr="00550A3F">
        <w:rPr>
          <w:lang w:val="fr-CH"/>
        </w:rPr>
        <w:t>4A</w:t>
      </w:r>
      <w:r>
        <w:rPr>
          <w:lang w:val="fr-CH"/>
        </w:rPr>
        <w:t xml:space="preserve"> à sa réunion de juin 2014 </w:t>
      </w:r>
      <w:r w:rsidRPr="00550A3F">
        <w:rPr>
          <w:lang w:val="fr-CH"/>
        </w:rPr>
        <w:t>(</w:t>
      </w:r>
      <w:r w:rsidR="0079471C">
        <w:rPr>
          <w:lang w:val="fr-CH"/>
        </w:rPr>
        <w:t>D</w:t>
      </w:r>
      <w:r>
        <w:rPr>
          <w:lang w:val="fr-CH"/>
        </w:rPr>
        <w:t xml:space="preserve">ocument </w:t>
      </w:r>
      <w:r w:rsidRPr="00550A3F">
        <w:rPr>
          <w:lang w:val="fr-CH"/>
        </w:rPr>
        <w:t>WP4A/579).</w:t>
      </w:r>
      <w:r>
        <w:rPr>
          <w:lang w:val="fr-CH"/>
        </w:rPr>
        <w:t xml:space="preserve"> Cette contribution contenait des statistiques sur les demandes au titre du numéro 9:41 traitées par le Bureau.</w:t>
      </w:r>
      <w:r w:rsidR="0079471C">
        <w:rPr>
          <w:lang w:val="fr-CH"/>
        </w:rPr>
        <w:t xml:space="preserve"> On constate </w:t>
      </w:r>
      <w:r>
        <w:rPr>
          <w:lang w:val="fr-CH"/>
        </w:rPr>
        <w:t>principale</w:t>
      </w:r>
      <w:r w:rsidR="0079471C">
        <w:rPr>
          <w:lang w:val="fr-CH"/>
        </w:rPr>
        <w:t xml:space="preserve">ment, depuis l'élaboration en 2011 </w:t>
      </w:r>
      <w:r>
        <w:rPr>
          <w:lang w:val="fr-CH"/>
        </w:rPr>
        <w:t xml:space="preserve">de la </w:t>
      </w:r>
      <w:r w:rsidR="0079471C">
        <w:rPr>
          <w:lang w:val="fr-CH"/>
        </w:rPr>
        <w:t>S</w:t>
      </w:r>
      <w:r>
        <w:rPr>
          <w:lang w:val="fr-CH"/>
        </w:rPr>
        <w:t xml:space="preserve">ection spéciale </w:t>
      </w:r>
      <w:r w:rsidRPr="00550A3F">
        <w:rPr>
          <w:lang w:val="fr-CH"/>
        </w:rPr>
        <w:t>CR/E</w:t>
      </w:r>
      <w:r w:rsidR="0079471C">
        <w:rPr>
          <w:lang w:val="fr-CH"/>
        </w:rPr>
        <w:t xml:space="preserve"> reposant sur l'utilisation du </w:t>
      </w:r>
      <w:r w:rsidR="00BB358A">
        <w:rPr>
          <w:lang w:val="fr-CH"/>
        </w:rPr>
        <w:t>pr</w:t>
      </w:r>
      <w:r w:rsidR="0079471C">
        <w:rPr>
          <w:lang w:val="fr-CH"/>
        </w:rPr>
        <w:t xml:space="preserve">ogiciel </w:t>
      </w:r>
      <w:r w:rsidRPr="00550A3F">
        <w:rPr>
          <w:lang w:val="fr-CH"/>
        </w:rPr>
        <w:t>Spacecom</w:t>
      </w:r>
      <w:r>
        <w:rPr>
          <w:lang w:val="fr-CH"/>
        </w:rPr>
        <w:t xml:space="preserve">, qui </w:t>
      </w:r>
      <w:r w:rsidR="0079471C">
        <w:rPr>
          <w:lang w:val="fr-CH"/>
        </w:rPr>
        <w:t>indique l</w:t>
      </w:r>
      <w:r>
        <w:rPr>
          <w:lang w:val="fr-CH"/>
        </w:rPr>
        <w:t xml:space="preserve">es observations reçues au titre du numéro </w:t>
      </w:r>
      <w:r w:rsidRPr="00BB358A">
        <w:rPr>
          <w:b/>
          <w:bCs/>
          <w:lang w:val="fr-CH"/>
        </w:rPr>
        <w:t>9.41</w:t>
      </w:r>
      <w:r w:rsidRPr="00550A3F">
        <w:rPr>
          <w:lang w:val="fr-CH"/>
        </w:rPr>
        <w:t>,</w:t>
      </w:r>
      <w:r>
        <w:rPr>
          <w:lang w:val="fr-CH"/>
        </w:rPr>
        <w:t xml:space="preserve"> que </w:t>
      </w:r>
      <w:r>
        <w:rPr>
          <w:color w:val="000000"/>
        </w:rPr>
        <w:t xml:space="preserve">le Bureau </w:t>
      </w:r>
      <w:r w:rsidR="0079471C">
        <w:rPr>
          <w:color w:val="000000"/>
        </w:rPr>
        <w:t xml:space="preserve">a </w:t>
      </w:r>
      <w:r>
        <w:rPr>
          <w:color w:val="000000"/>
        </w:rPr>
        <w:t xml:space="preserve">dû faire face à une augmentation constante du nombre de demandes soumises au titre du numéro </w:t>
      </w:r>
      <w:r w:rsidRPr="00BB358A">
        <w:rPr>
          <w:b/>
          <w:bCs/>
          <w:color w:val="000000"/>
        </w:rPr>
        <w:t>9.41</w:t>
      </w:r>
      <w:r>
        <w:rPr>
          <w:color w:val="000000"/>
        </w:rPr>
        <w:t xml:space="preserve"> du RR pour chaque demande de coordination</w:t>
      </w:r>
      <w:r>
        <w:rPr>
          <w:lang w:val="fr-CH"/>
        </w:rPr>
        <w:t xml:space="preserve"> </w:t>
      </w:r>
      <w:r w:rsidRPr="00550A3F">
        <w:rPr>
          <w:lang w:val="fr-CH"/>
        </w:rPr>
        <w:t>(CR/C).</w:t>
      </w:r>
    </w:p>
    <w:p w:rsidR="006B6E5C" w:rsidRPr="00550A3F" w:rsidRDefault="006B6E5C" w:rsidP="0079471C">
      <w:pPr>
        <w:rPr>
          <w:lang w:val="fr-CH"/>
        </w:rPr>
      </w:pPr>
      <w:r>
        <w:rPr>
          <w:lang w:val="fr-CH"/>
        </w:rPr>
        <w:t xml:space="preserve">Par la suite, la contribution précitée a été insérée dans le rapport de la RPC (voir le § </w:t>
      </w:r>
      <w:r w:rsidRPr="00550A3F">
        <w:rPr>
          <w:lang w:val="fr-CH"/>
        </w:rPr>
        <w:t xml:space="preserve">5/9.1.2/3.1.4) </w:t>
      </w:r>
      <w:r>
        <w:rPr>
          <w:lang w:val="fr-CH"/>
        </w:rPr>
        <w:t>ainsi que dans l'avant-projet de nouveau</w:t>
      </w:r>
      <w:r w:rsidR="0079471C">
        <w:rPr>
          <w:lang w:val="fr-CH"/>
        </w:rPr>
        <w:t xml:space="preserve"> R</w:t>
      </w:r>
      <w:r>
        <w:rPr>
          <w:lang w:val="fr-CH"/>
        </w:rPr>
        <w:t xml:space="preserve">apport UIT-R </w:t>
      </w:r>
      <w:r w:rsidRPr="00550A3F">
        <w:rPr>
          <w:lang w:val="fr-CH"/>
        </w:rPr>
        <w:t>S.[RES756].</w:t>
      </w:r>
    </w:p>
    <w:p w:rsidR="006B6E5C" w:rsidRPr="00550A3F" w:rsidRDefault="006B6E5C" w:rsidP="00CD7852">
      <w:pPr>
        <w:rPr>
          <w:lang w:val="fr-CH"/>
        </w:rPr>
      </w:pPr>
      <w:r>
        <w:rPr>
          <w:lang w:val="fr-CH"/>
        </w:rPr>
        <w:t xml:space="preserve">Dans l'étude qu'il a présentée au GT </w:t>
      </w:r>
      <w:r w:rsidRPr="00550A3F">
        <w:rPr>
          <w:lang w:val="fr-CH"/>
        </w:rPr>
        <w:t>4A</w:t>
      </w:r>
      <w:r>
        <w:rPr>
          <w:lang w:val="fr-CH"/>
        </w:rPr>
        <w:t xml:space="preserve">, le Bureau </w:t>
      </w:r>
      <w:r w:rsidR="0079471C">
        <w:rPr>
          <w:lang w:val="fr-CH"/>
        </w:rPr>
        <w:t>demand</w:t>
      </w:r>
      <w:r>
        <w:rPr>
          <w:lang w:val="fr-CH"/>
        </w:rPr>
        <w:t>a</w:t>
      </w:r>
      <w:r w:rsidR="0079471C">
        <w:rPr>
          <w:lang w:val="fr-CH"/>
        </w:rPr>
        <w:t>it</w:t>
      </w:r>
      <w:r>
        <w:rPr>
          <w:lang w:val="fr-CH"/>
        </w:rPr>
        <w:t xml:space="preserve"> également que l'on réfléchisse aux m</w:t>
      </w:r>
      <w:r w:rsidR="0079471C">
        <w:rPr>
          <w:lang w:val="fr-CH"/>
        </w:rPr>
        <w:t xml:space="preserve">esures </w:t>
      </w:r>
      <w:r>
        <w:rPr>
          <w:lang w:val="fr-CH"/>
        </w:rPr>
        <w:t xml:space="preserve">permettant, directement ou indirectement, de restreindre la </w:t>
      </w:r>
      <w:r w:rsidR="0079471C">
        <w:rPr>
          <w:lang w:val="fr-CH"/>
        </w:rPr>
        <w:t xml:space="preserve">trop </w:t>
      </w:r>
      <w:r>
        <w:rPr>
          <w:lang w:val="fr-CH"/>
        </w:rPr>
        <w:t xml:space="preserve">grande diversité des caractéristiques des fiches de notification relevant de l'Appendice </w:t>
      </w:r>
      <w:r w:rsidRPr="00550A3F">
        <w:rPr>
          <w:lang w:val="fr-CH"/>
        </w:rPr>
        <w:t>4</w:t>
      </w:r>
      <w:r w:rsidR="0079471C">
        <w:rPr>
          <w:lang w:val="fr-CH"/>
        </w:rPr>
        <w:t>.</w:t>
      </w:r>
      <w:r>
        <w:rPr>
          <w:lang w:val="fr-CH"/>
        </w:rPr>
        <w:t xml:space="preserve"> En effet, le Bureau a constaté que certaines assignations de fréquence étaient notifiées avec des paramètres qui ne sont parfois pas justifiés du point de vue technique et qui condui</w:t>
      </w:r>
      <w:r w:rsidR="0079471C">
        <w:rPr>
          <w:lang w:val="fr-CH"/>
        </w:rPr>
        <w:t>se</w:t>
      </w:r>
      <w:r>
        <w:rPr>
          <w:lang w:val="fr-CH"/>
        </w:rPr>
        <w:t>nt à des calculs irréalistes (paramètres d'antenne de stations terriennes irréalistes, température d</w:t>
      </w:r>
      <w:r w:rsidR="0079471C">
        <w:rPr>
          <w:lang w:val="fr-CH"/>
        </w:rPr>
        <w:t>e</w:t>
      </w:r>
      <w:r>
        <w:rPr>
          <w:lang w:val="fr-CH"/>
        </w:rPr>
        <w:t xml:space="preserve"> bruit de la station terrienne très basse, par exemple)</w:t>
      </w:r>
      <w:r w:rsidR="0079471C">
        <w:rPr>
          <w:lang w:val="fr-CH"/>
        </w:rPr>
        <w:t>.</w:t>
      </w:r>
      <w:r>
        <w:rPr>
          <w:lang w:val="fr-CH"/>
        </w:rPr>
        <w:t xml:space="preserve"> Si ces m</w:t>
      </w:r>
      <w:r w:rsidR="0079471C">
        <w:rPr>
          <w:lang w:val="fr-CH"/>
        </w:rPr>
        <w:t>esures</w:t>
      </w:r>
      <w:r>
        <w:rPr>
          <w:lang w:val="fr-CH"/>
        </w:rPr>
        <w:t xml:space="preserve"> ne sont pas dûment examiné</w:t>
      </w:r>
      <w:r w:rsidR="0079471C">
        <w:rPr>
          <w:lang w:val="fr-CH"/>
        </w:rPr>
        <w:t>e</w:t>
      </w:r>
      <w:r>
        <w:rPr>
          <w:lang w:val="fr-CH"/>
        </w:rPr>
        <w:t>s et étudié</w:t>
      </w:r>
      <w:r w:rsidR="0079471C">
        <w:rPr>
          <w:lang w:val="fr-CH"/>
        </w:rPr>
        <w:t>e</w:t>
      </w:r>
      <w:r>
        <w:rPr>
          <w:lang w:val="fr-CH"/>
        </w:rPr>
        <w:t>s, le Bureau considère</w:t>
      </w:r>
      <w:r w:rsidRPr="00550A3F">
        <w:rPr>
          <w:lang w:val="fr-CH"/>
        </w:rPr>
        <w:t xml:space="preserve"> </w:t>
      </w:r>
      <w:r>
        <w:rPr>
          <w:lang w:val="fr-CH"/>
        </w:rPr>
        <w:t xml:space="preserve">que </w:t>
      </w:r>
      <w:r w:rsidR="00CD7852">
        <w:rPr>
          <w:lang w:val="fr-CH"/>
        </w:rPr>
        <w:t>le seul fait d'opter pour</w:t>
      </w:r>
      <w:r w:rsidR="00CD7852" w:rsidRPr="00CD7852">
        <w:rPr>
          <w:lang w:val="fr-CH"/>
        </w:rPr>
        <w:t xml:space="preserve"> </w:t>
      </w:r>
      <w:r w:rsidR="00CD7852">
        <w:rPr>
          <w:lang w:val="fr-CH"/>
        </w:rPr>
        <w:t xml:space="preserve">une autre valeur de seuil de coordination ne permettra pas de </w:t>
      </w:r>
      <w:r>
        <w:rPr>
          <w:lang w:val="fr-CH"/>
        </w:rPr>
        <w:t xml:space="preserve">régler comme il se doit le problème de «l'efficacité et du caractère approprié» des critères existants </w:t>
      </w:r>
      <w:r w:rsidR="00CD7852">
        <w:rPr>
          <w:lang w:val="fr-CH"/>
        </w:rPr>
        <w:t xml:space="preserve">ou </w:t>
      </w:r>
      <w:r>
        <w:rPr>
          <w:lang w:val="fr-CH"/>
        </w:rPr>
        <w:t xml:space="preserve">proposés, en particulier pour les réseaux à satellite et les caractéristiques associées déjà soumis aux fins de la coordination ou inscrits dans le </w:t>
      </w:r>
      <w:r w:rsidR="00CD7852">
        <w:rPr>
          <w:lang w:val="fr-CH"/>
        </w:rPr>
        <w:t>F</w:t>
      </w:r>
      <w:r>
        <w:rPr>
          <w:lang w:val="fr-CH"/>
        </w:rPr>
        <w:t>ichier de référence</w:t>
      </w:r>
      <w:r w:rsidR="00CD7852">
        <w:rPr>
          <w:lang w:val="fr-CH"/>
        </w:rPr>
        <w:t>.</w:t>
      </w:r>
      <w:r>
        <w:rPr>
          <w:lang w:val="fr-CH"/>
        </w:rPr>
        <w:t xml:space="preserve"> De plus, il faudra examiner </w:t>
      </w:r>
      <w:r w:rsidR="00CD7852">
        <w:rPr>
          <w:lang w:val="fr-CH"/>
        </w:rPr>
        <w:t xml:space="preserve">attentivement </w:t>
      </w:r>
      <w:r>
        <w:rPr>
          <w:lang w:val="fr-CH"/>
        </w:rPr>
        <w:t xml:space="preserve">l'accroissement de la charge de travail du Bureau </w:t>
      </w:r>
      <w:r w:rsidR="00CD7852">
        <w:rPr>
          <w:lang w:val="fr-CH"/>
        </w:rPr>
        <w:t xml:space="preserve">qui devrait résulter </w:t>
      </w:r>
      <w:r>
        <w:rPr>
          <w:lang w:val="fr-CH"/>
        </w:rPr>
        <w:t>de la mise en œuvre des modifications</w:t>
      </w:r>
      <w:r w:rsidR="00CD7852">
        <w:rPr>
          <w:lang w:val="fr-CH"/>
        </w:rPr>
        <w:t xml:space="preserve"> et</w:t>
      </w:r>
      <w:r>
        <w:rPr>
          <w:lang w:val="fr-CH"/>
        </w:rPr>
        <w:t xml:space="preserve"> du traitement des fiches de notification des réseaux à satellite</w:t>
      </w:r>
      <w:r w:rsidR="00CD7852">
        <w:rPr>
          <w:lang w:val="fr-CH"/>
        </w:rPr>
        <w:t>.</w:t>
      </w:r>
    </w:p>
    <w:p w:rsidR="006B6E5C" w:rsidRPr="00550A3F" w:rsidRDefault="006B6E5C" w:rsidP="00CD7852">
      <w:pPr>
        <w:pStyle w:val="Heading4"/>
        <w:rPr>
          <w:lang w:val="fr-CH"/>
        </w:rPr>
      </w:pPr>
      <w:r w:rsidRPr="00550A3F">
        <w:rPr>
          <w:lang w:val="fr-CH"/>
        </w:rPr>
        <w:t>2.2.3.12</w:t>
      </w:r>
      <w:r w:rsidRPr="00550A3F">
        <w:rPr>
          <w:lang w:val="fr-CH"/>
        </w:rPr>
        <w:tab/>
      </w:r>
      <w:r>
        <w:rPr>
          <w:lang w:val="fr-CH"/>
        </w:rPr>
        <w:t xml:space="preserve">Résolution </w:t>
      </w:r>
      <w:r w:rsidRPr="00550A3F">
        <w:rPr>
          <w:lang w:val="fr-CH"/>
        </w:rPr>
        <w:t>903 (</w:t>
      </w:r>
      <w:r>
        <w:rPr>
          <w:lang w:val="fr-CH"/>
        </w:rPr>
        <w:t>CMR</w:t>
      </w:r>
      <w:r w:rsidRPr="00550A3F">
        <w:rPr>
          <w:lang w:val="fr-CH"/>
        </w:rPr>
        <w:t>-07)</w:t>
      </w:r>
    </w:p>
    <w:p w:rsidR="006B6E5C" w:rsidRPr="00550A3F" w:rsidRDefault="006B6E5C" w:rsidP="00CD7852">
      <w:pPr>
        <w:rPr>
          <w:lang w:val="fr-CH"/>
        </w:rPr>
      </w:pPr>
      <w:r>
        <w:rPr>
          <w:lang w:val="fr-CH"/>
        </w:rPr>
        <w:t xml:space="preserve">La Résolution </w:t>
      </w:r>
      <w:r w:rsidRPr="00550A3F">
        <w:rPr>
          <w:lang w:val="fr-CH"/>
        </w:rPr>
        <w:t>903 (</w:t>
      </w:r>
      <w:r w:rsidR="00BB358A">
        <w:rPr>
          <w:lang w:val="fr-CH"/>
        </w:rPr>
        <w:t>CMR</w:t>
      </w:r>
      <w:r w:rsidRPr="00550A3F">
        <w:rPr>
          <w:lang w:val="fr-CH"/>
        </w:rPr>
        <w:t>-07)</w:t>
      </w:r>
      <w:r>
        <w:rPr>
          <w:lang w:val="fr-CH"/>
        </w:rPr>
        <w:t xml:space="preserve">, intitulée </w:t>
      </w:r>
      <w:r w:rsidR="00CD7852">
        <w:rPr>
          <w:lang w:val="fr-CH"/>
        </w:rPr>
        <w:t>«</w:t>
      </w:r>
      <w:r>
        <w:rPr>
          <w:color w:val="000000"/>
        </w:rPr>
        <w:t>Mesures transitoires pour certains systèmes du service de radiodiffusion par satellite ou du service fixe par satellite dans la bande 2 500-2 690 MHz</w:t>
      </w:r>
      <w:r w:rsidR="00CD7852">
        <w:rPr>
          <w:lang w:val="fr-CH"/>
        </w:rPr>
        <w:t>»</w:t>
      </w:r>
      <w:r>
        <w:rPr>
          <w:lang w:val="fr-CH"/>
        </w:rPr>
        <w:t>, indique</w:t>
      </w:r>
      <w:r w:rsidRPr="00550A3F">
        <w:rPr>
          <w:lang w:val="fr-CH"/>
        </w:rPr>
        <w:t xml:space="preserve"> </w:t>
      </w:r>
      <w:r>
        <w:rPr>
          <w:color w:val="000000"/>
        </w:rPr>
        <w:t>les limites de puissance surfacique</w:t>
      </w:r>
      <w:r w:rsidRPr="00550A3F">
        <w:rPr>
          <w:lang w:val="fr-CH"/>
        </w:rPr>
        <w:t xml:space="preserve"> </w:t>
      </w:r>
      <w:r>
        <w:rPr>
          <w:lang w:val="fr-CH"/>
        </w:rPr>
        <w:t xml:space="preserve">à appliquer à certains systèmes à satellites du SFS/SRS </w:t>
      </w:r>
      <w:r>
        <w:rPr>
          <w:color w:val="000000"/>
        </w:rPr>
        <w:t>pour lesquels les renseignements de coordination ont été reçus avant le 14 novembre 2007</w:t>
      </w:r>
      <w:r w:rsidR="00CD7852">
        <w:rPr>
          <w:color w:val="000000"/>
        </w:rPr>
        <w:t>.</w:t>
      </w:r>
      <w:r>
        <w:rPr>
          <w:lang w:val="fr-CH"/>
        </w:rPr>
        <w:t xml:space="preserve"> La liste des systèmes auxquels s'applique</w:t>
      </w:r>
      <w:r w:rsidR="00CD7852">
        <w:rPr>
          <w:lang w:val="fr-CH"/>
        </w:rPr>
        <w:t>nt</w:t>
      </w:r>
      <w:r>
        <w:rPr>
          <w:lang w:val="fr-CH"/>
        </w:rPr>
        <w:t xml:space="preserve"> les limites de puissance surfacique </w:t>
      </w:r>
      <w:r w:rsidR="00CD7852">
        <w:rPr>
          <w:lang w:val="fr-CH"/>
        </w:rPr>
        <w:t>énonc</w:t>
      </w:r>
      <w:r>
        <w:rPr>
          <w:lang w:val="fr-CH"/>
        </w:rPr>
        <w:t>ées dans la</w:t>
      </w:r>
      <w:r w:rsidRPr="006A78E0">
        <w:rPr>
          <w:lang w:val="fr-CH"/>
        </w:rPr>
        <w:t xml:space="preserve"> </w:t>
      </w:r>
      <w:r>
        <w:rPr>
          <w:lang w:val="fr-CH"/>
        </w:rPr>
        <w:t xml:space="preserve">Résolution </w:t>
      </w:r>
      <w:r w:rsidRPr="00550A3F">
        <w:rPr>
          <w:lang w:val="fr-CH"/>
        </w:rPr>
        <w:t>903</w:t>
      </w:r>
      <w:r>
        <w:rPr>
          <w:lang w:val="fr-CH"/>
        </w:rPr>
        <w:t xml:space="preserve"> figure dans l'</w:t>
      </w:r>
      <w:r w:rsidRPr="00550A3F">
        <w:rPr>
          <w:lang w:val="fr-CH"/>
        </w:rPr>
        <w:t>Annex</w:t>
      </w:r>
      <w:r>
        <w:rPr>
          <w:lang w:val="fr-CH"/>
        </w:rPr>
        <w:t>e</w:t>
      </w:r>
      <w:r w:rsidRPr="00550A3F">
        <w:rPr>
          <w:lang w:val="fr-CH"/>
        </w:rPr>
        <w:t xml:space="preserve"> 1</w:t>
      </w:r>
      <w:r>
        <w:rPr>
          <w:lang w:val="fr-CH"/>
        </w:rPr>
        <w:t xml:space="preserve"> de la</w:t>
      </w:r>
      <w:r w:rsidRPr="00550A3F">
        <w:rPr>
          <w:lang w:val="fr-CH"/>
        </w:rPr>
        <w:t xml:space="preserve"> </w:t>
      </w:r>
      <w:r>
        <w:rPr>
          <w:lang w:val="fr-CH"/>
        </w:rPr>
        <w:t xml:space="preserve">Résolution </w:t>
      </w:r>
      <w:r w:rsidRPr="00550A3F">
        <w:rPr>
          <w:lang w:val="fr-CH"/>
        </w:rPr>
        <w:t>903 (</w:t>
      </w:r>
      <w:r>
        <w:rPr>
          <w:lang w:val="fr-CH"/>
        </w:rPr>
        <w:t>CMR</w:t>
      </w:r>
      <w:r w:rsidRPr="00550A3F">
        <w:rPr>
          <w:lang w:val="fr-CH"/>
        </w:rPr>
        <w:t>-07).</w:t>
      </w:r>
    </w:p>
    <w:p w:rsidR="006B6E5C" w:rsidRDefault="006B6E5C" w:rsidP="00CD7852">
      <w:pPr>
        <w:rPr>
          <w:lang w:val="fr-CH"/>
        </w:rPr>
      </w:pPr>
      <w:r>
        <w:rPr>
          <w:lang w:val="fr-CH"/>
        </w:rPr>
        <w:t>Dans le cas des systèmes autres que ceux énumérés dans</w:t>
      </w:r>
      <w:r w:rsidRPr="008B6A83">
        <w:rPr>
          <w:lang w:val="fr-CH"/>
        </w:rPr>
        <w:t xml:space="preserve"> </w:t>
      </w:r>
      <w:r>
        <w:rPr>
          <w:lang w:val="fr-CH"/>
        </w:rPr>
        <w:t>l'</w:t>
      </w:r>
      <w:r w:rsidRPr="00550A3F">
        <w:rPr>
          <w:lang w:val="fr-CH"/>
        </w:rPr>
        <w:t>Annex</w:t>
      </w:r>
      <w:r>
        <w:rPr>
          <w:lang w:val="fr-CH"/>
        </w:rPr>
        <w:t>e</w:t>
      </w:r>
      <w:r w:rsidRPr="00550A3F">
        <w:rPr>
          <w:lang w:val="fr-CH"/>
        </w:rPr>
        <w:t xml:space="preserve"> 1</w:t>
      </w:r>
      <w:r>
        <w:rPr>
          <w:lang w:val="fr-CH"/>
        </w:rPr>
        <w:t xml:space="preserve">, aux numéros </w:t>
      </w:r>
      <w:r w:rsidRPr="00BB358A">
        <w:rPr>
          <w:b/>
          <w:bCs/>
          <w:lang w:val="fr-CH"/>
        </w:rPr>
        <w:t>5.418</w:t>
      </w:r>
      <w:r w:rsidR="00CD7852">
        <w:rPr>
          <w:lang w:val="fr-CH"/>
        </w:rPr>
        <w:t xml:space="preserve"> et</w:t>
      </w:r>
      <w:r w:rsidRPr="00550A3F">
        <w:rPr>
          <w:lang w:val="fr-CH"/>
        </w:rPr>
        <w:t xml:space="preserve"> </w:t>
      </w:r>
      <w:r w:rsidRPr="00BB358A">
        <w:rPr>
          <w:b/>
          <w:bCs/>
          <w:lang w:val="fr-CH"/>
        </w:rPr>
        <w:t>5.417A</w:t>
      </w:r>
      <w:r w:rsidRPr="00550A3F">
        <w:rPr>
          <w:lang w:val="fr-CH"/>
        </w:rPr>
        <w:t xml:space="preserve"> </w:t>
      </w:r>
      <w:r>
        <w:rPr>
          <w:lang w:val="fr-CH"/>
        </w:rPr>
        <w:t xml:space="preserve">et dans la Résolution </w:t>
      </w:r>
      <w:r w:rsidRPr="00550A3F">
        <w:rPr>
          <w:lang w:val="fr-CH"/>
        </w:rPr>
        <w:t>539 (R</w:t>
      </w:r>
      <w:r w:rsidR="00CD7852">
        <w:rPr>
          <w:lang w:val="fr-CH"/>
        </w:rPr>
        <w:t>é</w:t>
      </w:r>
      <w:r w:rsidRPr="00550A3F">
        <w:rPr>
          <w:lang w:val="fr-CH"/>
        </w:rPr>
        <w:t>v.</w:t>
      </w:r>
      <w:r>
        <w:rPr>
          <w:lang w:val="fr-CH"/>
        </w:rPr>
        <w:t>CMR</w:t>
      </w:r>
      <w:r w:rsidR="00CD7852">
        <w:rPr>
          <w:lang w:val="fr-CH"/>
        </w:rPr>
        <w:noBreakHyphen/>
      </w:r>
      <w:r w:rsidRPr="00550A3F">
        <w:rPr>
          <w:lang w:val="fr-CH"/>
        </w:rPr>
        <w:t>03)</w:t>
      </w:r>
      <w:r>
        <w:rPr>
          <w:lang w:val="fr-CH"/>
        </w:rPr>
        <w:t xml:space="preserve"> </w:t>
      </w:r>
      <w:r w:rsidR="00CD7852">
        <w:rPr>
          <w:lang w:val="fr-CH"/>
        </w:rPr>
        <w:t xml:space="preserve">et </w:t>
      </w:r>
      <w:r>
        <w:rPr>
          <w:lang w:val="fr-CH"/>
        </w:rPr>
        <w:t xml:space="preserve">utilisant des assignations de fréquence dans le SFS ou le SRS qui ont été reçues par le Bureau après le 14 novembre 2007, les limites de puissance surfacique applicables à la bande </w:t>
      </w:r>
      <w:r w:rsidRPr="00550A3F">
        <w:rPr>
          <w:lang w:val="fr-CH"/>
        </w:rPr>
        <w:t xml:space="preserve">2 500-2 690 MHz </w:t>
      </w:r>
      <w:r>
        <w:rPr>
          <w:lang w:val="fr-CH"/>
        </w:rPr>
        <w:t xml:space="preserve">dans le Tableau </w:t>
      </w:r>
      <w:r w:rsidRPr="00550A3F">
        <w:rPr>
          <w:lang w:val="fr-CH"/>
        </w:rPr>
        <w:t xml:space="preserve">21-4 </w:t>
      </w:r>
      <w:r>
        <w:rPr>
          <w:lang w:val="fr-CH"/>
        </w:rPr>
        <w:t>de l'</w:t>
      </w:r>
      <w:r w:rsidRPr="00550A3F">
        <w:rPr>
          <w:lang w:val="fr-CH"/>
        </w:rPr>
        <w:t xml:space="preserve">Article 21 </w:t>
      </w:r>
      <w:r w:rsidR="00BB358A">
        <w:rPr>
          <w:lang w:val="fr-CH"/>
        </w:rPr>
        <w:t>sont applicables.</w:t>
      </w:r>
    </w:p>
    <w:p w:rsidR="006B6E5C" w:rsidRPr="00550A3F" w:rsidRDefault="006B6E5C" w:rsidP="00CD7852">
      <w:pPr>
        <w:rPr>
          <w:lang w:val="fr-CH"/>
        </w:rPr>
      </w:pPr>
      <w:r>
        <w:rPr>
          <w:lang w:val="fr-CH"/>
        </w:rPr>
        <w:lastRenderedPageBreak/>
        <w:t xml:space="preserve">Le Bureau a mis en œuvre cette Résolution en fonction des besoins. L'examen technique de la puissance surfacique prévu dans le progiciel </w:t>
      </w:r>
      <w:r w:rsidRPr="00550A3F">
        <w:rPr>
          <w:lang w:val="fr-CH"/>
        </w:rPr>
        <w:t xml:space="preserve">GIBC </w:t>
      </w:r>
      <w:r>
        <w:rPr>
          <w:lang w:val="fr-CH"/>
        </w:rPr>
        <w:t xml:space="preserve">consiste à choisir les limites de puissance surfacique applicables </w:t>
      </w:r>
      <w:r w:rsidR="00CD7852">
        <w:rPr>
          <w:lang w:val="fr-CH"/>
        </w:rPr>
        <w:t xml:space="preserve">en fonction </w:t>
      </w:r>
      <w:r>
        <w:rPr>
          <w:lang w:val="fr-CH"/>
        </w:rPr>
        <w:t>de la date de réception des assignations de fréquence et à calculer en conséquence la puissance surfacique</w:t>
      </w:r>
      <w:r w:rsidR="00CD7852">
        <w:rPr>
          <w:lang w:val="fr-CH"/>
        </w:rPr>
        <w:t>.</w:t>
      </w:r>
    </w:p>
    <w:p w:rsidR="006B6E5C" w:rsidRPr="00550A3F" w:rsidRDefault="006B6E5C" w:rsidP="00CD7852">
      <w:pPr>
        <w:rPr>
          <w:lang w:val="fr-CH"/>
        </w:rPr>
      </w:pPr>
      <w:r>
        <w:rPr>
          <w:lang w:val="fr-CH"/>
        </w:rPr>
        <w:t xml:space="preserve">Sur les </w:t>
      </w:r>
      <w:r w:rsidR="00CD7852">
        <w:rPr>
          <w:lang w:val="fr-CH"/>
        </w:rPr>
        <w:t>dix</w:t>
      </w:r>
      <w:r>
        <w:rPr>
          <w:lang w:val="fr-CH"/>
        </w:rPr>
        <w:t xml:space="preserve"> systèmes </w:t>
      </w:r>
      <w:r w:rsidR="00CD7852">
        <w:rPr>
          <w:lang w:val="fr-CH"/>
        </w:rPr>
        <w:t>indiqu</w:t>
      </w:r>
      <w:r>
        <w:rPr>
          <w:lang w:val="fr-CH"/>
        </w:rPr>
        <w:t xml:space="preserve">és dans l'Annexe 1 de la Résolution </w:t>
      </w:r>
      <w:r w:rsidRPr="00550A3F">
        <w:rPr>
          <w:lang w:val="fr-CH"/>
        </w:rPr>
        <w:t>903 (</w:t>
      </w:r>
      <w:r w:rsidR="00CD7852">
        <w:rPr>
          <w:lang w:val="fr-CH"/>
        </w:rPr>
        <w:t>CMR</w:t>
      </w:r>
      <w:r w:rsidRPr="00550A3F">
        <w:rPr>
          <w:lang w:val="fr-CH"/>
        </w:rPr>
        <w:t>-07)</w:t>
      </w:r>
      <w:r>
        <w:rPr>
          <w:lang w:val="fr-CH"/>
        </w:rPr>
        <w:t>, seuls trois continuent d'</w:t>
      </w:r>
      <w:r w:rsidR="00CD7852">
        <w:rPr>
          <w:lang w:val="fr-CH"/>
        </w:rPr>
        <w:t>exploit</w:t>
      </w:r>
      <w:r>
        <w:rPr>
          <w:lang w:val="fr-CH"/>
        </w:rPr>
        <w:t xml:space="preserve">er des assignations de fréquence dans la bande </w:t>
      </w:r>
      <w:r w:rsidRPr="00550A3F">
        <w:rPr>
          <w:lang w:val="fr-CH"/>
        </w:rPr>
        <w:t>2 500-2 690 MHz</w:t>
      </w:r>
      <w:r>
        <w:rPr>
          <w:lang w:val="fr-CH"/>
        </w:rPr>
        <w:t xml:space="preserve">, à savoir: </w:t>
      </w:r>
      <w:r w:rsidRPr="00550A3F">
        <w:rPr>
          <w:lang w:val="fr-CH"/>
        </w:rPr>
        <w:t>INSAT-2(74), INSAT 2(83)</w:t>
      </w:r>
      <w:r>
        <w:rPr>
          <w:lang w:val="fr-CH"/>
        </w:rPr>
        <w:t xml:space="preserve"> et </w:t>
      </w:r>
      <w:r w:rsidRPr="00550A3F">
        <w:rPr>
          <w:lang w:val="fr-CH"/>
        </w:rPr>
        <w:t>INSAT-2(93.5).</w:t>
      </w:r>
    </w:p>
    <w:p w:rsidR="006B6E5C" w:rsidRPr="00045CCB" w:rsidRDefault="006B6E5C" w:rsidP="00CD7852">
      <w:pPr>
        <w:rPr>
          <w:lang w:val="fr-CH"/>
        </w:rPr>
      </w:pPr>
      <w:r>
        <w:rPr>
          <w:lang w:val="fr-CH"/>
        </w:rPr>
        <w:t xml:space="preserve">La </w:t>
      </w:r>
      <w:r w:rsidR="00786660">
        <w:rPr>
          <w:lang w:val="fr-CH"/>
        </w:rPr>
        <w:t>CMR-15</w:t>
      </w:r>
      <w:r>
        <w:rPr>
          <w:lang w:val="fr-CH"/>
        </w:rPr>
        <w:t xml:space="preserve"> voudra peut-être actualiser la Résolution en </w:t>
      </w:r>
      <w:r w:rsidR="00CD7852">
        <w:rPr>
          <w:lang w:val="fr-CH"/>
        </w:rPr>
        <w:t>ajout</w:t>
      </w:r>
      <w:r>
        <w:rPr>
          <w:lang w:val="fr-CH"/>
        </w:rPr>
        <w:t>ant la liste des réseaux figurant dans l'</w:t>
      </w:r>
      <w:r w:rsidRPr="00550A3F">
        <w:rPr>
          <w:lang w:val="fr-CH"/>
        </w:rPr>
        <w:t>Annex</w:t>
      </w:r>
      <w:r>
        <w:rPr>
          <w:lang w:val="fr-CH"/>
        </w:rPr>
        <w:t>e</w:t>
      </w:r>
      <w:r w:rsidRPr="00550A3F">
        <w:rPr>
          <w:lang w:val="fr-CH"/>
        </w:rPr>
        <w:t xml:space="preserve"> 2.</w:t>
      </w:r>
    </w:p>
    <w:p w:rsidR="006B6E5C" w:rsidRPr="00A85ECF" w:rsidRDefault="006B6E5C" w:rsidP="006B6E5C">
      <w:pPr>
        <w:pStyle w:val="Heading2"/>
        <w:rPr>
          <w:lang w:val="fr-CH"/>
        </w:rPr>
      </w:pPr>
      <w:bookmarkStart w:id="27" w:name="_Toc426463204"/>
      <w:r w:rsidRPr="00A85ECF">
        <w:rPr>
          <w:lang w:val="fr-CH"/>
        </w:rPr>
        <w:t>2.3</w:t>
      </w:r>
      <w:r w:rsidRPr="00A85ECF">
        <w:rPr>
          <w:lang w:val="fr-CH"/>
        </w:rPr>
        <w:tab/>
        <w:t>Traitement des fiches de notification: services planifiés</w:t>
      </w:r>
      <w:bookmarkEnd w:id="27"/>
    </w:p>
    <w:p w:rsidR="006B6E5C" w:rsidRPr="00A85ECF" w:rsidRDefault="006B6E5C" w:rsidP="00CD7852">
      <w:pPr>
        <w:pStyle w:val="Heading2"/>
        <w:rPr>
          <w:lang w:val="fr-CH"/>
        </w:rPr>
      </w:pPr>
      <w:bookmarkStart w:id="28" w:name="_Toc426463205"/>
      <w:r w:rsidRPr="00A85ECF">
        <w:rPr>
          <w:lang w:val="fr-CH"/>
        </w:rPr>
        <w:t>2.3.1</w:t>
      </w:r>
      <w:r w:rsidRPr="00A85ECF">
        <w:rPr>
          <w:lang w:val="fr-CH"/>
        </w:rPr>
        <w:tab/>
        <w:t>Appendices 30 et 30A</w:t>
      </w:r>
      <w:bookmarkEnd w:id="28"/>
    </w:p>
    <w:p w:rsidR="006B6E5C" w:rsidRDefault="006B6E5C" w:rsidP="00497181">
      <w:pPr>
        <w:rPr>
          <w:lang w:val="fr-CH"/>
        </w:rPr>
      </w:pPr>
      <w:r w:rsidRPr="00CD7852">
        <w:rPr>
          <w:b/>
          <w:bCs/>
        </w:rPr>
        <w:t>2.3.1.1</w:t>
      </w:r>
      <w:r w:rsidRPr="00A85ECF">
        <w:rPr>
          <w:lang w:val="fr-CH"/>
        </w:rPr>
        <w:tab/>
        <w:t>Les tâches dont le Bureau doit s</w:t>
      </w:r>
      <w:r>
        <w:rPr>
          <w:lang w:val="fr-CH"/>
        </w:rPr>
        <w:t>'</w:t>
      </w:r>
      <w:r w:rsidRPr="00A85ECF">
        <w:rPr>
          <w:lang w:val="fr-CH"/>
        </w:rPr>
        <w:t>acquitter au titre de ces deux Appendices comprennent l</w:t>
      </w:r>
      <w:r>
        <w:rPr>
          <w:lang w:val="fr-CH"/>
        </w:rPr>
        <w:t>'</w:t>
      </w:r>
      <w:r w:rsidRPr="00A85ECF">
        <w:rPr>
          <w:lang w:val="fr-CH"/>
        </w:rPr>
        <w:t>examen et la publication des notifications soumises au titre des Articles 2A, 4 et 5 des Appendices </w:t>
      </w:r>
      <w:r w:rsidRPr="00384867">
        <w:rPr>
          <w:lang w:val="fr-CH"/>
        </w:rPr>
        <w:t>30 et 30A</w:t>
      </w:r>
      <w:r w:rsidRPr="00A85ECF">
        <w:rPr>
          <w:lang w:val="fr-CH"/>
        </w:rPr>
        <w:t xml:space="preserve"> (Plan du SRS et Plan pour les liaisons de connexion associées) compte dûment tenu des Résolutions </w:t>
      </w:r>
      <w:r w:rsidRPr="00384867">
        <w:rPr>
          <w:lang w:val="fr-CH"/>
        </w:rPr>
        <w:t>49 (Rév.CMR-07)</w:t>
      </w:r>
      <w:r w:rsidR="00CD7852">
        <w:rPr>
          <w:lang w:val="fr-CH"/>
        </w:rPr>
        <w:t xml:space="preserve"> et</w:t>
      </w:r>
      <w:r w:rsidRPr="00384867">
        <w:rPr>
          <w:lang w:val="fr-CH"/>
        </w:rPr>
        <w:t xml:space="preserve"> 548 (CMR-03).</w:t>
      </w:r>
      <w:r w:rsidRPr="00A85ECF">
        <w:rPr>
          <w:lang w:val="fr-CH"/>
        </w:rPr>
        <w:t xml:space="preserve"> Au titre de l</w:t>
      </w:r>
      <w:r>
        <w:rPr>
          <w:lang w:val="fr-CH"/>
        </w:rPr>
        <w:t>'</w:t>
      </w:r>
      <w:r w:rsidRPr="00A85ECF">
        <w:rPr>
          <w:lang w:val="fr-CH"/>
        </w:rPr>
        <w:t>Article 4, le Bureau traite les demandes de modification du Plan pour la Région 2, ainsi que les assignations proposées</w:t>
      </w:r>
      <w:r>
        <w:rPr>
          <w:lang w:val="fr-CH"/>
        </w:rPr>
        <w:t>,</w:t>
      </w:r>
      <w:r w:rsidRPr="00A85ECF">
        <w:rPr>
          <w:lang w:val="fr-CH"/>
        </w:rPr>
        <w:t xml:space="preserve"> nouvelles ou modifiées</w:t>
      </w:r>
      <w:r>
        <w:rPr>
          <w:lang w:val="fr-CH"/>
        </w:rPr>
        <w:t>,</w:t>
      </w:r>
      <w:r w:rsidRPr="00A85ECF">
        <w:rPr>
          <w:lang w:val="fr-CH"/>
        </w:rPr>
        <w:t xml:space="preserve"> figurant dans les Listes pour les Régions 1 et 3, qui ont été soumises par les</w:t>
      </w:r>
      <w:r>
        <w:rPr>
          <w:lang w:val="fr-CH"/>
        </w:rPr>
        <w:t xml:space="preserve"> </w:t>
      </w:r>
      <w:r w:rsidRPr="00A85ECF">
        <w:rPr>
          <w:lang w:val="fr-CH"/>
        </w:rPr>
        <w:t>administrations. Les caractéristiques ainsi que la liste des administrations dont les assignations de fréquence sont considérées comme affectées sont publiées dans la Partie A d</w:t>
      </w:r>
      <w:r>
        <w:rPr>
          <w:lang w:val="fr-CH"/>
        </w:rPr>
        <w:t>'</w:t>
      </w:r>
      <w:r w:rsidRPr="00A85ECF">
        <w:rPr>
          <w:lang w:val="fr-CH"/>
        </w:rPr>
        <w:t>une Section spéciale de la BR IFIC. Les assignations</w:t>
      </w:r>
      <w:r>
        <w:rPr>
          <w:lang w:val="fr-CH"/>
        </w:rPr>
        <w:t>,</w:t>
      </w:r>
      <w:r w:rsidRPr="00A85ECF">
        <w:rPr>
          <w:lang w:val="fr-CH"/>
        </w:rPr>
        <w:t xml:space="preserve"> nouvelles ou modifiées</w:t>
      </w:r>
      <w:r>
        <w:rPr>
          <w:lang w:val="fr-CH"/>
        </w:rPr>
        <w:t>,</w:t>
      </w:r>
      <w:r w:rsidRPr="00A85ECF">
        <w:rPr>
          <w:lang w:val="fr-CH"/>
        </w:rPr>
        <w:t xml:space="preserve"> </w:t>
      </w:r>
      <w:r w:rsidR="00CD7852">
        <w:rPr>
          <w:lang w:val="fr-CH"/>
        </w:rPr>
        <w:t>inscrit</w:t>
      </w:r>
      <w:r w:rsidRPr="00A85ECF">
        <w:rPr>
          <w:lang w:val="fr-CH"/>
        </w:rPr>
        <w:t>es dans la Liste pour les Régions 1 et 3 ou le Plan pour la Région 2 à la suite de l</w:t>
      </w:r>
      <w:r>
        <w:rPr>
          <w:lang w:val="fr-CH"/>
        </w:rPr>
        <w:t>'</w:t>
      </w:r>
      <w:r w:rsidRPr="00A85ECF">
        <w:rPr>
          <w:lang w:val="fr-CH"/>
        </w:rPr>
        <w:t>application réussie des dispositions de l</w:t>
      </w:r>
      <w:r>
        <w:rPr>
          <w:lang w:val="fr-CH"/>
        </w:rPr>
        <w:t>'</w:t>
      </w:r>
      <w:r w:rsidRPr="00A85ECF">
        <w:rPr>
          <w:lang w:val="fr-CH"/>
        </w:rPr>
        <w:t>Article 4</w:t>
      </w:r>
      <w:r w:rsidR="00BB358A">
        <w:rPr>
          <w:lang w:val="fr-CH"/>
        </w:rPr>
        <w:t>,</w:t>
      </w:r>
      <w:r w:rsidRPr="00A85ECF">
        <w:rPr>
          <w:lang w:val="fr-CH"/>
        </w:rPr>
        <w:t xml:space="preserve"> sont alors publiées dans la Partie B d</w:t>
      </w:r>
      <w:r>
        <w:rPr>
          <w:lang w:val="fr-CH"/>
        </w:rPr>
        <w:t>'</w:t>
      </w:r>
      <w:r w:rsidRPr="00A85ECF">
        <w:rPr>
          <w:lang w:val="fr-CH"/>
        </w:rPr>
        <w:t xml:space="preserve">une Section spéciale. Le traitement décrit ci-dessus englobe </w:t>
      </w:r>
      <w:r>
        <w:rPr>
          <w:lang w:val="fr-CH"/>
        </w:rPr>
        <w:t>l'accusé de réception d</w:t>
      </w:r>
      <w:r w:rsidRPr="00A85ECF">
        <w:rPr>
          <w:lang w:val="fr-CH"/>
        </w:rPr>
        <w:t>es renseignements reçus, la validation, l</w:t>
      </w:r>
      <w:r>
        <w:rPr>
          <w:lang w:val="fr-CH"/>
        </w:rPr>
        <w:t>'</w:t>
      </w:r>
      <w:r w:rsidRPr="00A85ECF">
        <w:rPr>
          <w:lang w:val="fr-CH"/>
        </w:rPr>
        <w:t>examen et la</w:t>
      </w:r>
      <w:r>
        <w:rPr>
          <w:lang w:val="fr-CH"/>
        </w:rPr>
        <w:t> </w:t>
      </w:r>
      <w:r w:rsidRPr="00A85ECF">
        <w:rPr>
          <w:lang w:val="fr-CH"/>
        </w:rPr>
        <w:t>publication des Sections spéciales correspondantes, y compris l</w:t>
      </w:r>
      <w:r>
        <w:rPr>
          <w:lang w:val="fr-CH"/>
        </w:rPr>
        <w:t>'</w:t>
      </w:r>
      <w:r w:rsidRPr="00A85ECF">
        <w:rPr>
          <w:lang w:val="fr-CH"/>
        </w:rPr>
        <w:t>application des dispositions de la</w:t>
      </w:r>
      <w:r>
        <w:rPr>
          <w:lang w:val="fr-CH"/>
        </w:rPr>
        <w:t> </w:t>
      </w:r>
      <w:r w:rsidRPr="00A85ECF">
        <w:rPr>
          <w:lang w:val="fr-CH"/>
        </w:rPr>
        <w:t xml:space="preserve">Résolution </w:t>
      </w:r>
      <w:r w:rsidRPr="00384867">
        <w:rPr>
          <w:lang w:val="fr-CH"/>
        </w:rPr>
        <w:t>49</w:t>
      </w:r>
      <w:r w:rsidRPr="00A85ECF">
        <w:rPr>
          <w:lang w:val="fr-CH"/>
        </w:rPr>
        <w:t>, la facturation conformément à la Décision 482, la correspondance avec les</w:t>
      </w:r>
      <w:r>
        <w:rPr>
          <w:lang w:val="fr-CH"/>
        </w:rPr>
        <w:t> </w:t>
      </w:r>
      <w:r w:rsidRPr="00A85ECF">
        <w:rPr>
          <w:lang w:val="fr-CH"/>
        </w:rPr>
        <w:t>administrations et l</w:t>
      </w:r>
      <w:r>
        <w:rPr>
          <w:lang w:val="fr-CH"/>
        </w:rPr>
        <w:t>'</w:t>
      </w:r>
      <w:r w:rsidRPr="00A85ECF">
        <w:rPr>
          <w:lang w:val="fr-CH"/>
        </w:rPr>
        <w:t>assistance fournie à celles</w:t>
      </w:r>
      <w:r w:rsidRPr="00A85ECF">
        <w:rPr>
          <w:lang w:val="fr-CH"/>
        </w:rPr>
        <w:noBreakHyphen/>
        <w:t>ci, le traitement des observations (publication d</w:t>
      </w:r>
      <w:r>
        <w:rPr>
          <w:lang w:val="fr-CH"/>
        </w:rPr>
        <w:t>'</w:t>
      </w:r>
      <w:r w:rsidRPr="00A85ECF">
        <w:rPr>
          <w:lang w:val="fr-CH"/>
        </w:rPr>
        <w:t xml:space="preserve">une liste des administrations </w:t>
      </w:r>
      <w:r w:rsidR="00497181">
        <w:rPr>
          <w:lang w:val="fr-CH"/>
        </w:rPr>
        <w:t>auprès desquelles</w:t>
      </w:r>
      <w:r w:rsidRPr="00A85ECF">
        <w:rPr>
          <w:lang w:val="fr-CH"/>
        </w:rPr>
        <w:t xml:space="preserve"> l</w:t>
      </w:r>
      <w:r>
        <w:rPr>
          <w:lang w:val="fr-CH"/>
        </w:rPr>
        <w:t>'</w:t>
      </w:r>
      <w:r w:rsidRPr="00A85ECF">
        <w:rPr>
          <w:lang w:val="fr-CH"/>
        </w:rPr>
        <w:t>accord doit être obtenu dans la Partie D d</w:t>
      </w:r>
      <w:r>
        <w:rPr>
          <w:lang w:val="fr-CH"/>
        </w:rPr>
        <w:t>'</w:t>
      </w:r>
      <w:r w:rsidRPr="00A85ECF">
        <w:rPr>
          <w:lang w:val="fr-CH"/>
        </w:rPr>
        <w:t>une Section spéciale) et l</w:t>
      </w:r>
      <w:r>
        <w:rPr>
          <w:lang w:val="fr-CH"/>
        </w:rPr>
        <w:t>'</w:t>
      </w:r>
      <w:r w:rsidRPr="00A85ECF">
        <w:rPr>
          <w:lang w:val="fr-CH"/>
        </w:rPr>
        <w:t>actualisation des bases de données mises à la disposition des administrations sur le site web de l</w:t>
      </w:r>
      <w:r>
        <w:rPr>
          <w:lang w:val="fr-CH"/>
        </w:rPr>
        <w:t>'</w:t>
      </w:r>
      <w:r w:rsidRPr="00A85ECF">
        <w:rPr>
          <w:lang w:val="fr-CH"/>
        </w:rPr>
        <w:t>UIT</w:t>
      </w:r>
      <w:r>
        <w:rPr>
          <w:lang w:val="fr-CH"/>
        </w:rPr>
        <w:t xml:space="preserve"> et dans la BR IFIC</w:t>
      </w:r>
      <w:r w:rsidRPr="00A85ECF">
        <w:rPr>
          <w:lang w:val="fr-CH"/>
        </w:rPr>
        <w:t>. Le traitement par le Bureau des notifications soumises au titre de l</w:t>
      </w:r>
      <w:r>
        <w:rPr>
          <w:lang w:val="fr-CH"/>
        </w:rPr>
        <w:t>'</w:t>
      </w:r>
      <w:r w:rsidRPr="00A85ECF">
        <w:rPr>
          <w:lang w:val="fr-CH"/>
        </w:rPr>
        <w:t>Article</w:t>
      </w:r>
      <w:r>
        <w:rPr>
          <w:lang w:val="fr-CH"/>
        </w:rPr>
        <w:t> </w:t>
      </w:r>
      <w:r w:rsidRPr="00A85ECF">
        <w:rPr>
          <w:lang w:val="fr-CH"/>
        </w:rPr>
        <w:t xml:space="preserve">5 de ces Appendices en vue de leur inscription dans le Fichier de référence international des fréquences comporte les opérations suivantes: </w:t>
      </w:r>
      <w:r>
        <w:rPr>
          <w:lang w:val="fr-CH"/>
        </w:rPr>
        <w:t>accusé de réception</w:t>
      </w:r>
      <w:r w:rsidRPr="00A85ECF">
        <w:rPr>
          <w:lang w:val="fr-CH"/>
        </w:rPr>
        <w:t xml:space="preserve"> des données, validation, publication des renseignements dans la Partie I-S de la BR IFIC, examen technique (formulation des conclusions) et publication dans la Partie II-S ou III-S de la BR IFIC, inscription dans le Fichier de référence international des fréquences et actualisation des bases de données mises à la disposition de toutes les administrations sur le site web de l</w:t>
      </w:r>
      <w:r>
        <w:rPr>
          <w:lang w:val="fr-CH"/>
        </w:rPr>
        <w:t>'</w:t>
      </w:r>
      <w:r w:rsidRPr="00A85ECF">
        <w:rPr>
          <w:lang w:val="fr-CH"/>
        </w:rPr>
        <w:t>UIT. Le Bureau traite également les demandes de coordination des assignations pour les fonctions d</w:t>
      </w:r>
      <w:r>
        <w:rPr>
          <w:lang w:val="fr-CH"/>
        </w:rPr>
        <w:t>'</w:t>
      </w:r>
      <w:r w:rsidRPr="00A85ECF">
        <w:rPr>
          <w:lang w:val="fr-CH"/>
        </w:rPr>
        <w:t>exploitation spatiale dans les bandes de garde qui ont été soumises au titre de l</w:t>
      </w:r>
      <w:r>
        <w:rPr>
          <w:lang w:val="fr-CH"/>
        </w:rPr>
        <w:t>'</w:t>
      </w:r>
      <w:r w:rsidRPr="00A85ECF">
        <w:rPr>
          <w:lang w:val="fr-CH"/>
        </w:rPr>
        <w:t>Article 2A de ces Appendices, à savoir:</w:t>
      </w:r>
      <w:r>
        <w:rPr>
          <w:lang w:val="fr-CH"/>
        </w:rPr>
        <w:t xml:space="preserve"> </w:t>
      </w:r>
      <w:r w:rsidRPr="00A85ECF">
        <w:rPr>
          <w:lang w:val="fr-CH"/>
        </w:rPr>
        <w:t>saisie des données, validation, examen et publication d</w:t>
      </w:r>
      <w:r>
        <w:rPr>
          <w:lang w:val="fr-CH"/>
        </w:rPr>
        <w:t>'</w:t>
      </w:r>
      <w:r w:rsidRPr="00A85ECF">
        <w:rPr>
          <w:lang w:val="fr-CH"/>
        </w:rPr>
        <w:t xml:space="preserve">une Section </w:t>
      </w:r>
      <w:r>
        <w:rPr>
          <w:lang w:val="fr-CH"/>
        </w:rPr>
        <w:t>spéciale dans la BR IFIC.</w:t>
      </w:r>
    </w:p>
    <w:p w:rsidR="006B6E5C" w:rsidRPr="00A85ECF" w:rsidRDefault="006B6E5C" w:rsidP="006B6E5C">
      <w:pPr>
        <w:pStyle w:val="Heading4"/>
        <w:rPr>
          <w:lang w:val="fr-CH"/>
        </w:rPr>
      </w:pPr>
      <w:r w:rsidRPr="00A85ECF">
        <w:rPr>
          <w:lang w:val="fr-CH"/>
        </w:rPr>
        <w:lastRenderedPageBreak/>
        <w:t>2.3.</w:t>
      </w:r>
      <w:r>
        <w:rPr>
          <w:lang w:val="fr-CH"/>
        </w:rPr>
        <w:t>1</w:t>
      </w:r>
      <w:r w:rsidRPr="00A85ECF">
        <w:rPr>
          <w:lang w:val="fr-CH"/>
        </w:rPr>
        <w:t>.2</w:t>
      </w:r>
      <w:r w:rsidRPr="00A85ECF">
        <w:rPr>
          <w:lang w:val="fr-CH"/>
        </w:rPr>
        <w:tab/>
        <w:t>Durée du traitement des demandes au titre des Appendices 30 et 30A</w:t>
      </w:r>
      <w:r>
        <w:rPr>
          <w:lang w:val="fr-CH"/>
        </w:rPr>
        <w:t xml:space="preserve"> (</w:t>
      </w:r>
      <w:r w:rsidR="00BB358A">
        <w:rPr>
          <w:lang w:val="fr-CH"/>
        </w:rPr>
        <w:t>A</w:t>
      </w:r>
      <w:r>
        <w:rPr>
          <w:lang w:val="fr-CH"/>
        </w:rPr>
        <w:t xml:space="preserve">rticle 4, </w:t>
      </w:r>
      <w:r w:rsidR="00BB358A">
        <w:rPr>
          <w:lang w:val="fr-CH"/>
        </w:rPr>
        <w:t>P</w:t>
      </w:r>
      <w:r>
        <w:rPr>
          <w:lang w:val="fr-CH"/>
        </w:rPr>
        <w:t>artie A)</w:t>
      </w:r>
    </w:p>
    <w:p w:rsidR="006B6E5C" w:rsidRPr="00623131" w:rsidRDefault="006B6E5C" w:rsidP="00BB358A">
      <w:pPr>
        <w:tabs>
          <w:tab w:val="center" w:pos="851"/>
        </w:tabs>
        <w:spacing w:before="144"/>
      </w:pPr>
      <w:r>
        <w:rPr>
          <w:b/>
          <w:bCs/>
          <w:noProof/>
          <w:lang w:val="en-US" w:eastAsia="zh-CN"/>
        </w:rPr>
        <mc:AlternateContent>
          <mc:Choice Requires="wps">
            <w:drawing>
              <wp:anchor distT="0" distB="0" distL="114300" distR="114300" simplePos="0" relativeHeight="251860992" behindDoc="0" locked="0" layoutInCell="1" allowOverlap="1" wp14:anchorId="0520CE10" wp14:editId="568DE0E7">
                <wp:simplePos x="0" y="0"/>
                <wp:positionH relativeFrom="column">
                  <wp:posOffset>5622925</wp:posOffset>
                </wp:positionH>
                <wp:positionV relativeFrom="paragraph">
                  <wp:posOffset>2312559</wp:posOffset>
                </wp:positionV>
                <wp:extent cx="203200" cy="132080"/>
                <wp:effectExtent l="0" t="0" r="6350" b="1270"/>
                <wp:wrapNone/>
                <wp:docPr id="463" name="Rectangle 463"/>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0CE10" id="Rectangle 463" o:spid="_x0000_s1074" style="position:absolute;margin-left:442.75pt;margin-top:182.1pt;width:16pt;height:1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0,0</w:t>
                      </w:r>
                    </w:p>
                  </w:txbxContent>
                </v:textbox>
              </v:rect>
            </w:pict>
          </mc:Fallback>
        </mc:AlternateContent>
      </w:r>
      <w:r>
        <w:rPr>
          <w:b/>
          <w:bCs/>
          <w:noProof/>
          <w:lang w:val="en-US" w:eastAsia="zh-CN"/>
        </w:rPr>
        <mc:AlternateContent>
          <mc:Choice Requires="wps">
            <w:drawing>
              <wp:anchor distT="0" distB="0" distL="114300" distR="114300" simplePos="0" relativeHeight="251859968" behindDoc="0" locked="0" layoutInCell="1" allowOverlap="1" wp14:anchorId="1BF9D463" wp14:editId="5A55A4F7">
                <wp:simplePos x="0" y="0"/>
                <wp:positionH relativeFrom="column">
                  <wp:posOffset>5622290</wp:posOffset>
                </wp:positionH>
                <wp:positionV relativeFrom="paragraph">
                  <wp:posOffset>1874409</wp:posOffset>
                </wp:positionV>
                <wp:extent cx="203200" cy="132080"/>
                <wp:effectExtent l="0" t="0" r="6350" b="1270"/>
                <wp:wrapNone/>
                <wp:docPr id="462" name="Rectangle 462"/>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D463" id="Rectangle 462" o:spid="_x0000_s1075" style="position:absolute;margin-left:442.7pt;margin-top:147.6pt;width:16pt;height:10.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20,0</w:t>
                      </w:r>
                    </w:p>
                  </w:txbxContent>
                </v:textbox>
              </v:rect>
            </w:pict>
          </mc:Fallback>
        </mc:AlternateContent>
      </w:r>
      <w:r>
        <w:rPr>
          <w:b/>
          <w:bCs/>
          <w:noProof/>
          <w:lang w:val="en-US" w:eastAsia="zh-CN"/>
        </w:rPr>
        <mc:AlternateContent>
          <mc:Choice Requires="wps">
            <w:drawing>
              <wp:anchor distT="0" distB="0" distL="114300" distR="114300" simplePos="0" relativeHeight="251858944" behindDoc="0" locked="0" layoutInCell="1" allowOverlap="1" wp14:anchorId="22A6911E" wp14:editId="6B19E943">
                <wp:simplePos x="0" y="0"/>
                <wp:positionH relativeFrom="column">
                  <wp:posOffset>5626100</wp:posOffset>
                </wp:positionH>
                <wp:positionV relativeFrom="paragraph">
                  <wp:posOffset>1434354</wp:posOffset>
                </wp:positionV>
                <wp:extent cx="203200" cy="132080"/>
                <wp:effectExtent l="0" t="0" r="6350" b="1270"/>
                <wp:wrapNone/>
                <wp:docPr id="461" name="Rectangle 461"/>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6911E" id="Rectangle 461" o:spid="_x0000_s1076" style="position:absolute;margin-left:443pt;margin-top:112.95pt;width:16pt;height:10.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40,0</w:t>
                      </w:r>
                    </w:p>
                  </w:txbxContent>
                </v:textbox>
              </v:rect>
            </w:pict>
          </mc:Fallback>
        </mc:AlternateContent>
      </w:r>
      <w:r>
        <w:rPr>
          <w:b/>
          <w:bCs/>
          <w:noProof/>
          <w:lang w:val="en-US" w:eastAsia="zh-CN"/>
        </w:rPr>
        <mc:AlternateContent>
          <mc:Choice Requires="wps">
            <w:drawing>
              <wp:anchor distT="0" distB="0" distL="114300" distR="114300" simplePos="0" relativeHeight="251857920" behindDoc="0" locked="0" layoutInCell="1" allowOverlap="1" wp14:anchorId="5C16A679" wp14:editId="6BFD68F7">
                <wp:simplePos x="0" y="0"/>
                <wp:positionH relativeFrom="column">
                  <wp:posOffset>5624830</wp:posOffset>
                </wp:positionH>
                <wp:positionV relativeFrom="paragraph">
                  <wp:posOffset>995569</wp:posOffset>
                </wp:positionV>
                <wp:extent cx="203200" cy="132080"/>
                <wp:effectExtent l="0" t="0" r="6350" b="1270"/>
                <wp:wrapNone/>
                <wp:docPr id="460" name="Rectangle 460"/>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A679" id="Rectangle 460" o:spid="_x0000_s1077" style="position:absolute;margin-left:442.9pt;margin-top:78.4pt;width:16pt;height:10.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60,0</w:t>
                      </w:r>
                    </w:p>
                  </w:txbxContent>
                </v:textbox>
              </v:rect>
            </w:pict>
          </mc:Fallback>
        </mc:AlternateContent>
      </w:r>
      <w:r>
        <w:rPr>
          <w:b/>
          <w:bCs/>
          <w:noProof/>
          <w:lang w:val="en-US" w:eastAsia="zh-CN"/>
        </w:rPr>
        <mc:AlternateContent>
          <mc:Choice Requires="wps">
            <w:drawing>
              <wp:anchor distT="0" distB="0" distL="114300" distR="114300" simplePos="0" relativeHeight="251856896" behindDoc="0" locked="0" layoutInCell="1" allowOverlap="1" wp14:anchorId="73B0B2FB" wp14:editId="5CCF2CB6">
                <wp:simplePos x="0" y="0"/>
                <wp:positionH relativeFrom="column">
                  <wp:posOffset>5623560</wp:posOffset>
                </wp:positionH>
                <wp:positionV relativeFrom="paragraph">
                  <wp:posOffset>552339</wp:posOffset>
                </wp:positionV>
                <wp:extent cx="203200" cy="132080"/>
                <wp:effectExtent l="0" t="0" r="6350" b="1270"/>
                <wp:wrapNone/>
                <wp:docPr id="459" name="Rectangle 459"/>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0B2FB" id="Rectangle 459" o:spid="_x0000_s1078" style="position:absolute;margin-left:442.8pt;margin-top:43.5pt;width:16pt;height:1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80,0</w:t>
                      </w:r>
                    </w:p>
                  </w:txbxContent>
                </v:textbox>
              </v:rect>
            </w:pict>
          </mc:Fallback>
        </mc:AlternateContent>
      </w:r>
      <w:r>
        <w:rPr>
          <w:b/>
          <w:bCs/>
          <w:noProof/>
          <w:lang w:val="en-US" w:eastAsia="zh-CN"/>
        </w:rPr>
        <mc:AlternateContent>
          <mc:Choice Requires="wps">
            <w:drawing>
              <wp:anchor distT="0" distB="0" distL="114300" distR="114300" simplePos="0" relativeHeight="251855872" behindDoc="0" locked="0" layoutInCell="1" allowOverlap="1" wp14:anchorId="12F320C1" wp14:editId="143C4F67">
                <wp:simplePos x="0" y="0"/>
                <wp:positionH relativeFrom="column">
                  <wp:posOffset>5624372</wp:posOffset>
                </wp:positionH>
                <wp:positionV relativeFrom="paragraph">
                  <wp:posOffset>113575</wp:posOffset>
                </wp:positionV>
                <wp:extent cx="203681" cy="132080"/>
                <wp:effectExtent l="0" t="0" r="6350" b="1270"/>
                <wp:wrapNone/>
                <wp:docPr id="458" name="Rectangle 458"/>
                <wp:cNvGraphicFramePr/>
                <a:graphic xmlns:a="http://schemas.openxmlformats.org/drawingml/2006/main">
                  <a:graphicData uri="http://schemas.microsoft.com/office/word/2010/wordprocessingShape">
                    <wps:wsp>
                      <wps:cNvSpPr/>
                      <wps:spPr>
                        <a:xfrm>
                          <a:off x="0" y="0"/>
                          <a:ext cx="203681"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20C1" id="Rectangle 458" o:spid="_x0000_s1079" style="position:absolute;margin-left:442.85pt;margin-top:8.95pt;width:16.05pt;height:1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100,0</w:t>
                      </w:r>
                    </w:p>
                  </w:txbxContent>
                </v:textbox>
              </v:rect>
            </w:pict>
          </mc:Fallback>
        </mc:AlternateContent>
      </w:r>
      <w:r>
        <w:rPr>
          <w:b/>
          <w:bCs/>
          <w:noProof/>
          <w:lang w:val="en-US" w:eastAsia="zh-CN"/>
        </w:rPr>
        <mc:AlternateContent>
          <mc:Choice Requires="wps">
            <w:drawing>
              <wp:anchor distT="0" distB="0" distL="114300" distR="114300" simplePos="0" relativeHeight="251741184" behindDoc="0" locked="0" layoutInCell="1" allowOverlap="1" wp14:anchorId="68BEDA3D" wp14:editId="7CC73C5C">
                <wp:simplePos x="0" y="0"/>
                <wp:positionH relativeFrom="column">
                  <wp:posOffset>5274421</wp:posOffset>
                </wp:positionH>
                <wp:positionV relativeFrom="paragraph">
                  <wp:posOffset>2854960</wp:posOffset>
                </wp:positionV>
                <wp:extent cx="259080" cy="88900"/>
                <wp:effectExtent l="0" t="0" r="7620" b="6350"/>
                <wp:wrapNone/>
                <wp:docPr id="382" name="Rectangle 38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EDA3D" id="Rectangle 382" o:spid="_x0000_s1080" style="position:absolute;margin-left:415.3pt;margin-top:224.8pt;width:20.4pt;height: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4,3</w:t>
                      </w:r>
                    </w:p>
                  </w:txbxContent>
                </v:textbox>
              </v:rect>
            </w:pict>
          </mc:Fallback>
        </mc:AlternateContent>
      </w:r>
      <w:r>
        <w:rPr>
          <w:b/>
          <w:bCs/>
          <w:noProof/>
          <w:lang w:val="en-US" w:eastAsia="zh-CN"/>
        </w:rPr>
        <mc:AlternateContent>
          <mc:Choice Requires="wps">
            <w:drawing>
              <wp:anchor distT="0" distB="0" distL="114300" distR="114300" simplePos="0" relativeHeight="251740160" behindDoc="0" locked="0" layoutInCell="1" allowOverlap="1" wp14:anchorId="02638C56" wp14:editId="400B7CE9">
                <wp:simplePos x="0" y="0"/>
                <wp:positionH relativeFrom="column">
                  <wp:posOffset>4900819</wp:posOffset>
                </wp:positionH>
                <wp:positionV relativeFrom="paragraph">
                  <wp:posOffset>2854960</wp:posOffset>
                </wp:positionV>
                <wp:extent cx="259080" cy="88900"/>
                <wp:effectExtent l="0" t="0" r="7620" b="6350"/>
                <wp:wrapNone/>
                <wp:docPr id="381" name="Rectangle 381"/>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38C56" id="Rectangle 381" o:spid="_x0000_s1081" style="position:absolute;margin-left:385.9pt;margin-top:224.8pt;width:20.4pt;height: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4,7</w:t>
                      </w:r>
                    </w:p>
                  </w:txbxContent>
                </v:textbox>
              </v:rect>
            </w:pict>
          </mc:Fallback>
        </mc:AlternateContent>
      </w:r>
      <w:r>
        <w:rPr>
          <w:b/>
          <w:bCs/>
          <w:noProof/>
          <w:lang w:val="en-US" w:eastAsia="zh-CN"/>
        </w:rPr>
        <mc:AlternateContent>
          <mc:Choice Requires="wps">
            <w:drawing>
              <wp:anchor distT="0" distB="0" distL="114300" distR="114300" simplePos="0" relativeHeight="251739136" behindDoc="0" locked="0" layoutInCell="1" allowOverlap="1" wp14:anchorId="13C3BCEF" wp14:editId="5733CF7A">
                <wp:simplePos x="0" y="0"/>
                <wp:positionH relativeFrom="column">
                  <wp:posOffset>4524375</wp:posOffset>
                </wp:positionH>
                <wp:positionV relativeFrom="paragraph">
                  <wp:posOffset>2855071</wp:posOffset>
                </wp:positionV>
                <wp:extent cx="259080" cy="88900"/>
                <wp:effectExtent l="0" t="0" r="7620" b="6350"/>
                <wp:wrapNone/>
                <wp:docPr id="380" name="Rectangle 38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BCEF" id="Rectangle 380" o:spid="_x0000_s1082" style="position:absolute;margin-left:356.25pt;margin-top:224.8pt;width:20.4pt;height: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4,3</w:t>
                      </w:r>
                    </w:p>
                  </w:txbxContent>
                </v:textbox>
              </v:rect>
            </w:pict>
          </mc:Fallback>
        </mc:AlternateContent>
      </w:r>
      <w:r>
        <w:rPr>
          <w:b/>
          <w:bCs/>
          <w:noProof/>
          <w:lang w:val="en-US" w:eastAsia="zh-CN"/>
        </w:rPr>
        <mc:AlternateContent>
          <mc:Choice Requires="wps">
            <w:drawing>
              <wp:anchor distT="0" distB="0" distL="114300" distR="114300" simplePos="0" relativeHeight="251738112" behindDoc="0" locked="0" layoutInCell="1" allowOverlap="1" wp14:anchorId="79AB4D10" wp14:editId="3BB86589">
                <wp:simplePos x="0" y="0"/>
                <wp:positionH relativeFrom="column">
                  <wp:posOffset>4149090</wp:posOffset>
                </wp:positionH>
                <wp:positionV relativeFrom="paragraph">
                  <wp:posOffset>2855071</wp:posOffset>
                </wp:positionV>
                <wp:extent cx="259080" cy="88900"/>
                <wp:effectExtent l="0" t="0" r="7620" b="6350"/>
                <wp:wrapNone/>
                <wp:docPr id="379" name="Rectangle 37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B4D10" id="Rectangle 379" o:spid="_x0000_s1083" style="position:absolute;margin-left:326.7pt;margin-top:224.8pt;width:20.4pt;height: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4,3</w:t>
                      </w:r>
                    </w:p>
                  </w:txbxContent>
                </v:textbox>
              </v:rect>
            </w:pict>
          </mc:Fallback>
        </mc:AlternateContent>
      </w:r>
      <w:r>
        <w:rPr>
          <w:b/>
          <w:bCs/>
          <w:noProof/>
          <w:lang w:val="en-US" w:eastAsia="zh-CN"/>
        </w:rPr>
        <mc:AlternateContent>
          <mc:Choice Requires="wps">
            <w:drawing>
              <wp:anchor distT="0" distB="0" distL="114300" distR="114300" simplePos="0" relativeHeight="251737088" behindDoc="0" locked="0" layoutInCell="1" allowOverlap="1" wp14:anchorId="2C1C0306" wp14:editId="49ACD73E">
                <wp:simplePos x="0" y="0"/>
                <wp:positionH relativeFrom="column">
                  <wp:posOffset>3774440</wp:posOffset>
                </wp:positionH>
                <wp:positionV relativeFrom="paragraph">
                  <wp:posOffset>2855071</wp:posOffset>
                </wp:positionV>
                <wp:extent cx="259080" cy="88900"/>
                <wp:effectExtent l="0" t="0" r="7620" b="6350"/>
                <wp:wrapNone/>
                <wp:docPr id="378" name="Rectangle 37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0306" id="Rectangle 378" o:spid="_x0000_s1084" style="position:absolute;margin-left:297.2pt;margin-top:224.8pt;width:20.4pt;height: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4,8</w:t>
                      </w:r>
                    </w:p>
                  </w:txbxContent>
                </v:textbox>
              </v:rect>
            </w:pict>
          </mc:Fallback>
        </mc:AlternateContent>
      </w:r>
      <w:r>
        <w:rPr>
          <w:b/>
          <w:bCs/>
          <w:noProof/>
          <w:lang w:val="en-US" w:eastAsia="zh-CN"/>
        </w:rPr>
        <mc:AlternateContent>
          <mc:Choice Requires="wps">
            <w:drawing>
              <wp:anchor distT="0" distB="0" distL="114300" distR="114300" simplePos="0" relativeHeight="251736064" behindDoc="0" locked="0" layoutInCell="1" allowOverlap="1" wp14:anchorId="06CA4C1B" wp14:editId="19D64E79">
                <wp:simplePos x="0" y="0"/>
                <wp:positionH relativeFrom="column">
                  <wp:posOffset>3401584</wp:posOffset>
                </wp:positionH>
                <wp:positionV relativeFrom="paragraph">
                  <wp:posOffset>2854960</wp:posOffset>
                </wp:positionV>
                <wp:extent cx="259080" cy="88900"/>
                <wp:effectExtent l="0" t="0" r="7620" b="6350"/>
                <wp:wrapNone/>
                <wp:docPr id="377" name="Rectangle 37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4C1B" id="Rectangle 377" o:spid="_x0000_s1085" style="position:absolute;margin-left:267.85pt;margin-top:224.8pt;width:20.4pt;height: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7,9</w:t>
                      </w:r>
                    </w:p>
                  </w:txbxContent>
                </v:textbox>
              </v:rect>
            </w:pict>
          </mc:Fallback>
        </mc:AlternateContent>
      </w:r>
      <w:r>
        <w:rPr>
          <w:b/>
          <w:bCs/>
          <w:noProof/>
          <w:lang w:val="en-US" w:eastAsia="zh-CN"/>
        </w:rPr>
        <mc:AlternateContent>
          <mc:Choice Requires="wps">
            <w:drawing>
              <wp:anchor distT="0" distB="0" distL="114300" distR="114300" simplePos="0" relativeHeight="251735040" behindDoc="0" locked="0" layoutInCell="1" allowOverlap="1" wp14:anchorId="4D8D474E" wp14:editId="3FF562E3">
                <wp:simplePos x="0" y="0"/>
                <wp:positionH relativeFrom="column">
                  <wp:posOffset>3029585</wp:posOffset>
                </wp:positionH>
                <wp:positionV relativeFrom="paragraph">
                  <wp:posOffset>2855071</wp:posOffset>
                </wp:positionV>
                <wp:extent cx="259080" cy="88900"/>
                <wp:effectExtent l="0" t="0" r="7620" b="6350"/>
                <wp:wrapNone/>
                <wp:docPr id="376" name="Rectangle 37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D474E" id="Rectangle 376" o:spid="_x0000_s1086" style="position:absolute;margin-left:238.55pt;margin-top:224.8pt;width:20.4pt;height: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20,3</w:t>
                      </w:r>
                    </w:p>
                  </w:txbxContent>
                </v:textbox>
              </v:rect>
            </w:pict>
          </mc:Fallback>
        </mc:AlternateContent>
      </w:r>
      <w:r>
        <w:rPr>
          <w:b/>
          <w:bCs/>
          <w:noProof/>
          <w:lang w:val="en-US" w:eastAsia="zh-CN"/>
        </w:rPr>
        <mc:AlternateContent>
          <mc:Choice Requires="wps">
            <w:drawing>
              <wp:anchor distT="0" distB="0" distL="114300" distR="114300" simplePos="0" relativeHeight="251734016" behindDoc="0" locked="0" layoutInCell="1" allowOverlap="1" wp14:anchorId="43DF795A" wp14:editId="6F3F5832">
                <wp:simplePos x="0" y="0"/>
                <wp:positionH relativeFrom="column">
                  <wp:posOffset>2655570</wp:posOffset>
                </wp:positionH>
                <wp:positionV relativeFrom="paragraph">
                  <wp:posOffset>2855071</wp:posOffset>
                </wp:positionV>
                <wp:extent cx="259080" cy="88900"/>
                <wp:effectExtent l="0" t="0" r="7620" b="6350"/>
                <wp:wrapNone/>
                <wp:docPr id="375" name="Rectangle 37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795A" id="Rectangle 375" o:spid="_x0000_s1087" style="position:absolute;margin-left:209.1pt;margin-top:224.8pt;width:20.4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39,3</w:t>
                      </w:r>
                    </w:p>
                  </w:txbxContent>
                </v:textbox>
              </v:rect>
            </w:pict>
          </mc:Fallback>
        </mc:AlternateContent>
      </w:r>
      <w:r>
        <w:rPr>
          <w:b/>
          <w:bCs/>
          <w:noProof/>
          <w:lang w:val="en-US" w:eastAsia="zh-CN"/>
        </w:rPr>
        <mc:AlternateContent>
          <mc:Choice Requires="wps">
            <w:drawing>
              <wp:anchor distT="0" distB="0" distL="114300" distR="114300" simplePos="0" relativeHeight="251732992" behindDoc="0" locked="0" layoutInCell="1" allowOverlap="1" wp14:anchorId="6C276295" wp14:editId="3DFDE80A">
                <wp:simplePos x="0" y="0"/>
                <wp:positionH relativeFrom="column">
                  <wp:posOffset>2283460</wp:posOffset>
                </wp:positionH>
                <wp:positionV relativeFrom="paragraph">
                  <wp:posOffset>2855071</wp:posOffset>
                </wp:positionV>
                <wp:extent cx="259080" cy="88900"/>
                <wp:effectExtent l="0" t="0" r="7620" b="6350"/>
                <wp:wrapNone/>
                <wp:docPr id="374" name="Rectangle 37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62,4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6295" id="Rectangle 374" o:spid="_x0000_s1088" style="position:absolute;margin-left:179.8pt;margin-top:224.8pt;width:20.4pt;height: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62,4</w:t>
                      </w:r>
                    </w:p>
                  </w:txbxContent>
                </v:textbox>
              </v:rect>
            </w:pict>
          </mc:Fallback>
        </mc:AlternateContent>
      </w:r>
      <w:r>
        <w:rPr>
          <w:b/>
          <w:bCs/>
          <w:noProof/>
          <w:lang w:val="en-US" w:eastAsia="zh-CN"/>
        </w:rPr>
        <mc:AlternateContent>
          <mc:Choice Requires="wps">
            <w:drawing>
              <wp:anchor distT="0" distB="0" distL="114300" distR="114300" simplePos="0" relativeHeight="251731968" behindDoc="0" locked="0" layoutInCell="1" allowOverlap="1" wp14:anchorId="50BB8F7D" wp14:editId="467C8FAB">
                <wp:simplePos x="0" y="0"/>
                <wp:positionH relativeFrom="column">
                  <wp:posOffset>1909445</wp:posOffset>
                </wp:positionH>
                <wp:positionV relativeFrom="paragraph">
                  <wp:posOffset>2856754</wp:posOffset>
                </wp:positionV>
                <wp:extent cx="259080" cy="88900"/>
                <wp:effectExtent l="0" t="0" r="7620" b="6350"/>
                <wp:wrapNone/>
                <wp:docPr id="373" name="Rectangle 37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84,1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8F7D" id="Rectangle 373" o:spid="_x0000_s1089" style="position:absolute;margin-left:150.35pt;margin-top:224.95pt;width:20.4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84,1</w:t>
                      </w:r>
                    </w:p>
                  </w:txbxContent>
                </v:textbox>
              </v:rect>
            </w:pict>
          </mc:Fallback>
        </mc:AlternateContent>
      </w:r>
      <w:r>
        <w:rPr>
          <w:b/>
          <w:bCs/>
          <w:noProof/>
          <w:lang w:val="en-US" w:eastAsia="zh-CN"/>
        </w:rPr>
        <mc:AlternateContent>
          <mc:Choice Requires="wps">
            <w:drawing>
              <wp:anchor distT="0" distB="0" distL="114300" distR="114300" simplePos="0" relativeHeight="251730944" behindDoc="0" locked="0" layoutInCell="1" allowOverlap="1" wp14:anchorId="33A0641F" wp14:editId="2B2DBA4D">
                <wp:simplePos x="0" y="0"/>
                <wp:positionH relativeFrom="column">
                  <wp:posOffset>1532890</wp:posOffset>
                </wp:positionH>
                <wp:positionV relativeFrom="paragraph">
                  <wp:posOffset>2855071</wp:posOffset>
                </wp:positionV>
                <wp:extent cx="259080" cy="88900"/>
                <wp:effectExtent l="0" t="0" r="7620" b="6350"/>
                <wp:wrapNone/>
                <wp:docPr id="372" name="Rectangle 37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84,7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0641F" id="Rectangle 372" o:spid="_x0000_s1090" style="position:absolute;margin-left:120.7pt;margin-top:224.8pt;width:20.4pt;height: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84,7</w:t>
                      </w:r>
                    </w:p>
                  </w:txbxContent>
                </v:textbox>
              </v:rect>
            </w:pict>
          </mc:Fallback>
        </mc:AlternateContent>
      </w:r>
      <w:r>
        <w:rPr>
          <w:b/>
          <w:bCs/>
          <w:noProof/>
          <w:lang w:val="en-US" w:eastAsia="zh-CN"/>
        </w:rPr>
        <mc:AlternateContent>
          <mc:Choice Requires="wps">
            <w:drawing>
              <wp:anchor distT="0" distB="0" distL="114300" distR="114300" simplePos="0" relativeHeight="251729920" behindDoc="0" locked="0" layoutInCell="1" allowOverlap="1" wp14:anchorId="1450E8ED" wp14:editId="7F04947A">
                <wp:simplePos x="0" y="0"/>
                <wp:positionH relativeFrom="column">
                  <wp:posOffset>361950</wp:posOffset>
                </wp:positionH>
                <wp:positionV relativeFrom="paragraph">
                  <wp:posOffset>2858135</wp:posOffset>
                </wp:positionV>
                <wp:extent cx="1064895" cy="88900"/>
                <wp:effectExtent l="0" t="0" r="1905" b="6350"/>
                <wp:wrapNone/>
                <wp:docPr id="371" name="Rectangle 37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0E8ED" id="Rectangle 371" o:spid="_x0000_s1091" style="position:absolute;margin-left:28.5pt;margin-top:225.05pt;width:83.8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" fillcolor="white [3212]" stroked="f" strokeweight=".25pt">
                <v:textbox inset="0,0,0,0">
                  <w:txbxContent>
                    <w:p w:rsidR="00916434" w:rsidRPr="00C932BA" w:rsidRDefault="00916434" w:rsidP="0055219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728896" behindDoc="0" locked="0" layoutInCell="1" allowOverlap="1" wp14:anchorId="6DC0F7FD" wp14:editId="1EF6A5DD">
                <wp:simplePos x="0" y="0"/>
                <wp:positionH relativeFrom="column">
                  <wp:posOffset>361950</wp:posOffset>
                </wp:positionH>
                <wp:positionV relativeFrom="paragraph">
                  <wp:posOffset>2743835</wp:posOffset>
                </wp:positionV>
                <wp:extent cx="1100455" cy="81915"/>
                <wp:effectExtent l="0" t="0" r="4445" b="0"/>
                <wp:wrapNone/>
                <wp:docPr id="370" name="Rectangle 370"/>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F7FD" id="Rectangle 370" o:spid="_x0000_s1092" style="position:absolute;margin-left:28.5pt;margin-top:216.05pt;width:86.65pt;height: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727872" behindDoc="0" locked="0" layoutInCell="1" allowOverlap="1" wp14:anchorId="7745D9FC" wp14:editId="4DC89C6C">
                <wp:simplePos x="0" y="0"/>
                <wp:positionH relativeFrom="column">
                  <wp:posOffset>362585</wp:posOffset>
                </wp:positionH>
                <wp:positionV relativeFrom="paragraph">
                  <wp:posOffset>2625725</wp:posOffset>
                </wp:positionV>
                <wp:extent cx="1064895" cy="88900"/>
                <wp:effectExtent l="0" t="0" r="1905" b="6350"/>
                <wp:wrapNone/>
                <wp:docPr id="369" name="Rectangle 36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D9FC" id="Rectangle 369" o:spid="_x0000_s1093" style="position:absolute;margin-left:28.55pt;margin-top:206.75pt;width:83.85pt;height: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" fillcolor="white [3212]" stroked="f" strokeweight=".25pt">
                <v:textbox inset="0,0,0,0">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v:textbox>
              </v:rect>
            </w:pict>
          </mc:Fallback>
        </mc:AlternateContent>
      </w:r>
      <w:r>
        <w:rPr>
          <w:b/>
          <w:bCs/>
          <w:noProof/>
          <w:lang w:val="en-US" w:eastAsia="zh-CN"/>
        </w:rPr>
        <mc:AlternateContent>
          <mc:Choice Requires="wps">
            <w:drawing>
              <wp:anchor distT="0" distB="0" distL="114300" distR="114300" simplePos="0" relativeHeight="251726848" behindDoc="0" locked="0" layoutInCell="1" allowOverlap="1" wp14:anchorId="2425A916" wp14:editId="53D48044">
                <wp:simplePos x="0" y="0"/>
                <wp:positionH relativeFrom="column">
                  <wp:posOffset>362585</wp:posOffset>
                </wp:positionH>
                <wp:positionV relativeFrom="paragraph">
                  <wp:posOffset>2506980</wp:posOffset>
                </wp:positionV>
                <wp:extent cx="1064895" cy="88900"/>
                <wp:effectExtent l="0" t="0" r="1905" b="6350"/>
                <wp:wrapNone/>
                <wp:docPr id="368" name="Rectangle 368"/>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5A916" id="Rectangle 368" o:spid="_x0000_s1094" style="position:absolute;margin-left:28.55pt;margin-top:197.4pt;width:83.85pt;height: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" fillcolor="white [3212]" stroked="f" strokeweight=".25pt">
                <v:textbox inset="0,0,0,0">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v:textbox>
              </v:rect>
            </w:pict>
          </mc:Fallback>
        </mc:AlternateContent>
      </w:r>
      <w:r w:rsidRPr="00C03BD2">
        <w:rPr>
          <w:noProof/>
          <w:lang w:val="en-US" w:eastAsia="zh-CN"/>
        </w:rPr>
        <mc:AlternateContent>
          <mc:Choice Requires="wps">
            <w:drawing>
              <wp:anchor distT="0" distB="0" distL="114300" distR="114300" simplePos="0" relativeHeight="251725824" behindDoc="0" locked="0" layoutInCell="1" allowOverlap="1" wp14:anchorId="1A49914A" wp14:editId="13577C88">
                <wp:simplePos x="0" y="0"/>
                <wp:positionH relativeFrom="column">
                  <wp:posOffset>5264992</wp:posOffset>
                </wp:positionH>
                <wp:positionV relativeFrom="paragraph">
                  <wp:posOffset>1188402</wp:posOffset>
                </wp:positionV>
                <wp:extent cx="1276350" cy="202565"/>
                <wp:effectExtent l="3492" t="0" r="3493" b="3492"/>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49914A" id="_x0000_s1095" type="#_x0000_t202" style="position:absolute;margin-left:414.55pt;margin-top:93.55pt;width:100.5pt;height:15.9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" stroked="f">
                <v:textbox>
                  <w:txbxContent>
                    <w:p w:rsidR="00916434" w:rsidRPr="00C03BD2" w:rsidRDefault="00916434" w:rsidP="006B6E5C">
                      <w:pPr>
                        <w:spacing w:before="0"/>
                        <w:rPr>
                          <w:sz w:val="14"/>
                          <w:szCs w:val="14"/>
                          <w:lang w:val="en-US"/>
                        </w:rPr>
                      </w:pPr>
                      <w:r>
                        <w:rPr>
                          <w:sz w:val="14"/>
                          <w:szCs w:val="14"/>
                          <w:lang w:val="en-US"/>
                        </w:rPr>
                        <w:t>Durée du traitement en mois</w:t>
                      </w:r>
                    </w:p>
                  </w:txbxContent>
                </v:textbox>
              </v:shape>
            </w:pict>
          </mc:Fallback>
        </mc:AlternateContent>
      </w:r>
      <w:r w:rsidRPr="00C03BD2">
        <w:rPr>
          <w:noProof/>
          <w:lang w:val="en-US" w:eastAsia="zh-CN"/>
        </w:rPr>
        <mc:AlternateContent>
          <mc:Choice Requires="wps">
            <w:drawing>
              <wp:anchor distT="0" distB="0" distL="114300" distR="114300" simplePos="0" relativeHeight="251724800" behindDoc="0" locked="0" layoutInCell="1" allowOverlap="1" wp14:anchorId="1E512D2C" wp14:editId="2B3EBA91">
                <wp:simplePos x="0" y="0"/>
                <wp:positionH relativeFrom="column">
                  <wp:posOffset>680196</wp:posOffset>
                </wp:positionH>
                <wp:positionV relativeFrom="paragraph">
                  <wp:posOffset>1156335</wp:posOffset>
                </wp:positionV>
                <wp:extent cx="885190" cy="193450"/>
                <wp:effectExtent l="3175"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512D2C" id="_x0000_s1096" type="#_x0000_t202" style="position:absolute;margin-left:53.55pt;margin-top:91.05pt;width:69.7pt;height:15.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" stroked="f">
                <v:textbo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v:textbox>
              </v:shape>
            </w:pict>
          </mc:Fallback>
        </mc:AlternateContent>
      </w:r>
      <w:r>
        <w:rPr>
          <w:b/>
          <w:bCs/>
          <w:noProof/>
          <w:color w:val="31849B"/>
          <w:lang w:val="en-US" w:eastAsia="zh-CN"/>
        </w:rPr>
        <w:drawing>
          <wp:inline distT="0" distB="0" distL="0" distR="0" wp14:anchorId="20880E64" wp14:editId="1E9CD145">
            <wp:extent cx="6076950" cy="3133725"/>
            <wp:effectExtent l="0" t="0" r="0" b="9525"/>
            <wp:docPr id="5" name="Picture 5" descr="Description: AP30-30A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P30-30A report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r>
        <w:rPr>
          <w:lang w:val="fr-CH"/>
        </w:rPr>
        <w:t xml:space="preserve">La </w:t>
      </w:r>
      <w:r w:rsidR="00552191">
        <w:rPr>
          <w:lang w:val="fr-CH"/>
        </w:rPr>
        <w:t>F</w:t>
      </w:r>
      <w:r>
        <w:rPr>
          <w:lang w:val="fr-CH"/>
        </w:rPr>
        <w:t xml:space="preserve">igure ci-dessus présente les statistiques </w:t>
      </w:r>
      <w:r w:rsidR="00552191">
        <w:rPr>
          <w:lang w:val="fr-CH"/>
        </w:rPr>
        <w:t>relative</w:t>
      </w:r>
      <w:r w:rsidR="00BB358A">
        <w:rPr>
          <w:lang w:val="fr-CH"/>
        </w:rPr>
        <w:t>s</w:t>
      </w:r>
      <w:r w:rsidR="00552191">
        <w:rPr>
          <w:lang w:val="fr-CH"/>
        </w:rPr>
        <w:t xml:space="preserve"> à</w:t>
      </w:r>
      <w:r>
        <w:rPr>
          <w:lang w:val="fr-CH"/>
        </w:rPr>
        <w:t xml:space="preserve"> la durée du traitement des demandes d'application de l'</w:t>
      </w:r>
      <w:r w:rsidR="00552191">
        <w:rPr>
          <w:lang w:val="fr-CH"/>
        </w:rPr>
        <w:t>A</w:t>
      </w:r>
      <w:r>
        <w:rPr>
          <w:lang w:val="fr-CH"/>
        </w:rPr>
        <w:t>rticle 4 des Appendices 30/30A au cours de la période 201</w:t>
      </w:r>
      <w:r w:rsidR="00552191">
        <w:rPr>
          <w:lang w:val="fr-CH"/>
        </w:rPr>
        <w:t>0</w:t>
      </w:r>
      <w:r w:rsidR="00552191">
        <w:rPr>
          <w:lang w:val="fr-CH"/>
        </w:rPr>
        <w:noBreakHyphen/>
      </w:r>
      <w:r>
        <w:rPr>
          <w:lang w:val="fr-CH"/>
        </w:rPr>
        <w:t>2015. Ces statistiques sont régulièrement mises à jour et la dernière version est accessible à l'adresse</w:t>
      </w:r>
      <w:r>
        <w:t xml:space="preserve">: </w:t>
      </w:r>
      <w:hyperlink r:id="rId23" w:history="1">
        <w:r w:rsidRPr="00343424">
          <w:rPr>
            <w:rStyle w:val="Hyperlink"/>
          </w:rPr>
          <w:t>http://www.itu.int/en/ITU-R/space/Pages/Statistics.aspx</w:t>
        </w:r>
      </w:hyperlink>
      <w:r w:rsidR="00552191">
        <w:t>.</w:t>
      </w:r>
    </w:p>
    <w:p w:rsidR="006B6E5C" w:rsidRPr="008D2132" w:rsidRDefault="006B6E5C" w:rsidP="00582FA3">
      <w:pPr>
        <w:pStyle w:val="Heading4"/>
        <w:rPr>
          <w:i/>
          <w:iCs/>
          <w:lang w:val="fr-CH"/>
        </w:rPr>
      </w:pPr>
      <w:r w:rsidRPr="00A85ECF">
        <w:rPr>
          <w:lang w:val="fr-CH"/>
        </w:rPr>
        <w:t>2.3.1.3</w:t>
      </w:r>
      <w:r w:rsidRPr="00A85ECF">
        <w:rPr>
          <w:lang w:val="fr-CH"/>
        </w:rPr>
        <w:tab/>
        <w:t>Résolution 54</w:t>
      </w:r>
      <w:r>
        <w:rPr>
          <w:lang w:val="fr-CH"/>
        </w:rPr>
        <w:t>7</w:t>
      </w:r>
      <w:r w:rsidRPr="00A85ECF">
        <w:rPr>
          <w:lang w:val="fr-CH"/>
        </w:rPr>
        <w:t xml:space="preserve"> (</w:t>
      </w:r>
      <w:r>
        <w:rPr>
          <w:lang w:val="fr-CH"/>
        </w:rPr>
        <w:t>Rév.</w:t>
      </w:r>
      <w:r w:rsidRPr="00A85ECF">
        <w:rPr>
          <w:lang w:val="fr-CH"/>
        </w:rPr>
        <w:t>CMR-0</w:t>
      </w:r>
      <w:r>
        <w:rPr>
          <w:lang w:val="fr-CH"/>
        </w:rPr>
        <w:t>7</w:t>
      </w:r>
      <w:r w:rsidRPr="00A85ECF">
        <w:rPr>
          <w:lang w:val="fr-CH"/>
        </w:rPr>
        <w:t xml:space="preserve">) </w:t>
      </w:r>
    </w:p>
    <w:p w:rsidR="006B6E5C" w:rsidRDefault="006B6E5C" w:rsidP="00BB358A">
      <w:pPr>
        <w:rPr>
          <w:lang w:val="fr-CH"/>
        </w:rPr>
      </w:pPr>
      <w:r>
        <w:rPr>
          <w:lang w:val="fr-CH"/>
        </w:rPr>
        <w:t xml:space="preserve">Conformément au </w:t>
      </w:r>
      <w:r>
        <w:rPr>
          <w:i/>
          <w:iCs/>
          <w:lang w:val="fr-CH"/>
        </w:rPr>
        <w:t>décide</w:t>
      </w:r>
      <w:r>
        <w:rPr>
          <w:lang w:val="fr-CH"/>
        </w:rPr>
        <w:t xml:space="preserve"> de la Résolution </w:t>
      </w:r>
      <w:r w:rsidRPr="008D2132">
        <w:rPr>
          <w:lang w:val="fr-CH"/>
        </w:rPr>
        <w:t>547 (Rév.CMR-07)</w:t>
      </w:r>
      <w:r>
        <w:rPr>
          <w:lang w:val="fr-CH"/>
        </w:rPr>
        <w:t>,</w:t>
      </w:r>
      <w:r w:rsidRPr="00DB439A">
        <w:t xml:space="preserve"> </w:t>
      </w:r>
      <w:r>
        <w:rPr>
          <w:lang w:val="fr-CH"/>
        </w:rPr>
        <w:t xml:space="preserve">le Bureau a procédé aux analyses de compatibilité au titre des </w:t>
      </w:r>
      <w:r w:rsidR="00BB358A">
        <w:rPr>
          <w:lang w:val="fr-CH"/>
        </w:rPr>
        <w:t>N</w:t>
      </w:r>
      <w:r>
        <w:rPr>
          <w:lang w:val="fr-CH"/>
        </w:rPr>
        <w:t xml:space="preserve">otes 5 à 7 du § 9A.2 de l'Article 9A de l'Appendice </w:t>
      </w:r>
      <w:r w:rsidRPr="008D2132">
        <w:rPr>
          <w:lang w:val="fr-CH"/>
        </w:rPr>
        <w:t xml:space="preserve">30A </w:t>
      </w:r>
      <w:r>
        <w:rPr>
          <w:lang w:val="fr-CH"/>
        </w:rPr>
        <w:t xml:space="preserve">et des </w:t>
      </w:r>
      <w:r w:rsidR="00BB358A">
        <w:rPr>
          <w:lang w:val="fr-CH"/>
        </w:rPr>
        <w:t>N</w:t>
      </w:r>
      <w:r>
        <w:rPr>
          <w:lang w:val="fr-CH"/>
        </w:rPr>
        <w:t>otes 5 à</w:t>
      </w:r>
      <w:r w:rsidR="00BB358A">
        <w:rPr>
          <w:lang w:val="fr-CH"/>
        </w:rPr>
        <w:t> </w:t>
      </w:r>
      <w:r>
        <w:rPr>
          <w:lang w:val="fr-CH"/>
        </w:rPr>
        <w:t xml:space="preserve">8 du § 11.2 de l'Article 11 de l'Appendice </w:t>
      </w:r>
      <w:r w:rsidRPr="008D2132">
        <w:rPr>
          <w:lang w:val="fr-CH"/>
        </w:rPr>
        <w:t>30</w:t>
      </w:r>
      <w:r>
        <w:rPr>
          <w:lang w:val="fr-CH"/>
        </w:rPr>
        <w:t xml:space="preserve">. Conformément au </w:t>
      </w:r>
      <w:r>
        <w:rPr>
          <w:i/>
          <w:iCs/>
          <w:lang w:val="fr-CH"/>
        </w:rPr>
        <w:t>charge le Directeur du Bureau des radiocommunications</w:t>
      </w:r>
      <w:r>
        <w:rPr>
          <w:lang w:val="fr-CH"/>
        </w:rPr>
        <w:t xml:space="preserve"> de cette Résolution, les résultats des analyses figurent dans la Partie 6 du rapport en vue de l'actualisation de la colonne «Observations» des </w:t>
      </w:r>
      <w:r w:rsidR="00BB358A">
        <w:rPr>
          <w:lang w:val="fr-CH"/>
        </w:rPr>
        <w:t>t</w:t>
      </w:r>
      <w:r>
        <w:rPr>
          <w:lang w:val="fr-CH"/>
        </w:rPr>
        <w:t>ableaux de l'Article 9A de l'Appendice</w:t>
      </w:r>
      <w:r>
        <w:rPr>
          <w:b/>
          <w:bCs/>
          <w:lang w:val="fr-CH"/>
        </w:rPr>
        <w:t xml:space="preserve"> </w:t>
      </w:r>
      <w:r w:rsidRPr="008D2132">
        <w:rPr>
          <w:lang w:val="fr-CH"/>
        </w:rPr>
        <w:t>30A</w:t>
      </w:r>
      <w:r>
        <w:rPr>
          <w:lang w:val="fr-CH"/>
        </w:rPr>
        <w:t xml:space="preserve"> et de l'Article 11 de l'Appendice </w:t>
      </w:r>
      <w:r w:rsidRPr="008D2132">
        <w:rPr>
          <w:lang w:val="fr-CH"/>
        </w:rPr>
        <w:t>30</w:t>
      </w:r>
      <w:r>
        <w:rPr>
          <w:lang w:val="fr-CH"/>
        </w:rPr>
        <w:t>.</w:t>
      </w:r>
    </w:p>
    <w:p w:rsidR="006B6E5C" w:rsidRPr="009E0F10" w:rsidRDefault="006B6E5C" w:rsidP="00DB439A">
      <w:r>
        <w:t xml:space="preserve">Les assignations des </w:t>
      </w:r>
      <w:r>
        <w:rPr>
          <w:color w:val="000000"/>
        </w:rPr>
        <w:t xml:space="preserve">réseaux, </w:t>
      </w:r>
      <w:r>
        <w:t xml:space="preserve">des </w:t>
      </w:r>
      <w:r>
        <w:rPr>
          <w:color w:val="000000"/>
        </w:rPr>
        <w:t xml:space="preserve">stations de Terre ou </w:t>
      </w:r>
      <w:r>
        <w:t>des</w:t>
      </w:r>
      <w:r>
        <w:rPr>
          <w:color w:val="000000"/>
        </w:rPr>
        <w:t xml:space="preserve"> faisceaux affectés ou brouilleurs des administrations qui </w:t>
      </w:r>
      <w:r w:rsidR="00582FA3">
        <w:rPr>
          <w:color w:val="000000"/>
        </w:rPr>
        <w:t>figur</w:t>
      </w:r>
      <w:r>
        <w:rPr>
          <w:color w:val="000000"/>
        </w:rPr>
        <w:t xml:space="preserve">aient </w:t>
      </w:r>
      <w:r w:rsidR="00582FA3">
        <w:rPr>
          <w:color w:val="000000"/>
        </w:rPr>
        <w:t xml:space="preserve">toujours </w:t>
      </w:r>
      <w:r>
        <w:rPr>
          <w:color w:val="000000"/>
        </w:rPr>
        <w:t>dans les Tableaux</w:t>
      </w:r>
      <w:r>
        <w:t xml:space="preserve"> </w:t>
      </w:r>
      <w:r w:rsidRPr="009E0F10">
        <w:t>2, 3</w:t>
      </w:r>
      <w:r>
        <w:t xml:space="preserve"> et </w:t>
      </w:r>
      <w:r w:rsidRPr="009E0F10">
        <w:t>4</w:t>
      </w:r>
      <w:r>
        <w:t xml:space="preserve"> de l'</w:t>
      </w:r>
      <w:r w:rsidRPr="009E0F10">
        <w:t xml:space="preserve">Article 11 </w:t>
      </w:r>
      <w:r>
        <w:t>de l'</w:t>
      </w:r>
      <w:r w:rsidRPr="009E0F10">
        <w:t>Appendi</w:t>
      </w:r>
      <w:r>
        <w:t>ce</w:t>
      </w:r>
      <w:r w:rsidRPr="009E0F10">
        <w:t xml:space="preserve"> 30</w:t>
      </w:r>
      <w:r>
        <w:t xml:space="preserve"> et </w:t>
      </w:r>
      <w:r>
        <w:rPr>
          <w:color w:val="000000"/>
        </w:rPr>
        <w:t>dans les Tableaux</w:t>
      </w:r>
      <w:r>
        <w:t xml:space="preserve"> </w:t>
      </w:r>
      <w:r w:rsidRPr="009E0F10">
        <w:t>1A</w:t>
      </w:r>
      <w:r>
        <w:t xml:space="preserve"> et </w:t>
      </w:r>
      <w:r w:rsidRPr="009E0F10">
        <w:t xml:space="preserve">1B </w:t>
      </w:r>
      <w:r>
        <w:t>de l'</w:t>
      </w:r>
      <w:r w:rsidRPr="009E0F10">
        <w:t xml:space="preserve">Article 9A </w:t>
      </w:r>
      <w:r>
        <w:t>de l'</w:t>
      </w:r>
      <w:r w:rsidRPr="009E0F10">
        <w:t>Appendi</w:t>
      </w:r>
      <w:r>
        <w:t>ce</w:t>
      </w:r>
      <w:r w:rsidRPr="009E0F10">
        <w:t xml:space="preserve"> 30A</w:t>
      </w:r>
      <w:r>
        <w:t xml:space="preserve"> ont été déjà inscrit</w:t>
      </w:r>
      <w:r w:rsidR="00BB358A">
        <w:t>e</w:t>
      </w:r>
      <w:r>
        <w:t>s dans le Fichier de référence international des fréquences et mis</w:t>
      </w:r>
      <w:r w:rsidR="00BB358A">
        <w:t>es</w:t>
      </w:r>
      <w:r>
        <w:t xml:space="preserve"> en service, ou inclus</w:t>
      </w:r>
      <w:r w:rsidR="00BB358A">
        <w:t>es</w:t>
      </w:r>
      <w:r>
        <w:t xml:space="preserve"> dans le Plan initial pour la </w:t>
      </w:r>
      <w:r w:rsidRPr="009E0F10">
        <w:t>R</w:t>
      </w:r>
      <w:r w:rsidR="00DB439A">
        <w:t>é</w:t>
      </w:r>
      <w:r w:rsidRPr="009E0F10">
        <w:t>gion 2</w:t>
      </w:r>
      <w:r w:rsidR="00DB439A">
        <w:t>.</w:t>
      </w:r>
      <w:r>
        <w:t xml:space="preserve"> En conséquence, le statut et les caractéristiques de ces as</w:t>
      </w:r>
      <w:r w:rsidR="00DB439A">
        <w:t>signations resteront inchangés.</w:t>
      </w:r>
    </w:p>
    <w:p w:rsidR="006B6E5C" w:rsidRDefault="006B6E5C" w:rsidP="00BB358A">
      <w:r>
        <w:t xml:space="preserve">Le Bureau est d'avis que la mise à jour des </w:t>
      </w:r>
      <w:r w:rsidR="00DB439A">
        <w:t>c</w:t>
      </w:r>
      <w:r>
        <w:t>olonnes «</w:t>
      </w:r>
      <w:r w:rsidR="00DB439A">
        <w:t>Observations</w:t>
      </w:r>
      <w:r>
        <w:t xml:space="preserve">», dans les </w:t>
      </w:r>
      <w:r w:rsidR="00BB358A">
        <w:t>t</w:t>
      </w:r>
      <w:r>
        <w:t>ableaux de l'</w:t>
      </w:r>
      <w:r w:rsidRPr="009E0F10">
        <w:t>Article</w:t>
      </w:r>
      <w:r w:rsidR="00DB439A">
        <w:t> </w:t>
      </w:r>
      <w:r w:rsidRPr="009E0F10">
        <w:t xml:space="preserve">9A </w:t>
      </w:r>
      <w:r>
        <w:t>de l'</w:t>
      </w:r>
      <w:r w:rsidRPr="009E0F10">
        <w:t>Appendi</w:t>
      </w:r>
      <w:r>
        <w:t>ce</w:t>
      </w:r>
      <w:r w:rsidRPr="009E0F10">
        <w:t xml:space="preserve"> 30A</w:t>
      </w:r>
      <w:r w:rsidRPr="003A31F9">
        <w:t xml:space="preserve"> </w:t>
      </w:r>
      <w:r>
        <w:t>et de l'</w:t>
      </w:r>
      <w:r w:rsidRPr="009E0F10">
        <w:t xml:space="preserve">Article 11 </w:t>
      </w:r>
      <w:r>
        <w:t>de l'</w:t>
      </w:r>
      <w:r w:rsidRPr="009E0F10">
        <w:t>Appendi</w:t>
      </w:r>
      <w:r>
        <w:t>ce</w:t>
      </w:r>
      <w:r w:rsidRPr="009E0F10">
        <w:t xml:space="preserve"> 30</w:t>
      </w:r>
      <w:r>
        <w:t xml:space="preserve"> du Règlement des radiocommunications, n'est peut-être plus nécessaire</w:t>
      </w:r>
      <w:r w:rsidR="00DB439A">
        <w:t>.</w:t>
      </w:r>
      <w:r>
        <w:t xml:space="preserve"> </w:t>
      </w:r>
      <w:r w:rsidR="00DB439A">
        <w:t>A</w:t>
      </w:r>
      <w:r>
        <w:t xml:space="preserve"> cet égard, la Conférence envisager</w:t>
      </w:r>
      <w:r w:rsidR="00DB439A">
        <w:t>a</w:t>
      </w:r>
      <w:r>
        <w:t xml:space="preserve"> </w:t>
      </w:r>
      <w:r w:rsidR="00DB439A">
        <w:t>peut</w:t>
      </w:r>
      <w:r w:rsidR="00DB439A">
        <w:noBreakHyphen/>
        <w:t xml:space="preserve">être </w:t>
      </w:r>
      <w:r>
        <w:t>de supprimer cette Résolution</w:t>
      </w:r>
      <w:r w:rsidR="00DB439A">
        <w:t>.</w:t>
      </w:r>
    </w:p>
    <w:p w:rsidR="006B6E5C" w:rsidRPr="00A85ECF" w:rsidRDefault="006B6E5C" w:rsidP="006B6E5C">
      <w:pPr>
        <w:pStyle w:val="Heading4"/>
        <w:rPr>
          <w:lang w:val="fr-CH"/>
        </w:rPr>
      </w:pPr>
      <w:r w:rsidRPr="00A85ECF">
        <w:rPr>
          <w:lang w:val="fr-CH"/>
        </w:rPr>
        <w:t>2.3.1</w:t>
      </w:r>
      <w:r>
        <w:rPr>
          <w:lang w:val="fr-CH"/>
        </w:rPr>
        <w:t>.4</w:t>
      </w:r>
      <w:r w:rsidRPr="00A85ECF">
        <w:rPr>
          <w:lang w:val="fr-CH"/>
        </w:rPr>
        <w:tab/>
      </w:r>
      <w:r>
        <w:rPr>
          <w:lang w:val="fr-CH"/>
        </w:rPr>
        <w:t>Modification</w:t>
      </w:r>
      <w:r w:rsidRPr="00A85ECF">
        <w:rPr>
          <w:lang w:val="fr-CH"/>
        </w:rPr>
        <w:t xml:space="preserve"> de l</w:t>
      </w:r>
      <w:r>
        <w:rPr>
          <w:lang w:val="fr-CH"/>
        </w:rPr>
        <w:t>'</w:t>
      </w:r>
      <w:r w:rsidRPr="00A85ECF">
        <w:rPr>
          <w:lang w:val="fr-CH"/>
        </w:rPr>
        <w:t xml:space="preserve">identification du faisceau et des administrations notificatrices pour </w:t>
      </w:r>
      <w:r>
        <w:rPr>
          <w:lang w:val="fr-CH"/>
        </w:rPr>
        <w:t>d</w:t>
      </w:r>
      <w:r w:rsidRPr="00A85ECF">
        <w:rPr>
          <w:lang w:val="fr-CH"/>
        </w:rPr>
        <w:t>es assignations figurant dans les</w:t>
      </w:r>
      <w:r>
        <w:rPr>
          <w:lang w:val="fr-CH"/>
        </w:rPr>
        <w:t xml:space="preserve"> Plans des Appendices 30 et 30A</w:t>
      </w:r>
    </w:p>
    <w:p w:rsidR="006B6E5C" w:rsidRDefault="006B6E5C" w:rsidP="00BB358A">
      <w:pPr>
        <w:rPr>
          <w:lang w:val="fr-CH"/>
        </w:rPr>
      </w:pPr>
      <w:r w:rsidRPr="00A85ECF">
        <w:rPr>
          <w:lang w:val="fr-CH"/>
        </w:rPr>
        <w:t>Depuis la CMR</w:t>
      </w:r>
      <w:r>
        <w:rPr>
          <w:lang w:val="fr-CH"/>
        </w:rPr>
        <w:t>-12</w:t>
      </w:r>
      <w:r w:rsidRPr="00A85ECF">
        <w:rPr>
          <w:lang w:val="fr-CH"/>
        </w:rPr>
        <w:t xml:space="preserve">, les identifications de faisceau et les administrations notificatrices ont été modifiées pour les assignations ci-après figurant dans les Plans des Appendices </w:t>
      </w:r>
      <w:r w:rsidRPr="00F61551">
        <w:rPr>
          <w:lang w:val="fr-CH"/>
        </w:rPr>
        <w:t>30</w:t>
      </w:r>
      <w:r w:rsidRPr="00A85ECF">
        <w:rPr>
          <w:b/>
          <w:bCs/>
          <w:lang w:val="fr-CH"/>
        </w:rPr>
        <w:t xml:space="preserve"> </w:t>
      </w:r>
      <w:r w:rsidRPr="00A85ECF">
        <w:rPr>
          <w:lang w:val="fr-CH"/>
        </w:rPr>
        <w:t xml:space="preserve">et </w:t>
      </w:r>
      <w:r w:rsidRPr="00F61551">
        <w:rPr>
          <w:lang w:val="fr-CH"/>
        </w:rPr>
        <w:t>30A</w:t>
      </w:r>
      <w:r w:rsidRPr="00A85ECF">
        <w:rPr>
          <w:lang w:val="fr-CH"/>
        </w:rPr>
        <w:t xml:space="preserve"> en raison d</w:t>
      </w:r>
      <w:r>
        <w:rPr>
          <w:lang w:val="fr-CH"/>
        </w:rPr>
        <w:t>'</w:t>
      </w:r>
      <w:r w:rsidRPr="00A85ECF">
        <w:rPr>
          <w:lang w:val="fr-CH"/>
        </w:rPr>
        <w:t>une modification de l</w:t>
      </w:r>
      <w:r>
        <w:rPr>
          <w:lang w:val="fr-CH"/>
        </w:rPr>
        <w:t>'</w:t>
      </w:r>
      <w:r w:rsidRPr="00A85ECF">
        <w:rPr>
          <w:lang w:val="fr-CH"/>
        </w:rPr>
        <w:t>indicatif et/ou de la situation administrative du pays</w:t>
      </w:r>
      <w:r w:rsidR="00BB358A">
        <w:rPr>
          <w:lang w:val="fr-CH"/>
        </w:rPr>
        <w:t>.</w:t>
      </w:r>
    </w:p>
    <w:p w:rsidR="006B6E5C" w:rsidRDefault="006B6E5C" w:rsidP="006B6E5C">
      <w:pPr>
        <w:pStyle w:val="TableNo"/>
        <w:rPr>
          <w:rFonts w:eastAsia="SimSun"/>
        </w:rPr>
      </w:pPr>
      <w:r>
        <w:rPr>
          <w:rFonts w:eastAsia="SimSun"/>
        </w:rPr>
        <w:lastRenderedPageBreak/>
        <w:t>TableAU 2.3.1.4-1</w:t>
      </w:r>
    </w:p>
    <w:p w:rsidR="006B6E5C" w:rsidRPr="009E0F10" w:rsidRDefault="006B6E5C" w:rsidP="006B6E5C">
      <w:pPr>
        <w:pStyle w:val="Tabletitle"/>
        <w:rPr>
          <w:rFonts w:eastAsia="SimSun"/>
        </w:rPr>
      </w:pPr>
      <w:r>
        <w:rPr>
          <w:color w:val="000000"/>
        </w:rPr>
        <w:t>Modification de l'identification du faisceau et des administrations notificatrices</w:t>
      </w:r>
      <w:r>
        <w:rPr>
          <w:rFonts w:eastAsia="SimSun"/>
        </w:rPr>
        <w:t xml:space="preserve"> (AP30/30A)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551"/>
        <w:gridCol w:w="2263"/>
        <w:gridCol w:w="2551"/>
      </w:tblGrid>
      <w:tr w:rsidR="006B6E5C" w:rsidRPr="00A85ECF" w:rsidTr="006B6E5C">
        <w:tc>
          <w:tcPr>
            <w:tcW w:w="4815" w:type="dxa"/>
            <w:gridSpan w:val="2"/>
          </w:tcPr>
          <w:p w:rsidR="006B6E5C" w:rsidRPr="001F6012" w:rsidRDefault="006B6E5C" w:rsidP="006B6E5C">
            <w:pPr>
              <w:pStyle w:val="Tablehead"/>
            </w:pPr>
            <w:r w:rsidRPr="001F6012">
              <w:t>Situation actuelle</w:t>
            </w:r>
          </w:p>
        </w:tc>
        <w:tc>
          <w:tcPr>
            <w:tcW w:w="4814" w:type="dxa"/>
            <w:gridSpan w:val="2"/>
          </w:tcPr>
          <w:p w:rsidR="006B6E5C" w:rsidRPr="001F6012" w:rsidRDefault="006B6E5C" w:rsidP="006B6E5C">
            <w:pPr>
              <w:pStyle w:val="Tablehead"/>
            </w:pPr>
            <w:r w:rsidRPr="001F6012">
              <w:t xml:space="preserve">CMR-07 </w:t>
            </w:r>
          </w:p>
        </w:tc>
      </w:tr>
      <w:tr w:rsidR="006B6E5C" w:rsidRPr="00A85ECF" w:rsidTr="006B6E5C">
        <w:tc>
          <w:tcPr>
            <w:tcW w:w="2264" w:type="dxa"/>
          </w:tcPr>
          <w:p w:rsidR="006B6E5C" w:rsidRPr="001F6012" w:rsidRDefault="006B6E5C" w:rsidP="006B6E5C">
            <w:pPr>
              <w:pStyle w:val="Tablehead"/>
            </w:pPr>
            <w:r w:rsidRPr="001F6012">
              <w:t>Identification du faisceau</w:t>
            </w:r>
          </w:p>
        </w:tc>
        <w:tc>
          <w:tcPr>
            <w:tcW w:w="2551" w:type="dxa"/>
          </w:tcPr>
          <w:p w:rsidR="006B6E5C" w:rsidRPr="001F6012" w:rsidRDefault="006B6E5C" w:rsidP="006B6E5C">
            <w:pPr>
              <w:pStyle w:val="Tablehead"/>
            </w:pPr>
            <w:r>
              <w:t xml:space="preserve">Administration </w:t>
            </w:r>
            <w:r w:rsidRPr="001F6012">
              <w:t>notificatrice</w:t>
            </w:r>
          </w:p>
        </w:tc>
        <w:tc>
          <w:tcPr>
            <w:tcW w:w="2263" w:type="dxa"/>
          </w:tcPr>
          <w:p w:rsidR="006B6E5C" w:rsidRPr="001F6012" w:rsidRDefault="006B6E5C" w:rsidP="006B6E5C">
            <w:pPr>
              <w:pStyle w:val="Tablehead"/>
            </w:pPr>
            <w:r w:rsidRPr="001F6012">
              <w:t>Identification du faisceau</w:t>
            </w:r>
          </w:p>
        </w:tc>
        <w:tc>
          <w:tcPr>
            <w:tcW w:w="2551" w:type="dxa"/>
          </w:tcPr>
          <w:p w:rsidR="006B6E5C" w:rsidRPr="001F6012" w:rsidRDefault="006B6E5C" w:rsidP="006B6E5C">
            <w:pPr>
              <w:pStyle w:val="Tablehead"/>
            </w:pPr>
            <w:r>
              <w:t xml:space="preserve">Administration </w:t>
            </w:r>
            <w:r w:rsidRPr="001F6012">
              <w:t>notificatrice</w:t>
            </w:r>
          </w:p>
        </w:tc>
      </w:tr>
      <w:tr w:rsidR="006B6E5C" w:rsidRPr="00A85ECF" w:rsidTr="006B6E5C">
        <w:tc>
          <w:tcPr>
            <w:tcW w:w="2264" w:type="dxa"/>
          </w:tcPr>
          <w:p w:rsidR="006B6E5C" w:rsidRPr="009E0F10" w:rsidRDefault="006B6E5C" w:rsidP="006B6E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XANBEAM1</w:t>
            </w:r>
          </w:p>
        </w:tc>
        <w:tc>
          <w:tcPr>
            <w:tcW w:w="2551" w:type="dxa"/>
          </w:tcPr>
          <w:p w:rsidR="006B6E5C" w:rsidRPr="009E0F10" w:rsidRDefault="006B6E5C" w:rsidP="006B6E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HOL</w:t>
            </w:r>
          </w:p>
        </w:tc>
        <w:tc>
          <w:tcPr>
            <w:tcW w:w="2263" w:type="dxa"/>
          </w:tcPr>
          <w:p w:rsidR="006B6E5C" w:rsidRPr="009E0F10" w:rsidRDefault="006B6E5C" w:rsidP="006B6E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ATNBEAM1</w:t>
            </w:r>
          </w:p>
        </w:tc>
        <w:tc>
          <w:tcPr>
            <w:tcW w:w="2551" w:type="dxa"/>
          </w:tcPr>
          <w:p w:rsidR="006B6E5C" w:rsidRPr="009E0F10" w:rsidRDefault="006B6E5C" w:rsidP="006B6E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HOL</w:t>
            </w:r>
          </w:p>
        </w:tc>
      </w:tr>
    </w:tbl>
    <w:p w:rsidR="006B6E5C" w:rsidRPr="009E0F10" w:rsidRDefault="006B6E5C" w:rsidP="00552191">
      <w:pPr>
        <w:pStyle w:val="Heading4"/>
      </w:pPr>
      <w:r w:rsidRPr="009E0F10">
        <w:t>2.3.1.5</w:t>
      </w:r>
      <w:r w:rsidRPr="009E0F10">
        <w:tab/>
      </w:r>
      <w:r>
        <w:t xml:space="preserve">Valeurs de la </w:t>
      </w:r>
      <w:r>
        <w:rPr>
          <w:color w:val="000000"/>
        </w:rPr>
        <w:t>marge de protection équivalente (EPM) ou de la marge de protection globale équivalente (OEPM)</w:t>
      </w:r>
      <w:r>
        <w:t xml:space="preserve"> pour les assignations figurant dans le Plan des </w:t>
      </w:r>
      <w:r w:rsidRPr="009E0F10">
        <w:t>Appendices 30</w:t>
      </w:r>
      <w:r>
        <w:t xml:space="preserve"> et </w:t>
      </w:r>
      <w:r w:rsidRPr="009E0F10">
        <w:t>30A</w:t>
      </w:r>
      <w:r>
        <w:t xml:space="preserve"> </w:t>
      </w:r>
    </w:p>
    <w:p w:rsidR="006B6E5C" w:rsidRPr="009E0F10" w:rsidRDefault="006B6E5C" w:rsidP="00552191">
      <w:pPr>
        <w:rPr>
          <w:rFonts w:asciiTheme="majorBidi" w:hAnsiTheme="majorBidi" w:cstheme="majorBidi"/>
          <w:szCs w:val="24"/>
        </w:rPr>
      </w:pPr>
      <w:r>
        <w:rPr>
          <w:color w:val="000000"/>
        </w:rPr>
        <w:t xml:space="preserve">Un récapitulatif des changements intervenus dans la situation de référence (MPE) pour les faisceaux du Plan pour les Régions 1 et 3 figurant dans les Appendices </w:t>
      </w:r>
      <w:r w:rsidRPr="00BB358A">
        <w:rPr>
          <w:b/>
          <w:bCs/>
          <w:color w:val="000000"/>
        </w:rPr>
        <w:t>30</w:t>
      </w:r>
      <w:r>
        <w:rPr>
          <w:color w:val="000000"/>
        </w:rPr>
        <w:t xml:space="preserve"> et </w:t>
      </w:r>
      <w:r w:rsidRPr="00BB358A">
        <w:rPr>
          <w:b/>
          <w:bCs/>
          <w:color w:val="000000"/>
        </w:rPr>
        <w:t>30A</w:t>
      </w:r>
      <w:r>
        <w:rPr>
          <w:color w:val="000000"/>
        </w:rPr>
        <w:t xml:space="preserve"> du RR est accessible à l'adresse</w:t>
      </w:r>
      <w:r w:rsidR="00552191">
        <w:rPr>
          <w:color w:val="000000"/>
        </w:rPr>
        <w:t>:</w:t>
      </w:r>
      <w:r>
        <w:rPr>
          <w:color w:val="000000"/>
        </w:rPr>
        <w:t xml:space="preserve"> </w:t>
      </w:r>
      <w:hyperlink r:id="rId24" w:history="1">
        <w:r w:rsidRPr="009E0F10">
          <w:rPr>
            <w:rStyle w:val="Hyperlink"/>
          </w:rPr>
          <w:t>http://www.itu.int/en/</w:t>
        </w:r>
        <w:r>
          <w:rPr>
            <w:rStyle w:val="Hyperlink"/>
          </w:rPr>
          <w:t xml:space="preserve">UIT </w:t>
        </w:r>
        <w:r w:rsidRPr="009E0F10">
          <w:rPr>
            <w:rStyle w:val="Hyperlink"/>
          </w:rPr>
          <w:t>-R/space/plans/Pages/AP30-30A.aspx</w:t>
        </w:r>
      </w:hyperlink>
      <w:r>
        <w:rPr>
          <w:rFonts w:asciiTheme="majorBidi" w:hAnsiTheme="majorBidi" w:cstheme="majorBidi"/>
          <w:szCs w:val="24"/>
        </w:rPr>
        <w:t>.</w:t>
      </w:r>
    </w:p>
    <w:p w:rsidR="006B6E5C" w:rsidRPr="00A85ECF" w:rsidRDefault="006B6E5C" w:rsidP="006B6E5C">
      <w:pPr>
        <w:pStyle w:val="Heading3"/>
        <w:rPr>
          <w:lang w:val="fr-CH"/>
        </w:rPr>
      </w:pPr>
      <w:bookmarkStart w:id="29" w:name="_Toc426463206"/>
      <w:r w:rsidRPr="00A85ECF">
        <w:rPr>
          <w:lang w:val="fr-CH"/>
        </w:rPr>
        <w:t>2.3.</w:t>
      </w:r>
      <w:r>
        <w:rPr>
          <w:lang w:val="fr-CH"/>
        </w:rPr>
        <w:t>2</w:t>
      </w:r>
      <w:r w:rsidRPr="00A85ECF">
        <w:rPr>
          <w:lang w:val="fr-CH"/>
        </w:rPr>
        <w:tab/>
        <w:t>Appendice 30B</w:t>
      </w:r>
      <w:bookmarkEnd w:id="29"/>
    </w:p>
    <w:p w:rsidR="006B6E5C" w:rsidRDefault="006B6E5C" w:rsidP="006B6E5C">
      <w:pPr>
        <w:rPr>
          <w:lang w:val="fr-CH"/>
        </w:rPr>
      </w:pPr>
      <w:r w:rsidRPr="001F6012">
        <w:rPr>
          <w:b/>
          <w:bCs/>
          <w:lang w:val="fr-CH"/>
        </w:rPr>
        <w:t>2.3.2.1</w:t>
      </w:r>
      <w:r w:rsidRPr="00A85ECF">
        <w:rPr>
          <w:lang w:val="fr-CH"/>
        </w:rPr>
        <w:tab/>
        <w:t>S</w:t>
      </w:r>
      <w:r>
        <w:rPr>
          <w:lang w:val="fr-CH"/>
        </w:rPr>
        <w:t>'</w:t>
      </w:r>
      <w:r w:rsidRPr="00A85ECF">
        <w:rPr>
          <w:lang w:val="fr-CH"/>
        </w:rPr>
        <w:t xml:space="preserve">agissant </w:t>
      </w:r>
      <w:r>
        <w:rPr>
          <w:lang w:val="fr-CH"/>
        </w:rPr>
        <w:t xml:space="preserve">du Plan de </w:t>
      </w:r>
      <w:r w:rsidRPr="00A85ECF">
        <w:rPr>
          <w:lang w:val="fr-CH"/>
        </w:rPr>
        <w:t>l</w:t>
      </w:r>
      <w:r>
        <w:rPr>
          <w:lang w:val="fr-CH"/>
        </w:rPr>
        <w:t>'</w:t>
      </w:r>
      <w:r w:rsidRPr="00A85ECF">
        <w:rPr>
          <w:lang w:val="fr-CH"/>
        </w:rPr>
        <w:t>Appendice 30B</w:t>
      </w:r>
      <w:r>
        <w:rPr>
          <w:lang w:val="fr-CH"/>
        </w:rPr>
        <w:t xml:space="preserve"> concernant le SFS</w:t>
      </w:r>
      <w:r w:rsidRPr="00A85ECF">
        <w:rPr>
          <w:lang w:val="fr-CH"/>
        </w:rPr>
        <w:t>, les tâches liées au traitement englobent l</w:t>
      </w:r>
      <w:r>
        <w:rPr>
          <w:lang w:val="fr-CH"/>
        </w:rPr>
        <w:t>'</w:t>
      </w:r>
      <w:r w:rsidRPr="00A85ECF">
        <w:rPr>
          <w:lang w:val="fr-CH"/>
        </w:rPr>
        <w:t>examen et la</w:t>
      </w:r>
      <w:r>
        <w:rPr>
          <w:lang w:val="fr-CH"/>
        </w:rPr>
        <w:t> </w:t>
      </w:r>
      <w:r w:rsidRPr="00A85ECF">
        <w:rPr>
          <w:lang w:val="fr-CH"/>
        </w:rPr>
        <w:t>publication des notifications soumises au titre des Articles 6, 7 et 8 de l</w:t>
      </w:r>
      <w:r>
        <w:rPr>
          <w:lang w:val="fr-CH"/>
        </w:rPr>
        <w:t xml:space="preserve">'Appendice </w:t>
      </w:r>
      <w:r w:rsidRPr="001F6012">
        <w:rPr>
          <w:lang w:val="fr-CH"/>
        </w:rPr>
        <w:t>30B</w:t>
      </w:r>
      <w:r w:rsidRPr="00A85ECF">
        <w:rPr>
          <w:lang w:val="fr-CH"/>
        </w:rPr>
        <w:t>. L</w:t>
      </w:r>
      <w:r>
        <w:rPr>
          <w:lang w:val="fr-CH"/>
        </w:rPr>
        <w:t>'Article </w:t>
      </w:r>
      <w:r w:rsidRPr="00A85ECF">
        <w:rPr>
          <w:lang w:val="fr-CH"/>
        </w:rPr>
        <w:t>6 de l</w:t>
      </w:r>
      <w:r>
        <w:rPr>
          <w:lang w:val="fr-CH"/>
        </w:rPr>
        <w:t>'</w:t>
      </w:r>
      <w:r w:rsidRPr="00A85ECF">
        <w:rPr>
          <w:lang w:val="fr-CH"/>
        </w:rPr>
        <w:t xml:space="preserve">Appendice </w:t>
      </w:r>
      <w:r w:rsidRPr="001F6012">
        <w:rPr>
          <w:lang w:val="fr-CH"/>
        </w:rPr>
        <w:t>30B</w:t>
      </w:r>
      <w:r w:rsidRPr="00A85ECF">
        <w:rPr>
          <w:lang w:val="fr-CH"/>
        </w:rPr>
        <w:t xml:space="preserve"> et les Règles de procédure y relatives prévoient des procédures </w:t>
      </w:r>
      <w:r>
        <w:rPr>
          <w:lang w:val="fr-CH"/>
        </w:rPr>
        <w:t xml:space="preserve">pour la conversion d'un allotissement en assignation, pour la mise en œuvre d'un système additionnel et pour la modification d'une assignation dans la liste. </w:t>
      </w:r>
      <w:r w:rsidRPr="00053BC4">
        <w:rPr>
          <w:lang w:val="fr-CH"/>
        </w:rPr>
        <w:t xml:space="preserve">Les caractéristiques </w:t>
      </w:r>
      <w:r>
        <w:rPr>
          <w:lang w:val="fr-CH"/>
        </w:rPr>
        <w:t xml:space="preserve">des réseaux à satellite </w:t>
      </w:r>
      <w:r w:rsidRPr="00053BC4">
        <w:rPr>
          <w:lang w:val="fr-CH"/>
        </w:rPr>
        <w:t xml:space="preserve">ainsi que la liste des administrations dont les assignations de fréquence sont </w:t>
      </w:r>
      <w:r>
        <w:rPr>
          <w:lang w:val="fr-CH"/>
        </w:rPr>
        <w:t>estimées être</w:t>
      </w:r>
      <w:r w:rsidRPr="00053BC4">
        <w:rPr>
          <w:lang w:val="fr-CH"/>
        </w:rPr>
        <w:t xml:space="preserve"> affectées sont publiées dans </w:t>
      </w:r>
      <w:r>
        <w:rPr>
          <w:lang w:val="fr-CH"/>
        </w:rPr>
        <w:t>une</w:t>
      </w:r>
      <w:r w:rsidRPr="00053BC4">
        <w:rPr>
          <w:lang w:val="fr-CH"/>
        </w:rPr>
        <w:t xml:space="preserve"> </w:t>
      </w:r>
      <w:r w:rsidR="00BB358A">
        <w:rPr>
          <w:lang w:val="fr-CH"/>
        </w:rPr>
        <w:t>S</w:t>
      </w:r>
      <w:r w:rsidRPr="00053BC4">
        <w:rPr>
          <w:lang w:val="fr-CH"/>
        </w:rPr>
        <w:t xml:space="preserve">ection spéciale </w:t>
      </w:r>
      <w:r>
        <w:rPr>
          <w:lang w:val="fr-CH"/>
        </w:rPr>
        <w:t>AP30B/A6A dans</w:t>
      </w:r>
      <w:r w:rsidRPr="00053BC4">
        <w:rPr>
          <w:lang w:val="fr-CH"/>
        </w:rPr>
        <w:t xml:space="preserve"> la BR IFIC. Les assignations nouvelles ou modifiées portées dans la Liste</w:t>
      </w:r>
      <w:r>
        <w:rPr>
          <w:lang w:val="fr-CH"/>
        </w:rPr>
        <w:t xml:space="preserve"> de l'Appendice</w:t>
      </w:r>
      <w:r w:rsidRPr="00053BC4">
        <w:rPr>
          <w:lang w:val="fr-CH"/>
        </w:rPr>
        <w:t xml:space="preserve"> </w:t>
      </w:r>
      <w:r>
        <w:rPr>
          <w:lang w:val="fr-CH"/>
        </w:rPr>
        <w:t xml:space="preserve">30B </w:t>
      </w:r>
      <w:r w:rsidRPr="00053BC4">
        <w:rPr>
          <w:lang w:val="fr-CH"/>
        </w:rPr>
        <w:t xml:space="preserve">à la suite de l'application réussie </w:t>
      </w:r>
      <w:r>
        <w:rPr>
          <w:lang w:val="fr-CH"/>
        </w:rPr>
        <w:t xml:space="preserve">des dispositions de l'Article 6 </w:t>
      </w:r>
      <w:r w:rsidRPr="00053BC4">
        <w:rPr>
          <w:lang w:val="fr-CH"/>
        </w:rPr>
        <w:t xml:space="preserve">sont alors publiées dans </w:t>
      </w:r>
      <w:r>
        <w:rPr>
          <w:lang w:val="fr-CH"/>
        </w:rPr>
        <w:t>une</w:t>
      </w:r>
      <w:r w:rsidRPr="00053BC4">
        <w:rPr>
          <w:lang w:val="fr-CH"/>
        </w:rPr>
        <w:t xml:space="preserve"> </w:t>
      </w:r>
      <w:r w:rsidR="00552191">
        <w:rPr>
          <w:lang w:val="fr-CH"/>
        </w:rPr>
        <w:t>S</w:t>
      </w:r>
      <w:r w:rsidRPr="00053BC4">
        <w:rPr>
          <w:lang w:val="fr-CH"/>
        </w:rPr>
        <w:t>ection spéciale</w:t>
      </w:r>
      <w:r>
        <w:rPr>
          <w:lang w:val="fr-CH"/>
        </w:rPr>
        <w:t xml:space="preserve"> AP30B/A6B</w:t>
      </w:r>
      <w:r w:rsidRPr="00053BC4">
        <w:rPr>
          <w:lang w:val="fr-CH"/>
        </w:rPr>
        <w:t xml:space="preserve">. Le traitement décrit ci-dessus englobe la saisie des données figurant dans les renseignements reçus, la validation, l'examen et la publication des Sections spéciales correspondantes, y compris l'application des dispositions de la Résolution </w:t>
      </w:r>
      <w:r w:rsidRPr="001F6012">
        <w:rPr>
          <w:lang w:val="fr-CH"/>
        </w:rPr>
        <w:t>49,</w:t>
      </w:r>
      <w:r w:rsidRPr="00053BC4">
        <w:rPr>
          <w:lang w:val="fr-CH"/>
        </w:rPr>
        <w:t xml:space="preserve"> la facturation conformément à la Décision 482, la correspondance avec les administrations et l'assistance fournie à celles-ci, le traitement des observations et l'actualisation des bases de données mises à la disposition des administrations sur le site web de l'UIT</w:t>
      </w:r>
      <w:r>
        <w:rPr>
          <w:lang w:val="fr-CH"/>
        </w:rPr>
        <w:t xml:space="preserve"> et dans la BR IFIC</w:t>
      </w:r>
      <w:r w:rsidRPr="00053BC4">
        <w:rPr>
          <w:lang w:val="fr-CH"/>
        </w:rPr>
        <w:t>.</w:t>
      </w:r>
      <w:r w:rsidRPr="00A85ECF">
        <w:rPr>
          <w:lang w:val="fr-CH"/>
        </w:rPr>
        <w:t xml:space="preserve"> L</w:t>
      </w:r>
      <w:r>
        <w:rPr>
          <w:lang w:val="fr-CH"/>
        </w:rPr>
        <w:t>'</w:t>
      </w:r>
      <w:r w:rsidRPr="00A85ECF">
        <w:rPr>
          <w:lang w:val="fr-CH"/>
        </w:rPr>
        <w:t xml:space="preserve">Article 7 </w:t>
      </w:r>
      <w:r>
        <w:rPr>
          <w:lang w:val="fr-CH"/>
        </w:rPr>
        <w:t xml:space="preserve">de l'Appendice </w:t>
      </w:r>
      <w:r w:rsidRPr="001F6012">
        <w:rPr>
          <w:lang w:val="fr-CH"/>
        </w:rPr>
        <w:t xml:space="preserve">30B </w:t>
      </w:r>
      <w:r w:rsidRPr="007E6CB0">
        <w:rPr>
          <w:lang w:val="fr-CH"/>
        </w:rPr>
        <w:t>et</w:t>
      </w:r>
      <w:r w:rsidRPr="00A85ECF">
        <w:rPr>
          <w:lang w:val="fr-CH"/>
        </w:rPr>
        <w:t xml:space="preserve"> les Règles de procédure </w:t>
      </w:r>
      <w:r>
        <w:rPr>
          <w:lang w:val="fr-CH"/>
        </w:rPr>
        <w:t>afférentes</w:t>
      </w:r>
      <w:r w:rsidRPr="00A85ECF">
        <w:rPr>
          <w:lang w:val="fr-CH"/>
        </w:rPr>
        <w:t xml:space="preserve"> régissent les modalités d</w:t>
      </w:r>
      <w:r>
        <w:rPr>
          <w:lang w:val="fr-CH"/>
        </w:rPr>
        <w:t>'</w:t>
      </w:r>
      <w:r w:rsidRPr="00A85ECF">
        <w:rPr>
          <w:lang w:val="fr-CH"/>
        </w:rPr>
        <w:t>adjonction d</w:t>
      </w:r>
      <w:r>
        <w:rPr>
          <w:lang w:val="fr-CH"/>
        </w:rPr>
        <w:t>'</w:t>
      </w:r>
      <w:r w:rsidRPr="00A85ECF">
        <w:rPr>
          <w:lang w:val="fr-CH"/>
        </w:rPr>
        <w:t>un nouvel allotissement dans le Plan pour un nouvel Etat Membre de l</w:t>
      </w:r>
      <w:r>
        <w:rPr>
          <w:lang w:val="fr-CH"/>
        </w:rPr>
        <w:t>'</w:t>
      </w:r>
      <w:r w:rsidRPr="00A85ECF">
        <w:rPr>
          <w:lang w:val="fr-CH"/>
        </w:rPr>
        <w:t>Union. L</w:t>
      </w:r>
      <w:r>
        <w:rPr>
          <w:lang w:val="fr-CH"/>
        </w:rPr>
        <w:t>'</w:t>
      </w:r>
      <w:r w:rsidRPr="00A85ECF">
        <w:rPr>
          <w:lang w:val="fr-CH"/>
        </w:rPr>
        <w:t>Article 8</w:t>
      </w:r>
      <w:r>
        <w:rPr>
          <w:lang w:val="fr-CH"/>
        </w:rPr>
        <w:t xml:space="preserve"> et les Règles de procédure afférentes </w:t>
      </w:r>
      <w:r w:rsidRPr="00A85ECF">
        <w:rPr>
          <w:lang w:val="fr-CH"/>
        </w:rPr>
        <w:t>traite</w:t>
      </w:r>
      <w:r>
        <w:rPr>
          <w:lang w:val="fr-CH"/>
        </w:rPr>
        <w:t>nt</w:t>
      </w:r>
      <w:r w:rsidRPr="00A85ECF">
        <w:rPr>
          <w:lang w:val="fr-CH"/>
        </w:rPr>
        <w:t xml:space="preserve"> de la procédure de notification. </w:t>
      </w:r>
      <w:r w:rsidRPr="00623131">
        <w:rPr>
          <w:lang w:val="fr-CH"/>
        </w:rPr>
        <w:t xml:space="preserve">Le traitement par le Bureau des notifications soumises au titre de l'Article </w:t>
      </w:r>
      <w:r>
        <w:rPr>
          <w:lang w:val="fr-CH"/>
        </w:rPr>
        <w:t>8</w:t>
      </w:r>
      <w:r w:rsidRPr="00623131">
        <w:rPr>
          <w:lang w:val="fr-CH"/>
        </w:rPr>
        <w:t xml:space="preserve"> en vue de leur inscription dans le Fichier de référence international des fréquences comporte les opérations suivantes: saisie des données, validation, publication des renseignements dans la Partie I-S de la BR IFIC, examen technique (formulation des conclusions) et publication dans la Partie II-S ou III-S de la BR IFIC, inscription dans le Fichier de référence international des fréquences et actualisation des bases de données mises à la disposition de toutes les administrations sur le site web de l'UIT</w:t>
      </w:r>
      <w:r>
        <w:rPr>
          <w:lang w:val="fr-CH"/>
        </w:rPr>
        <w:t xml:space="preserve"> et dans la BR IFIC</w:t>
      </w:r>
      <w:r w:rsidRPr="00623131">
        <w:rPr>
          <w:lang w:val="fr-CH"/>
        </w:rPr>
        <w:t>.</w:t>
      </w:r>
    </w:p>
    <w:p w:rsidR="006B6E5C" w:rsidRPr="00A85ECF" w:rsidRDefault="006B6E5C" w:rsidP="006B6E5C">
      <w:pPr>
        <w:pStyle w:val="Heading4"/>
        <w:rPr>
          <w:lang w:val="fr-CH"/>
        </w:rPr>
      </w:pPr>
      <w:r w:rsidRPr="00A85ECF">
        <w:rPr>
          <w:lang w:val="fr-CH"/>
        </w:rPr>
        <w:lastRenderedPageBreak/>
        <w:t>2.3.</w:t>
      </w:r>
      <w:r>
        <w:rPr>
          <w:lang w:val="fr-CH"/>
        </w:rPr>
        <w:t>2</w:t>
      </w:r>
      <w:r w:rsidRPr="00A85ECF">
        <w:rPr>
          <w:lang w:val="fr-CH"/>
        </w:rPr>
        <w:t>.2</w:t>
      </w:r>
      <w:r w:rsidRPr="00A85ECF">
        <w:rPr>
          <w:lang w:val="fr-CH"/>
        </w:rPr>
        <w:tab/>
        <w:t>Durée du traitement des demandes pour l</w:t>
      </w:r>
      <w:r>
        <w:rPr>
          <w:lang w:val="fr-CH"/>
        </w:rPr>
        <w:t>'</w:t>
      </w:r>
      <w:r w:rsidRPr="00A85ECF">
        <w:rPr>
          <w:lang w:val="fr-CH"/>
        </w:rPr>
        <w:t>Appendice 30B</w:t>
      </w:r>
    </w:p>
    <w:p w:rsidR="006B6E5C" w:rsidRPr="00A85ECF" w:rsidRDefault="006B6E5C" w:rsidP="00BB358A">
      <w:pPr>
        <w:tabs>
          <w:tab w:val="center" w:pos="851"/>
        </w:tabs>
        <w:spacing w:before="144"/>
        <w:rPr>
          <w:lang w:val="fr-CH"/>
        </w:rPr>
      </w:pPr>
      <w:r>
        <w:rPr>
          <w:b/>
          <w:bCs/>
          <w:noProof/>
          <w:lang w:val="en-US" w:eastAsia="zh-CN"/>
        </w:rPr>
        <mc:AlternateContent>
          <mc:Choice Requires="wps">
            <w:drawing>
              <wp:anchor distT="0" distB="0" distL="114300" distR="114300" simplePos="0" relativeHeight="251867136" behindDoc="0" locked="0" layoutInCell="1" allowOverlap="1" wp14:anchorId="01150DBA" wp14:editId="1FBC3AE4">
                <wp:simplePos x="0" y="0"/>
                <wp:positionH relativeFrom="column">
                  <wp:posOffset>5668645</wp:posOffset>
                </wp:positionH>
                <wp:positionV relativeFrom="paragraph">
                  <wp:posOffset>2315734</wp:posOffset>
                </wp:positionV>
                <wp:extent cx="203200" cy="132080"/>
                <wp:effectExtent l="0" t="0" r="6350" b="1270"/>
                <wp:wrapNone/>
                <wp:docPr id="469" name="Rectangle 469"/>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0DBA" id="Rectangle 469" o:spid="_x0000_s1097" style="position:absolute;margin-left:446.35pt;margin-top:182.35pt;width:16pt;height:10.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0,0</w:t>
                      </w:r>
                    </w:p>
                  </w:txbxContent>
                </v:textbox>
              </v:rect>
            </w:pict>
          </mc:Fallback>
        </mc:AlternateContent>
      </w:r>
      <w:r>
        <w:rPr>
          <w:b/>
          <w:bCs/>
          <w:noProof/>
          <w:lang w:val="en-US" w:eastAsia="zh-CN"/>
        </w:rPr>
        <mc:AlternateContent>
          <mc:Choice Requires="wps">
            <w:drawing>
              <wp:anchor distT="0" distB="0" distL="114300" distR="114300" simplePos="0" relativeHeight="251866112" behindDoc="0" locked="0" layoutInCell="1" allowOverlap="1" wp14:anchorId="132BF7A7" wp14:editId="18C870D7">
                <wp:simplePos x="0" y="0"/>
                <wp:positionH relativeFrom="column">
                  <wp:posOffset>5669391</wp:posOffset>
                </wp:positionH>
                <wp:positionV relativeFrom="paragraph">
                  <wp:posOffset>1867535</wp:posOffset>
                </wp:positionV>
                <wp:extent cx="203200" cy="132080"/>
                <wp:effectExtent l="0" t="0" r="6350" b="1270"/>
                <wp:wrapNone/>
                <wp:docPr id="468" name="Rectangle 468"/>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BF7A7" id="Rectangle 468" o:spid="_x0000_s1098" style="position:absolute;margin-left:446.4pt;margin-top:147.05pt;width:16pt;height:10.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20,0</w:t>
                      </w:r>
                    </w:p>
                  </w:txbxContent>
                </v:textbox>
              </v:rect>
            </w:pict>
          </mc:Fallback>
        </mc:AlternateContent>
      </w:r>
      <w:r>
        <w:rPr>
          <w:b/>
          <w:bCs/>
          <w:noProof/>
          <w:lang w:val="en-US" w:eastAsia="zh-CN"/>
        </w:rPr>
        <mc:AlternateContent>
          <mc:Choice Requires="wps">
            <w:drawing>
              <wp:anchor distT="0" distB="0" distL="114300" distR="114300" simplePos="0" relativeHeight="251865088" behindDoc="0" locked="0" layoutInCell="1" allowOverlap="1" wp14:anchorId="5C9D958C" wp14:editId="247F0F37">
                <wp:simplePos x="0" y="0"/>
                <wp:positionH relativeFrom="column">
                  <wp:posOffset>5669280</wp:posOffset>
                </wp:positionH>
                <wp:positionV relativeFrom="paragraph">
                  <wp:posOffset>1433941</wp:posOffset>
                </wp:positionV>
                <wp:extent cx="203200" cy="132080"/>
                <wp:effectExtent l="0" t="0" r="6350" b="1270"/>
                <wp:wrapNone/>
                <wp:docPr id="467" name="Rectangle 467"/>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958C" id="Rectangle 467" o:spid="_x0000_s1099" style="position:absolute;margin-left:446.4pt;margin-top:112.9pt;width:16pt;height:10.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40,0</w:t>
                      </w:r>
                    </w:p>
                  </w:txbxContent>
                </v:textbox>
              </v:rect>
            </w:pict>
          </mc:Fallback>
        </mc:AlternateContent>
      </w:r>
      <w:r>
        <w:rPr>
          <w:b/>
          <w:bCs/>
          <w:noProof/>
          <w:lang w:val="en-US" w:eastAsia="zh-CN"/>
        </w:rPr>
        <mc:AlternateContent>
          <mc:Choice Requires="wps">
            <w:drawing>
              <wp:anchor distT="0" distB="0" distL="114300" distR="114300" simplePos="0" relativeHeight="251864064" behindDoc="0" locked="0" layoutInCell="1" allowOverlap="1" wp14:anchorId="397769A1" wp14:editId="351C0541">
                <wp:simplePos x="0" y="0"/>
                <wp:positionH relativeFrom="column">
                  <wp:posOffset>5668645</wp:posOffset>
                </wp:positionH>
                <wp:positionV relativeFrom="paragraph">
                  <wp:posOffset>993664</wp:posOffset>
                </wp:positionV>
                <wp:extent cx="203200" cy="132080"/>
                <wp:effectExtent l="0" t="0" r="6350" b="1270"/>
                <wp:wrapNone/>
                <wp:docPr id="466" name="Rectangle 466"/>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69A1" id="Rectangle 466" o:spid="_x0000_s1100" style="position:absolute;margin-left:446.35pt;margin-top:78.25pt;width:16pt;height:1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60,0</w:t>
                      </w:r>
                    </w:p>
                  </w:txbxContent>
                </v:textbox>
              </v:rect>
            </w:pict>
          </mc:Fallback>
        </mc:AlternateContent>
      </w:r>
      <w:r>
        <w:rPr>
          <w:b/>
          <w:bCs/>
          <w:noProof/>
          <w:lang w:val="en-US" w:eastAsia="zh-CN"/>
        </w:rPr>
        <mc:AlternateContent>
          <mc:Choice Requires="wps">
            <w:drawing>
              <wp:anchor distT="0" distB="0" distL="114300" distR="114300" simplePos="0" relativeHeight="251863040" behindDoc="0" locked="0" layoutInCell="1" allowOverlap="1" wp14:anchorId="0F025832" wp14:editId="67FE37E0">
                <wp:simplePos x="0" y="0"/>
                <wp:positionH relativeFrom="column">
                  <wp:posOffset>5667486</wp:posOffset>
                </wp:positionH>
                <wp:positionV relativeFrom="paragraph">
                  <wp:posOffset>553085</wp:posOffset>
                </wp:positionV>
                <wp:extent cx="203200" cy="132080"/>
                <wp:effectExtent l="0" t="0" r="6350" b="1270"/>
                <wp:wrapNone/>
                <wp:docPr id="465" name="Rectangle 465"/>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5832" id="Rectangle 465" o:spid="_x0000_s1101" style="position:absolute;margin-left:446.25pt;margin-top:43.55pt;width:16pt;height:1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80,0</w:t>
                      </w:r>
                    </w:p>
                  </w:txbxContent>
                </v:textbox>
              </v:rect>
            </w:pict>
          </mc:Fallback>
        </mc:AlternateContent>
      </w:r>
      <w:r>
        <w:rPr>
          <w:b/>
          <w:bCs/>
          <w:noProof/>
          <w:lang w:val="en-US" w:eastAsia="zh-CN"/>
        </w:rPr>
        <mc:AlternateContent>
          <mc:Choice Requires="wps">
            <w:drawing>
              <wp:anchor distT="0" distB="0" distL="114300" distR="114300" simplePos="0" relativeHeight="251862016" behindDoc="0" locked="0" layoutInCell="1" allowOverlap="1" wp14:anchorId="1EB271AE" wp14:editId="3EBFE9DE">
                <wp:simplePos x="0" y="0"/>
                <wp:positionH relativeFrom="column">
                  <wp:posOffset>5667486</wp:posOffset>
                </wp:positionH>
                <wp:positionV relativeFrom="paragraph">
                  <wp:posOffset>116205</wp:posOffset>
                </wp:positionV>
                <wp:extent cx="203200" cy="132080"/>
                <wp:effectExtent l="0" t="0" r="6350" b="1270"/>
                <wp:wrapNone/>
                <wp:docPr id="464" name="Rectangle 464"/>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B97DB0" w:rsidRDefault="00916434" w:rsidP="006B6E5C">
                            <w:pPr>
                              <w:snapToGrid w:val="0"/>
                              <w:spacing w:before="0"/>
                              <w:rPr>
                                <w:b/>
                                <w:bCs/>
                                <w:sz w:val="12"/>
                                <w:szCs w:val="12"/>
                                <w:lang w:val="fr-CH"/>
                              </w:rPr>
                            </w:pPr>
                            <w:r>
                              <w:rPr>
                                <w:b/>
                                <w:bCs/>
                                <w:sz w:val="12"/>
                                <w:szCs w:val="12"/>
                                <w:lang w:val="fr-CH"/>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71AE" id="Rectangle 464" o:spid="_x0000_s1102" style="position:absolute;margin-left:446.25pt;margin-top:9.15pt;width:16pt;height:1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" fillcolor="white [3212]" stroked="f" strokeweight=".25pt">
                <v:textbox inset="0,0,0,0">
                  <w:txbxContent>
                    <w:p w:rsidR="00916434" w:rsidRPr="00B97DB0" w:rsidRDefault="00916434" w:rsidP="006B6E5C">
                      <w:pPr>
                        <w:snapToGrid w:val="0"/>
                        <w:spacing w:before="0"/>
                        <w:rPr>
                          <w:b/>
                          <w:bCs/>
                          <w:sz w:val="12"/>
                          <w:szCs w:val="12"/>
                          <w:lang w:val="fr-CH"/>
                        </w:rPr>
                      </w:pPr>
                      <w:r>
                        <w:rPr>
                          <w:b/>
                          <w:bCs/>
                          <w:sz w:val="12"/>
                          <w:szCs w:val="12"/>
                          <w:lang w:val="fr-CH"/>
                        </w:rPr>
                        <w:t>100,0</w:t>
                      </w:r>
                    </w:p>
                  </w:txbxContent>
                </v:textbox>
              </v:rect>
            </w:pict>
          </mc:Fallback>
        </mc:AlternateContent>
      </w:r>
      <w:r>
        <w:rPr>
          <w:b/>
          <w:bCs/>
          <w:noProof/>
          <w:lang w:val="en-US" w:eastAsia="zh-CN"/>
        </w:rPr>
        <mc:AlternateContent>
          <mc:Choice Requires="wps">
            <w:drawing>
              <wp:anchor distT="0" distB="0" distL="114300" distR="114300" simplePos="0" relativeHeight="251758592" behindDoc="0" locked="0" layoutInCell="1" allowOverlap="1" wp14:anchorId="637BB254" wp14:editId="1B7521B3">
                <wp:simplePos x="0" y="0"/>
                <wp:positionH relativeFrom="column">
                  <wp:posOffset>5311664</wp:posOffset>
                </wp:positionH>
                <wp:positionV relativeFrom="paragraph">
                  <wp:posOffset>2854960</wp:posOffset>
                </wp:positionV>
                <wp:extent cx="259080" cy="88900"/>
                <wp:effectExtent l="0" t="0" r="7620" b="6350"/>
                <wp:wrapNone/>
                <wp:docPr id="400" name="Rectangle 40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B254" id="Rectangle 400" o:spid="_x0000_s1103" style="position:absolute;margin-left:418.25pt;margin-top:224.8pt;width:20.4pt;height: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31,1</w:t>
                      </w:r>
                    </w:p>
                  </w:txbxContent>
                </v:textbox>
              </v:rect>
            </w:pict>
          </mc:Fallback>
        </mc:AlternateContent>
      </w:r>
      <w:r>
        <w:rPr>
          <w:b/>
          <w:bCs/>
          <w:noProof/>
          <w:lang w:val="en-US" w:eastAsia="zh-CN"/>
        </w:rPr>
        <mc:AlternateContent>
          <mc:Choice Requires="wps">
            <w:drawing>
              <wp:anchor distT="0" distB="0" distL="114300" distR="114300" simplePos="0" relativeHeight="251757568" behindDoc="0" locked="0" layoutInCell="1" allowOverlap="1" wp14:anchorId="779A9A0E" wp14:editId="0114F69D">
                <wp:simplePos x="0" y="0"/>
                <wp:positionH relativeFrom="column">
                  <wp:posOffset>4935331</wp:posOffset>
                </wp:positionH>
                <wp:positionV relativeFrom="paragraph">
                  <wp:posOffset>2854960</wp:posOffset>
                </wp:positionV>
                <wp:extent cx="259080" cy="88900"/>
                <wp:effectExtent l="0" t="0" r="7620" b="6350"/>
                <wp:wrapNone/>
                <wp:docPr id="399" name="Rectangle 39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9A0E" id="Rectangle 399" o:spid="_x0000_s1104" style="position:absolute;margin-left:388.6pt;margin-top:224.8pt;width:20.4pt;height: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43,9</w:t>
                      </w:r>
                    </w:p>
                  </w:txbxContent>
                </v:textbox>
              </v:rect>
            </w:pict>
          </mc:Fallback>
        </mc:AlternateContent>
      </w:r>
      <w:r>
        <w:rPr>
          <w:b/>
          <w:bCs/>
          <w:noProof/>
          <w:lang w:val="en-US" w:eastAsia="zh-CN"/>
        </w:rPr>
        <mc:AlternateContent>
          <mc:Choice Requires="wps">
            <w:drawing>
              <wp:anchor distT="0" distB="0" distL="114300" distR="114300" simplePos="0" relativeHeight="251756544" behindDoc="0" locked="0" layoutInCell="1" allowOverlap="1" wp14:anchorId="1C458B53" wp14:editId="32FEC206">
                <wp:simplePos x="0" y="0"/>
                <wp:positionH relativeFrom="column">
                  <wp:posOffset>4575064</wp:posOffset>
                </wp:positionH>
                <wp:positionV relativeFrom="paragraph">
                  <wp:posOffset>2854960</wp:posOffset>
                </wp:positionV>
                <wp:extent cx="259080" cy="88900"/>
                <wp:effectExtent l="0" t="0" r="7620" b="6350"/>
                <wp:wrapNone/>
                <wp:docPr id="398" name="Rectangle 39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58B53" id="Rectangle 398" o:spid="_x0000_s1105" style="position:absolute;margin-left:360.25pt;margin-top:224.8pt;width:20.4pt;height: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39,9</w:t>
                      </w:r>
                    </w:p>
                  </w:txbxContent>
                </v:textbox>
              </v:rect>
            </w:pict>
          </mc:Fallback>
        </mc:AlternateContent>
      </w:r>
      <w:r>
        <w:rPr>
          <w:b/>
          <w:bCs/>
          <w:noProof/>
          <w:lang w:val="en-US" w:eastAsia="zh-CN"/>
        </w:rPr>
        <mc:AlternateContent>
          <mc:Choice Requires="wps">
            <w:drawing>
              <wp:anchor distT="0" distB="0" distL="114300" distR="114300" simplePos="0" relativeHeight="251755520" behindDoc="0" locked="0" layoutInCell="1" allowOverlap="1" wp14:anchorId="72664179" wp14:editId="57EAA69F">
                <wp:simplePos x="0" y="0"/>
                <wp:positionH relativeFrom="column">
                  <wp:posOffset>4198509</wp:posOffset>
                </wp:positionH>
                <wp:positionV relativeFrom="paragraph">
                  <wp:posOffset>2854960</wp:posOffset>
                </wp:positionV>
                <wp:extent cx="259080" cy="88900"/>
                <wp:effectExtent l="0" t="0" r="7620" b="6350"/>
                <wp:wrapNone/>
                <wp:docPr id="397" name="Rectangle 39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4179" id="Rectangle 397" o:spid="_x0000_s1106" style="position:absolute;margin-left:330.6pt;margin-top:224.8pt;width:20.4pt;height: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43,8</w:t>
                      </w:r>
                    </w:p>
                  </w:txbxContent>
                </v:textbox>
              </v:rect>
            </w:pict>
          </mc:Fallback>
        </mc:AlternateContent>
      </w:r>
      <w:r>
        <w:rPr>
          <w:b/>
          <w:bCs/>
          <w:noProof/>
          <w:lang w:val="en-US" w:eastAsia="zh-CN"/>
        </w:rPr>
        <mc:AlternateContent>
          <mc:Choice Requires="wps">
            <w:drawing>
              <wp:anchor distT="0" distB="0" distL="114300" distR="114300" simplePos="0" relativeHeight="251754496" behindDoc="0" locked="0" layoutInCell="1" allowOverlap="1" wp14:anchorId="6006F3F5" wp14:editId="05C9E1D0">
                <wp:simplePos x="0" y="0"/>
                <wp:positionH relativeFrom="column">
                  <wp:posOffset>3825986</wp:posOffset>
                </wp:positionH>
                <wp:positionV relativeFrom="paragraph">
                  <wp:posOffset>2854960</wp:posOffset>
                </wp:positionV>
                <wp:extent cx="259080" cy="88900"/>
                <wp:effectExtent l="0" t="0" r="7620" b="6350"/>
                <wp:wrapNone/>
                <wp:docPr id="396" name="Rectangle 39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6F3F5" id="Rectangle 396" o:spid="_x0000_s1107" style="position:absolute;margin-left:301.25pt;margin-top:224.8pt;width:20.4pt;height: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48,8</w:t>
                      </w:r>
                    </w:p>
                  </w:txbxContent>
                </v:textbox>
              </v:rect>
            </w:pict>
          </mc:Fallback>
        </mc:AlternateContent>
      </w:r>
      <w:r>
        <w:rPr>
          <w:b/>
          <w:bCs/>
          <w:noProof/>
          <w:lang w:val="en-US" w:eastAsia="zh-CN"/>
        </w:rPr>
        <mc:AlternateContent>
          <mc:Choice Requires="wps">
            <w:drawing>
              <wp:anchor distT="0" distB="0" distL="114300" distR="114300" simplePos="0" relativeHeight="251753472" behindDoc="0" locked="0" layoutInCell="1" allowOverlap="1" wp14:anchorId="2CE899F1" wp14:editId="726680EC">
                <wp:simplePos x="0" y="0"/>
                <wp:positionH relativeFrom="column">
                  <wp:posOffset>3451749</wp:posOffset>
                </wp:positionH>
                <wp:positionV relativeFrom="paragraph">
                  <wp:posOffset>2854960</wp:posOffset>
                </wp:positionV>
                <wp:extent cx="259080" cy="88900"/>
                <wp:effectExtent l="0" t="0" r="7620" b="6350"/>
                <wp:wrapNone/>
                <wp:docPr id="395" name="Rectangle 39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47,0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99F1" id="Rectangle 395" o:spid="_x0000_s1108" style="position:absolute;margin-left:271.8pt;margin-top:224.8pt;width:20.4pt;height: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47,0</w:t>
                      </w:r>
                    </w:p>
                  </w:txbxContent>
                </v:textbox>
              </v:rect>
            </w:pict>
          </mc:Fallback>
        </mc:AlternateContent>
      </w:r>
      <w:r>
        <w:rPr>
          <w:b/>
          <w:bCs/>
          <w:noProof/>
          <w:lang w:val="en-US" w:eastAsia="zh-CN"/>
        </w:rPr>
        <mc:AlternateContent>
          <mc:Choice Requires="wps">
            <w:drawing>
              <wp:anchor distT="0" distB="0" distL="114300" distR="114300" simplePos="0" relativeHeight="251752448" behindDoc="0" locked="0" layoutInCell="1" allowOverlap="1" wp14:anchorId="616CDDC9" wp14:editId="28855232">
                <wp:simplePos x="0" y="0"/>
                <wp:positionH relativeFrom="column">
                  <wp:posOffset>3083560</wp:posOffset>
                </wp:positionH>
                <wp:positionV relativeFrom="paragraph">
                  <wp:posOffset>2854849</wp:posOffset>
                </wp:positionV>
                <wp:extent cx="259080" cy="88900"/>
                <wp:effectExtent l="0" t="0" r="7620" b="6350"/>
                <wp:wrapNone/>
                <wp:docPr id="394" name="Rectangle 39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CDDC9" id="Rectangle 394" o:spid="_x0000_s1109" style="position:absolute;margin-left:242.8pt;margin-top:224.8pt;width:20.4pt;height: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36,4</w:t>
                      </w:r>
                    </w:p>
                  </w:txbxContent>
                </v:textbox>
              </v:rect>
            </w:pict>
          </mc:Fallback>
        </mc:AlternateContent>
      </w:r>
      <w:r>
        <w:rPr>
          <w:b/>
          <w:bCs/>
          <w:noProof/>
          <w:lang w:val="en-US" w:eastAsia="zh-CN"/>
        </w:rPr>
        <mc:AlternateContent>
          <mc:Choice Requires="wps">
            <w:drawing>
              <wp:anchor distT="0" distB="0" distL="114300" distR="114300" simplePos="0" relativeHeight="251751424" behindDoc="0" locked="0" layoutInCell="1" allowOverlap="1" wp14:anchorId="1DAF0A67" wp14:editId="5F2EDAC5">
                <wp:simplePos x="0" y="0"/>
                <wp:positionH relativeFrom="column">
                  <wp:posOffset>2707751</wp:posOffset>
                </wp:positionH>
                <wp:positionV relativeFrom="paragraph">
                  <wp:posOffset>2854325</wp:posOffset>
                </wp:positionV>
                <wp:extent cx="259080" cy="88900"/>
                <wp:effectExtent l="0" t="0" r="7620" b="6350"/>
                <wp:wrapNone/>
                <wp:docPr id="393" name="Rectangle 39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F0A67" id="Rectangle 393" o:spid="_x0000_s1110" style="position:absolute;margin-left:213.2pt;margin-top:224.75pt;width:20.4pt;height: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30,3</w:t>
                      </w:r>
                    </w:p>
                  </w:txbxContent>
                </v:textbox>
              </v:rect>
            </w:pict>
          </mc:Fallback>
        </mc:AlternateContent>
      </w:r>
      <w:r>
        <w:rPr>
          <w:b/>
          <w:bCs/>
          <w:noProof/>
          <w:lang w:val="en-US" w:eastAsia="zh-CN"/>
        </w:rPr>
        <mc:AlternateContent>
          <mc:Choice Requires="wps">
            <w:drawing>
              <wp:anchor distT="0" distB="0" distL="114300" distR="114300" simplePos="0" relativeHeight="251750400" behindDoc="0" locked="0" layoutInCell="1" allowOverlap="1" wp14:anchorId="238BB11A" wp14:editId="4115FDC0">
                <wp:simplePos x="0" y="0"/>
                <wp:positionH relativeFrom="column">
                  <wp:posOffset>2334784</wp:posOffset>
                </wp:positionH>
                <wp:positionV relativeFrom="paragraph">
                  <wp:posOffset>2854960</wp:posOffset>
                </wp:positionV>
                <wp:extent cx="259080" cy="88900"/>
                <wp:effectExtent l="0" t="0" r="7620" b="6350"/>
                <wp:wrapNone/>
                <wp:docPr id="392" name="Rectangle 39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23,1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BB11A" id="Rectangle 392" o:spid="_x0000_s1111" style="position:absolute;margin-left:183.85pt;margin-top:224.8pt;width:20.4pt;height: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23,1</w:t>
                      </w:r>
                    </w:p>
                  </w:txbxContent>
                </v:textbox>
              </v:rect>
            </w:pict>
          </mc:Fallback>
        </mc:AlternateContent>
      </w:r>
      <w:r>
        <w:rPr>
          <w:b/>
          <w:bCs/>
          <w:noProof/>
          <w:lang w:val="en-US" w:eastAsia="zh-CN"/>
        </w:rPr>
        <mc:AlternateContent>
          <mc:Choice Requires="wps">
            <w:drawing>
              <wp:anchor distT="0" distB="0" distL="114300" distR="114300" simplePos="0" relativeHeight="251749376" behindDoc="0" locked="0" layoutInCell="1" allowOverlap="1" wp14:anchorId="03B47749" wp14:editId="3D50D867">
                <wp:simplePos x="0" y="0"/>
                <wp:positionH relativeFrom="column">
                  <wp:posOffset>1965325</wp:posOffset>
                </wp:positionH>
                <wp:positionV relativeFrom="paragraph">
                  <wp:posOffset>2854849</wp:posOffset>
                </wp:positionV>
                <wp:extent cx="259080" cy="88900"/>
                <wp:effectExtent l="0" t="0" r="7620" b="6350"/>
                <wp:wrapNone/>
                <wp:docPr id="391" name="Rectangle 391"/>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7749" id="Rectangle 391" o:spid="_x0000_s1112" style="position:absolute;margin-left:154.75pt;margin-top:224.8pt;width:20.4pt;height: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35,8</w:t>
                      </w:r>
                    </w:p>
                  </w:txbxContent>
                </v:textbox>
              </v:rect>
            </w:pict>
          </mc:Fallback>
        </mc:AlternateContent>
      </w:r>
      <w:r>
        <w:rPr>
          <w:b/>
          <w:bCs/>
          <w:noProof/>
          <w:lang w:val="en-US" w:eastAsia="zh-CN"/>
        </w:rPr>
        <mc:AlternateContent>
          <mc:Choice Requires="wps">
            <w:drawing>
              <wp:anchor distT="0" distB="0" distL="114300" distR="114300" simplePos="0" relativeHeight="251748352" behindDoc="0" locked="0" layoutInCell="1" allowOverlap="1" wp14:anchorId="618AB9B0" wp14:editId="22027FB6">
                <wp:simplePos x="0" y="0"/>
                <wp:positionH relativeFrom="column">
                  <wp:posOffset>1589516</wp:posOffset>
                </wp:positionH>
                <wp:positionV relativeFrom="paragraph">
                  <wp:posOffset>2854325</wp:posOffset>
                </wp:positionV>
                <wp:extent cx="259080" cy="88900"/>
                <wp:effectExtent l="0" t="0" r="7620" b="6350"/>
                <wp:wrapNone/>
                <wp:docPr id="390" name="Rectangle 39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9B54E1" w:rsidRDefault="00916434" w:rsidP="006B6E5C">
                            <w:pPr>
                              <w:snapToGrid w:val="0"/>
                              <w:spacing w:before="0"/>
                              <w:jc w:val="center"/>
                              <w:rPr>
                                <w:sz w:val="12"/>
                                <w:szCs w:val="12"/>
                                <w:lang w:val="fr-CH"/>
                              </w:rPr>
                            </w:pPr>
                            <w:r>
                              <w:rPr>
                                <w:sz w:val="12"/>
                                <w:szCs w:val="12"/>
                                <w:lang w:val="fr-CH"/>
                              </w:rPr>
                              <w:t>38,0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B9B0" id="Rectangle 390" o:spid="_x0000_s1113" style="position:absolute;margin-left:125.15pt;margin-top:224.75pt;width:20.4pt;height: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" fillcolor="white [3212]" stroked="f" strokeweight=".25pt">
                <v:textbox inset="0,0,0,0">
                  <w:txbxContent>
                    <w:p w:rsidR="00916434" w:rsidRPr="009B54E1" w:rsidRDefault="00916434" w:rsidP="006B6E5C">
                      <w:pPr>
                        <w:snapToGrid w:val="0"/>
                        <w:spacing w:before="0"/>
                        <w:jc w:val="center"/>
                        <w:rPr>
                          <w:sz w:val="12"/>
                          <w:szCs w:val="12"/>
                          <w:lang w:val="fr-CH"/>
                        </w:rPr>
                      </w:pPr>
                      <w:r>
                        <w:rPr>
                          <w:sz w:val="12"/>
                          <w:szCs w:val="12"/>
                          <w:lang w:val="fr-CH"/>
                        </w:rPr>
                        <w:t>38,0</w:t>
                      </w:r>
                    </w:p>
                  </w:txbxContent>
                </v:textbox>
              </v:rect>
            </w:pict>
          </mc:Fallback>
        </mc:AlternateContent>
      </w:r>
      <w:r>
        <w:rPr>
          <w:b/>
          <w:bCs/>
          <w:noProof/>
          <w:lang w:val="en-US" w:eastAsia="zh-CN"/>
        </w:rPr>
        <mc:AlternateContent>
          <mc:Choice Requires="wps">
            <w:drawing>
              <wp:anchor distT="0" distB="0" distL="114300" distR="114300" simplePos="0" relativeHeight="251747328" behindDoc="0" locked="0" layoutInCell="1" allowOverlap="1" wp14:anchorId="54EA3CBC" wp14:editId="3928ED69">
                <wp:simplePos x="0" y="0"/>
                <wp:positionH relativeFrom="column">
                  <wp:posOffset>422910</wp:posOffset>
                </wp:positionH>
                <wp:positionV relativeFrom="paragraph">
                  <wp:posOffset>2857389</wp:posOffset>
                </wp:positionV>
                <wp:extent cx="1064895" cy="88900"/>
                <wp:effectExtent l="0" t="0" r="1905" b="6350"/>
                <wp:wrapNone/>
                <wp:docPr id="389" name="Rectangle 38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A3CBC" id="Rectangle 389" o:spid="_x0000_s1114" style="position:absolute;margin-left:33.3pt;margin-top:225pt;width:83.85pt;height: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" fillcolor="white [3212]" stroked="f" strokeweight=".25pt">
                <v:textbox inset="0,0,0,0">
                  <w:txbxContent>
                    <w:p w:rsidR="00916434" w:rsidRPr="00C932BA" w:rsidRDefault="00916434" w:rsidP="00552191">
                      <w:pPr>
                        <w:snapToGrid w:val="0"/>
                        <w:spacing w:before="0"/>
                        <w:rPr>
                          <w:sz w:val="12"/>
                          <w:szCs w:val="12"/>
                          <w:lang w:val="fr-CH"/>
                        </w:rPr>
                      </w:pPr>
                      <w:r w:rsidRPr="00C932BA">
                        <w:rPr>
                          <w:sz w:val="9"/>
                          <w:szCs w:val="9"/>
                          <w:lang w:val="fr-CH"/>
                        </w:rPr>
                        <w:t>Durée du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746304" behindDoc="0" locked="0" layoutInCell="1" allowOverlap="1" wp14:anchorId="7228AB4F" wp14:editId="1D40F18F">
                <wp:simplePos x="0" y="0"/>
                <wp:positionH relativeFrom="column">
                  <wp:posOffset>422910</wp:posOffset>
                </wp:positionH>
                <wp:positionV relativeFrom="paragraph">
                  <wp:posOffset>2743835</wp:posOffset>
                </wp:positionV>
                <wp:extent cx="1100455" cy="81915"/>
                <wp:effectExtent l="0" t="0" r="4445" b="0"/>
                <wp:wrapNone/>
                <wp:docPr id="387" name="Rectangle 387"/>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AB4F" id="Rectangle 387" o:spid="_x0000_s1115" style="position:absolute;margin-left:33.3pt;margin-top:216.05pt;width:86.65pt;height: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" fillcolor="white [3212]" stroked="f" strokeweight=".25pt">
                <v:textbox inset="0,0,0,0">
                  <w:txbxContent>
                    <w:p w:rsidR="00916434" w:rsidRPr="00C932BA" w:rsidRDefault="00916434" w:rsidP="006B6E5C">
                      <w:pPr>
                        <w:snapToGrid w:val="0"/>
                        <w:spacing w:before="0"/>
                        <w:rPr>
                          <w:sz w:val="12"/>
                          <w:szCs w:val="12"/>
                          <w:lang w:val="fr-CH"/>
                        </w:rPr>
                      </w:pPr>
                      <w:r w:rsidRPr="00C932BA">
                        <w:rPr>
                          <w:sz w:val="9"/>
                          <w:szCs w:val="9"/>
                          <w:lang w:val="fr-CH"/>
                        </w:rPr>
                        <w:t>En cours de traitement (moyenne</w:t>
                      </w:r>
                      <w:r>
                        <w:rPr>
                          <w:sz w:val="12"/>
                          <w:szCs w:val="12"/>
                          <w:lang w:val="fr-CH"/>
                        </w:rPr>
                        <w:t xml:space="preserve"> </w:t>
                      </w:r>
                      <w:r w:rsidRPr="00C932BA">
                        <w:rPr>
                          <w:sz w:val="9"/>
                          <w:szCs w:val="9"/>
                          <w:lang w:val="fr-CH"/>
                        </w:rPr>
                        <w:t>mensuelle</w:t>
                      </w:r>
                      <w:r>
                        <w:rPr>
                          <w:sz w:val="9"/>
                          <w:szCs w:val="9"/>
                          <w:lang w:val="fr-CH"/>
                        </w:rPr>
                        <w:t>)</w:t>
                      </w:r>
                    </w:p>
                  </w:txbxContent>
                </v:textbox>
              </v:rect>
            </w:pict>
          </mc:Fallback>
        </mc:AlternateContent>
      </w:r>
      <w:r>
        <w:rPr>
          <w:b/>
          <w:bCs/>
          <w:noProof/>
          <w:lang w:val="en-US" w:eastAsia="zh-CN"/>
        </w:rPr>
        <mc:AlternateContent>
          <mc:Choice Requires="wps">
            <w:drawing>
              <wp:anchor distT="0" distB="0" distL="114300" distR="114300" simplePos="0" relativeHeight="251745280" behindDoc="0" locked="0" layoutInCell="1" allowOverlap="1" wp14:anchorId="5F7FB82A" wp14:editId="41C90C75">
                <wp:simplePos x="0" y="0"/>
                <wp:positionH relativeFrom="column">
                  <wp:posOffset>423545</wp:posOffset>
                </wp:positionH>
                <wp:positionV relativeFrom="paragraph">
                  <wp:posOffset>2621280</wp:posOffset>
                </wp:positionV>
                <wp:extent cx="1064895" cy="88900"/>
                <wp:effectExtent l="0" t="0" r="1905" b="6350"/>
                <wp:wrapNone/>
                <wp:docPr id="386" name="Rectangle 386"/>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B82A" id="Rectangle 386" o:spid="_x0000_s1116" style="position:absolute;margin-left:33.35pt;margin-top:206.4pt;width:83.85pt;height: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" fillcolor="white [3212]" stroked="f" strokeweight=".25pt">
                <v:textbox inset="0,0,0,0">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publiées par an</w:t>
                      </w:r>
                    </w:p>
                  </w:txbxContent>
                </v:textbox>
              </v:rect>
            </w:pict>
          </mc:Fallback>
        </mc:AlternateContent>
      </w:r>
      <w:r>
        <w:rPr>
          <w:b/>
          <w:bCs/>
          <w:noProof/>
          <w:lang w:val="en-US" w:eastAsia="zh-CN"/>
        </w:rPr>
        <mc:AlternateContent>
          <mc:Choice Requires="wps">
            <w:drawing>
              <wp:anchor distT="0" distB="0" distL="114300" distR="114300" simplePos="0" relativeHeight="251744256" behindDoc="0" locked="0" layoutInCell="1" allowOverlap="1" wp14:anchorId="58EFBF3E" wp14:editId="00888618">
                <wp:simplePos x="0" y="0"/>
                <wp:positionH relativeFrom="column">
                  <wp:posOffset>423545</wp:posOffset>
                </wp:positionH>
                <wp:positionV relativeFrom="paragraph">
                  <wp:posOffset>2502424</wp:posOffset>
                </wp:positionV>
                <wp:extent cx="1064895" cy="88900"/>
                <wp:effectExtent l="0" t="0" r="1905" b="6350"/>
                <wp:wrapNone/>
                <wp:docPr id="385" name="Rectangle 385"/>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FBF3E" id="Rectangle 385" o:spid="_x0000_s1117" style="position:absolute;margin-left:33.35pt;margin-top:197.05pt;width:83.85pt;height: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" fillcolor="white [3212]" stroked="f" strokeweight=".25pt">
                <v:textbox inset="0,0,0,0">
                  <w:txbxContent>
                    <w:p w:rsidR="00916434" w:rsidRPr="00C932BA" w:rsidRDefault="00916434" w:rsidP="00552191">
                      <w:pPr>
                        <w:snapToGrid w:val="0"/>
                        <w:spacing w:before="0"/>
                        <w:rPr>
                          <w:sz w:val="10"/>
                          <w:szCs w:val="10"/>
                          <w:lang w:val="fr-CH"/>
                        </w:rPr>
                      </w:pPr>
                      <w:r w:rsidRPr="00C932BA">
                        <w:rPr>
                          <w:sz w:val="10"/>
                          <w:szCs w:val="10"/>
                          <w:lang w:val="fr-CH"/>
                        </w:rPr>
                        <w:t>N</w:t>
                      </w:r>
                      <w:r>
                        <w:rPr>
                          <w:sz w:val="10"/>
                          <w:szCs w:val="10"/>
                          <w:lang w:val="fr-CH"/>
                        </w:rPr>
                        <w:t>ombre de n</w:t>
                      </w:r>
                      <w:r w:rsidRPr="00C932BA">
                        <w:rPr>
                          <w:sz w:val="10"/>
                          <w:szCs w:val="10"/>
                          <w:lang w:val="fr-CH"/>
                        </w:rPr>
                        <w:t>otifications reçues par an</w:t>
                      </w:r>
                    </w:p>
                  </w:txbxContent>
                </v:textbox>
              </v:rect>
            </w:pict>
          </mc:Fallback>
        </mc:AlternateContent>
      </w:r>
      <w:r w:rsidRPr="00C03BD2">
        <w:rPr>
          <w:noProof/>
          <w:lang w:val="en-US" w:eastAsia="zh-CN"/>
        </w:rPr>
        <mc:AlternateContent>
          <mc:Choice Requires="wps">
            <w:drawing>
              <wp:anchor distT="0" distB="0" distL="114300" distR="114300" simplePos="0" relativeHeight="251743232" behindDoc="0" locked="0" layoutInCell="1" allowOverlap="1" wp14:anchorId="108CEEA9" wp14:editId="09AC75C2">
                <wp:simplePos x="0" y="0"/>
                <wp:positionH relativeFrom="column">
                  <wp:posOffset>5322364</wp:posOffset>
                </wp:positionH>
                <wp:positionV relativeFrom="paragraph">
                  <wp:posOffset>1182052</wp:posOffset>
                </wp:positionV>
                <wp:extent cx="1276350" cy="202565"/>
                <wp:effectExtent l="3492" t="0" r="3493" b="3492"/>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Pr>
                                <w:sz w:val="14"/>
                                <w:szCs w:val="14"/>
                                <w:lang w:val="en-US"/>
                              </w:rPr>
                              <w:t>Durée du traitement en mois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8CEEA9" id="_x0000_s1118" type="#_x0000_t202" style="position:absolute;margin-left:419.1pt;margin-top:93.05pt;width:100.5pt;height:15.9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" stroked="f">
                <v:textbox>
                  <w:txbxContent>
                    <w:p w:rsidR="00916434" w:rsidRPr="00C03BD2" w:rsidRDefault="00916434" w:rsidP="006B6E5C">
                      <w:pPr>
                        <w:spacing w:before="0"/>
                        <w:rPr>
                          <w:sz w:val="14"/>
                          <w:szCs w:val="14"/>
                          <w:lang w:val="en-US"/>
                        </w:rPr>
                      </w:pPr>
                      <w:r>
                        <w:rPr>
                          <w:sz w:val="14"/>
                          <w:szCs w:val="14"/>
                          <w:lang w:val="en-US"/>
                        </w:rPr>
                        <w:t>Durée du traitement en mois</w:t>
                      </w:r>
                    </w:p>
                  </w:txbxContent>
                </v:textbox>
              </v:shape>
            </w:pict>
          </mc:Fallback>
        </mc:AlternateContent>
      </w:r>
      <w:r w:rsidRPr="00C03BD2">
        <w:rPr>
          <w:noProof/>
          <w:lang w:val="en-US" w:eastAsia="zh-CN"/>
        </w:rPr>
        <mc:AlternateContent>
          <mc:Choice Requires="wps">
            <w:drawing>
              <wp:anchor distT="0" distB="0" distL="114300" distR="114300" simplePos="0" relativeHeight="251742208" behindDoc="0" locked="0" layoutInCell="1" allowOverlap="1" wp14:anchorId="382E4079" wp14:editId="616C2B7F">
                <wp:simplePos x="0" y="0"/>
                <wp:positionH relativeFrom="column">
                  <wp:posOffset>784749</wp:posOffset>
                </wp:positionH>
                <wp:positionV relativeFrom="paragraph">
                  <wp:posOffset>1139825</wp:posOffset>
                </wp:positionV>
                <wp:extent cx="885190" cy="193450"/>
                <wp:effectExtent l="3175"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E4079" id="_x0000_s1119" type="#_x0000_t202" style="position:absolute;margin-left:61.8pt;margin-top:89.75pt;width:69.7pt;height:15.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" stroked="f">
                <v:textbox>
                  <w:txbxContent>
                    <w:p w:rsidR="00916434" w:rsidRPr="00C03BD2" w:rsidRDefault="00916434" w:rsidP="006B6E5C">
                      <w:pPr>
                        <w:spacing w:before="0"/>
                        <w:rPr>
                          <w:sz w:val="14"/>
                          <w:szCs w:val="14"/>
                          <w:lang w:val="en-US"/>
                        </w:rPr>
                      </w:pPr>
                      <w:r w:rsidRPr="00C03BD2">
                        <w:rPr>
                          <w:sz w:val="14"/>
                          <w:szCs w:val="14"/>
                          <w:lang w:val="en-US"/>
                        </w:rPr>
                        <w:t>Réseaux à</w:t>
                      </w:r>
                      <w:r>
                        <w:rPr>
                          <w:sz w:val="14"/>
                          <w:szCs w:val="14"/>
                          <w:lang w:val="en-US"/>
                        </w:rPr>
                        <w:t xml:space="preserve"> </w:t>
                      </w:r>
                      <w:r w:rsidRPr="00C03BD2">
                        <w:rPr>
                          <w:sz w:val="14"/>
                          <w:szCs w:val="14"/>
                          <w:lang w:val="en-US"/>
                        </w:rPr>
                        <w:t>satellite</w:t>
                      </w:r>
                    </w:p>
                  </w:txbxContent>
                </v:textbox>
              </v:shape>
            </w:pict>
          </mc:Fallback>
        </mc:AlternateContent>
      </w:r>
      <w:r>
        <w:rPr>
          <w:b/>
          <w:bCs/>
          <w:noProof/>
          <w:color w:val="31849B"/>
          <w:lang w:val="en-US" w:eastAsia="zh-CN"/>
        </w:rPr>
        <w:drawing>
          <wp:inline distT="0" distB="0" distL="0" distR="0" wp14:anchorId="0DCD9EE0" wp14:editId="2454B4E5">
            <wp:extent cx="6076950" cy="3133725"/>
            <wp:effectExtent l="0" t="0" r="0" b="9525"/>
            <wp:docPr id="4" name="Picture 4" descr="Description: AP30B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P30B report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r w:rsidRPr="00703B34">
        <w:rPr>
          <w:lang w:val="fr-CH"/>
        </w:rPr>
        <w:t xml:space="preserve"> </w:t>
      </w:r>
      <w:r>
        <w:rPr>
          <w:lang w:val="fr-CH"/>
        </w:rPr>
        <w:t xml:space="preserve">La figure ci-dessus présente les statistiques </w:t>
      </w:r>
      <w:r w:rsidR="00552191">
        <w:rPr>
          <w:lang w:val="fr-CH"/>
        </w:rPr>
        <w:t>relatives à</w:t>
      </w:r>
      <w:r>
        <w:rPr>
          <w:lang w:val="fr-CH"/>
        </w:rPr>
        <w:t xml:space="preserve"> la durée du traitement des demandes d'</w:t>
      </w:r>
      <w:r>
        <w:t>app</w:t>
      </w:r>
      <w:r w:rsidR="00BB358A">
        <w:t>lication de l'Article 6/7 de l'</w:t>
      </w:r>
      <w:r>
        <w:t xml:space="preserve">Appendice 30B </w:t>
      </w:r>
      <w:r>
        <w:rPr>
          <w:lang w:val="fr-CH"/>
        </w:rPr>
        <w:t>pendant la période 201</w:t>
      </w:r>
      <w:r w:rsidR="00552191">
        <w:rPr>
          <w:lang w:val="fr-CH"/>
        </w:rPr>
        <w:t>0</w:t>
      </w:r>
      <w:r w:rsidR="00552191">
        <w:rPr>
          <w:lang w:val="fr-CH"/>
        </w:rPr>
        <w:noBreakHyphen/>
      </w:r>
      <w:r>
        <w:rPr>
          <w:lang w:val="fr-CH"/>
        </w:rPr>
        <w:t xml:space="preserve">2015. Ces statistiques sont régulièrement mises à jour et la dernière version est accessible à l'adresse: </w:t>
      </w:r>
      <w:hyperlink r:id="rId26" w:history="1">
        <w:r w:rsidRPr="00343424">
          <w:rPr>
            <w:rStyle w:val="Hyperlink"/>
          </w:rPr>
          <w:t>http://www.itu.int/en/ITU-R/space/Pages/Statistics.aspx</w:t>
        </w:r>
      </w:hyperlink>
      <w:r w:rsidR="00552191">
        <w:t>.</w:t>
      </w:r>
    </w:p>
    <w:p w:rsidR="006B6E5C" w:rsidRPr="00A85ECF" w:rsidRDefault="006B6E5C" w:rsidP="006B6E5C">
      <w:pPr>
        <w:pStyle w:val="Heading4"/>
        <w:rPr>
          <w:lang w:val="fr-CH"/>
        </w:rPr>
      </w:pPr>
      <w:r w:rsidRPr="00A85ECF">
        <w:rPr>
          <w:lang w:val="fr-CH"/>
        </w:rPr>
        <w:t>2.3.</w:t>
      </w:r>
      <w:r>
        <w:rPr>
          <w:lang w:val="fr-CH"/>
        </w:rPr>
        <w:t>2.3</w:t>
      </w:r>
      <w:r>
        <w:rPr>
          <w:lang w:val="fr-CH"/>
        </w:rPr>
        <w:tab/>
        <w:t>Résolution 148 (CMR-07</w:t>
      </w:r>
      <w:r w:rsidRPr="00A85ECF">
        <w:rPr>
          <w:lang w:val="fr-CH"/>
        </w:rPr>
        <w:t>)</w:t>
      </w:r>
    </w:p>
    <w:p w:rsidR="006B6E5C" w:rsidRPr="00A844DD" w:rsidRDefault="006B6E5C" w:rsidP="00C35A13">
      <w:pPr>
        <w:rPr>
          <w:bCs/>
          <w:lang w:val="fr-CH"/>
        </w:rPr>
      </w:pPr>
      <w:r>
        <w:rPr>
          <w:lang w:val="fr-CH"/>
        </w:rPr>
        <w:t>Il n'y a rien à signaler pour la période</w:t>
      </w:r>
      <w:r w:rsidR="00552191">
        <w:rPr>
          <w:lang w:val="fr-CH"/>
        </w:rPr>
        <w:t xml:space="preserve"> </w:t>
      </w:r>
      <w:r w:rsidRPr="00703B34">
        <w:rPr>
          <w:lang w:val="fr-CH"/>
        </w:rPr>
        <w:t>2012-2015</w:t>
      </w:r>
      <w:r>
        <w:rPr>
          <w:lang w:val="fr-CH"/>
        </w:rPr>
        <w:t xml:space="preserve"> en ce qui concerne la </w:t>
      </w:r>
      <w:r w:rsidRPr="00703B34">
        <w:rPr>
          <w:lang w:val="fr-CH"/>
        </w:rPr>
        <w:t>R</w:t>
      </w:r>
      <w:r w:rsidR="00C35A13">
        <w:rPr>
          <w:lang w:val="fr-CH"/>
        </w:rPr>
        <w:t>é</w:t>
      </w:r>
      <w:r w:rsidRPr="00703B34">
        <w:rPr>
          <w:lang w:val="fr-CH"/>
        </w:rPr>
        <w:t>solution 148 (</w:t>
      </w:r>
      <w:r>
        <w:rPr>
          <w:lang w:val="fr-CH"/>
        </w:rPr>
        <w:t>CMR-07</w:t>
      </w:r>
      <w:r w:rsidRPr="00703B34">
        <w:rPr>
          <w:lang w:val="fr-CH"/>
        </w:rPr>
        <w:t>)</w:t>
      </w:r>
      <w:r w:rsidR="00552191">
        <w:rPr>
          <w:lang w:val="fr-CH"/>
        </w:rPr>
        <w:t xml:space="preserve"> </w:t>
      </w:r>
      <w:r w:rsidR="00552191" w:rsidRPr="00552191">
        <w:rPr>
          <w:lang w:val="fr-CH"/>
        </w:rPr>
        <w:t>–</w:t>
      </w:r>
      <w:r>
        <w:rPr>
          <w:lang w:val="fr-CH"/>
        </w:rPr>
        <w:t xml:space="preserve"> </w:t>
      </w:r>
      <w:r>
        <w:rPr>
          <w:color w:val="000000"/>
        </w:rPr>
        <w:t xml:space="preserve">Systèmes à satellites auparavant énumérés dans la Partie B du Plan de l'Appendice 30B (CAMR Orb-88). </w:t>
      </w:r>
    </w:p>
    <w:p w:rsidR="006B6E5C" w:rsidRDefault="006B6E5C" w:rsidP="00552191">
      <w:pPr>
        <w:pStyle w:val="Heading4"/>
        <w:rPr>
          <w:lang w:val="fr-CH"/>
        </w:rPr>
      </w:pPr>
      <w:r>
        <w:rPr>
          <w:lang w:val="fr-CH"/>
        </w:rPr>
        <w:t>2.3.2.4</w:t>
      </w:r>
      <w:r>
        <w:rPr>
          <w:lang w:val="fr-CH"/>
        </w:rPr>
        <w:tab/>
      </w:r>
      <w:r w:rsidRPr="00DD72E3">
        <w:rPr>
          <w:lang w:val="fr-CH"/>
        </w:rPr>
        <w:t>Résolution 149 (</w:t>
      </w:r>
      <w:r>
        <w:rPr>
          <w:lang w:val="fr-CH"/>
        </w:rPr>
        <w:t>Rév.</w:t>
      </w:r>
      <w:r w:rsidRPr="00DD72E3">
        <w:rPr>
          <w:lang w:val="fr-CH"/>
        </w:rPr>
        <w:t>CMR-</w:t>
      </w:r>
      <w:r>
        <w:rPr>
          <w:lang w:val="fr-CH"/>
        </w:rPr>
        <w:t>12</w:t>
      </w:r>
      <w:r w:rsidRPr="00DD72E3">
        <w:rPr>
          <w:lang w:val="fr-CH"/>
        </w:rPr>
        <w:t>)</w:t>
      </w:r>
    </w:p>
    <w:p w:rsidR="006B6E5C" w:rsidRDefault="006B6E5C" w:rsidP="00552191">
      <w:pPr>
        <w:rPr>
          <w:lang w:val="fr-CH"/>
        </w:rPr>
      </w:pPr>
      <w:r>
        <w:rPr>
          <w:lang w:val="fr-CH"/>
        </w:rPr>
        <w:t>Il n'y a rien à signaler pour la période</w:t>
      </w:r>
      <w:r w:rsidR="00BB358A">
        <w:rPr>
          <w:lang w:val="fr-CH"/>
        </w:rPr>
        <w:t xml:space="preserve"> </w:t>
      </w:r>
      <w:r w:rsidRPr="00703B34">
        <w:rPr>
          <w:lang w:val="fr-CH"/>
        </w:rPr>
        <w:t>2012-2015</w:t>
      </w:r>
      <w:r>
        <w:rPr>
          <w:lang w:val="fr-CH"/>
        </w:rPr>
        <w:t xml:space="preserve"> en ce qui concerne la </w:t>
      </w:r>
      <w:r w:rsidRPr="00DD72E3">
        <w:rPr>
          <w:lang w:val="fr-CH"/>
        </w:rPr>
        <w:t>Résolution 149 (</w:t>
      </w:r>
      <w:r>
        <w:rPr>
          <w:lang w:val="fr-CH"/>
        </w:rPr>
        <w:t>Rév.</w:t>
      </w:r>
      <w:r w:rsidRPr="00DD72E3">
        <w:rPr>
          <w:lang w:val="fr-CH"/>
        </w:rPr>
        <w:t>CMR</w:t>
      </w:r>
      <w:r w:rsidR="00552191">
        <w:rPr>
          <w:lang w:val="fr-CH"/>
        </w:rPr>
        <w:noBreakHyphen/>
      </w:r>
      <w:r>
        <w:rPr>
          <w:lang w:val="fr-CH"/>
        </w:rPr>
        <w:t>12</w:t>
      </w:r>
      <w:r w:rsidRPr="00DD72E3">
        <w:rPr>
          <w:lang w:val="fr-CH"/>
        </w:rPr>
        <w:t xml:space="preserve">) </w:t>
      </w:r>
      <w:r>
        <w:rPr>
          <w:lang w:val="fr-CH"/>
        </w:rPr>
        <w:t>–</w:t>
      </w:r>
      <w:r w:rsidRPr="001E3958">
        <w:t xml:space="preserve"> </w:t>
      </w:r>
      <w:r w:rsidRPr="001E3958">
        <w:rPr>
          <w:lang w:val="fr-CH"/>
        </w:rPr>
        <w:t>Soumissions présentées par de nouveaux Etats Membres de l'Union concernant l'Appendice 30B du Règlement des radiocommunications</w:t>
      </w:r>
      <w:r w:rsidR="00552191">
        <w:rPr>
          <w:lang w:val="fr-CH"/>
        </w:rPr>
        <w:t>.</w:t>
      </w:r>
    </w:p>
    <w:p w:rsidR="006B6E5C" w:rsidRPr="00A85ECF" w:rsidRDefault="006B6E5C" w:rsidP="006B6E5C">
      <w:pPr>
        <w:pStyle w:val="Heading4"/>
        <w:rPr>
          <w:lang w:val="fr-CH"/>
        </w:rPr>
      </w:pPr>
      <w:r w:rsidRPr="00A85ECF">
        <w:rPr>
          <w:lang w:val="fr-CH"/>
        </w:rPr>
        <w:t>2.3.</w:t>
      </w:r>
      <w:r>
        <w:rPr>
          <w:lang w:val="fr-CH"/>
        </w:rPr>
        <w:t>2.5</w:t>
      </w:r>
      <w:r w:rsidRPr="00A85ECF">
        <w:rPr>
          <w:lang w:val="fr-CH"/>
        </w:rPr>
        <w:tab/>
        <w:t xml:space="preserve">Modification de </w:t>
      </w:r>
      <w:r>
        <w:rPr>
          <w:lang w:val="fr-CH"/>
        </w:rPr>
        <w:t>l'</w:t>
      </w:r>
      <w:r w:rsidRPr="00A85ECF">
        <w:rPr>
          <w:lang w:val="fr-CH"/>
        </w:rPr>
        <w:t xml:space="preserve">identification du faisceau et des administrations notificatrices pour </w:t>
      </w:r>
      <w:r>
        <w:rPr>
          <w:lang w:val="fr-CH"/>
        </w:rPr>
        <w:t>d</w:t>
      </w:r>
      <w:r w:rsidRPr="00A85ECF">
        <w:rPr>
          <w:lang w:val="fr-CH"/>
        </w:rPr>
        <w:t>es allotissements figurant dans l</w:t>
      </w:r>
      <w:r>
        <w:rPr>
          <w:lang w:val="fr-CH"/>
        </w:rPr>
        <w:t>'</w:t>
      </w:r>
      <w:r w:rsidRPr="00A85ECF">
        <w:rPr>
          <w:lang w:val="fr-CH"/>
        </w:rPr>
        <w:t>Appendice 30B</w:t>
      </w:r>
    </w:p>
    <w:p w:rsidR="006B6E5C" w:rsidRDefault="006B6E5C" w:rsidP="00BB358A">
      <w:r w:rsidRPr="00A85ECF">
        <w:rPr>
          <w:lang w:val="fr-CH"/>
        </w:rPr>
        <w:t xml:space="preserve">Depuis la </w:t>
      </w:r>
      <w:r>
        <w:rPr>
          <w:lang w:val="fr-CH"/>
        </w:rPr>
        <w:t>CMR-12</w:t>
      </w:r>
      <w:r w:rsidRPr="00A85ECF">
        <w:rPr>
          <w:lang w:val="fr-CH"/>
        </w:rPr>
        <w:t>, les identifications de faisceau et</w:t>
      </w:r>
      <w:r>
        <w:rPr>
          <w:lang w:val="fr-CH"/>
        </w:rPr>
        <w:t xml:space="preserve">/ou </w:t>
      </w:r>
      <w:r w:rsidRPr="00A85ECF">
        <w:rPr>
          <w:lang w:val="fr-CH"/>
        </w:rPr>
        <w:t>les administrations notificatrices ont été modifiées pour les allotissements ci-après figurant dans l</w:t>
      </w:r>
      <w:r>
        <w:rPr>
          <w:lang w:val="fr-CH"/>
        </w:rPr>
        <w:t>'</w:t>
      </w:r>
      <w:r w:rsidRPr="00A85ECF">
        <w:rPr>
          <w:lang w:val="fr-CH"/>
        </w:rPr>
        <w:t xml:space="preserve">Appendice </w:t>
      </w:r>
      <w:r w:rsidRPr="00BB358A">
        <w:rPr>
          <w:b/>
          <w:bCs/>
          <w:lang w:val="fr-CH"/>
        </w:rPr>
        <w:t>30B</w:t>
      </w:r>
      <w:r w:rsidRPr="00A85ECF">
        <w:rPr>
          <w:lang w:val="fr-CH"/>
        </w:rPr>
        <w:t>, en raison d</w:t>
      </w:r>
      <w:r>
        <w:rPr>
          <w:lang w:val="fr-CH"/>
        </w:rPr>
        <w:t>'</w:t>
      </w:r>
      <w:r w:rsidRPr="00A85ECF">
        <w:rPr>
          <w:lang w:val="fr-CH"/>
        </w:rPr>
        <w:t>un</w:t>
      </w:r>
      <w:r>
        <w:rPr>
          <w:lang w:val="fr-CH"/>
        </w:rPr>
        <w:t xml:space="preserve"> </w:t>
      </w:r>
      <w:r w:rsidRPr="00A85ECF">
        <w:rPr>
          <w:lang w:val="fr-CH"/>
        </w:rPr>
        <w:t>changement de l</w:t>
      </w:r>
      <w:r>
        <w:rPr>
          <w:lang w:val="fr-CH"/>
        </w:rPr>
        <w:t>'</w:t>
      </w:r>
      <w:r w:rsidRPr="00A85ECF">
        <w:rPr>
          <w:lang w:val="fr-CH"/>
        </w:rPr>
        <w:t>indicatif et/ou de la situation administrative du pays</w:t>
      </w:r>
      <w:r>
        <w:rPr>
          <w:lang w:val="fr-CH"/>
        </w:rPr>
        <w:t>,</w:t>
      </w:r>
      <w:r>
        <w:t xml:space="preserve"> ou pour harmoniser l'identification des faisceaux dans les bandes des 6/4 GHz et des 13/10-11 GHz pour les allotissements se trouvant à la même position orbitale et relev</w:t>
      </w:r>
      <w:r w:rsidR="00552191">
        <w:t>ant d'une seule administration.</w:t>
      </w:r>
    </w:p>
    <w:p w:rsidR="00552191" w:rsidRDefault="00552191">
      <w:pPr>
        <w:tabs>
          <w:tab w:val="clear" w:pos="1134"/>
          <w:tab w:val="clear" w:pos="1871"/>
          <w:tab w:val="clear" w:pos="2268"/>
        </w:tabs>
        <w:overflowPunct/>
        <w:autoSpaceDE/>
        <w:autoSpaceDN/>
        <w:adjustRightInd/>
        <w:spacing w:before="0"/>
        <w:textAlignment w:val="auto"/>
        <w:rPr>
          <w:caps/>
          <w:sz w:val="20"/>
        </w:rPr>
      </w:pPr>
      <w:r>
        <w:br w:type="page"/>
      </w:r>
    </w:p>
    <w:p w:rsidR="006B6E5C" w:rsidRDefault="006B6E5C" w:rsidP="006B6E5C">
      <w:pPr>
        <w:pStyle w:val="TableNo"/>
      </w:pPr>
      <w:r>
        <w:lastRenderedPageBreak/>
        <w:t>tableAU 2.3.2.5-1</w:t>
      </w:r>
    </w:p>
    <w:p w:rsidR="006B6E5C" w:rsidRPr="009E0F10" w:rsidRDefault="006B6E5C" w:rsidP="006B6E5C">
      <w:pPr>
        <w:pStyle w:val="Tabletitle"/>
        <w:rPr>
          <w:rFonts w:eastAsia="SimSun"/>
        </w:rPr>
      </w:pPr>
      <w:r w:rsidRPr="00A85ECF">
        <w:rPr>
          <w:lang w:val="fr-CH"/>
        </w:rPr>
        <w:t xml:space="preserve">Modification de </w:t>
      </w:r>
      <w:r>
        <w:rPr>
          <w:lang w:val="fr-CH"/>
        </w:rPr>
        <w:t>l'</w:t>
      </w:r>
      <w:r w:rsidRPr="00A85ECF">
        <w:rPr>
          <w:lang w:val="fr-CH"/>
        </w:rPr>
        <w:t>identification du faisceau et des administrations notificatrices</w:t>
      </w:r>
      <w:r>
        <w:rPr>
          <w:rFonts w:eastAsia="SimSun"/>
        </w:rPr>
        <w:t xml:space="preserve"> (AP30B)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562"/>
        <w:gridCol w:w="1763"/>
        <w:gridCol w:w="2548"/>
      </w:tblGrid>
      <w:tr w:rsidR="00552191" w:rsidRPr="00276074" w:rsidTr="004563F5">
        <w:trPr>
          <w:jc w:val="center"/>
        </w:trPr>
        <w:tc>
          <w:tcPr>
            <w:tcW w:w="8466" w:type="dxa"/>
            <w:gridSpan w:val="4"/>
          </w:tcPr>
          <w:p w:rsidR="00552191" w:rsidRPr="00057959" w:rsidRDefault="00552191" w:rsidP="00552191">
            <w:pPr>
              <w:pStyle w:val="Tablehead"/>
            </w:pPr>
            <w:r w:rsidRPr="00552191">
              <w:rPr>
                <w:lang w:val="fr-CH"/>
              </w:rPr>
              <w:br w:type="page"/>
            </w:r>
            <w:r w:rsidRPr="00057959">
              <w:t>Allotissements figurant dans l'Appendice 30B*</w:t>
            </w:r>
          </w:p>
        </w:tc>
      </w:tr>
      <w:tr w:rsidR="00552191" w:rsidRPr="00276074" w:rsidTr="004563F5">
        <w:trPr>
          <w:jc w:val="center"/>
        </w:trPr>
        <w:tc>
          <w:tcPr>
            <w:tcW w:w="4155" w:type="dxa"/>
            <w:gridSpan w:val="2"/>
          </w:tcPr>
          <w:p w:rsidR="00552191" w:rsidRPr="00057959" w:rsidRDefault="00552191" w:rsidP="00552191">
            <w:pPr>
              <w:pStyle w:val="Tablehead"/>
            </w:pPr>
            <w:r w:rsidRPr="00057959">
              <w:t>Situation actuelle</w:t>
            </w:r>
          </w:p>
        </w:tc>
        <w:tc>
          <w:tcPr>
            <w:tcW w:w="4311" w:type="dxa"/>
            <w:gridSpan w:val="2"/>
          </w:tcPr>
          <w:p w:rsidR="00552191" w:rsidRPr="00057959" w:rsidRDefault="00BB358A" w:rsidP="00552191">
            <w:pPr>
              <w:pStyle w:val="Tablehead"/>
            </w:pPr>
            <w:r>
              <w:t>CMR-07</w:t>
            </w:r>
          </w:p>
        </w:tc>
      </w:tr>
      <w:tr w:rsidR="00552191" w:rsidRPr="00276074" w:rsidTr="004563F5">
        <w:trPr>
          <w:jc w:val="center"/>
        </w:trPr>
        <w:tc>
          <w:tcPr>
            <w:tcW w:w="1593" w:type="dxa"/>
          </w:tcPr>
          <w:p w:rsidR="00552191" w:rsidRPr="00057959" w:rsidRDefault="00552191" w:rsidP="00552191">
            <w:pPr>
              <w:pStyle w:val="Tablehead"/>
            </w:pPr>
            <w:r w:rsidRPr="00057959">
              <w:t>Identification</w:t>
            </w:r>
            <w:r>
              <w:t xml:space="preserve"> </w:t>
            </w:r>
          </w:p>
        </w:tc>
        <w:tc>
          <w:tcPr>
            <w:tcW w:w="2562" w:type="dxa"/>
          </w:tcPr>
          <w:p w:rsidR="00552191" w:rsidRPr="00057959" w:rsidRDefault="00BB358A" w:rsidP="00552191">
            <w:pPr>
              <w:pStyle w:val="Tablehead"/>
            </w:pPr>
            <w:r>
              <w:t>Administration</w:t>
            </w:r>
            <w:r>
              <w:br/>
              <w:t>notificatrice</w:t>
            </w:r>
          </w:p>
        </w:tc>
        <w:tc>
          <w:tcPr>
            <w:tcW w:w="1763" w:type="dxa"/>
          </w:tcPr>
          <w:p w:rsidR="00552191" w:rsidRPr="00057959" w:rsidRDefault="00552191" w:rsidP="00552191">
            <w:pPr>
              <w:pStyle w:val="Tablehead"/>
            </w:pPr>
            <w:r w:rsidRPr="00057959">
              <w:t>Identification</w:t>
            </w:r>
            <w:r>
              <w:t xml:space="preserve"> </w:t>
            </w:r>
          </w:p>
        </w:tc>
        <w:tc>
          <w:tcPr>
            <w:tcW w:w="2548" w:type="dxa"/>
          </w:tcPr>
          <w:p w:rsidR="00552191" w:rsidRPr="00057959" w:rsidRDefault="00BB358A" w:rsidP="00552191">
            <w:pPr>
              <w:pStyle w:val="Tablehead"/>
            </w:pPr>
            <w:r>
              <w:t>Administration</w:t>
            </w:r>
            <w:r>
              <w:br/>
              <w:t>notificatrice</w:t>
            </w:r>
          </w:p>
        </w:tc>
      </w:tr>
      <w:tr w:rsidR="00552191" w:rsidRPr="00276074" w:rsidTr="004563F5">
        <w:trPr>
          <w:jc w:val="center"/>
        </w:trPr>
        <w:tc>
          <w:tcPr>
            <w:tcW w:w="1593" w:type="dxa"/>
          </w:tcPr>
          <w:p w:rsidR="00552191" w:rsidRPr="00276074" w:rsidRDefault="00552191" w:rsidP="004563F5">
            <w:pPr>
              <w:pStyle w:val="Tabletext"/>
              <w:spacing w:before="120" w:after="0"/>
              <w:jc w:val="center"/>
            </w:pPr>
            <w:r w:rsidRPr="00276074">
              <w:t>SVK00000</w:t>
            </w:r>
          </w:p>
        </w:tc>
        <w:tc>
          <w:tcPr>
            <w:tcW w:w="2562" w:type="dxa"/>
          </w:tcPr>
          <w:p w:rsidR="00552191" w:rsidRPr="00276074" w:rsidRDefault="00552191" w:rsidP="004563F5">
            <w:pPr>
              <w:pStyle w:val="Tabletext"/>
              <w:spacing w:before="120" w:after="0"/>
              <w:jc w:val="center"/>
            </w:pPr>
            <w:r w:rsidRPr="00276074">
              <w:t>SVK</w:t>
            </w:r>
          </w:p>
        </w:tc>
        <w:tc>
          <w:tcPr>
            <w:tcW w:w="1763" w:type="dxa"/>
          </w:tcPr>
          <w:p w:rsidR="00552191" w:rsidRPr="00276074" w:rsidRDefault="00552191" w:rsidP="004563F5">
            <w:pPr>
              <w:pStyle w:val="Tabletext"/>
              <w:spacing w:before="120" w:after="0"/>
              <w:jc w:val="center"/>
            </w:pPr>
            <w:r w:rsidRPr="00276074">
              <w:t>XCS00000</w:t>
            </w:r>
          </w:p>
        </w:tc>
        <w:tc>
          <w:tcPr>
            <w:tcW w:w="2548" w:type="dxa"/>
          </w:tcPr>
          <w:p w:rsidR="00552191" w:rsidRPr="00276074" w:rsidRDefault="00552191" w:rsidP="004563F5">
            <w:pPr>
              <w:pStyle w:val="Tabletext"/>
              <w:spacing w:before="120" w:after="0"/>
              <w:jc w:val="center"/>
            </w:pPr>
            <w:r w:rsidRPr="00276074">
              <w:t>XCS</w:t>
            </w:r>
          </w:p>
        </w:tc>
      </w:tr>
      <w:tr w:rsidR="00552191" w:rsidRPr="00276074" w:rsidTr="004563F5">
        <w:trPr>
          <w:jc w:val="center"/>
        </w:trPr>
        <w:tc>
          <w:tcPr>
            <w:tcW w:w="1593" w:type="dxa"/>
          </w:tcPr>
          <w:p w:rsidR="00552191" w:rsidRPr="00AF1F02" w:rsidRDefault="00552191" w:rsidP="004563F5">
            <w:pPr>
              <w:pStyle w:val="Tabletext"/>
              <w:spacing w:before="120" w:after="0"/>
              <w:jc w:val="center"/>
              <w:rPr>
                <w:highlight w:val="yellow"/>
              </w:rPr>
            </w:pPr>
            <w:r w:rsidRPr="009E1472">
              <w:t>XAN00000</w:t>
            </w:r>
          </w:p>
        </w:tc>
        <w:tc>
          <w:tcPr>
            <w:tcW w:w="2562" w:type="dxa"/>
          </w:tcPr>
          <w:p w:rsidR="00552191" w:rsidRPr="00276074" w:rsidRDefault="00552191" w:rsidP="004563F5">
            <w:pPr>
              <w:pStyle w:val="Tabletext"/>
              <w:spacing w:before="120" w:after="0"/>
              <w:jc w:val="center"/>
            </w:pPr>
            <w:r>
              <w:t>HOL</w:t>
            </w:r>
          </w:p>
        </w:tc>
        <w:tc>
          <w:tcPr>
            <w:tcW w:w="1763" w:type="dxa"/>
          </w:tcPr>
          <w:p w:rsidR="00552191" w:rsidRPr="00276074" w:rsidRDefault="00552191" w:rsidP="004563F5">
            <w:pPr>
              <w:pStyle w:val="Tabletext"/>
              <w:spacing w:before="120" w:after="0"/>
              <w:jc w:val="center"/>
            </w:pPr>
            <w:r w:rsidRPr="00276074">
              <w:t>A</w:t>
            </w:r>
            <w:r>
              <w:t>TN</w:t>
            </w:r>
            <w:r w:rsidRPr="00276074">
              <w:t>00000</w:t>
            </w:r>
          </w:p>
        </w:tc>
        <w:tc>
          <w:tcPr>
            <w:tcW w:w="2548" w:type="dxa"/>
          </w:tcPr>
          <w:p w:rsidR="00552191" w:rsidRPr="00276074" w:rsidRDefault="00552191" w:rsidP="004563F5">
            <w:pPr>
              <w:pStyle w:val="Tabletext"/>
              <w:spacing w:before="120" w:after="0"/>
              <w:jc w:val="center"/>
            </w:pPr>
            <w:r>
              <w:t>HOL</w:t>
            </w:r>
          </w:p>
        </w:tc>
      </w:tr>
      <w:tr w:rsidR="00552191" w:rsidRPr="00276074" w:rsidTr="004563F5">
        <w:trPr>
          <w:jc w:val="center"/>
        </w:trPr>
        <w:tc>
          <w:tcPr>
            <w:tcW w:w="1593" w:type="dxa"/>
          </w:tcPr>
          <w:p w:rsidR="00552191" w:rsidRDefault="00552191" w:rsidP="004563F5">
            <w:pPr>
              <w:pStyle w:val="Tabletext"/>
              <w:spacing w:before="120" w:after="0"/>
              <w:jc w:val="center"/>
            </w:pPr>
            <w:r>
              <w:t>RUS00002</w:t>
            </w:r>
          </w:p>
        </w:tc>
        <w:tc>
          <w:tcPr>
            <w:tcW w:w="2562" w:type="dxa"/>
          </w:tcPr>
          <w:p w:rsidR="00552191" w:rsidRDefault="00552191" w:rsidP="004563F5">
            <w:pPr>
              <w:pStyle w:val="Tabletext"/>
              <w:spacing w:before="120" w:after="0"/>
              <w:jc w:val="center"/>
            </w:pPr>
            <w:r>
              <w:t>RUS</w:t>
            </w:r>
          </w:p>
        </w:tc>
        <w:tc>
          <w:tcPr>
            <w:tcW w:w="1763" w:type="dxa"/>
          </w:tcPr>
          <w:p w:rsidR="00552191" w:rsidRPr="00276074" w:rsidRDefault="00552191" w:rsidP="004563F5">
            <w:pPr>
              <w:pStyle w:val="Tabletext"/>
              <w:spacing w:before="120" w:after="0"/>
              <w:jc w:val="center"/>
            </w:pPr>
            <w:r>
              <w:t>RUSLA201</w:t>
            </w:r>
            <w:r>
              <w:br/>
              <w:t>RUS0B*</w:t>
            </w:r>
          </w:p>
        </w:tc>
        <w:tc>
          <w:tcPr>
            <w:tcW w:w="2548" w:type="dxa"/>
          </w:tcPr>
          <w:p w:rsidR="00552191" w:rsidRDefault="00552191" w:rsidP="004563F5">
            <w:pPr>
              <w:pStyle w:val="Tabletext"/>
              <w:spacing w:before="120" w:after="0"/>
              <w:jc w:val="center"/>
            </w:pPr>
            <w:r>
              <w:t>RUS</w:t>
            </w:r>
          </w:p>
        </w:tc>
      </w:tr>
    </w:tbl>
    <w:p w:rsidR="00552191" w:rsidRPr="00552191" w:rsidRDefault="00552191" w:rsidP="00552191">
      <w:pPr>
        <w:pStyle w:val="ListParagraph"/>
        <w:ind w:left="0"/>
        <w:rPr>
          <w:rFonts w:asciiTheme="majorBidi" w:hAnsiTheme="majorBidi" w:cstheme="majorBidi"/>
          <w:i/>
          <w:iCs/>
          <w:szCs w:val="24"/>
          <w:lang w:val="fr-CH"/>
        </w:rPr>
      </w:pPr>
      <w:r w:rsidRPr="00552191">
        <w:rPr>
          <w:rFonts w:asciiTheme="majorBidi" w:hAnsiTheme="majorBidi" w:cstheme="majorBidi"/>
          <w:i/>
          <w:iCs/>
          <w:szCs w:val="24"/>
          <w:lang w:val="fr-CH"/>
        </w:rPr>
        <w:t xml:space="preserve">* </w:t>
      </w:r>
      <w:r w:rsidRPr="00552191">
        <w:rPr>
          <w:i/>
          <w:iCs/>
          <w:color w:val="000000"/>
          <w:lang w:val="fr-CH"/>
        </w:rPr>
        <w:t>Faisceaux multiples à la position orbitale 87,7</w:t>
      </w:r>
      <w:r w:rsidR="00BB358A">
        <w:rPr>
          <w:i/>
          <w:iCs/>
          <w:color w:val="000000"/>
          <w:lang w:val="fr-CH"/>
        </w:rPr>
        <w:t xml:space="preserve"> </w:t>
      </w:r>
      <w:r w:rsidRPr="00552191">
        <w:rPr>
          <w:i/>
          <w:iCs/>
          <w:color w:val="000000"/>
          <w:lang w:val="fr-CH"/>
        </w:rPr>
        <w:t>°E, converti</w:t>
      </w:r>
      <w:r>
        <w:rPr>
          <w:i/>
          <w:iCs/>
          <w:color w:val="000000"/>
          <w:lang w:val="fr-CH"/>
        </w:rPr>
        <w:t>s</w:t>
      </w:r>
      <w:r w:rsidRPr="00552191">
        <w:rPr>
          <w:i/>
          <w:iCs/>
          <w:color w:val="000000"/>
          <w:lang w:val="fr-CH"/>
        </w:rPr>
        <w:t xml:space="preserve"> à 87,7</w:t>
      </w:r>
      <w:r w:rsidR="00BB358A">
        <w:rPr>
          <w:i/>
          <w:iCs/>
          <w:color w:val="000000"/>
          <w:lang w:val="fr-CH"/>
        </w:rPr>
        <w:t xml:space="preserve"> </w:t>
      </w:r>
      <w:r w:rsidRPr="00552191">
        <w:rPr>
          <w:i/>
          <w:iCs/>
          <w:color w:val="000000"/>
          <w:lang w:val="fr-CH"/>
        </w:rPr>
        <w:t>°E puis réintégré</w:t>
      </w:r>
      <w:r>
        <w:rPr>
          <w:i/>
          <w:iCs/>
          <w:color w:val="000000"/>
          <w:lang w:val="fr-CH"/>
        </w:rPr>
        <w:t>s</w:t>
      </w:r>
      <w:r w:rsidRPr="00552191">
        <w:rPr>
          <w:rFonts w:asciiTheme="majorBidi" w:hAnsiTheme="majorBidi" w:cstheme="majorBidi"/>
          <w:i/>
          <w:iCs/>
          <w:szCs w:val="24"/>
          <w:lang w:val="fr-CH"/>
        </w:rPr>
        <w:t>.</w:t>
      </w:r>
    </w:p>
    <w:p w:rsidR="006B6E5C" w:rsidRPr="00BC3E8E" w:rsidRDefault="006B6E5C" w:rsidP="00552191">
      <w:pPr>
        <w:pStyle w:val="Heading4"/>
        <w:rPr>
          <w:rFonts w:asciiTheme="majorBidi" w:hAnsiTheme="majorBidi" w:cstheme="majorBidi"/>
          <w:szCs w:val="24"/>
        </w:rPr>
      </w:pPr>
      <w:r w:rsidRPr="00BC3E8E">
        <w:rPr>
          <w:rFonts w:asciiTheme="majorBidi" w:hAnsiTheme="majorBidi" w:cstheme="majorBidi"/>
          <w:szCs w:val="24"/>
        </w:rPr>
        <w:t>2.3.2.6</w:t>
      </w:r>
      <w:r w:rsidRPr="00BC3E8E">
        <w:rPr>
          <w:rFonts w:asciiTheme="majorBidi" w:hAnsiTheme="majorBidi" w:cstheme="majorBidi"/>
          <w:szCs w:val="24"/>
        </w:rPr>
        <w:tab/>
      </w:r>
      <w:r>
        <w:t>Situation de référence des allotissements de l'Appendice 30B</w:t>
      </w:r>
    </w:p>
    <w:p w:rsidR="006B6E5C" w:rsidRPr="00266ECC" w:rsidRDefault="006B6E5C" w:rsidP="00552191">
      <w:pPr>
        <w:rPr>
          <w:rFonts w:eastAsia="SimSun"/>
        </w:rPr>
      </w:pPr>
      <w:r>
        <w:t xml:space="preserve">Les valeurs actuelles de la situation de référence pour tous les </w:t>
      </w:r>
      <w:r>
        <w:rPr>
          <w:color w:val="000000"/>
        </w:rPr>
        <w:t xml:space="preserve">allotissements </w:t>
      </w:r>
      <w:r>
        <w:t xml:space="preserve">figurant dans </w:t>
      </w:r>
      <w:r>
        <w:rPr>
          <w:color w:val="000000"/>
        </w:rPr>
        <w:t>l'Appendice 30B</w:t>
      </w:r>
      <w:r>
        <w:t xml:space="preserve"> sont données à l'adresse</w:t>
      </w:r>
      <w:r w:rsidR="00552191">
        <w:t>:</w:t>
      </w:r>
      <w:r>
        <w:t xml:space="preserve"> </w:t>
      </w:r>
      <w:hyperlink r:id="rId27" w:history="1">
        <w:r w:rsidRPr="00266ECC">
          <w:rPr>
            <w:rFonts w:eastAsia="SimSun"/>
            <w:color w:val="0000FF"/>
            <w:u w:val="single"/>
          </w:rPr>
          <w:t>http://www.itu.int/en/</w:t>
        </w:r>
        <w:r>
          <w:rPr>
            <w:rFonts w:eastAsia="SimSun"/>
            <w:color w:val="0000FF"/>
            <w:u w:val="single"/>
          </w:rPr>
          <w:t xml:space="preserve">UIT </w:t>
        </w:r>
        <w:r w:rsidRPr="00266ECC">
          <w:rPr>
            <w:rFonts w:eastAsia="SimSun"/>
            <w:color w:val="0000FF"/>
            <w:u w:val="single"/>
          </w:rPr>
          <w:t>-R/space/plans/Pages/AP30B.aspx</w:t>
        </w:r>
      </w:hyperlink>
      <w:r w:rsidR="00552191">
        <w:t>.</w:t>
      </w:r>
    </w:p>
    <w:p w:rsidR="006B6E5C" w:rsidRPr="00A85ECF" w:rsidRDefault="006B6E5C" w:rsidP="006B6E5C">
      <w:pPr>
        <w:pStyle w:val="Heading2"/>
        <w:rPr>
          <w:lang w:val="fr-CH"/>
        </w:rPr>
      </w:pPr>
      <w:bookmarkStart w:id="30" w:name="_Toc426463207"/>
      <w:r w:rsidRPr="00A85ECF">
        <w:rPr>
          <w:lang w:val="fr-CH"/>
        </w:rPr>
        <w:t>2.4</w:t>
      </w:r>
      <w:r w:rsidRPr="00A85ECF">
        <w:rPr>
          <w:lang w:val="fr-CH"/>
        </w:rPr>
        <w:tab/>
        <w:t>Assistance spéciale fournie en ce qui concerne la coordination, la notification et les</w:t>
      </w:r>
      <w:r>
        <w:rPr>
          <w:lang w:val="fr-CH"/>
        </w:rPr>
        <w:t> </w:t>
      </w:r>
      <w:r w:rsidRPr="00A85ECF">
        <w:rPr>
          <w:lang w:val="fr-CH"/>
        </w:rPr>
        <w:t>Plans</w:t>
      </w:r>
      <w:bookmarkEnd w:id="30"/>
    </w:p>
    <w:p w:rsidR="006B6E5C" w:rsidRPr="00A85ECF" w:rsidRDefault="006B6E5C" w:rsidP="006B6E5C">
      <w:pPr>
        <w:pStyle w:val="Heading3"/>
        <w:rPr>
          <w:lang w:val="fr-CH"/>
        </w:rPr>
      </w:pPr>
      <w:bookmarkStart w:id="31" w:name="_Toc426463208"/>
      <w:r w:rsidRPr="00A85ECF">
        <w:rPr>
          <w:lang w:val="fr-CH"/>
        </w:rPr>
        <w:t>2.4.1</w:t>
      </w:r>
      <w:r w:rsidRPr="00A85ECF">
        <w:rPr>
          <w:lang w:val="fr-CH"/>
        </w:rPr>
        <w:tab/>
        <w:t>Assistance fournie pour les services non planifiés</w:t>
      </w:r>
      <w:bookmarkEnd w:id="31"/>
    </w:p>
    <w:p w:rsidR="006B6E5C" w:rsidRPr="00A85ECF" w:rsidRDefault="006B6E5C" w:rsidP="00BB358A">
      <w:pPr>
        <w:rPr>
          <w:lang w:val="fr-CH"/>
        </w:rPr>
      </w:pPr>
      <w:r w:rsidRPr="00D24E3F">
        <w:rPr>
          <w:b/>
          <w:bCs/>
          <w:lang w:val="fr-CH"/>
        </w:rPr>
        <w:t>2.4.1.1</w:t>
      </w:r>
      <w:r w:rsidRPr="00A85ECF">
        <w:rPr>
          <w:lang w:val="fr-CH"/>
        </w:rPr>
        <w:tab/>
        <w:t>En raison de l</w:t>
      </w:r>
      <w:r>
        <w:rPr>
          <w:lang w:val="fr-CH"/>
        </w:rPr>
        <w:t>'</w:t>
      </w:r>
      <w:r w:rsidRPr="00A85ECF">
        <w:rPr>
          <w:lang w:val="fr-CH"/>
        </w:rPr>
        <w:t xml:space="preserve">obligation qui leur est faite de notifier leurs assignations dans un délai de </w:t>
      </w:r>
      <w:r w:rsidR="00BB358A">
        <w:rPr>
          <w:lang w:val="fr-CH"/>
        </w:rPr>
        <w:t>sept</w:t>
      </w:r>
      <w:r w:rsidRPr="00A85ECF">
        <w:rPr>
          <w:lang w:val="fr-CH"/>
        </w:rPr>
        <w:t> ans, les administrations comptent de plus en plus sur l</w:t>
      </w:r>
      <w:r>
        <w:rPr>
          <w:lang w:val="fr-CH"/>
        </w:rPr>
        <w:t>'</w:t>
      </w:r>
      <w:r w:rsidRPr="00A85ECF">
        <w:rPr>
          <w:lang w:val="fr-CH"/>
        </w:rPr>
        <w:t>assistance réglementaire fournie par le</w:t>
      </w:r>
      <w:r>
        <w:rPr>
          <w:lang w:val="fr-CH"/>
        </w:rPr>
        <w:t> </w:t>
      </w:r>
      <w:r w:rsidRPr="00A85ECF">
        <w:rPr>
          <w:lang w:val="fr-CH"/>
        </w:rPr>
        <w:t xml:space="preserve">Bureau au titre des </w:t>
      </w:r>
      <w:r w:rsidRPr="00EE579C">
        <w:rPr>
          <w:lang w:val="fr-CH"/>
        </w:rPr>
        <w:t>Sous-Sections IIB et IID de l'Article 9</w:t>
      </w:r>
      <w:r w:rsidRPr="00A85ECF">
        <w:rPr>
          <w:lang w:val="fr-CH"/>
        </w:rPr>
        <w:t xml:space="preserve"> pour achever ou poursuivre la</w:t>
      </w:r>
      <w:r>
        <w:rPr>
          <w:lang w:val="fr-CH"/>
        </w:rPr>
        <w:t> </w:t>
      </w:r>
      <w:r w:rsidRPr="00A85ECF">
        <w:rPr>
          <w:lang w:val="fr-CH"/>
        </w:rPr>
        <w:t>coordination lorsque aucune réponse n</w:t>
      </w:r>
      <w:r>
        <w:rPr>
          <w:lang w:val="fr-CH"/>
        </w:rPr>
        <w:t>'</w:t>
      </w:r>
      <w:r w:rsidRPr="00A85ECF">
        <w:rPr>
          <w:lang w:val="fr-CH"/>
        </w:rPr>
        <w:t>a été donné</w:t>
      </w:r>
      <w:r>
        <w:rPr>
          <w:lang w:val="fr-CH"/>
        </w:rPr>
        <w:t>e</w:t>
      </w:r>
      <w:r w:rsidRPr="00A85ECF">
        <w:rPr>
          <w:lang w:val="fr-CH"/>
        </w:rPr>
        <w:t xml:space="preserve"> ou lorsque des objections ont été formulées sans préciser quelles assignations constituent la base de l</w:t>
      </w:r>
      <w:r>
        <w:rPr>
          <w:lang w:val="fr-CH"/>
        </w:rPr>
        <w:t>'</w:t>
      </w:r>
      <w:r w:rsidRPr="00A85ECF">
        <w:rPr>
          <w:lang w:val="fr-CH"/>
        </w:rPr>
        <w:t>objection. Entre</w:t>
      </w:r>
      <w:r>
        <w:rPr>
          <w:lang w:val="fr-CH"/>
        </w:rPr>
        <w:t xml:space="preserve"> janvier 2012 et juin 2015,</w:t>
      </w:r>
      <w:r w:rsidRPr="00A85ECF">
        <w:rPr>
          <w:lang w:val="fr-CH"/>
        </w:rPr>
        <w:t xml:space="preserve"> le nombre de demandes d</w:t>
      </w:r>
      <w:r>
        <w:rPr>
          <w:lang w:val="fr-CH"/>
        </w:rPr>
        <w:t>'</w:t>
      </w:r>
      <w:r w:rsidRPr="00A85ECF">
        <w:rPr>
          <w:lang w:val="fr-CH"/>
        </w:rPr>
        <w:t>assistance</w:t>
      </w:r>
      <w:r>
        <w:rPr>
          <w:lang w:val="fr-CH"/>
        </w:rPr>
        <w:t xml:space="preserve"> traitées a été de 881 pour les stations spatiales et de 450 pour les stations terriennes.</w:t>
      </w:r>
      <w:r w:rsidRPr="00A85ECF">
        <w:rPr>
          <w:lang w:val="fr-CH"/>
        </w:rPr>
        <w:t xml:space="preserve"> Le Bureau s</w:t>
      </w:r>
      <w:r>
        <w:rPr>
          <w:lang w:val="fr-CH"/>
        </w:rPr>
        <w:t>'</w:t>
      </w:r>
      <w:r w:rsidRPr="00A85ECF">
        <w:rPr>
          <w:lang w:val="fr-CH"/>
        </w:rPr>
        <w:t>efforc</w:t>
      </w:r>
      <w:r w:rsidR="00C815ED">
        <w:rPr>
          <w:lang w:val="fr-CH"/>
        </w:rPr>
        <w:t>e</w:t>
      </w:r>
      <w:r w:rsidRPr="00A85ECF">
        <w:rPr>
          <w:lang w:val="fr-CH"/>
        </w:rPr>
        <w:t xml:space="preserve"> de répondre à ces demandes d</w:t>
      </w:r>
      <w:r>
        <w:rPr>
          <w:lang w:val="fr-CH"/>
        </w:rPr>
        <w:t>'</w:t>
      </w:r>
      <w:r w:rsidRPr="00A85ECF">
        <w:rPr>
          <w:lang w:val="fr-CH"/>
        </w:rPr>
        <w:t xml:space="preserve">assistance le plus rapidement possible, dans le respect des procédures prévues à </w:t>
      </w:r>
      <w:r w:rsidRPr="00EE579C">
        <w:rPr>
          <w:lang w:val="fr-CH"/>
        </w:rPr>
        <w:t>l'Article 9.</w:t>
      </w:r>
    </w:p>
    <w:p w:rsidR="006B6E5C" w:rsidRPr="00A85ECF" w:rsidRDefault="006B6E5C" w:rsidP="00C815ED">
      <w:pPr>
        <w:rPr>
          <w:lang w:val="fr-CH"/>
        </w:rPr>
      </w:pPr>
      <w:r w:rsidRPr="00D24E3F">
        <w:rPr>
          <w:b/>
          <w:bCs/>
          <w:lang w:val="fr-CH"/>
        </w:rPr>
        <w:t>2.4.1.2</w:t>
      </w:r>
      <w:r w:rsidRPr="00A85ECF">
        <w:rPr>
          <w:lang w:val="fr-CH"/>
        </w:rPr>
        <w:tab/>
        <w:t>En plus de l</w:t>
      </w:r>
      <w:r>
        <w:rPr>
          <w:lang w:val="fr-CH"/>
        </w:rPr>
        <w:t>'</w:t>
      </w:r>
      <w:r w:rsidRPr="00A85ECF">
        <w:rPr>
          <w:lang w:val="fr-CH"/>
        </w:rPr>
        <w:t xml:space="preserve">assistance réglementaire décrite ci-dessus, diverses dispositions du Règlement des radiocommunications (notamment dans les Articles </w:t>
      </w:r>
      <w:r w:rsidRPr="00EE579C">
        <w:rPr>
          <w:lang w:val="fr-CH"/>
        </w:rPr>
        <w:t>7</w:t>
      </w:r>
      <w:r w:rsidRPr="00A85ECF">
        <w:rPr>
          <w:lang w:val="fr-CH"/>
        </w:rPr>
        <w:t xml:space="preserve"> et </w:t>
      </w:r>
      <w:r w:rsidRPr="00EE579C">
        <w:rPr>
          <w:lang w:val="fr-CH"/>
        </w:rPr>
        <w:t>13</w:t>
      </w:r>
      <w:r w:rsidRPr="00A85ECF">
        <w:rPr>
          <w:lang w:val="fr-CH"/>
        </w:rPr>
        <w:t>) offrent toute une série de possibilités pour aider les administrations. La nature de l</w:t>
      </w:r>
      <w:r>
        <w:rPr>
          <w:lang w:val="fr-CH"/>
        </w:rPr>
        <w:t>'</w:t>
      </w:r>
      <w:r w:rsidRPr="00A85ECF">
        <w:rPr>
          <w:lang w:val="fr-CH"/>
        </w:rPr>
        <w:t>assistance doit être déterminée</w:t>
      </w:r>
      <w:r w:rsidR="00C815ED">
        <w:rPr>
          <w:lang w:val="fr-CH"/>
        </w:rPr>
        <w:t>,</w:t>
      </w:r>
      <w:r w:rsidRPr="00A85ECF">
        <w:rPr>
          <w:lang w:val="fr-CH"/>
        </w:rPr>
        <w:t xml:space="preserve"> ainsi que les procédures et les administrations concernées</w:t>
      </w:r>
      <w:r w:rsidR="00C815ED">
        <w:rPr>
          <w:lang w:val="fr-CH"/>
        </w:rPr>
        <w:t>,</w:t>
      </w:r>
      <w:r w:rsidRPr="00A85ECF">
        <w:rPr>
          <w:lang w:val="fr-CH"/>
        </w:rPr>
        <w:t xml:space="preserve"> et les réponses doivent être élaborées dans les</w:t>
      </w:r>
      <w:r>
        <w:rPr>
          <w:lang w:val="fr-CH"/>
        </w:rPr>
        <w:t> </w:t>
      </w:r>
      <w:r w:rsidRPr="00A85ECF">
        <w:rPr>
          <w:lang w:val="fr-CH"/>
        </w:rPr>
        <w:t>meilleurs délais. Le Département des services spatiaux est également en contact, chaque jour, avec de nombreuses administrations, organismes d</w:t>
      </w:r>
      <w:r>
        <w:rPr>
          <w:lang w:val="fr-CH"/>
        </w:rPr>
        <w:t>'</w:t>
      </w:r>
      <w:r w:rsidRPr="00A85ECF">
        <w:rPr>
          <w:lang w:val="fr-CH"/>
        </w:rPr>
        <w:t xml:space="preserve">exploitation, sociétés privées et avec le </w:t>
      </w:r>
      <w:r w:rsidR="00C815ED">
        <w:rPr>
          <w:lang w:val="fr-CH"/>
        </w:rPr>
        <w:t xml:space="preserve">grand </w:t>
      </w:r>
      <w:r w:rsidRPr="00A85ECF">
        <w:rPr>
          <w:lang w:val="fr-CH"/>
        </w:rPr>
        <w:t>public qui demandent une assistance, un appui ou des précisions concernant l</w:t>
      </w:r>
      <w:r>
        <w:rPr>
          <w:lang w:val="fr-CH"/>
        </w:rPr>
        <w:t>'</w:t>
      </w:r>
      <w:r w:rsidRPr="00A85ECF">
        <w:rPr>
          <w:lang w:val="fr-CH"/>
        </w:rPr>
        <w:t>application des dispositions réglementaires et administratives du Règ</w:t>
      </w:r>
      <w:r>
        <w:rPr>
          <w:lang w:val="fr-CH"/>
        </w:rPr>
        <w:t>lement des radiocommunications.</w:t>
      </w:r>
    </w:p>
    <w:p w:rsidR="006B6E5C" w:rsidRPr="00A85ECF" w:rsidRDefault="006B6E5C" w:rsidP="006B6E5C">
      <w:pPr>
        <w:pStyle w:val="Heading3"/>
        <w:rPr>
          <w:lang w:val="fr-CH"/>
        </w:rPr>
      </w:pPr>
      <w:bookmarkStart w:id="32" w:name="_Toc426463209"/>
      <w:r w:rsidRPr="00A85ECF">
        <w:rPr>
          <w:lang w:val="fr-CH"/>
        </w:rPr>
        <w:t>2.4.2</w:t>
      </w:r>
      <w:r w:rsidRPr="00A85ECF">
        <w:rPr>
          <w:lang w:val="fr-CH"/>
        </w:rPr>
        <w:tab/>
        <w:t>Assistance fournie pour les Appendices 30, 30A et 30B</w:t>
      </w:r>
      <w:bookmarkEnd w:id="32"/>
    </w:p>
    <w:p w:rsidR="006B6E5C" w:rsidRDefault="006B6E5C" w:rsidP="00C815ED">
      <w:pPr>
        <w:rPr>
          <w:lang w:val="fr-CH"/>
        </w:rPr>
      </w:pPr>
      <w:r w:rsidRPr="00C815ED">
        <w:rPr>
          <w:b/>
          <w:bCs/>
          <w:lang w:val="fr-CH"/>
        </w:rPr>
        <w:t>2.4.2.1</w:t>
      </w:r>
      <w:r w:rsidR="00C815ED">
        <w:rPr>
          <w:lang w:val="fr-CH"/>
        </w:rPr>
        <w:tab/>
      </w:r>
      <w:r w:rsidRPr="00A85ECF">
        <w:rPr>
          <w:lang w:val="fr-CH"/>
        </w:rPr>
        <w:t xml:space="preserve">Le Bureau </w:t>
      </w:r>
      <w:r>
        <w:rPr>
          <w:lang w:val="fr-CH"/>
        </w:rPr>
        <w:t>a continué</w:t>
      </w:r>
      <w:r w:rsidRPr="00A85ECF">
        <w:rPr>
          <w:lang w:val="fr-CH"/>
        </w:rPr>
        <w:t xml:space="preserve"> de fournir une assistance aux administrations en ce</w:t>
      </w:r>
      <w:r>
        <w:rPr>
          <w:lang w:val="fr-CH"/>
        </w:rPr>
        <w:t xml:space="preserve"> </w:t>
      </w:r>
      <w:r w:rsidRPr="00A85ECF">
        <w:rPr>
          <w:lang w:val="fr-CH"/>
        </w:rPr>
        <w:t>qui concerne l</w:t>
      </w:r>
      <w:r>
        <w:rPr>
          <w:lang w:val="fr-CH"/>
        </w:rPr>
        <w:t>'</w:t>
      </w:r>
      <w:r w:rsidRPr="00A85ECF">
        <w:rPr>
          <w:lang w:val="fr-CH"/>
        </w:rPr>
        <w:t xml:space="preserve">application des Appendices </w:t>
      </w:r>
      <w:r w:rsidRPr="00EE579C">
        <w:rPr>
          <w:lang w:val="fr-CH"/>
        </w:rPr>
        <w:t>30, 30A et 30B</w:t>
      </w:r>
      <w:r w:rsidRPr="00A85ECF">
        <w:rPr>
          <w:lang w:val="fr-CH"/>
        </w:rPr>
        <w:t xml:space="preserve"> et de l</w:t>
      </w:r>
      <w:r>
        <w:rPr>
          <w:lang w:val="fr-CH"/>
        </w:rPr>
        <w:t>'</w:t>
      </w:r>
      <w:r w:rsidRPr="00A85ECF">
        <w:rPr>
          <w:lang w:val="fr-CH"/>
        </w:rPr>
        <w:t xml:space="preserve">Article </w:t>
      </w:r>
      <w:r w:rsidRPr="00EE579C">
        <w:rPr>
          <w:lang w:val="fr-CH"/>
        </w:rPr>
        <w:t>13</w:t>
      </w:r>
      <w:r w:rsidRPr="00A85ECF">
        <w:rPr>
          <w:lang w:val="fr-CH"/>
        </w:rPr>
        <w:t xml:space="preserve"> du Règlement des radiocommunications, y compris la coordination, et a donné des précisions sur les résultats de </w:t>
      </w:r>
      <w:r>
        <w:rPr>
          <w:lang w:val="fr-CH"/>
        </w:rPr>
        <w:t>s</w:t>
      </w:r>
      <w:r w:rsidRPr="00A85ECF">
        <w:rPr>
          <w:lang w:val="fr-CH"/>
        </w:rPr>
        <w:t>es calculs.</w:t>
      </w:r>
    </w:p>
    <w:p w:rsidR="006B6E5C" w:rsidRDefault="006B6E5C" w:rsidP="00C815ED">
      <w:pPr>
        <w:rPr>
          <w:lang w:val="fr-CH"/>
        </w:rPr>
      </w:pPr>
      <w:r w:rsidRPr="00C815ED">
        <w:rPr>
          <w:b/>
          <w:bCs/>
          <w:lang w:val="fr-CH"/>
        </w:rPr>
        <w:t>2.4.2</w:t>
      </w:r>
      <w:r w:rsidR="00C815ED" w:rsidRPr="00C815ED">
        <w:rPr>
          <w:b/>
          <w:bCs/>
          <w:lang w:val="fr-CH"/>
        </w:rPr>
        <w:t>.</w:t>
      </w:r>
      <w:r w:rsidRPr="00C815ED">
        <w:rPr>
          <w:b/>
          <w:bCs/>
          <w:lang w:val="fr-CH"/>
        </w:rPr>
        <w:t>2</w:t>
      </w:r>
      <w:r w:rsidR="00C815ED">
        <w:rPr>
          <w:lang w:val="fr-CH"/>
        </w:rPr>
        <w:tab/>
      </w:r>
      <w:r w:rsidRPr="00A85ECF">
        <w:rPr>
          <w:lang w:val="fr-CH"/>
        </w:rPr>
        <w:t>Le Bureau a reçu de nombreuses demandes d</w:t>
      </w:r>
      <w:r>
        <w:rPr>
          <w:lang w:val="fr-CH"/>
        </w:rPr>
        <w:t>'</w:t>
      </w:r>
      <w:r w:rsidRPr="00A85ECF">
        <w:rPr>
          <w:lang w:val="fr-CH"/>
        </w:rPr>
        <w:t>information par courrier électronique ou par téléphone émanant de diverses entités, notamment des Etats Membres et des Membres de Secteur, concernant l</w:t>
      </w:r>
      <w:r>
        <w:rPr>
          <w:lang w:val="fr-CH"/>
        </w:rPr>
        <w:t>'</w:t>
      </w:r>
      <w:r w:rsidRPr="00A85ECF">
        <w:rPr>
          <w:lang w:val="fr-CH"/>
        </w:rPr>
        <w:t>application de ces Appendices. Les renseignements demandés ont été fournis le plus</w:t>
      </w:r>
      <w:r>
        <w:rPr>
          <w:lang w:val="fr-CH"/>
        </w:rPr>
        <w:t xml:space="preserve"> rapidement possible. Entre janvier 2012 et juin 2015,</w:t>
      </w:r>
      <w:r w:rsidRPr="00A85ECF">
        <w:rPr>
          <w:lang w:val="fr-CH"/>
        </w:rPr>
        <w:t xml:space="preserve"> le Bureau a également </w:t>
      </w:r>
      <w:r>
        <w:rPr>
          <w:lang w:val="fr-CH"/>
        </w:rPr>
        <w:t>traité 270</w:t>
      </w:r>
      <w:r w:rsidR="00C815ED">
        <w:rPr>
          <w:lang w:val="fr-CH"/>
        </w:rPr>
        <w:t> </w:t>
      </w:r>
      <w:r w:rsidRPr="00A85ECF">
        <w:rPr>
          <w:lang w:val="fr-CH"/>
        </w:rPr>
        <w:t>demandes d</w:t>
      </w:r>
      <w:r>
        <w:rPr>
          <w:lang w:val="fr-CH"/>
        </w:rPr>
        <w:t>'</w:t>
      </w:r>
      <w:r w:rsidRPr="00A85ECF">
        <w:rPr>
          <w:lang w:val="fr-CH"/>
        </w:rPr>
        <w:t xml:space="preserve">assistance officielles </w:t>
      </w:r>
      <w:r>
        <w:rPr>
          <w:lang w:val="fr-CH"/>
        </w:rPr>
        <w:t xml:space="preserve">émanant </w:t>
      </w:r>
      <w:r w:rsidRPr="00A85ECF">
        <w:rPr>
          <w:lang w:val="fr-CH"/>
        </w:rPr>
        <w:t>d</w:t>
      </w:r>
      <w:r>
        <w:rPr>
          <w:lang w:val="fr-CH"/>
        </w:rPr>
        <w:t>'</w:t>
      </w:r>
      <w:r w:rsidRPr="00A85ECF">
        <w:rPr>
          <w:lang w:val="fr-CH"/>
        </w:rPr>
        <w:t xml:space="preserve">administrations concernant les résultats détaillés </w:t>
      </w:r>
      <w:r w:rsidRPr="00A85ECF">
        <w:rPr>
          <w:lang w:val="fr-CH"/>
        </w:rPr>
        <w:lastRenderedPageBreak/>
        <w:t>des calculs qu</w:t>
      </w:r>
      <w:r>
        <w:rPr>
          <w:lang w:val="fr-CH"/>
        </w:rPr>
        <w:t>'</w:t>
      </w:r>
      <w:r w:rsidRPr="00A85ECF">
        <w:rPr>
          <w:lang w:val="fr-CH"/>
        </w:rPr>
        <w:t>il avait effectués ou concernant l</w:t>
      </w:r>
      <w:r>
        <w:rPr>
          <w:lang w:val="fr-CH"/>
        </w:rPr>
        <w:t>'</w:t>
      </w:r>
      <w:r w:rsidRPr="00A85ECF">
        <w:rPr>
          <w:lang w:val="fr-CH"/>
        </w:rPr>
        <w:t>application de certaines dispositions</w:t>
      </w:r>
      <w:r>
        <w:rPr>
          <w:lang w:val="fr-CH"/>
        </w:rPr>
        <w:t xml:space="preserve"> du Règlement des radiocommunications, notamment au titre du § 6.13 de l'Article 6 de l'Appendice </w:t>
      </w:r>
      <w:r w:rsidRPr="00BB358A">
        <w:rPr>
          <w:b/>
          <w:bCs/>
          <w:lang w:val="fr-CH"/>
        </w:rPr>
        <w:t>30B</w:t>
      </w:r>
      <w:r>
        <w:rPr>
          <w:lang w:val="fr-CH"/>
        </w:rPr>
        <w:t xml:space="preserve"> (voir le §</w:t>
      </w:r>
      <w:r w:rsidR="00C815ED">
        <w:rPr>
          <w:lang w:val="fr-CH"/>
        </w:rPr>
        <w:t> </w:t>
      </w:r>
      <w:r>
        <w:rPr>
          <w:lang w:val="fr-CH"/>
        </w:rPr>
        <w:t>2.4.3 ci-dessous)</w:t>
      </w:r>
      <w:r w:rsidRPr="00A85ECF">
        <w:rPr>
          <w:lang w:val="fr-CH"/>
        </w:rPr>
        <w:t>. Les</w:t>
      </w:r>
      <w:r>
        <w:rPr>
          <w:lang w:val="fr-CH"/>
        </w:rPr>
        <w:t> </w:t>
      </w:r>
      <w:r w:rsidRPr="00A85ECF">
        <w:rPr>
          <w:lang w:val="fr-CH"/>
        </w:rPr>
        <w:t>administrations ont reçu l</w:t>
      </w:r>
      <w:r>
        <w:rPr>
          <w:lang w:val="fr-CH"/>
        </w:rPr>
        <w:t>'</w:t>
      </w:r>
      <w:r w:rsidRPr="00A85ECF">
        <w:rPr>
          <w:lang w:val="fr-CH"/>
        </w:rPr>
        <w:t>assistance demandée.</w:t>
      </w:r>
    </w:p>
    <w:p w:rsidR="006B6E5C" w:rsidRDefault="006B6E5C" w:rsidP="00C815ED">
      <w:pPr>
        <w:pStyle w:val="Heading3"/>
        <w:rPr>
          <w:lang w:val="fr-CH"/>
        </w:rPr>
      </w:pPr>
      <w:bookmarkStart w:id="33" w:name="_Toc426463210"/>
      <w:r>
        <w:rPr>
          <w:lang w:val="fr-CH"/>
        </w:rPr>
        <w:t>2.4.3</w:t>
      </w:r>
      <w:r>
        <w:rPr>
          <w:lang w:val="fr-CH"/>
        </w:rPr>
        <w:tab/>
        <w:t>Demandes d'assistance au titre du § 6.13 de l'Article 6 de l'Appendice 30B</w:t>
      </w:r>
      <w:bookmarkEnd w:id="33"/>
    </w:p>
    <w:p w:rsidR="006B6E5C" w:rsidRDefault="006B6E5C" w:rsidP="00C815ED">
      <w:pPr>
        <w:rPr>
          <w:lang w:val="fr-CH"/>
        </w:rPr>
      </w:pPr>
      <w:r w:rsidRPr="00C815ED">
        <w:rPr>
          <w:b/>
          <w:bCs/>
          <w:lang w:val="fr-CH"/>
        </w:rPr>
        <w:t>2.4.3.1</w:t>
      </w:r>
      <w:r w:rsidR="00C815ED">
        <w:rPr>
          <w:lang w:val="fr-CH"/>
        </w:rPr>
        <w:tab/>
      </w:r>
      <w:r>
        <w:rPr>
          <w:lang w:val="fr-CH"/>
        </w:rPr>
        <w:t>Au titre d</w:t>
      </w:r>
      <w:r w:rsidR="00C815ED">
        <w:rPr>
          <w:lang w:val="fr-CH"/>
        </w:rPr>
        <w:t>u § </w:t>
      </w:r>
      <w:r w:rsidRPr="00D318CE">
        <w:rPr>
          <w:lang w:val="fr-CH"/>
        </w:rPr>
        <w:t xml:space="preserve">6.13 de l'Article 6 de l'Appendice </w:t>
      </w:r>
      <w:r w:rsidRPr="00EE579C">
        <w:rPr>
          <w:lang w:val="fr-CH"/>
        </w:rPr>
        <w:t>30B</w:t>
      </w:r>
      <w:r>
        <w:rPr>
          <w:lang w:val="fr-CH"/>
        </w:rPr>
        <w:t>, une administration notificatrice peut demander l'assistance du Bureau en ce qui concerne des administrations susceptibles d'être affectées qui n'auraient pas fait d'observation</w:t>
      </w:r>
      <w:r w:rsidR="00C815ED">
        <w:rPr>
          <w:lang w:val="fr-CH"/>
        </w:rPr>
        <w:t>s</w:t>
      </w:r>
      <w:r>
        <w:rPr>
          <w:lang w:val="fr-CH"/>
        </w:rPr>
        <w:t xml:space="preserve"> relative</w:t>
      </w:r>
      <w:r w:rsidR="00C815ED">
        <w:rPr>
          <w:lang w:val="fr-CH"/>
        </w:rPr>
        <w:t>s</w:t>
      </w:r>
      <w:r>
        <w:rPr>
          <w:lang w:val="fr-CH"/>
        </w:rPr>
        <w:t xml:space="preserve"> à un réseau publié conformément au § 6.7 de l'Article 6 de l'Appendice en question, dans un délai de quatre mois.</w:t>
      </w:r>
    </w:p>
    <w:p w:rsidR="006B6E5C" w:rsidRPr="00D95E86" w:rsidRDefault="006B6E5C" w:rsidP="00BB358A">
      <w:pPr>
        <w:rPr>
          <w:lang w:val="fr-CH"/>
        </w:rPr>
      </w:pPr>
      <w:r w:rsidRPr="00C815ED">
        <w:rPr>
          <w:b/>
          <w:bCs/>
          <w:lang w:val="fr-CH"/>
        </w:rPr>
        <w:t>2.4.3.2</w:t>
      </w:r>
      <w:r w:rsidR="00C815ED">
        <w:rPr>
          <w:lang w:val="fr-CH"/>
        </w:rPr>
        <w:tab/>
      </w:r>
      <w:r>
        <w:rPr>
          <w:lang w:val="fr-CH"/>
        </w:rPr>
        <w:t xml:space="preserve">Entre janvier 2012 et juin 2015, le Bureau a traité 53 demandes d'assistance au titre du § 6.13. Le Bureau a envoyé 338 rappels par </w:t>
      </w:r>
      <w:r w:rsidR="00C815ED">
        <w:rPr>
          <w:lang w:val="fr-CH"/>
        </w:rPr>
        <w:t>télécopie</w:t>
      </w:r>
      <w:r>
        <w:rPr>
          <w:lang w:val="fr-CH"/>
        </w:rPr>
        <w:t>, conformément aux § 6.14 et 6.14</w:t>
      </w:r>
      <w:r w:rsidRPr="00AB2B8B">
        <w:rPr>
          <w:i/>
          <w:iCs/>
          <w:lang w:val="fr-CH"/>
        </w:rPr>
        <w:t>bis</w:t>
      </w:r>
      <w:r>
        <w:rPr>
          <w:lang w:val="fr-CH"/>
        </w:rPr>
        <w:t xml:space="preserve">, aux administrations dont </w:t>
      </w:r>
      <w:r w:rsidR="00C815ED">
        <w:rPr>
          <w:lang w:val="fr-CH"/>
        </w:rPr>
        <w:t xml:space="preserve">le ou </w:t>
      </w:r>
      <w:r>
        <w:rPr>
          <w:lang w:val="fr-CH"/>
        </w:rPr>
        <w:t xml:space="preserve">les allotissements/assignations ont été identifiés comme étant affectés. Lorsqu'une administration n'était pas joignable par </w:t>
      </w:r>
      <w:r w:rsidR="00C815ED">
        <w:rPr>
          <w:lang w:val="fr-CH"/>
        </w:rPr>
        <w:t>télécopie</w:t>
      </w:r>
      <w:r>
        <w:rPr>
          <w:lang w:val="fr-CH"/>
        </w:rPr>
        <w:t xml:space="preserve">, les rappels ont été envoyés par courrier </w:t>
      </w:r>
      <w:r w:rsidR="00C815ED">
        <w:rPr>
          <w:lang w:val="fr-CH"/>
        </w:rPr>
        <w:t xml:space="preserve">postal </w:t>
      </w:r>
      <w:r>
        <w:rPr>
          <w:lang w:val="fr-CH"/>
        </w:rPr>
        <w:t>et par courrier électronique. Le Bureau a reçu 75 réponses d'administrations qui ont communiqué leur décision (y compris douze réponses reçues après le délai de trente jours), ce qui représente moins de 23% de tous les rappels envoyés.</w:t>
      </w:r>
    </w:p>
    <w:p w:rsidR="006B6E5C" w:rsidRPr="002866FD" w:rsidRDefault="006B6E5C" w:rsidP="00C815ED">
      <w:pPr>
        <w:rPr>
          <w:lang w:val="fr-CH"/>
        </w:rPr>
      </w:pPr>
      <w:r w:rsidRPr="00C815ED">
        <w:rPr>
          <w:b/>
          <w:bCs/>
          <w:lang w:val="fr-CH"/>
        </w:rPr>
        <w:t>2.4.3.3</w:t>
      </w:r>
      <w:r w:rsidR="00C815ED">
        <w:rPr>
          <w:lang w:val="fr-CH"/>
        </w:rPr>
        <w:tab/>
      </w:r>
      <w:r w:rsidRPr="006C4DC6">
        <w:rPr>
          <w:lang w:val="fr-CH"/>
        </w:rPr>
        <w:t>L</w:t>
      </w:r>
      <w:r w:rsidR="00C815ED">
        <w:rPr>
          <w:lang w:val="fr-CH"/>
        </w:rPr>
        <w:t>e §</w:t>
      </w:r>
      <w:r w:rsidRPr="006C4DC6">
        <w:rPr>
          <w:lang w:val="fr-CH"/>
        </w:rPr>
        <w:t xml:space="preserve"> 6.15 de l'Article 6 de l'Appendice </w:t>
      </w:r>
      <w:r w:rsidRPr="00437FA4">
        <w:rPr>
          <w:lang w:val="fr-CH"/>
        </w:rPr>
        <w:t>30B</w:t>
      </w:r>
      <w:r>
        <w:rPr>
          <w:lang w:val="fr-CH"/>
        </w:rPr>
        <w:t>, qui stipule que «si aucune décision n'est communiquée au Bureau dans les trente jours suivant la date d'envoi du rappel en application du § 6.14, l'administration qui n'a pas communiqué de décision est réputée avoir donné son accord à l'assign</w:t>
      </w:r>
      <w:r w:rsidR="00BB358A">
        <w:rPr>
          <w:lang w:val="fr-CH"/>
        </w:rPr>
        <w:t>ation proposée», a été appliqué</w:t>
      </w:r>
      <w:r>
        <w:rPr>
          <w:lang w:val="fr-CH"/>
        </w:rPr>
        <w:t xml:space="preserve"> aux administrations qui n'ont pas répondu avant la date limite. La protection des allotissements/assignations pour lesquels les administrations n'ont pas donné de réponse sera diminuée dans les prochains examens effectués au titre de l'Article 6 si les assignations proposées sont inscrites dans la Liste de l'Appendice </w:t>
      </w:r>
      <w:r w:rsidRPr="00437FA4">
        <w:rPr>
          <w:lang w:val="fr-CH"/>
        </w:rPr>
        <w:t>30B</w:t>
      </w:r>
      <w:r>
        <w:rPr>
          <w:lang w:val="fr-CH"/>
        </w:rPr>
        <w:t>.</w:t>
      </w:r>
    </w:p>
    <w:p w:rsidR="006B6E5C" w:rsidRPr="00A85ECF" w:rsidRDefault="006B6E5C" w:rsidP="006B6E5C">
      <w:pPr>
        <w:pStyle w:val="Heading2"/>
        <w:rPr>
          <w:lang w:val="fr-CH"/>
        </w:rPr>
      </w:pPr>
      <w:bookmarkStart w:id="34" w:name="_Toc426463211"/>
      <w:r w:rsidRPr="00A85ECF">
        <w:rPr>
          <w:lang w:val="fr-CH"/>
        </w:rPr>
        <w:t>2.5</w:t>
      </w:r>
      <w:r w:rsidRPr="00A85ECF">
        <w:rPr>
          <w:lang w:val="fr-CH"/>
        </w:rPr>
        <w:tab/>
        <w:t>Résolution 49 (Rév.CMR-</w:t>
      </w:r>
      <w:r>
        <w:rPr>
          <w:lang w:val="fr-CH"/>
        </w:rPr>
        <w:t>12</w:t>
      </w:r>
      <w:r w:rsidRPr="00A85ECF">
        <w:rPr>
          <w:lang w:val="fr-CH"/>
        </w:rPr>
        <w:t>) – Diligence due</w:t>
      </w:r>
      <w:bookmarkEnd w:id="34"/>
    </w:p>
    <w:p w:rsidR="006B6E5C" w:rsidRPr="00A85ECF" w:rsidRDefault="006B6E5C" w:rsidP="006B6E5C">
      <w:pPr>
        <w:pStyle w:val="Heading3"/>
        <w:rPr>
          <w:lang w:val="fr-CH"/>
        </w:rPr>
      </w:pPr>
      <w:bookmarkStart w:id="35" w:name="_Toc426463212"/>
      <w:r>
        <w:rPr>
          <w:lang w:val="fr-CH"/>
        </w:rPr>
        <w:t>2.5.1</w:t>
      </w:r>
      <w:r>
        <w:rPr>
          <w:lang w:val="fr-CH"/>
        </w:rPr>
        <w:tab/>
        <w:t>Introduction</w:t>
      </w:r>
      <w:bookmarkEnd w:id="35"/>
    </w:p>
    <w:p w:rsidR="006B6E5C" w:rsidRPr="00A85ECF" w:rsidRDefault="006B6E5C" w:rsidP="006B6E5C">
      <w:pPr>
        <w:rPr>
          <w:lang w:val="fr-CH"/>
        </w:rPr>
      </w:pPr>
      <w:r w:rsidRPr="00A85ECF">
        <w:rPr>
          <w:lang w:val="fr-CH"/>
        </w:rPr>
        <w:t>Le Bureau des radiocommunications soumet le présent rapport sur les activités qu</w:t>
      </w:r>
      <w:r>
        <w:rPr>
          <w:lang w:val="fr-CH"/>
        </w:rPr>
        <w:t>'</w:t>
      </w:r>
      <w:r w:rsidRPr="00A85ECF">
        <w:rPr>
          <w:lang w:val="fr-CH"/>
        </w:rPr>
        <w:t xml:space="preserve">il a menées compte tenu des impératifs fixés au </w:t>
      </w:r>
      <w:r w:rsidRPr="00A85ECF">
        <w:rPr>
          <w:i/>
          <w:iCs/>
          <w:lang w:val="fr-CH"/>
        </w:rPr>
        <w:t xml:space="preserve">charge le Directeur du Bureau des radiocommunications </w:t>
      </w:r>
      <w:r w:rsidRPr="00A85ECF">
        <w:rPr>
          <w:lang w:val="fr-CH"/>
        </w:rPr>
        <w:t>de la Résolution 49 (Rév.CMR-</w:t>
      </w:r>
      <w:r>
        <w:rPr>
          <w:lang w:val="fr-CH"/>
        </w:rPr>
        <w:t>12</w:t>
      </w:r>
      <w:r w:rsidRPr="00A85ECF">
        <w:rPr>
          <w:lang w:val="fr-CH"/>
        </w:rPr>
        <w:t>)</w:t>
      </w:r>
      <w:r>
        <w:rPr>
          <w:lang w:val="fr-CH"/>
        </w:rPr>
        <w:t>,</w:t>
      </w:r>
      <w:r w:rsidRPr="00A85ECF">
        <w:rPr>
          <w:lang w:val="fr-CH"/>
        </w:rPr>
        <w:t xml:space="preserve"> aux termes duquel il lui a été demandé de rendre compte aux futures conférences mondiales des radiocommunications compétentes des résultats de l</w:t>
      </w:r>
      <w:r>
        <w:rPr>
          <w:lang w:val="fr-CH"/>
        </w:rPr>
        <w:t>'</w:t>
      </w:r>
      <w:r w:rsidRPr="00A85ECF">
        <w:rPr>
          <w:lang w:val="fr-CH"/>
        </w:rPr>
        <w:t>application de la procédure administrative du principe de diligence due.</w:t>
      </w:r>
    </w:p>
    <w:p w:rsidR="006B6E5C" w:rsidRPr="00A85ECF" w:rsidRDefault="006B6E5C" w:rsidP="006B6E5C">
      <w:pPr>
        <w:pStyle w:val="Heading3"/>
        <w:rPr>
          <w:lang w:val="fr-CH"/>
        </w:rPr>
      </w:pPr>
      <w:bookmarkStart w:id="36" w:name="_Toc426463213"/>
      <w:r w:rsidRPr="00A85ECF">
        <w:rPr>
          <w:lang w:val="fr-CH"/>
        </w:rPr>
        <w:t>2.5.2</w:t>
      </w:r>
      <w:r w:rsidRPr="00A85ECF">
        <w:rPr>
          <w:lang w:val="fr-CH"/>
        </w:rPr>
        <w:tab/>
        <w:t>Modif</w:t>
      </w:r>
      <w:r>
        <w:rPr>
          <w:lang w:val="fr-CH"/>
        </w:rPr>
        <w:t>ications apportées par la CMR-12</w:t>
      </w:r>
      <w:bookmarkEnd w:id="36"/>
    </w:p>
    <w:p w:rsidR="006B6E5C" w:rsidRPr="00F80286" w:rsidRDefault="00C815ED" w:rsidP="00C815ED">
      <w:pPr>
        <w:rPr>
          <w:lang w:val="fr-CH"/>
        </w:rPr>
      </w:pPr>
      <w:r>
        <w:rPr>
          <w:lang w:val="fr-CH"/>
        </w:rPr>
        <w:t>L</w:t>
      </w:r>
      <w:r w:rsidR="006B6E5C">
        <w:rPr>
          <w:lang w:val="fr-CH"/>
        </w:rPr>
        <w:t xml:space="preserve">a CMR-12 </w:t>
      </w:r>
      <w:r>
        <w:rPr>
          <w:lang w:val="fr-CH"/>
        </w:rPr>
        <w:t xml:space="preserve">a </w:t>
      </w:r>
      <w:r w:rsidR="006B6E5C">
        <w:rPr>
          <w:lang w:val="fr-CH"/>
        </w:rPr>
        <w:t>apport</w:t>
      </w:r>
      <w:r>
        <w:rPr>
          <w:lang w:val="fr-CH"/>
        </w:rPr>
        <w:t>é</w:t>
      </w:r>
      <w:r w:rsidR="006B6E5C">
        <w:rPr>
          <w:lang w:val="fr-CH"/>
        </w:rPr>
        <w:t xml:space="preserve"> des modifications</w:t>
      </w:r>
      <w:r>
        <w:rPr>
          <w:lang w:val="fr-CH"/>
        </w:rPr>
        <w:t xml:space="preserve"> visant à </w:t>
      </w:r>
      <w:r w:rsidR="006B6E5C">
        <w:rPr>
          <w:lang w:val="fr-CH"/>
        </w:rPr>
        <w:t xml:space="preserve">exclure du champ d'application de cette </w:t>
      </w:r>
      <w:r>
        <w:rPr>
          <w:lang w:val="fr-CH"/>
        </w:rPr>
        <w:t>R</w:t>
      </w:r>
      <w:r w:rsidR="006B6E5C">
        <w:rPr>
          <w:lang w:val="fr-CH"/>
        </w:rPr>
        <w:t>ésolution les réseaux à satellite ou les systèmes à satellites du service de radiodiffusion par satellite dans la bande</w:t>
      </w:r>
      <w:r>
        <w:rPr>
          <w:lang w:val="fr-CH"/>
        </w:rPr>
        <w:t xml:space="preserve"> </w:t>
      </w:r>
      <w:r w:rsidR="006B6E5C" w:rsidRPr="006E02A2">
        <w:rPr>
          <w:lang w:val="fr-CH"/>
        </w:rPr>
        <w:t>21</w:t>
      </w:r>
      <w:r>
        <w:rPr>
          <w:lang w:val="fr-CH"/>
        </w:rPr>
        <w:t>,</w:t>
      </w:r>
      <w:r w:rsidR="006B6E5C" w:rsidRPr="006E02A2">
        <w:rPr>
          <w:lang w:val="fr-CH"/>
        </w:rPr>
        <w:t>4-22 GHz</w:t>
      </w:r>
      <w:r w:rsidR="006B6E5C">
        <w:rPr>
          <w:lang w:val="fr-CH"/>
        </w:rPr>
        <w:t xml:space="preserve"> dans les Régions </w:t>
      </w:r>
      <w:r>
        <w:rPr>
          <w:lang w:val="fr-CH"/>
        </w:rPr>
        <w:t xml:space="preserve">1 </w:t>
      </w:r>
      <w:r w:rsidR="006B6E5C">
        <w:rPr>
          <w:lang w:val="fr-CH"/>
        </w:rPr>
        <w:t xml:space="preserve">et 3. </w:t>
      </w:r>
      <w:r>
        <w:rPr>
          <w:lang w:val="fr-CH"/>
        </w:rPr>
        <w:t>Toutefois</w:t>
      </w:r>
      <w:r w:rsidR="006B6E5C">
        <w:rPr>
          <w:lang w:val="fr-CH"/>
        </w:rPr>
        <w:t xml:space="preserve">, des procédures de diligence due précises s'appliquent en pareil cas (voir la Résolution </w:t>
      </w:r>
      <w:r w:rsidR="006B6E5C" w:rsidRPr="006E02A2">
        <w:rPr>
          <w:lang w:val="fr-CH"/>
        </w:rPr>
        <w:t>552 (</w:t>
      </w:r>
      <w:r w:rsidR="006B6E5C">
        <w:rPr>
          <w:lang w:val="fr-CH"/>
        </w:rPr>
        <w:t>CMR-12</w:t>
      </w:r>
      <w:r w:rsidR="006B6E5C" w:rsidRPr="006E02A2">
        <w:rPr>
          <w:lang w:val="fr-CH"/>
        </w:rPr>
        <w:t>))</w:t>
      </w:r>
      <w:r>
        <w:rPr>
          <w:lang w:val="fr-CH"/>
        </w:rPr>
        <w:t>.</w:t>
      </w:r>
    </w:p>
    <w:p w:rsidR="006B6E5C" w:rsidRPr="00A85ECF" w:rsidRDefault="006B6E5C" w:rsidP="006B6E5C">
      <w:pPr>
        <w:pStyle w:val="Heading3"/>
        <w:rPr>
          <w:lang w:val="fr-CH"/>
        </w:rPr>
      </w:pPr>
      <w:bookmarkStart w:id="37" w:name="_Toc426463214"/>
      <w:r>
        <w:rPr>
          <w:lang w:val="fr-CH"/>
        </w:rPr>
        <w:t>2.5.3</w:t>
      </w:r>
      <w:r>
        <w:rPr>
          <w:lang w:val="fr-CH"/>
        </w:rPr>
        <w:tab/>
        <w:t>Mise en œuvre</w:t>
      </w:r>
      <w:bookmarkEnd w:id="37"/>
    </w:p>
    <w:p w:rsidR="006B6E5C" w:rsidRPr="00A85ECF" w:rsidRDefault="006B6E5C" w:rsidP="00C815ED">
      <w:pPr>
        <w:rPr>
          <w:lang w:val="fr-CH"/>
        </w:rPr>
      </w:pPr>
      <w:r w:rsidRPr="0039694C">
        <w:rPr>
          <w:b/>
          <w:bCs/>
          <w:lang w:val="fr-CH"/>
        </w:rPr>
        <w:t>2.5.3.1</w:t>
      </w:r>
      <w:r w:rsidRPr="00A85ECF">
        <w:rPr>
          <w:lang w:val="fr-CH"/>
        </w:rPr>
        <w:tab/>
        <w:t>Six mois avant le début de chaque semestre, le Bureau envoie régulièrement à toutes les</w:t>
      </w:r>
      <w:r>
        <w:rPr>
          <w:lang w:val="fr-CH"/>
        </w:rPr>
        <w:t> </w:t>
      </w:r>
      <w:r w:rsidRPr="00A85ECF">
        <w:rPr>
          <w:lang w:val="fr-CH"/>
        </w:rPr>
        <w:t>administrations une télécopie circulaire avec une liste complète des réseaux ayant des assignations dont le délai de mise en service tombe pendant ce semestre. Cette télécopie précise le</w:t>
      </w:r>
      <w:r>
        <w:rPr>
          <w:lang w:val="fr-CH"/>
        </w:rPr>
        <w:t> </w:t>
      </w:r>
      <w:r w:rsidRPr="00A85ECF">
        <w:rPr>
          <w:lang w:val="fr-CH"/>
        </w:rPr>
        <w:t>délai applicable et demande aux administrations de mettre les assignations en service en temps opportun, d</w:t>
      </w:r>
      <w:r>
        <w:rPr>
          <w:lang w:val="fr-CH"/>
        </w:rPr>
        <w:t>'</w:t>
      </w:r>
      <w:r w:rsidRPr="00A85ECF">
        <w:rPr>
          <w:lang w:val="fr-CH"/>
        </w:rPr>
        <w:t>envoyer la première fiche de notification et de fournir les renseignements requis au titre du principe de diligence due</w:t>
      </w:r>
      <w:r>
        <w:rPr>
          <w:lang w:val="fr-CH"/>
        </w:rPr>
        <w:t xml:space="preserve"> (DDI)</w:t>
      </w:r>
      <w:r w:rsidRPr="00A85ECF">
        <w:rPr>
          <w:lang w:val="fr-CH"/>
        </w:rPr>
        <w:t xml:space="preserve">, selon le cas. </w:t>
      </w:r>
      <w:r>
        <w:rPr>
          <w:lang w:val="fr-CH"/>
        </w:rPr>
        <w:t>Ces renseignements sont également mis à disposition sur le site web de l'UIT-R</w:t>
      </w:r>
      <w:r w:rsidR="00C815ED">
        <w:rPr>
          <w:lang w:val="fr-CH"/>
        </w:rPr>
        <w:t>,</w:t>
      </w:r>
      <w:r>
        <w:rPr>
          <w:lang w:val="fr-CH"/>
        </w:rPr>
        <w:t xml:space="preserve"> afin d'aider les administrations qui n'auraient pas reçu le télégramme circulaire envoyé par </w:t>
      </w:r>
      <w:r w:rsidR="00C815ED">
        <w:rPr>
          <w:lang w:val="fr-CH"/>
        </w:rPr>
        <w:t xml:space="preserve">télécopie </w:t>
      </w:r>
      <w:r>
        <w:rPr>
          <w:lang w:val="fr-CH"/>
        </w:rPr>
        <w:t xml:space="preserve">ou par courrier électronique. </w:t>
      </w:r>
      <w:r w:rsidRPr="00A85ECF">
        <w:rPr>
          <w:lang w:val="fr-CH"/>
        </w:rPr>
        <w:t>Dans le cas des services planifiés, les rappels individuels pour les réseaux à satellite sont envoyés à l</w:t>
      </w:r>
      <w:r>
        <w:rPr>
          <w:lang w:val="fr-CH"/>
        </w:rPr>
        <w:t>'administration notificatrice six</w:t>
      </w:r>
      <w:r w:rsidRPr="00A85ECF">
        <w:rPr>
          <w:lang w:val="fr-CH"/>
        </w:rPr>
        <w:t xml:space="preserve"> mois avant la</w:t>
      </w:r>
      <w:r>
        <w:rPr>
          <w:lang w:val="fr-CH"/>
        </w:rPr>
        <w:t xml:space="preserve"> </w:t>
      </w:r>
      <w:r w:rsidRPr="00A85ECF">
        <w:rPr>
          <w:lang w:val="fr-CH"/>
        </w:rPr>
        <w:t>date limite.</w:t>
      </w:r>
    </w:p>
    <w:p w:rsidR="006B6E5C" w:rsidRDefault="006B6E5C" w:rsidP="00C815ED">
      <w:pPr>
        <w:rPr>
          <w:lang w:val="fr-CH"/>
        </w:rPr>
      </w:pPr>
      <w:r w:rsidRPr="0039694C">
        <w:rPr>
          <w:b/>
          <w:bCs/>
          <w:lang w:val="fr-CH"/>
        </w:rPr>
        <w:lastRenderedPageBreak/>
        <w:t>2.5.3.2</w:t>
      </w:r>
      <w:r w:rsidRPr="00A85ECF">
        <w:rPr>
          <w:lang w:val="fr-CH"/>
        </w:rPr>
        <w:tab/>
        <w:t>Pour aider les administrations à soumettre</w:t>
      </w:r>
      <w:r>
        <w:rPr>
          <w:lang w:val="fr-CH"/>
        </w:rPr>
        <w:t xml:space="preserve"> d</w:t>
      </w:r>
      <w:r w:rsidRPr="00A85ECF">
        <w:rPr>
          <w:lang w:val="fr-CH"/>
        </w:rPr>
        <w:t xml:space="preserve">es renseignements DDI pertinents, précis et complets et pour </w:t>
      </w:r>
      <w:r>
        <w:rPr>
          <w:lang w:val="fr-CH"/>
        </w:rPr>
        <w:t xml:space="preserve">en </w:t>
      </w:r>
      <w:r w:rsidRPr="00A85ECF">
        <w:rPr>
          <w:lang w:val="fr-CH"/>
        </w:rPr>
        <w:t>faciliter le traitement</w:t>
      </w:r>
      <w:r>
        <w:rPr>
          <w:lang w:val="fr-CH"/>
        </w:rPr>
        <w:t>,</w:t>
      </w:r>
      <w:r w:rsidRPr="00A85ECF">
        <w:rPr>
          <w:lang w:val="fr-CH"/>
        </w:rPr>
        <w:t xml:space="preserve"> le Bureau a mis à l</w:t>
      </w:r>
      <w:r w:rsidR="00C815ED">
        <w:rPr>
          <w:lang w:val="fr-CH"/>
        </w:rPr>
        <w:t>eur</w:t>
      </w:r>
      <w:r w:rsidRPr="00A85ECF">
        <w:rPr>
          <w:lang w:val="fr-CH"/>
        </w:rPr>
        <w:t xml:space="preserve"> disposition </w:t>
      </w:r>
      <w:r>
        <w:rPr>
          <w:lang w:val="fr-CH"/>
        </w:rPr>
        <w:t xml:space="preserve">une nouvelle fonctionnalité logicielle </w:t>
      </w:r>
      <w:r>
        <w:rPr>
          <w:color w:val="000000"/>
        </w:rPr>
        <w:t>intégrée dans le progiciel SpaceCap, à savoir l'outil R</w:t>
      </w:r>
      <w:r w:rsidR="00C815ED">
        <w:rPr>
          <w:color w:val="000000"/>
        </w:rPr>
        <w:t>es</w:t>
      </w:r>
      <w:r>
        <w:rPr>
          <w:color w:val="000000"/>
        </w:rPr>
        <w:t xml:space="preserve">49/552 </w:t>
      </w:r>
      <w:r w:rsidR="00C815ED">
        <w:rPr>
          <w:color w:val="000000"/>
        </w:rPr>
        <w:t>b</w:t>
      </w:r>
      <w:r>
        <w:rPr>
          <w:color w:val="000000"/>
        </w:rPr>
        <w:t>uilder</w:t>
      </w:r>
      <w:r w:rsidR="00C815ED">
        <w:rPr>
          <w:color w:val="000000"/>
        </w:rPr>
        <w:t>.</w:t>
      </w:r>
      <w:r>
        <w:rPr>
          <w:color w:val="000000"/>
        </w:rPr>
        <w:t xml:space="preserve"> </w:t>
      </w:r>
      <w:r w:rsidRPr="00A85ECF">
        <w:rPr>
          <w:lang w:val="fr-CH"/>
        </w:rPr>
        <w:t>Ce</w:t>
      </w:r>
      <w:r>
        <w:rPr>
          <w:lang w:val="fr-CH"/>
        </w:rPr>
        <w:t xml:space="preserve"> logiciel </w:t>
      </w:r>
      <w:r w:rsidRPr="00A85ECF">
        <w:rPr>
          <w:lang w:val="fr-CH"/>
        </w:rPr>
        <w:t>extrait des informations sur les bandes de fréquences à partir des données de coordination et de</w:t>
      </w:r>
      <w:r>
        <w:rPr>
          <w:lang w:val="fr-CH"/>
        </w:rPr>
        <w:t> </w:t>
      </w:r>
      <w:r w:rsidRPr="00A85ECF">
        <w:rPr>
          <w:lang w:val="fr-CH"/>
        </w:rPr>
        <w:t>notification des modifications des Plans qui sont fournies pour un réseau à satellite; les</w:t>
      </w:r>
      <w:r>
        <w:rPr>
          <w:lang w:val="fr-CH"/>
        </w:rPr>
        <w:t> </w:t>
      </w:r>
      <w:r w:rsidRPr="00A85ECF">
        <w:rPr>
          <w:lang w:val="fr-CH"/>
        </w:rPr>
        <w:t xml:space="preserve">administrations, de leur côté, sélectionnent tout ou partie des bandes de fréquences </w:t>
      </w:r>
      <w:r w:rsidR="00C815ED">
        <w:rPr>
          <w:lang w:val="fr-CH"/>
        </w:rPr>
        <w:t>de leur choix</w:t>
      </w:r>
      <w:r w:rsidR="00C815ED" w:rsidRPr="00A85ECF">
        <w:rPr>
          <w:lang w:val="fr-CH"/>
        </w:rPr>
        <w:t xml:space="preserve"> </w:t>
      </w:r>
      <w:r w:rsidRPr="00A85ECF">
        <w:rPr>
          <w:lang w:val="fr-CH"/>
        </w:rPr>
        <w:t>qui ont été extraites</w:t>
      </w:r>
      <w:r>
        <w:rPr>
          <w:lang w:val="fr-CH"/>
        </w:rPr>
        <w:t xml:space="preserve">, </w:t>
      </w:r>
      <w:r w:rsidRPr="00A85ECF">
        <w:rPr>
          <w:lang w:val="fr-CH"/>
        </w:rPr>
        <w:t xml:space="preserve">puis saisissent uniquement les renseignements DDI se rapportant au </w:t>
      </w:r>
      <w:r w:rsidR="00C815ED">
        <w:rPr>
          <w:lang w:val="fr-CH"/>
        </w:rPr>
        <w:t>constructeur</w:t>
      </w:r>
      <w:r w:rsidRPr="00A85ECF">
        <w:rPr>
          <w:lang w:val="fr-CH"/>
        </w:rPr>
        <w:t xml:space="preserve"> de l</w:t>
      </w:r>
      <w:r>
        <w:rPr>
          <w:lang w:val="fr-CH"/>
        </w:rPr>
        <w:t>'</w:t>
      </w:r>
      <w:r w:rsidRPr="00A85ECF">
        <w:rPr>
          <w:lang w:val="fr-CH"/>
        </w:rPr>
        <w:t>engin spatial ou au fournisseur des services de lancement, selon le cas. Ce</w:t>
      </w:r>
      <w:r>
        <w:rPr>
          <w:lang w:val="fr-CH"/>
        </w:rPr>
        <w:t xml:space="preserve"> logiciel </w:t>
      </w:r>
      <w:r w:rsidRPr="00A85ECF">
        <w:rPr>
          <w:lang w:val="fr-CH"/>
        </w:rPr>
        <w:t>rattache alors les renseignements DDI à tous les groupes d</w:t>
      </w:r>
      <w:r>
        <w:rPr>
          <w:lang w:val="fr-CH"/>
        </w:rPr>
        <w:t>'</w:t>
      </w:r>
      <w:r w:rsidRPr="00A85ECF">
        <w:rPr>
          <w:lang w:val="fr-CH"/>
        </w:rPr>
        <w:t>assignations de fréquence pertinents qui utilisent les bandes de fréquences sélectionnées.</w:t>
      </w:r>
    </w:p>
    <w:p w:rsidR="006B6E5C" w:rsidRPr="005D1570" w:rsidRDefault="006B6E5C" w:rsidP="006B6E5C">
      <w:pPr>
        <w:rPr>
          <w:lang w:val="fr-CH"/>
        </w:rPr>
      </w:pPr>
      <w:r>
        <w:rPr>
          <w:lang w:val="fr-CH"/>
        </w:rPr>
        <w:t>Lorsqu'il reçoit les renseignements DDI, le Bureau vérifie que tous les renseignements nécessaires ont été fournis et que les bandes de fréquences apparaissent dans une demande de coordination correspondante. Dans les cas où les renseignements manquent de précision, le Bureau peut demander davantage de renseignements concernant le satellite effectivement exploité.</w:t>
      </w:r>
    </w:p>
    <w:p w:rsidR="006B6E5C" w:rsidRDefault="006B6E5C" w:rsidP="00BB358A">
      <w:pPr>
        <w:rPr>
          <w:lang w:val="fr-CH"/>
        </w:rPr>
      </w:pPr>
      <w:r w:rsidRPr="005E3CC9">
        <w:rPr>
          <w:b/>
          <w:bCs/>
          <w:lang w:val="fr-CH"/>
        </w:rPr>
        <w:t>2.5.3.</w:t>
      </w:r>
      <w:r>
        <w:rPr>
          <w:b/>
          <w:bCs/>
          <w:lang w:val="fr-CH"/>
        </w:rPr>
        <w:t>3</w:t>
      </w:r>
      <w:r w:rsidRPr="00A85ECF">
        <w:rPr>
          <w:lang w:val="fr-CH"/>
        </w:rPr>
        <w:tab/>
        <w:t>Après l</w:t>
      </w:r>
      <w:r>
        <w:rPr>
          <w:lang w:val="fr-CH"/>
        </w:rPr>
        <w:t>'</w:t>
      </w:r>
      <w:r w:rsidRPr="00A85ECF">
        <w:rPr>
          <w:lang w:val="fr-CH"/>
        </w:rPr>
        <w:t>expiration du délai applicable et conformément au point 6 du</w:t>
      </w:r>
      <w:r w:rsidRPr="00A85ECF">
        <w:rPr>
          <w:i/>
          <w:iCs/>
          <w:lang w:val="fr-CH"/>
        </w:rPr>
        <w:t xml:space="preserve"> décide</w:t>
      </w:r>
      <w:r w:rsidRPr="00A85ECF">
        <w:rPr>
          <w:lang w:val="fr-CH"/>
        </w:rPr>
        <w:t xml:space="preserve"> de la Résolution 49 (Rév.CMR-0</w:t>
      </w:r>
      <w:r w:rsidR="00BB358A">
        <w:rPr>
          <w:lang w:val="fr-CH"/>
        </w:rPr>
        <w:t>3</w:t>
      </w:r>
      <w:r w:rsidRPr="00A85ECF">
        <w:rPr>
          <w:lang w:val="fr-CH"/>
        </w:rPr>
        <w:t>) et au § 11 de son Annexe 1, le Bureau: i) envoie à l</w:t>
      </w:r>
      <w:r>
        <w:rPr>
          <w:lang w:val="fr-CH"/>
        </w:rPr>
        <w:t>'</w:t>
      </w:r>
      <w:r w:rsidRPr="00A85ECF">
        <w:rPr>
          <w:lang w:val="fr-CH"/>
        </w:rPr>
        <w:t xml:space="preserve">administration concernée la liste des réseaux à satellite ou des gammes de fréquences pour lesquels les renseignements DDI requis ne lui sont pas parvenus avant le délai réglementaire; et ii) annule les </w:t>
      </w:r>
      <w:r w:rsidR="00BB358A" w:rsidRPr="00A85ECF">
        <w:rPr>
          <w:lang w:val="fr-CH"/>
        </w:rPr>
        <w:t>S</w:t>
      </w:r>
      <w:r w:rsidRPr="00A85ECF">
        <w:rPr>
          <w:lang w:val="fr-CH"/>
        </w:rPr>
        <w:t>ections spéciales correspondantes et les renseignements de notification ou certaines parties de ceux-ci, selon le cas, et publie ces renseignements dans la BR IFIC.</w:t>
      </w:r>
    </w:p>
    <w:p w:rsidR="006B6E5C" w:rsidRPr="00A85ECF" w:rsidRDefault="006B6E5C" w:rsidP="006B6E5C">
      <w:pPr>
        <w:pStyle w:val="Heading3"/>
        <w:rPr>
          <w:lang w:val="fr-CH"/>
        </w:rPr>
      </w:pPr>
      <w:bookmarkStart w:id="38" w:name="_Toc426463215"/>
      <w:r w:rsidRPr="00A85ECF">
        <w:rPr>
          <w:lang w:val="fr-CH"/>
        </w:rPr>
        <w:t>2.5.4</w:t>
      </w:r>
      <w:r w:rsidRPr="00A85ECF">
        <w:rPr>
          <w:lang w:val="fr-CH"/>
        </w:rPr>
        <w:tab/>
        <w:t>Résultats du processus</w:t>
      </w:r>
      <w:bookmarkEnd w:id="38"/>
    </w:p>
    <w:p w:rsidR="006B6E5C" w:rsidRDefault="006B6E5C" w:rsidP="002070DD">
      <w:pPr>
        <w:rPr>
          <w:lang w:val="fr-CH"/>
        </w:rPr>
      </w:pPr>
      <w:r w:rsidRPr="00A85ECF">
        <w:rPr>
          <w:lang w:val="fr-CH"/>
        </w:rPr>
        <w:t>Les</w:t>
      </w:r>
      <w:r>
        <w:rPr>
          <w:lang w:val="fr-CH"/>
        </w:rPr>
        <w:t xml:space="preserve"> </w:t>
      </w:r>
      <w:r w:rsidRPr="00A85ECF">
        <w:rPr>
          <w:lang w:val="fr-CH"/>
        </w:rPr>
        <w:t>renseignements</w:t>
      </w:r>
      <w:r>
        <w:rPr>
          <w:lang w:val="fr-CH"/>
        </w:rPr>
        <w:t xml:space="preserve"> </w:t>
      </w:r>
      <w:r w:rsidRPr="00A85ECF">
        <w:rPr>
          <w:lang w:val="fr-CH"/>
        </w:rPr>
        <w:t>pertinents et précis</w:t>
      </w:r>
      <w:r>
        <w:rPr>
          <w:lang w:val="fr-CH"/>
        </w:rPr>
        <w:t xml:space="preserve"> à fournir au titre du principe de diligence due </w:t>
      </w:r>
      <w:r w:rsidRPr="00A85ECF">
        <w:rPr>
          <w:lang w:val="fr-CH"/>
        </w:rPr>
        <w:t xml:space="preserve">sont publiés dans </w:t>
      </w:r>
      <w:r>
        <w:rPr>
          <w:lang w:val="fr-CH"/>
        </w:rPr>
        <w:t>d</w:t>
      </w:r>
      <w:r w:rsidRPr="00A85ECF">
        <w:rPr>
          <w:lang w:val="fr-CH"/>
        </w:rPr>
        <w:t xml:space="preserve">es </w:t>
      </w:r>
      <w:r w:rsidR="002070DD" w:rsidRPr="00A85ECF">
        <w:rPr>
          <w:lang w:val="fr-CH"/>
        </w:rPr>
        <w:t>S</w:t>
      </w:r>
      <w:r w:rsidRPr="00A85ECF">
        <w:rPr>
          <w:lang w:val="fr-CH"/>
        </w:rPr>
        <w:t>ections spéciales RES49 et mis à</w:t>
      </w:r>
      <w:r>
        <w:rPr>
          <w:lang w:val="fr-CH"/>
        </w:rPr>
        <w:t xml:space="preserve"> </w:t>
      </w:r>
      <w:r w:rsidRPr="00A85ECF">
        <w:rPr>
          <w:lang w:val="fr-CH"/>
        </w:rPr>
        <w:t>la disposition des administrations dans le format d</w:t>
      </w:r>
      <w:r>
        <w:rPr>
          <w:lang w:val="fr-CH"/>
        </w:rPr>
        <w:t>'</w:t>
      </w:r>
      <w:r w:rsidRPr="00A85ECF">
        <w:rPr>
          <w:lang w:val="fr-CH"/>
        </w:rPr>
        <w:t>une base de données</w:t>
      </w:r>
      <w:r>
        <w:rPr>
          <w:lang w:val="fr-CH"/>
        </w:rPr>
        <w:t xml:space="preserve"> dans un délai d'</w:t>
      </w:r>
      <w:r w:rsidRPr="00A85ECF">
        <w:rPr>
          <w:lang w:val="fr-CH"/>
        </w:rPr>
        <w:t xml:space="preserve">un mois après </w:t>
      </w:r>
      <w:r>
        <w:rPr>
          <w:lang w:val="fr-CH"/>
        </w:rPr>
        <w:t xml:space="preserve">la </w:t>
      </w:r>
      <w:r w:rsidRPr="00A85ECF">
        <w:rPr>
          <w:lang w:val="fr-CH"/>
        </w:rPr>
        <w:t>réception de la soumission.</w:t>
      </w:r>
      <w:r>
        <w:rPr>
          <w:lang w:val="fr-CH"/>
        </w:rPr>
        <w:t xml:space="preserve"> Voir les précisions données dans le tableau ci</w:t>
      </w:r>
      <w:r>
        <w:rPr>
          <w:lang w:val="fr-CH"/>
        </w:rPr>
        <w:noBreakHyphen/>
        <w:t>dessous.</w:t>
      </w:r>
    </w:p>
    <w:p w:rsidR="006B6E5C" w:rsidRDefault="006B6E5C" w:rsidP="006B6E5C">
      <w:pPr>
        <w:pStyle w:val="TableNo"/>
      </w:pPr>
      <w:r>
        <w:t>TableAU 2.5.4-1</w:t>
      </w:r>
    </w:p>
    <w:p w:rsidR="006B6E5C" w:rsidRPr="00A85ECF" w:rsidRDefault="006B6E5C" w:rsidP="006B6E5C">
      <w:pPr>
        <w:pStyle w:val="Tabletitle"/>
        <w:rPr>
          <w:lang w:val="fr-CH"/>
        </w:rPr>
      </w:pPr>
      <w:r>
        <w:rPr>
          <w:lang w:val="fr-CH"/>
        </w:rPr>
        <w:t>M</w:t>
      </w:r>
      <w:r w:rsidRPr="00A85ECF">
        <w:rPr>
          <w:lang w:val="fr-CH"/>
        </w:rPr>
        <w:t>ise en œuvre de la Résolution 49 (Rév.CMR-</w:t>
      </w:r>
      <w:r>
        <w:rPr>
          <w:lang w:val="fr-CH"/>
        </w:rPr>
        <w:t>12)</w:t>
      </w:r>
    </w:p>
    <w:tbl>
      <w:tblPr>
        <w:tblW w:w="4366" w:type="pct"/>
        <w:jc w:val="center"/>
        <w:tblCellMar>
          <w:left w:w="0" w:type="dxa"/>
          <w:right w:w="0" w:type="dxa"/>
        </w:tblCellMar>
        <w:tblLook w:val="00A0" w:firstRow="1" w:lastRow="0" w:firstColumn="1" w:lastColumn="0" w:noHBand="0" w:noVBand="0"/>
      </w:tblPr>
      <w:tblGrid>
        <w:gridCol w:w="2140"/>
        <w:gridCol w:w="1047"/>
        <w:gridCol w:w="1492"/>
        <w:gridCol w:w="1492"/>
        <w:gridCol w:w="2237"/>
      </w:tblGrid>
      <w:tr w:rsidR="002070DD" w:rsidRPr="008C0C7A" w:rsidTr="002070DD">
        <w:trPr>
          <w:cantSplit/>
          <w:jc w:val="center"/>
        </w:trPr>
        <w:tc>
          <w:tcPr>
            <w:tcW w:w="1273" w:type="pct"/>
            <w:vMerge w:val="restart"/>
            <w:tcBorders>
              <w:bottom w:val="single" w:sz="8" w:space="0" w:color="auto"/>
              <w:right w:val="single" w:sz="8" w:space="0" w:color="auto"/>
            </w:tcBorders>
            <w:tcMar>
              <w:top w:w="0" w:type="dxa"/>
              <w:left w:w="57" w:type="dxa"/>
              <w:bottom w:w="0" w:type="dxa"/>
              <w:right w:w="57" w:type="dxa"/>
            </w:tcMar>
            <w:vAlign w:val="center"/>
          </w:tcPr>
          <w:p w:rsidR="002070DD" w:rsidRPr="00392641" w:rsidRDefault="002070DD" w:rsidP="002070DD">
            <w:pPr>
              <w:spacing w:before="80" w:after="80"/>
              <w:jc w:val="center"/>
              <w:rPr>
                <w:rFonts w:ascii="Times New Roman Bold" w:eastAsia="SimSun" w:hAnsi="Times New Roman Bold" w:cs="Times New Roman Bold"/>
                <w:bCs/>
                <w:sz w:val="20"/>
              </w:rPr>
            </w:pPr>
          </w:p>
        </w:tc>
        <w:tc>
          <w:tcPr>
            <w:tcW w:w="623" w:type="pct"/>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rsidR="002070DD" w:rsidRPr="00634025" w:rsidRDefault="002070DD" w:rsidP="002070DD">
            <w:pPr>
              <w:pStyle w:val="Tablehead"/>
            </w:pPr>
            <w:r w:rsidRPr="00634025">
              <w:t>Année</w:t>
            </w:r>
          </w:p>
        </w:tc>
        <w:tc>
          <w:tcPr>
            <w:tcW w:w="887"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tcPr>
          <w:p w:rsidR="002070DD" w:rsidRPr="00634025" w:rsidRDefault="002070DD" w:rsidP="002070DD">
            <w:pPr>
              <w:pStyle w:val="Tablehead"/>
            </w:pPr>
            <w:r w:rsidRPr="00634025">
              <w:t xml:space="preserve">Renseignements reçus au titre </w:t>
            </w:r>
            <w:r>
              <w:br/>
            </w:r>
            <w:r w:rsidRPr="00634025">
              <w:t xml:space="preserve">du principe </w:t>
            </w:r>
            <w:r>
              <w:br/>
            </w:r>
            <w:r w:rsidRPr="00634025">
              <w:t xml:space="preserve">de diligence due </w:t>
            </w:r>
            <w:r>
              <w:br/>
            </w:r>
            <w:r w:rsidRPr="00634025">
              <w:t>(nombre de réseaux)</w:t>
            </w:r>
          </w:p>
        </w:tc>
        <w:tc>
          <w:tcPr>
            <w:tcW w:w="887"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tcPr>
          <w:p w:rsidR="002070DD" w:rsidRPr="00634025" w:rsidRDefault="002070DD" w:rsidP="002070DD">
            <w:pPr>
              <w:pStyle w:val="Tablehead"/>
            </w:pPr>
            <w:r w:rsidRPr="00634025">
              <w:t xml:space="preserve">Renseignements publiés au titre du principe </w:t>
            </w:r>
            <w:r>
              <w:br/>
            </w:r>
            <w:r w:rsidRPr="00634025">
              <w:t xml:space="preserve">de diligence </w:t>
            </w:r>
            <w:r>
              <w:br/>
            </w:r>
            <w:r w:rsidRPr="00634025">
              <w:t>(nombre de réseaux)</w:t>
            </w:r>
          </w:p>
        </w:tc>
        <w:tc>
          <w:tcPr>
            <w:tcW w:w="1330" w:type="pct"/>
            <w:tcBorders>
              <w:top w:val="single" w:sz="8" w:space="0" w:color="auto"/>
              <w:left w:val="nil"/>
              <w:bottom w:val="single" w:sz="8" w:space="0" w:color="auto"/>
              <w:right w:val="single" w:sz="8" w:space="0" w:color="auto"/>
            </w:tcBorders>
            <w:tcMar>
              <w:top w:w="0" w:type="dxa"/>
              <w:left w:w="57" w:type="dxa"/>
              <w:bottom w:w="0" w:type="dxa"/>
              <w:right w:w="57" w:type="dxa"/>
            </w:tcMar>
          </w:tcPr>
          <w:p w:rsidR="002070DD" w:rsidRPr="00634025" w:rsidRDefault="002070DD" w:rsidP="002070DD">
            <w:pPr>
              <w:pStyle w:val="Tablehead"/>
            </w:pPr>
            <w:r w:rsidRPr="00634025">
              <w:t xml:space="preserve">Annulations </w:t>
            </w:r>
            <w:r>
              <w:br/>
            </w:r>
            <w:r w:rsidRPr="00634025">
              <w:t>(nombre de réseaux)</w:t>
            </w:r>
          </w:p>
        </w:tc>
      </w:tr>
      <w:tr w:rsidR="002070DD" w:rsidRPr="008C0C7A" w:rsidTr="002070DD">
        <w:trPr>
          <w:cantSplit/>
          <w:jc w:val="center"/>
        </w:trPr>
        <w:tc>
          <w:tcPr>
            <w:tcW w:w="1273" w:type="pct"/>
            <w:vMerge/>
            <w:tcBorders>
              <w:top w:val="single" w:sz="8" w:space="0" w:color="auto"/>
              <w:bottom w:val="single" w:sz="8" w:space="0" w:color="auto"/>
              <w:right w:val="single" w:sz="8" w:space="0" w:color="auto"/>
            </w:tcBorders>
            <w:tcMar>
              <w:left w:w="57" w:type="dxa"/>
              <w:right w:w="57" w:type="dxa"/>
            </w:tcMar>
            <w:vAlign w:val="center"/>
          </w:tcPr>
          <w:p w:rsidR="002070DD" w:rsidRPr="00392641" w:rsidRDefault="002070DD" w:rsidP="002070DD">
            <w:pPr>
              <w:keepNext/>
              <w:spacing w:before="80" w:after="80"/>
              <w:jc w:val="center"/>
              <w:rPr>
                <w:rFonts w:ascii="Times New Roman Bold" w:eastAsia="SimSun" w:hAnsi="Times New Roman Bold" w:cs="Times New Roman Bold"/>
                <w:bCs/>
                <w:sz w:val="20"/>
              </w:rPr>
            </w:pPr>
          </w:p>
        </w:tc>
        <w:tc>
          <w:tcPr>
            <w:tcW w:w="0" w:type="auto"/>
            <w:vMerge/>
            <w:tcBorders>
              <w:top w:val="single" w:sz="8" w:space="0" w:color="auto"/>
              <w:left w:val="single" w:sz="8" w:space="0" w:color="auto"/>
              <w:bottom w:val="single" w:sz="8" w:space="0" w:color="auto"/>
              <w:right w:val="single" w:sz="8" w:space="0" w:color="auto"/>
            </w:tcBorders>
            <w:tcMar>
              <w:left w:w="57" w:type="dxa"/>
              <w:right w:w="57" w:type="dxa"/>
            </w:tcMar>
            <w:vAlign w:val="center"/>
          </w:tcPr>
          <w:p w:rsidR="002070DD" w:rsidRPr="008C0C7A" w:rsidRDefault="002070DD" w:rsidP="002070DD">
            <w:pPr>
              <w:keepNext/>
              <w:spacing w:before="80" w:after="80"/>
              <w:jc w:val="center"/>
              <w:rPr>
                <w:rFonts w:ascii="Times New Roman Bold" w:eastAsia="SimSun" w:hAnsi="Times New Roman Bold" w:cs="Times New Roman Bold"/>
                <w:b/>
                <w:bCs/>
                <w:sz w:val="20"/>
              </w:rPr>
            </w:pPr>
          </w:p>
        </w:tc>
        <w:tc>
          <w:tcPr>
            <w:tcW w:w="887" w:type="pct"/>
            <w:vMerge/>
            <w:tcBorders>
              <w:top w:val="single" w:sz="8" w:space="0" w:color="auto"/>
              <w:left w:val="nil"/>
              <w:bottom w:val="single" w:sz="8" w:space="0" w:color="auto"/>
              <w:right w:val="single" w:sz="8" w:space="0" w:color="auto"/>
            </w:tcBorders>
            <w:tcMar>
              <w:left w:w="57" w:type="dxa"/>
              <w:right w:w="57" w:type="dxa"/>
            </w:tcMar>
            <w:vAlign w:val="center"/>
          </w:tcPr>
          <w:p w:rsidR="002070DD" w:rsidRPr="008C0C7A" w:rsidRDefault="002070DD" w:rsidP="002070DD">
            <w:pPr>
              <w:keepNext/>
              <w:spacing w:before="80" w:after="80"/>
              <w:jc w:val="center"/>
              <w:rPr>
                <w:rFonts w:ascii="Times New Roman Bold" w:eastAsia="SimSun" w:hAnsi="Times New Roman Bold" w:cs="Times New Roman Bold"/>
                <w:b/>
                <w:bCs/>
                <w:sz w:val="20"/>
              </w:rPr>
            </w:pPr>
          </w:p>
        </w:tc>
        <w:tc>
          <w:tcPr>
            <w:tcW w:w="887" w:type="pct"/>
            <w:vMerge/>
            <w:tcBorders>
              <w:top w:val="single" w:sz="8" w:space="0" w:color="auto"/>
              <w:left w:val="nil"/>
              <w:bottom w:val="single" w:sz="8" w:space="0" w:color="auto"/>
              <w:right w:val="single" w:sz="8" w:space="0" w:color="auto"/>
            </w:tcBorders>
            <w:tcMar>
              <w:left w:w="57" w:type="dxa"/>
              <w:right w:w="57" w:type="dxa"/>
            </w:tcMar>
            <w:vAlign w:val="center"/>
          </w:tcPr>
          <w:p w:rsidR="002070DD" w:rsidRPr="008C0C7A" w:rsidRDefault="002070DD" w:rsidP="002070DD">
            <w:pPr>
              <w:keepNext/>
              <w:spacing w:before="80" w:after="80"/>
              <w:jc w:val="center"/>
              <w:rPr>
                <w:rFonts w:ascii="Times New Roman Bold" w:eastAsia="SimSun" w:hAnsi="Times New Roman Bold" w:cs="Times New Roman Bold"/>
                <w:b/>
                <w:bCs/>
                <w:sz w:val="20"/>
              </w:rPr>
            </w:pPr>
          </w:p>
        </w:tc>
        <w:tc>
          <w:tcPr>
            <w:tcW w:w="1330" w:type="pct"/>
            <w:tcBorders>
              <w:top w:val="single" w:sz="8" w:space="0" w:color="auto"/>
              <w:left w:val="nil"/>
              <w:bottom w:val="single" w:sz="8" w:space="0" w:color="auto"/>
              <w:right w:val="single" w:sz="8" w:space="0" w:color="auto"/>
            </w:tcBorders>
            <w:tcMar>
              <w:top w:w="0" w:type="dxa"/>
              <w:left w:w="57" w:type="dxa"/>
              <w:bottom w:w="0" w:type="dxa"/>
              <w:right w:w="57" w:type="dxa"/>
            </w:tcMar>
          </w:tcPr>
          <w:p w:rsidR="002070DD" w:rsidRPr="00634025" w:rsidRDefault="002070DD" w:rsidP="002070DD">
            <w:pPr>
              <w:pStyle w:val="Tablehead"/>
            </w:pPr>
            <w:r w:rsidRPr="00634025">
              <w:t xml:space="preserve">Point 6 du </w:t>
            </w:r>
            <w:r w:rsidRPr="002B5250">
              <w:rPr>
                <w:i/>
                <w:iCs/>
              </w:rPr>
              <w:t>décide</w:t>
            </w:r>
            <w:r w:rsidRPr="00634025">
              <w:t xml:space="preserve"> de la Résolution 49</w:t>
            </w:r>
          </w:p>
        </w:tc>
      </w:tr>
      <w:tr w:rsidR="002070DD" w:rsidRPr="008C0C7A" w:rsidTr="002070DD">
        <w:trPr>
          <w:cantSplit/>
          <w:jc w:val="center"/>
        </w:trPr>
        <w:tc>
          <w:tcPr>
            <w:tcW w:w="1273"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2070DD" w:rsidRPr="00392641" w:rsidRDefault="002070DD" w:rsidP="002070DD">
            <w:pPr>
              <w:pStyle w:val="TableTextS5"/>
              <w:jc w:val="center"/>
              <w:rPr>
                <w:rFonts w:eastAsia="SimSun"/>
                <w:bCs/>
              </w:rPr>
            </w:pPr>
            <w:r w:rsidRPr="00634025">
              <w:t>Services planifiés/</w:t>
            </w:r>
            <w:r>
              <w:br/>
            </w:r>
            <w:r w:rsidRPr="00634025">
              <w:t>non planifiés</w:t>
            </w:r>
          </w:p>
        </w:tc>
        <w:tc>
          <w:tcPr>
            <w:tcW w:w="623"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2012</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27/62</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23/50</w:t>
            </w:r>
          </w:p>
        </w:tc>
        <w:tc>
          <w:tcPr>
            <w:tcW w:w="1330" w:type="pct"/>
            <w:tcBorders>
              <w:top w:val="nil"/>
              <w:left w:val="nil"/>
              <w:bottom w:val="single" w:sz="8" w:space="0" w:color="auto"/>
              <w:right w:val="single" w:sz="8" w:space="0" w:color="auto"/>
            </w:tcBorders>
            <w:tcMar>
              <w:top w:w="0" w:type="dxa"/>
              <w:left w:w="108" w:type="dxa"/>
              <w:bottom w:w="0" w:type="dxa"/>
              <w:right w:w="108" w:type="dxa"/>
            </w:tcMar>
          </w:tcPr>
          <w:p w:rsidR="002070DD" w:rsidRPr="00140F73" w:rsidRDefault="002070DD" w:rsidP="002070DD">
            <w:pPr>
              <w:pStyle w:val="TableTextS5"/>
              <w:jc w:val="center"/>
            </w:pPr>
            <w:r w:rsidRPr="00140F73">
              <w:t>32/55</w:t>
            </w:r>
          </w:p>
        </w:tc>
      </w:tr>
      <w:tr w:rsidR="002070DD" w:rsidRPr="008C0C7A" w:rsidTr="002070DD">
        <w:trPr>
          <w:cantSplit/>
          <w:jc w:val="center"/>
        </w:trPr>
        <w:tc>
          <w:tcPr>
            <w:tcW w:w="1273" w:type="pct"/>
            <w:vMerge/>
            <w:tcBorders>
              <w:left w:val="single" w:sz="8" w:space="0" w:color="auto"/>
              <w:right w:val="single" w:sz="8" w:space="0" w:color="auto"/>
            </w:tcBorders>
            <w:vAlign w:val="center"/>
          </w:tcPr>
          <w:p w:rsidR="002070DD" w:rsidRPr="008C0C7A" w:rsidRDefault="002070DD" w:rsidP="002070DD">
            <w:pPr>
              <w:pStyle w:val="TableTextS5"/>
              <w:jc w:val="center"/>
              <w:rPr>
                <w:rFonts w:eastAsia="SimSun"/>
              </w:rPr>
            </w:pPr>
          </w:p>
        </w:tc>
        <w:tc>
          <w:tcPr>
            <w:tcW w:w="623"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2013</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23/62</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22/69</w:t>
            </w:r>
          </w:p>
        </w:tc>
        <w:tc>
          <w:tcPr>
            <w:tcW w:w="1330" w:type="pct"/>
            <w:tcBorders>
              <w:top w:val="nil"/>
              <w:left w:val="nil"/>
              <w:bottom w:val="single" w:sz="8" w:space="0" w:color="auto"/>
              <w:right w:val="single" w:sz="8" w:space="0" w:color="auto"/>
            </w:tcBorders>
            <w:tcMar>
              <w:top w:w="0" w:type="dxa"/>
              <w:left w:w="108" w:type="dxa"/>
              <w:bottom w:w="0" w:type="dxa"/>
              <w:right w:w="108" w:type="dxa"/>
            </w:tcMar>
          </w:tcPr>
          <w:p w:rsidR="002070DD" w:rsidRPr="00140F73" w:rsidRDefault="002070DD" w:rsidP="002070DD">
            <w:pPr>
              <w:pStyle w:val="TableTextS5"/>
              <w:jc w:val="center"/>
            </w:pPr>
            <w:r w:rsidRPr="00140F73">
              <w:t>22/19</w:t>
            </w:r>
          </w:p>
        </w:tc>
      </w:tr>
      <w:tr w:rsidR="002070DD" w:rsidRPr="008C0C7A" w:rsidTr="002070DD">
        <w:trPr>
          <w:cantSplit/>
          <w:jc w:val="center"/>
        </w:trPr>
        <w:tc>
          <w:tcPr>
            <w:tcW w:w="1273" w:type="pct"/>
            <w:vMerge/>
            <w:tcBorders>
              <w:left w:val="single" w:sz="8" w:space="0" w:color="auto"/>
              <w:right w:val="single" w:sz="8" w:space="0" w:color="auto"/>
            </w:tcBorders>
            <w:vAlign w:val="center"/>
          </w:tcPr>
          <w:p w:rsidR="002070DD" w:rsidRPr="008C0C7A" w:rsidRDefault="002070DD" w:rsidP="002070DD">
            <w:pPr>
              <w:pStyle w:val="TableTextS5"/>
              <w:jc w:val="center"/>
              <w:rPr>
                <w:rFonts w:eastAsia="SimSun"/>
              </w:rPr>
            </w:pP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2014</w:t>
            </w:r>
          </w:p>
        </w:tc>
        <w:tc>
          <w:tcPr>
            <w:tcW w:w="88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24/76</w:t>
            </w:r>
          </w:p>
        </w:tc>
        <w:tc>
          <w:tcPr>
            <w:tcW w:w="88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rsidRPr="008C0C7A">
              <w:t>24/64</w:t>
            </w:r>
          </w:p>
        </w:tc>
        <w:tc>
          <w:tcPr>
            <w:tcW w:w="13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140F73" w:rsidRDefault="002070DD" w:rsidP="002070DD">
            <w:pPr>
              <w:pStyle w:val="TableTextS5"/>
              <w:jc w:val="center"/>
            </w:pPr>
            <w:r w:rsidRPr="00140F73">
              <w:t>39/14</w:t>
            </w:r>
          </w:p>
        </w:tc>
      </w:tr>
      <w:tr w:rsidR="002070DD" w:rsidRPr="008C0C7A" w:rsidTr="002070DD">
        <w:trPr>
          <w:cantSplit/>
          <w:jc w:val="center"/>
        </w:trPr>
        <w:tc>
          <w:tcPr>
            <w:tcW w:w="1273" w:type="pct"/>
            <w:vMerge/>
            <w:tcBorders>
              <w:left w:val="single" w:sz="8" w:space="0" w:color="auto"/>
              <w:bottom w:val="single" w:sz="8" w:space="0" w:color="auto"/>
              <w:right w:val="single" w:sz="8" w:space="0" w:color="auto"/>
            </w:tcBorders>
            <w:vAlign w:val="center"/>
          </w:tcPr>
          <w:p w:rsidR="002070DD" w:rsidRPr="008C0C7A" w:rsidRDefault="002070DD" w:rsidP="002070DD">
            <w:pPr>
              <w:pStyle w:val="TableTextS5"/>
              <w:jc w:val="center"/>
              <w:rPr>
                <w:rFonts w:eastAsia="SimSun"/>
              </w:rPr>
            </w:pP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8C0C7A" w:rsidRDefault="002070DD" w:rsidP="002070DD">
            <w:pPr>
              <w:pStyle w:val="TableTextS5"/>
              <w:jc w:val="center"/>
            </w:pPr>
            <w:r>
              <w:t>06.2015</w:t>
            </w:r>
          </w:p>
        </w:tc>
        <w:tc>
          <w:tcPr>
            <w:tcW w:w="88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070DD" w:rsidRPr="00696C81" w:rsidRDefault="002070DD" w:rsidP="002070DD">
            <w:pPr>
              <w:pStyle w:val="TableTextS5"/>
              <w:jc w:val="center"/>
              <w:rPr>
                <w:highlight w:val="yellow"/>
              </w:rPr>
            </w:pPr>
            <w:r w:rsidRPr="003121A4">
              <w:t>13/32</w:t>
            </w:r>
          </w:p>
        </w:tc>
        <w:tc>
          <w:tcPr>
            <w:tcW w:w="88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3121A4" w:rsidRDefault="002070DD" w:rsidP="002070DD">
            <w:pPr>
              <w:pStyle w:val="TableTextS5"/>
              <w:jc w:val="center"/>
            </w:pPr>
            <w:r w:rsidRPr="003121A4">
              <w:t>16/35</w:t>
            </w:r>
          </w:p>
        </w:tc>
        <w:tc>
          <w:tcPr>
            <w:tcW w:w="13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070DD" w:rsidRPr="003121A4" w:rsidRDefault="002070DD" w:rsidP="002070DD">
            <w:pPr>
              <w:pStyle w:val="TableTextS5"/>
              <w:jc w:val="center"/>
            </w:pPr>
            <w:r w:rsidRPr="003121A4">
              <w:t>2/2</w:t>
            </w:r>
          </w:p>
        </w:tc>
      </w:tr>
    </w:tbl>
    <w:p w:rsidR="006B6E5C" w:rsidRDefault="006B6E5C" w:rsidP="006B6E5C">
      <w:pPr>
        <w:pStyle w:val="Heading3"/>
        <w:rPr>
          <w:lang w:val="fr-CH"/>
        </w:rPr>
      </w:pPr>
      <w:bookmarkStart w:id="39" w:name="_Toc426463216"/>
      <w:r>
        <w:rPr>
          <w:lang w:val="fr-CH"/>
        </w:rPr>
        <w:t>2.5.5</w:t>
      </w:r>
      <w:r>
        <w:rPr>
          <w:lang w:val="fr-CH"/>
        </w:rPr>
        <w:tab/>
        <w:t>Suggestions visant à améliorer la procédure de la Résolution 49</w:t>
      </w:r>
      <w:bookmarkEnd w:id="39"/>
    </w:p>
    <w:p w:rsidR="006B6E5C" w:rsidRDefault="006B6E5C" w:rsidP="002070DD">
      <w:r w:rsidRPr="002070DD">
        <w:rPr>
          <w:b/>
          <w:bCs/>
          <w:lang w:val="fr-CH"/>
        </w:rPr>
        <w:t>2.5.5.1</w:t>
      </w:r>
      <w:r w:rsidR="002070DD">
        <w:rPr>
          <w:lang w:val="fr-CH"/>
        </w:rPr>
        <w:tab/>
      </w:r>
      <w:r>
        <w:t>Les renseignements requis au titre de la Résolution 49 (procédure administrative du principe de diligence due) sont censés être fournis avant le lancement et le début de l'exploitation d'un réseau à satellite. En effet, les renseignements à soumettre font état d'une fenêtre de livraison contractuelle, dans le cas du constructeur de l'engin spatial, et d'une fenêtre de lancement ou de mise sur orbite, dans le cas du fournisseur des services de lancement. Il n'existe actuellement aucune disposition</w:t>
      </w:r>
      <w:r w:rsidR="002070DD">
        <w:t>,</w:t>
      </w:r>
      <w:r>
        <w:t xml:space="preserve"> dans la Résolution 49</w:t>
      </w:r>
      <w:r w:rsidR="002070DD">
        <w:t>,</w:t>
      </w:r>
      <w:r>
        <w:t xml:space="preserve"> obligeant les administrations à mettre à jour leurs renseignements au titre du principe de diligence due, par exemple la confirmation, après le </w:t>
      </w:r>
      <w:r>
        <w:lastRenderedPageBreak/>
        <w:t>lancement, des renseignements déjà communiqués, le changement d'engin spatial pour les assignations de fréquence déjà inscrites ou la reprise de l'utilisation à la suite d'une suspension.</w:t>
      </w:r>
    </w:p>
    <w:p w:rsidR="006B6E5C" w:rsidRDefault="006B6E5C" w:rsidP="002070DD">
      <w:r w:rsidRPr="002070DD">
        <w:rPr>
          <w:b/>
          <w:bCs/>
        </w:rPr>
        <w:t>2.5.5.2</w:t>
      </w:r>
      <w:r w:rsidR="002070DD">
        <w:tab/>
      </w:r>
      <w:r>
        <w:t>Afin de remédier à ces problèmes, les améliorations suivantes pourraient être apportées à la Résolution 49:</w:t>
      </w:r>
    </w:p>
    <w:p w:rsidR="006B6E5C" w:rsidRDefault="006B6E5C" w:rsidP="002070DD">
      <w:pPr>
        <w:pStyle w:val="enumlev1"/>
      </w:pPr>
      <w:r>
        <w:t>–</w:t>
      </w:r>
      <w:r w:rsidR="002070DD">
        <w:tab/>
      </w:r>
      <w:r>
        <w:t xml:space="preserve">Soumission des renseignements au titre du principe de diligence due dans un délai de [30] jours après la mise en service/reprise de l'utilisation des assignations de fréquence d'un réseau à satellite (cela permettrait d'associer plus facilement un satellite réel/une date de lancement (s'il y a lieu) à la position orbitale </w:t>
      </w:r>
      <w:r w:rsidR="002070DD">
        <w:t xml:space="preserve">à laquelle ces assignations sont </w:t>
      </w:r>
      <w:r>
        <w:t>mise</w:t>
      </w:r>
      <w:r w:rsidR="002070DD">
        <w:t>s</w:t>
      </w:r>
      <w:r>
        <w:t xml:space="preserve"> en service).</w:t>
      </w:r>
    </w:p>
    <w:p w:rsidR="006B6E5C" w:rsidRDefault="006B6E5C" w:rsidP="002070DD">
      <w:pPr>
        <w:pStyle w:val="enumlev1"/>
      </w:pPr>
      <w:r>
        <w:t>–</w:t>
      </w:r>
      <w:r w:rsidR="002070DD">
        <w:tab/>
      </w:r>
      <w:r>
        <w:t>Obligation en bonne et due forme de soumettre de nouveaux renseignements chaque fois que des changements se produisent (obligation qui serait également liée à la suspension de l'utilisation prévue au numéro 11.49).</w:t>
      </w:r>
    </w:p>
    <w:p w:rsidR="006B6E5C" w:rsidRDefault="006B6E5C" w:rsidP="002070DD">
      <w:r w:rsidRPr="002070DD">
        <w:rPr>
          <w:b/>
          <w:bCs/>
        </w:rPr>
        <w:t>2.5.5.3</w:t>
      </w:r>
      <w:r w:rsidR="002070DD">
        <w:tab/>
      </w:r>
      <w:r>
        <w:t>Le Bureau est confronté à une autre difficulté lors de l'examen des renseignements au titre de la Résolution 49, à savoir le suivi d'un satellite déjà notifié au titre de la Résolution 49, afin d'éviter que le même satellite ne soit inscrit comme étant opérationnel simultanément sur plusieurs positions orbitales. Pour accroître la transparence à cet égard, on pourrait élargir le numéro d'identification UIT existant (point 2a de l'Annexe 2 de la Résolution 552 (CMR-12))</w:t>
      </w:r>
      <w:r w:rsidRPr="00364149">
        <w:t xml:space="preserve"> </w:t>
      </w:r>
      <w:r>
        <w:t>relatif à l''identité de l'engin spatial</w:t>
      </w:r>
      <w:r w:rsidR="002070DD">
        <w:t>.</w:t>
      </w:r>
      <w:r>
        <w:t xml:space="preserve"> </w:t>
      </w:r>
      <w:r w:rsidR="002070DD">
        <w:t>L</w:t>
      </w:r>
      <w:r>
        <w:t xml:space="preserve">e Bureau a publié le système de numérotation </w:t>
      </w:r>
      <w:r w:rsidR="002070DD">
        <w:t xml:space="preserve">pour ce point </w:t>
      </w:r>
      <w:r>
        <w:t xml:space="preserve">dans </w:t>
      </w:r>
      <w:r w:rsidR="002070DD">
        <w:t>sa</w:t>
      </w:r>
      <w:r>
        <w:t xml:space="preserve"> Lettre</w:t>
      </w:r>
      <w:r w:rsidR="002070DD">
        <w:t xml:space="preserve"> circulaire </w:t>
      </w:r>
      <w:r w:rsidR="002070DD" w:rsidRPr="0043428A">
        <w:t xml:space="preserve">CR/343 </w:t>
      </w:r>
      <w:r w:rsidR="002070DD">
        <w:t xml:space="preserve">datée du </w:t>
      </w:r>
      <w:r w:rsidR="002070DD" w:rsidRPr="0043428A">
        <w:t xml:space="preserve">31 </w:t>
      </w:r>
      <w:r w:rsidR="002070DD">
        <w:t>janvier</w:t>
      </w:r>
      <w:r w:rsidR="002070DD" w:rsidRPr="0043428A">
        <w:t xml:space="preserve"> 2013</w:t>
      </w:r>
      <w:r w:rsidR="002070DD">
        <w:t>.</w:t>
      </w:r>
    </w:p>
    <w:p w:rsidR="006B6E5C" w:rsidRDefault="006B6E5C" w:rsidP="002070DD">
      <w:r w:rsidRPr="00BB358A">
        <w:rPr>
          <w:b/>
          <w:bCs/>
        </w:rPr>
        <w:t>2.5.5.4</w:t>
      </w:r>
      <w:r w:rsidR="002070DD">
        <w:tab/>
      </w:r>
      <w:r>
        <w:t>La Conférence voudra peut-être examiner les modifications proposées ci-dessus, en vue de les insérer dans une nouvelle version/version améliorée de la Résolution 49.</w:t>
      </w:r>
      <w:r w:rsidR="002070DD">
        <w:t xml:space="preserve"> </w:t>
      </w:r>
      <w:r>
        <w:t xml:space="preserve">Afin de renforcer la confiance et d'acquérir de l'expérience concernant la mise en œuvre des modifications proposées, la CMR-12 pourrait dans un premier temps envisager d'appliquer ces modifications à titre d'essai à certains services et </w:t>
      </w:r>
      <w:r w:rsidR="002070DD">
        <w:t xml:space="preserve">à </w:t>
      </w:r>
      <w:r>
        <w:t>certaines bandes.</w:t>
      </w:r>
    </w:p>
    <w:p w:rsidR="006B6E5C" w:rsidRPr="004770ED" w:rsidRDefault="006B6E5C" w:rsidP="002070DD">
      <w:pPr>
        <w:pStyle w:val="Heading2"/>
        <w:rPr>
          <w:lang w:val="fr-CH"/>
        </w:rPr>
      </w:pPr>
      <w:bookmarkStart w:id="40" w:name="_Toc426463217"/>
      <w:r w:rsidRPr="004770ED">
        <w:rPr>
          <w:lang w:val="fr-CH"/>
        </w:rPr>
        <w:t>2.6</w:t>
      </w:r>
      <w:r w:rsidRPr="004770ED">
        <w:rPr>
          <w:lang w:val="fr-CH"/>
        </w:rPr>
        <w:tab/>
      </w:r>
      <w:r w:rsidR="00C35A13" w:rsidRPr="004770ED">
        <w:rPr>
          <w:lang w:val="fr-CH"/>
        </w:rPr>
        <w:t>Résolution</w:t>
      </w:r>
      <w:r w:rsidRPr="004770ED">
        <w:rPr>
          <w:lang w:val="fr-CH"/>
        </w:rPr>
        <w:t xml:space="preserve"> 55 (R</w:t>
      </w:r>
      <w:r w:rsidR="002070DD">
        <w:rPr>
          <w:lang w:val="fr-CH"/>
        </w:rPr>
        <w:t>é</w:t>
      </w:r>
      <w:r w:rsidRPr="004770ED">
        <w:rPr>
          <w:lang w:val="fr-CH"/>
        </w:rPr>
        <w:t>v.</w:t>
      </w:r>
      <w:r>
        <w:rPr>
          <w:lang w:val="fr-CH"/>
        </w:rPr>
        <w:t>CMR-</w:t>
      </w:r>
      <w:r w:rsidRPr="004770ED">
        <w:rPr>
          <w:lang w:val="fr-CH"/>
        </w:rPr>
        <w:t>12)</w:t>
      </w:r>
      <w:bookmarkEnd w:id="40"/>
    </w:p>
    <w:p w:rsidR="006B6E5C" w:rsidRPr="004770ED" w:rsidRDefault="006B6E5C" w:rsidP="002070DD">
      <w:pPr>
        <w:rPr>
          <w:lang w:val="fr-CH"/>
        </w:rPr>
      </w:pPr>
      <w:r w:rsidRPr="002070DD">
        <w:rPr>
          <w:b/>
          <w:bCs/>
          <w:lang w:val="fr-CH"/>
        </w:rPr>
        <w:t>2.6.1</w:t>
      </w:r>
      <w:r w:rsidRPr="004770ED">
        <w:rPr>
          <w:lang w:val="fr-CH"/>
        </w:rPr>
        <w:tab/>
      </w:r>
      <w:r w:rsidR="002070DD">
        <w:t xml:space="preserve">Par sa </w:t>
      </w:r>
      <w:r>
        <w:t xml:space="preserve">Résolution 55 (Rév.CMR-12), la CMR a chargé le Bureau des radiocommunications de publier, dans le CD-ROM de la Circulaire internationale d'information sur les fréquences, les demandes de coordination et les notifications visées au point 1 du </w:t>
      </w:r>
      <w:r w:rsidRPr="002070DD">
        <w:rPr>
          <w:i/>
          <w:iCs/>
        </w:rPr>
        <w:t>décide</w:t>
      </w:r>
      <w:r>
        <w:t>, telles qu'elles ont été reçues, dans un délai de 30 jours après réception, et de les mettre sur son site web</w:t>
      </w:r>
      <w:r w:rsidR="002070DD">
        <w:t>.</w:t>
      </w:r>
    </w:p>
    <w:p w:rsidR="006B6E5C" w:rsidRPr="004770ED" w:rsidRDefault="006B6E5C" w:rsidP="002070DD">
      <w:pPr>
        <w:rPr>
          <w:lang w:val="fr-CH"/>
        </w:rPr>
      </w:pPr>
      <w:r w:rsidRPr="002070DD">
        <w:rPr>
          <w:b/>
          <w:bCs/>
          <w:lang w:val="fr-CH"/>
        </w:rPr>
        <w:t>2.6.2</w:t>
      </w:r>
      <w:r w:rsidRPr="004770ED">
        <w:rPr>
          <w:lang w:val="fr-CH"/>
        </w:rPr>
        <w:tab/>
      </w:r>
      <w:r>
        <w:rPr>
          <w:lang w:val="fr-CH"/>
        </w:rPr>
        <w:t>Afin d'aider les administrations et de s'acquitter des tâches précitées,</w:t>
      </w:r>
      <w:r w:rsidR="002070DD">
        <w:rPr>
          <w:lang w:val="fr-CH"/>
        </w:rPr>
        <w:t xml:space="preserve"> </w:t>
      </w:r>
      <w:r>
        <w:rPr>
          <w:lang w:val="fr-CH"/>
        </w:rPr>
        <w:t xml:space="preserve">le </w:t>
      </w:r>
      <w:r w:rsidR="002070DD">
        <w:rPr>
          <w:lang w:val="fr-CH"/>
        </w:rPr>
        <w:t>B</w:t>
      </w:r>
      <w:r>
        <w:rPr>
          <w:lang w:val="fr-CH"/>
        </w:rPr>
        <w:t>ureau distribue, depuis juin 2000 (après la CMR</w:t>
      </w:r>
      <w:r w:rsidR="002070DD">
        <w:rPr>
          <w:lang w:val="fr-CH"/>
        </w:rPr>
        <w:noBreakHyphen/>
      </w:r>
      <w:r>
        <w:rPr>
          <w:lang w:val="fr-CH"/>
        </w:rPr>
        <w:t>2000)</w:t>
      </w:r>
      <w:r w:rsidR="002070DD">
        <w:rPr>
          <w:lang w:val="fr-CH"/>
        </w:rPr>
        <w:t>,</w:t>
      </w:r>
      <w:r>
        <w:rPr>
          <w:lang w:val="fr-CH"/>
        </w:rPr>
        <w:t xml:space="preserve"> les fiches de notification </w:t>
      </w:r>
      <w:r w:rsidR="002070DD">
        <w:rPr>
          <w:lang w:val="fr-CH"/>
        </w:rPr>
        <w:t>«</w:t>
      </w:r>
      <w:r>
        <w:rPr>
          <w:color w:val="000000"/>
        </w:rPr>
        <w:t>telles qu'elles ont été reçues</w:t>
      </w:r>
      <w:r w:rsidR="002070DD">
        <w:rPr>
          <w:color w:val="000000"/>
        </w:rPr>
        <w:t>»</w:t>
      </w:r>
      <w:r>
        <w:rPr>
          <w:color w:val="000000"/>
        </w:rPr>
        <w:t xml:space="preserve"> relatives aux demandes de coordination de stations spatiales reçues conformément au numéro </w:t>
      </w:r>
      <w:r w:rsidRPr="00BB358A">
        <w:rPr>
          <w:b/>
          <w:bCs/>
          <w:lang w:val="fr-CH"/>
        </w:rPr>
        <w:t>9.6</w:t>
      </w:r>
      <w:r w:rsidRPr="004770ED">
        <w:rPr>
          <w:lang w:val="fr-CH"/>
        </w:rPr>
        <w:t>,</w:t>
      </w:r>
      <w:r>
        <w:rPr>
          <w:lang w:val="fr-CH"/>
        </w:rPr>
        <w:t xml:space="preserve"> </w:t>
      </w:r>
      <w:r w:rsidR="002070DD">
        <w:rPr>
          <w:lang w:val="fr-CH"/>
        </w:rPr>
        <w:t xml:space="preserve">les </w:t>
      </w:r>
      <w:r>
        <w:rPr>
          <w:lang w:val="fr-CH"/>
        </w:rPr>
        <w:t>notification</w:t>
      </w:r>
      <w:r w:rsidR="002070DD">
        <w:rPr>
          <w:lang w:val="fr-CH"/>
        </w:rPr>
        <w:t>s</w:t>
      </w:r>
      <w:r>
        <w:rPr>
          <w:lang w:val="fr-CH"/>
        </w:rPr>
        <w:t xml:space="preserve"> de stations spatiales au titre de l'</w:t>
      </w:r>
      <w:r w:rsidR="002070DD">
        <w:rPr>
          <w:lang w:val="fr-CH"/>
        </w:rPr>
        <w:t>A</w:t>
      </w:r>
      <w:r>
        <w:rPr>
          <w:lang w:val="fr-CH"/>
        </w:rPr>
        <w:t xml:space="preserve">rticle 11 ainsi que les soumissions reçues conformément aux </w:t>
      </w:r>
      <w:r w:rsidRPr="004770ED">
        <w:rPr>
          <w:lang w:val="fr-CH"/>
        </w:rPr>
        <w:t xml:space="preserve">Articles 2 </w:t>
      </w:r>
      <w:r>
        <w:rPr>
          <w:lang w:val="fr-CH"/>
        </w:rPr>
        <w:t xml:space="preserve">et </w:t>
      </w:r>
      <w:r w:rsidRPr="004770ED">
        <w:rPr>
          <w:lang w:val="fr-CH"/>
        </w:rPr>
        <w:t xml:space="preserve">4 </w:t>
      </w:r>
      <w:r>
        <w:rPr>
          <w:lang w:val="fr-CH"/>
        </w:rPr>
        <w:t xml:space="preserve">des </w:t>
      </w:r>
      <w:r w:rsidRPr="004770ED">
        <w:rPr>
          <w:lang w:val="fr-CH"/>
        </w:rPr>
        <w:t xml:space="preserve">Appendices </w:t>
      </w:r>
      <w:r w:rsidRPr="00BB358A">
        <w:rPr>
          <w:b/>
          <w:bCs/>
          <w:lang w:val="fr-CH"/>
        </w:rPr>
        <w:t>30</w:t>
      </w:r>
      <w:r w:rsidRPr="004770ED">
        <w:rPr>
          <w:lang w:val="fr-CH"/>
        </w:rPr>
        <w:t xml:space="preserve"> </w:t>
      </w:r>
      <w:r>
        <w:rPr>
          <w:lang w:val="fr-CH"/>
        </w:rPr>
        <w:t xml:space="preserve">et </w:t>
      </w:r>
      <w:r w:rsidRPr="00BB358A">
        <w:rPr>
          <w:b/>
          <w:bCs/>
          <w:lang w:val="fr-CH"/>
        </w:rPr>
        <w:t>30A</w:t>
      </w:r>
      <w:r>
        <w:rPr>
          <w:lang w:val="fr-CH"/>
        </w:rPr>
        <w:t xml:space="preserve"> et aux </w:t>
      </w:r>
      <w:r w:rsidRPr="004770ED">
        <w:rPr>
          <w:lang w:val="fr-CH"/>
        </w:rPr>
        <w:t xml:space="preserve">Articles 6 </w:t>
      </w:r>
      <w:r>
        <w:rPr>
          <w:lang w:val="fr-CH"/>
        </w:rPr>
        <w:t xml:space="preserve">et </w:t>
      </w:r>
      <w:r w:rsidRPr="004770ED">
        <w:rPr>
          <w:lang w:val="fr-CH"/>
        </w:rPr>
        <w:t xml:space="preserve">7 </w:t>
      </w:r>
      <w:r>
        <w:rPr>
          <w:lang w:val="fr-CH"/>
        </w:rPr>
        <w:t>de l'</w:t>
      </w:r>
      <w:r w:rsidRPr="004770ED">
        <w:rPr>
          <w:lang w:val="fr-CH"/>
        </w:rPr>
        <w:t>Appendi</w:t>
      </w:r>
      <w:r>
        <w:rPr>
          <w:lang w:val="fr-CH"/>
        </w:rPr>
        <w:t xml:space="preserve">ce </w:t>
      </w:r>
      <w:r w:rsidRPr="00BB358A">
        <w:rPr>
          <w:b/>
          <w:bCs/>
          <w:lang w:val="fr-CH"/>
        </w:rPr>
        <w:t>30B</w:t>
      </w:r>
      <w:r w:rsidRPr="004770ED">
        <w:rPr>
          <w:lang w:val="fr-CH"/>
        </w:rPr>
        <w:t xml:space="preserve"> </w:t>
      </w:r>
      <w:r>
        <w:rPr>
          <w:lang w:val="fr-CH"/>
        </w:rPr>
        <w:t xml:space="preserve">dans la </w:t>
      </w:r>
      <w:r w:rsidRPr="004770ED">
        <w:rPr>
          <w:lang w:val="fr-CH"/>
        </w:rPr>
        <w:t>BR IFIC (</w:t>
      </w:r>
      <w:r w:rsidR="00BB358A">
        <w:rPr>
          <w:lang w:val="fr-CH"/>
        </w:rPr>
        <w:t>S</w:t>
      </w:r>
      <w:r>
        <w:rPr>
          <w:lang w:val="fr-CH"/>
        </w:rPr>
        <w:t>ervices spatiaux</w:t>
      </w:r>
      <w:r w:rsidRPr="004770ED">
        <w:rPr>
          <w:lang w:val="fr-CH"/>
        </w:rPr>
        <w:t>)</w:t>
      </w:r>
      <w:r>
        <w:rPr>
          <w:lang w:val="fr-CH"/>
        </w:rPr>
        <w:t xml:space="preserve"> ainsi que sur le </w:t>
      </w:r>
      <w:r>
        <w:rPr>
          <w:color w:val="000000"/>
        </w:rPr>
        <w:t xml:space="preserve">site web </w:t>
      </w:r>
      <w:r>
        <w:rPr>
          <w:lang w:val="fr-CH"/>
        </w:rPr>
        <w:t xml:space="preserve">du </w:t>
      </w:r>
      <w:r w:rsidRPr="004770ED">
        <w:rPr>
          <w:lang w:val="fr-CH"/>
        </w:rPr>
        <w:t xml:space="preserve">Bureau </w:t>
      </w:r>
      <w:r w:rsidR="002070DD">
        <w:rPr>
          <w:lang w:val="fr-CH"/>
        </w:rPr>
        <w:t>(</w:t>
      </w:r>
      <w:r w:rsidRPr="004770ED">
        <w:rPr>
          <w:lang w:val="fr-CH"/>
        </w:rPr>
        <w:t>SNL</w:t>
      </w:r>
      <w:r w:rsidR="002070DD">
        <w:rPr>
          <w:lang w:val="fr-CH"/>
        </w:rPr>
        <w:t>,</w:t>
      </w:r>
      <w:r w:rsidRPr="004770ED">
        <w:rPr>
          <w:lang w:val="fr-CH"/>
        </w:rPr>
        <w:t xml:space="preserve"> Part</w:t>
      </w:r>
      <w:r>
        <w:rPr>
          <w:lang w:val="fr-CH"/>
        </w:rPr>
        <w:t>ie</w:t>
      </w:r>
      <w:r w:rsidRPr="004770ED">
        <w:rPr>
          <w:lang w:val="fr-CH"/>
        </w:rPr>
        <w:t xml:space="preserve"> C</w:t>
      </w:r>
      <w:r w:rsidR="002070DD">
        <w:rPr>
          <w:lang w:val="fr-CH"/>
        </w:rPr>
        <w:t>)</w:t>
      </w:r>
      <w:r>
        <w:rPr>
          <w:lang w:val="fr-CH"/>
        </w:rPr>
        <w:t xml:space="preserve"> à l'adresse</w:t>
      </w:r>
      <w:r w:rsidRPr="004770ED">
        <w:rPr>
          <w:lang w:val="fr-CH"/>
        </w:rPr>
        <w:t xml:space="preserve">: </w:t>
      </w:r>
      <w:hyperlink r:id="rId28" w:history="1">
        <w:r w:rsidR="002070DD" w:rsidRPr="002070DD">
          <w:rPr>
            <w:rStyle w:val="Hyperlink"/>
            <w:rFonts w:asciiTheme="majorBidi" w:hAnsiTheme="majorBidi" w:cstheme="majorBidi"/>
            <w:szCs w:val="24"/>
            <w:lang w:val="fr-CH"/>
          </w:rPr>
          <w:t>http://www.itu.int/ITU-R/go/space/snl/en</w:t>
        </w:r>
      </w:hyperlink>
      <w:r w:rsidR="002070DD">
        <w:rPr>
          <w:lang w:val="fr-CH"/>
        </w:rPr>
        <w:t>.</w:t>
      </w:r>
      <w:r>
        <w:rPr>
          <w:lang w:val="fr-CH"/>
        </w:rPr>
        <w:t xml:space="preserve"> La distribution et la mise en ligne des fiches de notification «telles qu'elles ont été reçues» </w:t>
      </w:r>
      <w:r w:rsidR="002070DD">
        <w:rPr>
          <w:lang w:val="fr-CH"/>
        </w:rPr>
        <w:t>occup</w:t>
      </w:r>
      <w:r>
        <w:rPr>
          <w:lang w:val="fr-CH"/>
        </w:rPr>
        <w:t>ent une partie importante du temps de traitement des fiches de notification relatives aux services spatiaux. L'objectif fondamental du point</w:t>
      </w:r>
      <w:r w:rsidR="002070DD">
        <w:rPr>
          <w:lang w:val="fr-CH"/>
        </w:rPr>
        <w:t> </w:t>
      </w:r>
      <w:r>
        <w:rPr>
          <w:lang w:val="fr-CH"/>
        </w:rPr>
        <w:t xml:space="preserve">1 du </w:t>
      </w:r>
      <w:r w:rsidRPr="002070DD">
        <w:rPr>
          <w:i/>
          <w:iCs/>
          <w:lang w:val="fr-CH"/>
        </w:rPr>
        <w:t>charge le Bureau des radiocommunications</w:t>
      </w:r>
      <w:r>
        <w:rPr>
          <w:lang w:val="fr-CH"/>
        </w:rPr>
        <w:t xml:space="preserve"> avait toute sa raison d'être à l'époque où l'arriéré de traitement</w:t>
      </w:r>
      <w:r w:rsidR="002070DD">
        <w:rPr>
          <w:lang w:val="fr-CH"/>
        </w:rPr>
        <w:t>, par le B</w:t>
      </w:r>
      <w:r>
        <w:rPr>
          <w:lang w:val="fr-CH"/>
        </w:rPr>
        <w:t>ureau</w:t>
      </w:r>
      <w:r w:rsidR="002070DD">
        <w:rPr>
          <w:lang w:val="fr-CH"/>
        </w:rPr>
        <w:t>, d</w:t>
      </w:r>
      <w:r>
        <w:rPr>
          <w:lang w:val="fr-CH"/>
        </w:rPr>
        <w:t>es fiches de notification relative</w:t>
      </w:r>
      <w:r w:rsidR="002070DD">
        <w:rPr>
          <w:lang w:val="fr-CH"/>
        </w:rPr>
        <w:t>s</w:t>
      </w:r>
      <w:r>
        <w:rPr>
          <w:lang w:val="fr-CH"/>
        </w:rPr>
        <w:t xml:space="preserve"> aux services spatiaux mentionnées ci-dessus était important</w:t>
      </w:r>
      <w:r w:rsidR="002070DD">
        <w:rPr>
          <w:lang w:val="fr-CH"/>
        </w:rPr>
        <w:t>. Toutefois,</w:t>
      </w:r>
      <w:r>
        <w:rPr>
          <w:lang w:val="fr-CH"/>
        </w:rPr>
        <w:t xml:space="preserve"> </w:t>
      </w:r>
      <w:r w:rsidR="002070DD">
        <w:rPr>
          <w:lang w:val="fr-CH"/>
        </w:rPr>
        <w:t>a</w:t>
      </w:r>
      <w:r>
        <w:rPr>
          <w:lang w:val="fr-CH"/>
        </w:rPr>
        <w:t>insi qu'il est indiqué dans les paragraphes ci</w:t>
      </w:r>
      <w:r w:rsidR="002070DD">
        <w:rPr>
          <w:lang w:val="fr-CH"/>
        </w:rPr>
        <w:noBreakHyphen/>
      </w:r>
      <w:r>
        <w:rPr>
          <w:lang w:val="fr-CH"/>
        </w:rPr>
        <w:t xml:space="preserve">dessus du présent rapport, il n'existe pratiquement plus, en règle générale, de retards de traitement au-delà des délais réglementaires </w:t>
      </w:r>
      <w:r w:rsidR="00FE22E1">
        <w:rPr>
          <w:lang w:val="fr-CH"/>
        </w:rPr>
        <w:t>applicables.</w:t>
      </w:r>
    </w:p>
    <w:p w:rsidR="006B6E5C" w:rsidRPr="004770ED" w:rsidRDefault="006B6E5C" w:rsidP="00FE22E1">
      <w:pPr>
        <w:rPr>
          <w:lang w:val="fr-CH"/>
        </w:rPr>
      </w:pPr>
      <w:r w:rsidRPr="00FE22E1">
        <w:rPr>
          <w:b/>
          <w:bCs/>
          <w:lang w:val="fr-CH"/>
        </w:rPr>
        <w:t>2.6.3</w:t>
      </w:r>
      <w:r w:rsidRPr="004770ED">
        <w:rPr>
          <w:lang w:val="fr-CH"/>
        </w:rPr>
        <w:tab/>
      </w:r>
      <w:r w:rsidR="00FE22E1">
        <w:rPr>
          <w:lang w:val="fr-CH"/>
        </w:rPr>
        <w:t>A</w:t>
      </w:r>
      <w:r>
        <w:rPr>
          <w:lang w:val="fr-CH"/>
        </w:rPr>
        <w:t xml:space="preserve"> cet égard, la Conférence voudra peut-être étudier cette question et envisager de modifier </w:t>
      </w:r>
      <w:r w:rsidR="00FE22E1">
        <w:t>de la façon suivante</w:t>
      </w:r>
      <w:r w:rsidR="00FE22E1">
        <w:rPr>
          <w:lang w:val="fr-CH"/>
        </w:rPr>
        <w:t xml:space="preserve"> </w:t>
      </w:r>
      <w:r>
        <w:rPr>
          <w:lang w:val="fr-CH"/>
        </w:rPr>
        <w:t>le</w:t>
      </w:r>
      <w:r w:rsidR="00FE22E1">
        <w:rPr>
          <w:lang w:val="fr-CH"/>
        </w:rPr>
        <w:t xml:space="preserve"> texte du</w:t>
      </w:r>
      <w:r w:rsidRPr="00636AEE">
        <w:t xml:space="preserve"> </w:t>
      </w:r>
      <w:r w:rsidRPr="00FE22E1">
        <w:rPr>
          <w:i/>
          <w:iCs/>
        </w:rPr>
        <w:t>charge le Bureau des radiocommunications</w:t>
      </w:r>
      <w:r>
        <w:t xml:space="preserve"> </w:t>
      </w:r>
      <w:r>
        <w:rPr>
          <w:lang w:val="fr-CH"/>
        </w:rPr>
        <w:t xml:space="preserve">de </w:t>
      </w:r>
      <w:r>
        <w:t xml:space="preserve">la Résolution 55 (Rév.CMR-12), </w:t>
      </w:r>
      <w:r w:rsidR="00FE22E1">
        <w:t>a</w:t>
      </w:r>
      <w:r>
        <w:t>fin de tenir compte des considérations ci-dessus:</w:t>
      </w:r>
    </w:p>
    <w:p w:rsidR="006B6E5C" w:rsidRPr="00782E13" w:rsidRDefault="006B6E5C" w:rsidP="00FE22E1">
      <w:pPr>
        <w:keepNext/>
        <w:keepLines/>
        <w:rPr>
          <w:lang w:val="fr-CH"/>
        </w:rPr>
      </w:pPr>
      <w:r w:rsidRPr="004770ED">
        <w:rPr>
          <w:lang w:val="fr-CH"/>
        </w:rPr>
        <w:lastRenderedPageBreak/>
        <w:t>1</w:t>
      </w:r>
      <w:r w:rsidRPr="004770ED">
        <w:rPr>
          <w:lang w:val="fr-CH"/>
        </w:rPr>
        <w:tab/>
      </w:r>
      <w:r>
        <w:t xml:space="preserve">de publier, dans le DVD-ROM de la Circulaire internationale d'information sur les fréquences, les demandes de coordination et les notifications visées au point 1 du </w:t>
      </w:r>
      <w:r w:rsidRPr="00FE22E1">
        <w:rPr>
          <w:i/>
          <w:iCs/>
        </w:rPr>
        <w:t>décide</w:t>
      </w:r>
      <w:r>
        <w:t>, telles qu'elles ont été reçues, dans un délai de 30 jours après réception, et de les mettre sur son site web,</w:t>
      </w:r>
      <w:r>
        <w:rPr>
          <w:lang w:val="fr-CH"/>
        </w:rPr>
        <w:t xml:space="preserve"> lorsque le Bureau n'est pas en mesure de respecter le délai visé dans le Règlement des radiocommunications pour la publication de la Section spéciale correspondante ou des Parties </w:t>
      </w:r>
      <w:r w:rsidR="00FE22E1">
        <w:rPr>
          <w:lang w:val="fr-CH"/>
        </w:rPr>
        <w:t xml:space="preserve">concernées </w:t>
      </w:r>
      <w:r>
        <w:rPr>
          <w:lang w:val="fr-CH"/>
        </w:rPr>
        <w:t xml:space="preserve">de la </w:t>
      </w:r>
      <w:r w:rsidRPr="004770ED">
        <w:rPr>
          <w:lang w:val="fr-CH"/>
        </w:rPr>
        <w:t>BR</w:t>
      </w:r>
      <w:r w:rsidR="00FE22E1">
        <w:rPr>
          <w:lang w:val="fr-CH"/>
        </w:rPr>
        <w:t> </w:t>
      </w:r>
      <w:r w:rsidRPr="004770ED">
        <w:rPr>
          <w:lang w:val="fr-CH"/>
        </w:rPr>
        <w:t>IFIC;</w:t>
      </w:r>
    </w:p>
    <w:p w:rsidR="006B6E5C" w:rsidRPr="00A85ECF" w:rsidRDefault="006B6E5C" w:rsidP="006B6E5C">
      <w:pPr>
        <w:pStyle w:val="Heading2"/>
        <w:rPr>
          <w:lang w:val="fr-CH"/>
        </w:rPr>
      </w:pPr>
      <w:bookmarkStart w:id="41" w:name="_Toc426463218"/>
      <w:r w:rsidRPr="00A85ECF">
        <w:rPr>
          <w:lang w:val="fr-CH"/>
        </w:rPr>
        <w:t>2.</w:t>
      </w:r>
      <w:r>
        <w:rPr>
          <w:lang w:val="fr-CH"/>
        </w:rPr>
        <w:t>7</w:t>
      </w:r>
      <w:r w:rsidRPr="00A85ECF">
        <w:rPr>
          <w:lang w:val="fr-CH"/>
        </w:rPr>
        <w:tab/>
        <w:t>Résolution 609 (</w:t>
      </w:r>
      <w:r>
        <w:rPr>
          <w:lang w:val="fr-CH"/>
        </w:rPr>
        <w:t>Rév.</w:t>
      </w:r>
      <w:r w:rsidRPr="00A85ECF">
        <w:rPr>
          <w:lang w:val="fr-CH"/>
        </w:rPr>
        <w:t>CMR-0</w:t>
      </w:r>
      <w:r>
        <w:rPr>
          <w:lang w:val="fr-CH"/>
        </w:rPr>
        <w:t>7</w:t>
      </w:r>
      <w:r w:rsidRPr="00A85ECF">
        <w:rPr>
          <w:lang w:val="fr-CH"/>
        </w:rPr>
        <w:t>)</w:t>
      </w:r>
      <w:bookmarkEnd w:id="41"/>
    </w:p>
    <w:p w:rsidR="006B6E5C" w:rsidRDefault="006B6E5C" w:rsidP="00FE22E1">
      <w:pPr>
        <w:rPr>
          <w:lang w:val="fr-CH"/>
        </w:rPr>
      </w:pPr>
      <w:r w:rsidRPr="00BB6C28">
        <w:rPr>
          <w:b/>
          <w:bCs/>
          <w:lang w:val="fr-CH"/>
        </w:rPr>
        <w:t>2.</w:t>
      </w:r>
      <w:r>
        <w:rPr>
          <w:b/>
          <w:bCs/>
          <w:lang w:val="fr-CH"/>
        </w:rPr>
        <w:t>7</w:t>
      </w:r>
      <w:r w:rsidRPr="00BB6C28">
        <w:rPr>
          <w:b/>
          <w:bCs/>
          <w:lang w:val="fr-CH"/>
        </w:rPr>
        <w:t>.1</w:t>
      </w:r>
      <w:r w:rsidRPr="00A85ECF">
        <w:rPr>
          <w:lang w:val="fr-CH"/>
        </w:rPr>
        <w:tab/>
        <w:t xml:space="preserve">Aux termes du point 2 du </w:t>
      </w:r>
      <w:r w:rsidRPr="00A85ECF">
        <w:rPr>
          <w:i/>
          <w:lang w:val="fr-CH"/>
        </w:rPr>
        <w:t>charge le Bureau</w:t>
      </w:r>
      <w:r w:rsidRPr="00A85ECF">
        <w:rPr>
          <w:i/>
          <w:iCs/>
          <w:lang w:val="fr-CH"/>
        </w:rPr>
        <w:t xml:space="preserve"> des radiocommunications</w:t>
      </w:r>
      <w:r>
        <w:rPr>
          <w:lang w:val="fr-CH"/>
        </w:rPr>
        <w:t xml:space="preserve"> de la Résolution </w:t>
      </w:r>
      <w:r w:rsidRPr="00A85ECF">
        <w:rPr>
          <w:lang w:val="fr-CH"/>
        </w:rPr>
        <w:t>609</w:t>
      </w:r>
      <w:r>
        <w:rPr>
          <w:lang w:val="fr-CH"/>
        </w:rPr>
        <w:t xml:space="preserve"> </w:t>
      </w:r>
      <w:r w:rsidRPr="00B3348E">
        <w:rPr>
          <w:lang w:val="fr-CH"/>
        </w:rPr>
        <w:t>(</w:t>
      </w:r>
      <w:r>
        <w:rPr>
          <w:lang w:val="fr-CH"/>
        </w:rPr>
        <w:t>Rév.</w:t>
      </w:r>
      <w:r w:rsidRPr="00B3348E">
        <w:rPr>
          <w:lang w:val="fr-CH"/>
        </w:rPr>
        <w:t>CMR-</w:t>
      </w:r>
      <w:r>
        <w:rPr>
          <w:lang w:val="fr-CH"/>
        </w:rPr>
        <w:t>07</w:t>
      </w:r>
      <w:r w:rsidRPr="00B3348E">
        <w:rPr>
          <w:lang w:val="fr-CH"/>
        </w:rPr>
        <w:t>)</w:t>
      </w:r>
      <w:r w:rsidRPr="00A85ECF">
        <w:rPr>
          <w:lang w:val="fr-CH"/>
        </w:rPr>
        <w:t>, la CMR a chargé le Bureau de déterminer si le niveau de pui</w:t>
      </w:r>
      <w:r>
        <w:rPr>
          <w:lang w:val="fr-CH"/>
        </w:rPr>
        <w:t xml:space="preserve">ssance surfacique visé au point 1 </w:t>
      </w:r>
      <w:r w:rsidRPr="00A85ECF">
        <w:rPr>
          <w:lang w:val="fr-CH"/>
        </w:rPr>
        <w:t xml:space="preserve">du </w:t>
      </w:r>
      <w:r w:rsidRPr="00A85ECF">
        <w:rPr>
          <w:i/>
          <w:lang w:val="fr-CH"/>
        </w:rPr>
        <w:t>recommande</w:t>
      </w:r>
      <w:r w:rsidRPr="00A85ECF">
        <w:rPr>
          <w:lang w:val="fr-CH"/>
        </w:rPr>
        <w:t xml:space="preserve"> de la Recommandation 608 (</w:t>
      </w:r>
      <w:r>
        <w:rPr>
          <w:lang w:val="fr-CH"/>
        </w:rPr>
        <w:t>Rév.</w:t>
      </w:r>
      <w:r w:rsidRPr="00A85ECF">
        <w:rPr>
          <w:lang w:val="fr-CH"/>
        </w:rPr>
        <w:t>CMR-0</w:t>
      </w:r>
      <w:r>
        <w:rPr>
          <w:lang w:val="fr-CH"/>
        </w:rPr>
        <w:t>7</w:t>
      </w:r>
      <w:r w:rsidRPr="00A85ECF">
        <w:rPr>
          <w:lang w:val="fr-CH"/>
        </w:rPr>
        <w:t xml:space="preserve">) est dépassé par une station spatiale considérée et de faire rapport des constatations aux participants à la réunion de consultation visée au point 6 du </w:t>
      </w:r>
      <w:r w:rsidRPr="00A85ECF">
        <w:rPr>
          <w:i/>
          <w:lang w:val="fr-CH"/>
        </w:rPr>
        <w:t xml:space="preserve">décide </w:t>
      </w:r>
      <w:r w:rsidRPr="00A85ECF">
        <w:rPr>
          <w:lang w:val="fr-CH"/>
        </w:rPr>
        <w:t>de la même Résolution. Au</w:t>
      </w:r>
      <w:r w:rsidR="00FE22E1">
        <w:rPr>
          <w:lang w:val="fr-CH"/>
        </w:rPr>
        <w:t xml:space="preserve">x termes du </w:t>
      </w:r>
      <w:r w:rsidRPr="00A85ECF">
        <w:rPr>
          <w:lang w:val="fr-CH"/>
        </w:rPr>
        <w:t xml:space="preserve">point 1 du </w:t>
      </w:r>
      <w:r w:rsidRPr="00A85ECF">
        <w:rPr>
          <w:i/>
          <w:lang w:val="fr-CH"/>
        </w:rPr>
        <w:t>charge le Bureau des radiocommunications</w:t>
      </w:r>
      <w:r w:rsidRPr="00A85ECF">
        <w:rPr>
          <w:lang w:val="fr-CH"/>
        </w:rPr>
        <w:t>, la C</w:t>
      </w:r>
      <w:r w:rsidR="00FE22E1">
        <w:rPr>
          <w:lang w:val="fr-CH"/>
        </w:rPr>
        <w:t>MR</w:t>
      </w:r>
      <w:r w:rsidRPr="00A85ECF">
        <w:rPr>
          <w:lang w:val="fr-CH"/>
        </w:rPr>
        <w:t xml:space="preserve"> a </w:t>
      </w:r>
      <w:r>
        <w:rPr>
          <w:lang w:val="fr-CH"/>
        </w:rPr>
        <w:t xml:space="preserve">également </w:t>
      </w:r>
      <w:r w:rsidRPr="00A85ECF">
        <w:rPr>
          <w:lang w:val="fr-CH"/>
        </w:rPr>
        <w:t>chargé le Bureau de participer aux réunions de consultation et d</w:t>
      </w:r>
      <w:r>
        <w:rPr>
          <w:lang w:val="fr-CH"/>
        </w:rPr>
        <w:t>'</w:t>
      </w:r>
      <w:r w:rsidRPr="00A85ECF">
        <w:rPr>
          <w:lang w:val="fr-CH"/>
        </w:rPr>
        <w:t xml:space="preserve">observer scrupuleusement les résultats des calculs </w:t>
      </w:r>
      <w:r w:rsidR="00FE22E1">
        <w:rPr>
          <w:lang w:val="fr-CH"/>
        </w:rPr>
        <w:t xml:space="preserve">des valeurs </w:t>
      </w:r>
      <w:r w:rsidRPr="00A85ECF">
        <w:rPr>
          <w:lang w:val="fr-CH"/>
        </w:rPr>
        <w:t>de l</w:t>
      </w:r>
      <w:r>
        <w:rPr>
          <w:lang w:val="fr-CH"/>
        </w:rPr>
        <w:t>'</w:t>
      </w:r>
      <w:r w:rsidRPr="00A85ECF">
        <w:rPr>
          <w:lang w:val="fr-CH"/>
        </w:rPr>
        <w:t>epfd mentionné</w:t>
      </w:r>
      <w:r w:rsidR="00FE22E1">
        <w:rPr>
          <w:lang w:val="fr-CH"/>
        </w:rPr>
        <w:t>e</w:t>
      </w:r>
      <w:r w:rsidRPr="00A85ECF">
        <w:rPr>
          <w:lang w:val="fr-CH"/>
        </w:rPr>
        <w:t xml:space="preserve">s au point 1 du </w:t>
      </w:r>
      <w:r w:rsidRPr="00A85ECF">
        <w:rPr>
          <w:i/>
          <w:lang w:val="fr-CH"/>
        </w:rPr>
        <w:t>décide</w:t>
      </w:r>
      <w:r w:rsidRPr="00A85ECF">
        <w:rPr>
          <w:lang w:val="fr-CH"/>
        </w:rPr>
        <w:t>.</w:t>
      </w:r>
    </w:p>
    <w:p w:rsidR="006B6E5C" w:rsidRDefault="006B6E5C" w:rsidP="00FE22E1">
      <w:pPr>
        <w:rPr>
          <w:lang w:val="fr-CH"/>
        </w:rPr>
      </w:pPr>
      <w:r w:rsidRPr="00BB6C28">
        <w:rPr>
          <w:b/>
          <w:bCs/>
          <w:lang w:val="fr-CH"/>
        </w:rPr>
        <w:t>2.</w:t>
      </w:r>
      <w:r>
        <w:rPr>
          <w:b/>
          <w:bCs/>
          <w:lang w:val="fr-CH"/>
        </w:rPr>
        <w:t>7</w:t>
      </w:r>
      <w:r w:rsidRPr="00BB6C28">
        <w:rPr>
          <w:b/>
          <w:bCs/>
          <w:lang w:val="fr-CH"/>
        </w:rPr>
        <w:t>.2</w:t>
      </w:r>
      <w:r w:rsidRPr="00A85ECF">
        <w:rPr>
          <w:lang w:val="fr-CH"/>
        </w:rPr>
        <w:tab/>
      </w:r>
      <w:r w:rsidR="00FE22E1">
        <w:rPr>
          <w:lang w:val="fr-CH"/>
        </w:rPr>
        <w:t>Afin d'</w:t>
      </w:r>
      <w:r w:rsidRPr="00A85ECF">
        <w:rPr>
          <w:lang w:val="fr-CH"/>
        </w:rPr>
        <w:t>aider les administrations et pour s</w:t>
      </w:r>
      <w:r>
        <w:rPr>
          <w:lang w:val="fr-CH"/>
        </w:rPr>
        <w:t>'</w:t>
      </w:r>
      <w:r w:rsidRPr="00A85ECF">
        <w:rPr>
          <w:lang w:val="fr-CH"/>
        </w:rPr>
        <w:t xml:space="preserve">acquitter des tâches précitées, le Bureau tient à jour une liste des notifications de réseaux à satellite soumises au titre des Articles </w:t>
      </w:r>
      <w:r w:rsidRPr="00D64F5C">
        <w:rPr>
          <w:bCs/>
          <w:lang w:val="fr-CH"/>
        </w:rPr>
        <w:t>9</w:t>
      </w:r>
      <w:r w:rsidRPr="00A85ECF">
        <w:rPr>
          <w:bCs/>
          <w:lang w:val="fr-CH"/>
        </w:rPr>
        <w:t xml:space="preserve"> et </w:t>
      </w:r>
      <w:r w:rsidRPr="00D64F5C">
        <w:rPr>
          <w:bCs/>
          <w:lang w:val="fr-CH"/>
        </w:rPr>
        <w:t>11</w:t>
      </w:r>
      <w:r w:rsidRPr="00A85ECF">
        <w:rPr>
          <w:bCs/>
          <w:lang w:val="fr-CH"/>
        </w:rPr>
        <w:t>, y compris les assignations de fréquence au SRNS dans la bande</w:t>
      </w:r>
      <w:r w:rsidRPr="00A85ECF">
        <w:rPr>
          <w:lang w:val="fr-CH"/>
        </w:rPr>
        <w:t xml:space="preserve"> 1</w:t>
      </w:r>
      <w:r>
        <w:rPr>
          <w:lang w:val="fr-CH"/>
        </w:rPr>
        <w:t xml:space="preserve"> </w:t>
      </w:r>
      <w:r w:rsidRPr="00A85ECF">
        <w:rPr>
          <w:lang w:val="fr-CH"/>
        </w:rPr>
        <w:t>164-1</w:t>
      </w:r>
      <w:r>
        <w:rPr>
          <w:lang w:val="fr-CH"/>
        </w:rPr>
        <w:t xml:space="preserve"> </w:t>
      </w:r>
      <w:r w:rsidRPr="00A85ECF">
        <w:rPr>
          <w:lang w:val="fr-CH"/>
        </w:rPr>
        <w:t>215 MHz (au</w:t>
      </w:r>
      <w:r>
        <w:rPr>
          <w:lang w:val="fr-CH"/>
        </w:rPr>
        <w:t xml:space="preserve"> 8 avril 2015, </w:t>
      </w:r>
      <w:r w:rsidR="00FE22E1">
        <w:rPr>
          <w:lang w:val="fr-CH"/>
        </w:rPr>
        <w:t xml:space="preserve">cette </w:t>
      </w:r>
      <w:r w:rsidRPr="00A85ECF">
        <w:rPr>
          <w:lang w:val="fr-CH"/>
        </w:rPr>
        <w:t xml:space="preserve">Liste contenait </w:t>
      </w:r>
      <w:r>
        <w:rPr>
          <w:lang w:val="fr-CH"/>
        </w:rPr>
        <w:t xml:space="preserve">303 </w:t>
      </w:r>
      <w:r w:rsidRPr="00A85ECF">
        <w:rPr>
          <w:lang w:val="fr-CH"/>
        </w:rPr>
        <w:t>notifications de réseaux à satellite (API/A, CR/C o</w:t>
      </w:r>
      <w:r>
        <w:rPr>
          <w:lang w:val="fr-CH"/>
        </w:rPr>
        <w:t xml:space="preserve">u Partie I/II-S) représentant 196 réseaux à satellite de </w:t>
      </w:r>
      <w:r w:rsidRPr="00742DB0">
        <w:rPr>
          <w:b/>
          <w:bCs/>
          <w:lang w:val="fr-CH"/>
        </w:rPr>
        <w:t>21</w:t>
      </w:r>
      <w:r>
        <w:rPr>
          <w:lang w:val="fr-CH"/>
        </w:rPr>
        <w:t xml:space="preserve"> administrations: 172</w:t>
      </w:r>
      <w:r w:rsidRPr="00A85ECF">
        <w:rPr>
          <w:lang w:val="fr-CH"/>
        </w:rPr>
        <w:t xml:space="preserve"> réseaux OSG, 2</w:t>
      </w:r>
      <w:r>
        <w:rPr>
          <w:lang w:val="fr-CH"/>
        </w:rPr>
        <w:t>4</w:t>
      </w:r>
      <w:r w:rsidRPr="00A85ECF">
        <w:rPr>
          <w:lang w:val="fr-CH"/>
        </w:rPr>
        <w:t xml:space="preserve"> réseaux non OSG)</w:t>
      </w:r>
      <w:r>
        <w:rPr>
          <w:lang w:val="fr-CH"/>
        </w:rPr>
        <w:t>. Le Bureau a également tenu à jour la page web et le</w:t>
      </w:r>
      <w:r w:rsidRPr="00A85ECF">
        <w:rPr>
          <w:lang w:val="fr-CH"/>
        </w:rPr>
        <w:t xml:space="preserve"> Forum</w:t>
      </w:r>
      <w:r>
        <w:rPr>
          <w:lang w:val="fr-CH"/>
        </w:rPr>
        <w:t xml:space="preserve"> concernant la Résolution 609 (Rév.CMR-07)</w:t>
      </w:r>
      <w:r w:rsidRPr="00A85ECF">
        <w:rPr>
          <w:lang w:val="fr-CH"/>
        </w:rPr>
        <w:t xml:space="preserve"> à l</w:t>
      </w:r>
      <w:r>
        <w:rPr>
          <w:lang w:val="fr-CH"/>
        </w:rPr>
        <w:t>'</w:t>
      </w:r>
      <w:r w:rsidRPr="00A85ECF">
        <w:rPr>
          <w:lang w:val="fr-CH"/>
        </w:rPr>
        <w:t xml:space="preserve">adresse: </w:t>
      </w:r>
      <w:hyperlink r:id="rId29" w:history="1">
        <w:r w:rsidRPr="007C351B">
          <w:rPr>
            <w:rStyle w:val="Hyperlink"/>
            <w:lang w:val="fr-CH"/>
          </w:rPr>
          <w:t>http://www.itu.int/</w:t>
        </w:r>
        <w:r>
          <w:rPr>
            <w:rStyle w:val="Hyperlink"/>
            <w:lang w:val="fr-CH"/>
          </w:rPr>
          <w:t xml:space="preserve">UIT-R </w:t>
        </w:r>
        <w:r w:rsidRPr="007C351B">
          <w:rPr>
            <w:rStyle w:val="Hyperlink"/>
            <w:lang w:val="fr-CH"/>
          </w:rPr>
          <w:t>/space/res609/</w:t>
        </w:r>
      </w:hyperlink>
      <w:r w:rsidRPr="00A85ECF">
        <w:rPr>
          <w:lang w:val="fr-CH"/>
        </w:rPr>
        <w:t xml:space="preserve"> pour la soumission et l</w:t>
      </w:r>
      <w:r>
        <w:rPr>
          <w:lang w:val="fr-CH"/>
        </w:rPr>
        <w:t>'</w:t>
      </w:r>
      <w:r w:rsidRPr="00A85ECF">
        <w:rPr>
          <w:lang w:val="fr-CH"/>
        </w:rPr>
        <w:t>échange d</w:t>
      </w:r>
      <w:r>
        <w:rPr>
          <w:lang w:val="fr-CH"/>
        </w:rPr>
        <w:t>'</w:t>
      </w:r>
      <w:r w:rsidRPr="00A85ECF">
        <w:rPr>
          <w:lang w:val="fr-CH"/>
        </w:rPr>
        <w:t xml:space="preserve">informations entre les participants </w:t>
      </w:r>
      <w:r>
        <w:rPr>
          <w:lang w:val="fr-CH"/>
        </w:rPr>
        <w:t>aux</w:t>
      </w:r>
      <w:r w:rsidRPr="00A85ECF">
        <w:rPr>
          <w:lang w:val="fr-CH"/>
        </w:rPr>
        <w:t xml:space="preserve"> réunions de consultation ainsi que pour toute administrati</w:t>
      </w:r>
      <w:r>
        <w:rPr>
          <w:lang w:val="fr-CH"/>
        </w:rPr>
        <w:t>on intéressée par ces réunions.</w:t>
      </w:r>
    </w:p>
    <w:p w:rsidR="006B6E5C" w:rsidRDefault="006B6E5C" w:rsidP="00742DB0">
      <w:pPr>
        <w:rPr>
          <w:color w:val="000000"/>
        </w:rPr>
      </w:pPr>
      <w:r w:rsidRPr="00BB6C28">
        <w:rPr>
          <w:b/>
          <w:bCs/>
          <w:lang w:val="fr-CH"/>
        </w:rPr>
        <w:t>2.</w:t>
      </w:r>
      <w:r>
        <w:rPr>
          <w:b/>
          <w:bCs/>
          <w:lang w:val="fr-CH"/>
        </w:rPr>
        <w:t>7</w:t>
      </w:r>
      <w:r w:rsidRPr="00BB6C28">
        <w:rPr>
          <w:b/>
          <w:bCs/>
          <w:lang w:val="fr-CH"/>
        </w:rPr>
        <w:t>.3</w:t>
      </w:r>
      <w:r w:rsidRPr="00A85ECF">
        <w:rPr>
          <w:lang w:val="fr-CH"/>
        </w:rPr>
        <w:tab/>
      </w:r>
      <w:r w:rsidRPr="00FE22E1">
        <w:t>Onze réunions de consultation se sont tenues à ce jour en application de la Résolution 609 (Rév.CMR-07) (Genève, 2003; Ottawa, 2004; Munich, 2005, Bangalore, 2006, Xi'an, 2007, réunion par correspondance, 2009</w:t>
      </w:r>
      <w:r w:rsidR="00742DB0">
        <w:t>;</w:t>
      </w:r>
      <w:r w:rsidRPr="00FE22E1">
        <w:t xml:space="preserve"> Toulouse, 2010</w:t>
      </w:r>
      <w:r w:rsidR="00742DB0">
        <w:t>;</w:t>
      </w:r>
      <w:r w:rsidRPr="00FE22E1">
        <w:t xml:space="preserve"> Genève</w:t>
      </w:r>
      <w:r w:rsidR="00FE22E1">
        <w:t>, 2011</w:t>
      </w:r>
      <w:r w:rsidR="00742DB0">
        <w:t>;</w:t>
      </w:r>
      <w:r w:rsidRPr="00FE22E1">
        <w:t xml:space="preserve"> Tokyo</w:t>
      </w:r>
      <w:r w:rsidR="00FE22E1">
        <w:t xml:space="preserve">, </w:t>
      </w:r>
      <w:r w:rsidRPr="00FE22E1">
        <w:t>2012, Los</w:t>
      </w:r>
      <w:r w:rsidR="00FE22E1">
        <w:t xml:space="preserve"> Angeles, </w:t>
      </w:r>
      <w:r w:rsidRPr="00FE22E1">
        <w:t>2013 et Shenzhen</w:t>
      </w:r>
      <w:r w:rsidR="00FE22E1">
        <w:t xml:space="preserve">, </w:t>
      </w:r>
      <w:r w:rsidRPr="00FE22E1">
        <w:t>2014)</w:t>
      </w:r>
      <w:r w:rsidR="00FE22E1">
        <w:t xml:space="preserve">. A ce propos, </w:t>
      </w:r>
      <w:r w:rsidRPr="00FE22E1">
        <w:t>le Bureau s'est acquitté des tâches qui lui avaient été confiées et a publié les résultats de ces réunions dans la BR IFIC. Compte tenu des conclusions de la 11</w:t>
      </w:r>
      <w:r w:rsidR="00FE22E1">
        <w:t>èm</w:t>
      </w:r>
      <w:r w:rsidRPr="00FE22E1">
        <w:t xml:space="preserve">e réunion </w:t>
      </w:r>
      <w:r w:rsidR="00FE22E1">
        <w:t xml:space="preserve">de consultation </w:t>
      </w:r>
      <w:r w:rsidRPr="00FE22E1">
        <w:t xml:space="preserve">au titre de la Résolution 609 (Rév.CMR-07), il a été établi que la valeur maximale d'epfd cumulative maximale produite par les satellites associés aux réseaux et </w:t>
      </w:r>
      <w:r w:rsidR="00FE22E1">
        <w:t xml:space="preserve">aux </w:t>
      </w:r>
      <w:r w:rsidRPr="00FE22E1">
        <w:t xml:space="preserve">systèmes du SRNS concernés ne dépassait pas </w:t>
      </w:r>
      <w:r w:rsidR="00FE22E1" w:rsidRPr="00742DB0">
        <w:rPr>
          <w:b/>
          <w:bCs/>
        </w:rPr>
        <w:t>‒</w:t>
      </w:r>
      <w:r w:rsidRPr="00742DB0">
        <w:rPr>
          <w:b/>
          <w:bCs/>
        </w:rPr>
        <w:t>122</w:t>
      </w:r>
      <w:r w:rsidR="00FE22E1" w:rsidRPr="00742DB0">
        <w:rPr>
          <w:b/>
          <w:bCs/>
        </w:rPr>
        <w:t>,</w:t>
      </w:r>
      <w:r w:rsidRPr="00742DB0">
        <w:rPr>
          <w:b/>
          <w:bCs/>
        </w:rPr>
        <w:t>01</w:t>
      </w:r>
      <w:r w:rsidRPr="00FE22E1">
        <w:t xml:space="preserve"> dB(W/(</w:t>
      </w:r>
      <w:r w:rsidR="00FE22E1" w:rsidRPr="00FE22E1">
        <w:rPr>
          <w:rFonts w:asciiTheme="majorBidi" w:hAnsiTheme="majorBidi" w:cstheme="majorBidi"/>
          <w:lang w:val="fr-CH" w:eastAsia="zh-CN"/>
        </w:rPr>
        <w:t>m</w:t>
      </w:r>
      <w:r w:rsidR="00FE22E1" w:rsidRPr="00FE22E1">
        <w:rPr>
          <w:rFonts w:asciiTheme="majorBidi" w:eastAsia="TT562Fo00" w:hAnsiTheme="majorBidi" w:cstheme="majorBidi"/>
          <w:vertAlign w:val="superscript"/>
          <w:lang w:val="fr-CH" w:eastAsia="zh-CN"/>
        </w:rPr>
        <w:t>2</w:t>
      </w:r>
      <w:r w:rsidR="00FE22E1" w:rsidRPr="00FE22E1">
        <w:rPr>
          <w:rFonts w:asciiTheme="majorBidi" w:hAnsiTheme="majorBidi" w:cstheme="majorBidi"/>
          <w:lang w:val="fr-CH" w:eastAsia="zh-CN"/>
        </w:rPr>
        <w:t>·MHz</w:t>
      </w:r>
      <w:r w:rsidRPr="00FE22E1">
        <w:t>)), c'est</w:t>
      </w:r>
      <w:r w:rsidR="00FE22E1">
        <w:noBreakHyphen/>
      </w:r>
      <w:r w:rsidRPr="00FE22E1">
        <w:t>à-dire une valeur inférieure de 0</w:t>
      </w:r>
      <w:r w:rsidR="00FE22E1">
        <w:t>,</w:t>
      </w:r>
      <w:r w:rsidRPr="00FE22E1">
        <w:t xml:space="preserve">51 dB à la limite de </w:t>
      </w:r>
      <w:r w:rsidR="00FE22E1">
        <w:t>‒</w:t>
      </w:r>
      <w:r w:rsidRPr="00FE22E1">
        <w:t>121</w:t>
      </w:r>
      <w:r w:rsidR="00FE22E1">
        <w:t>,</w:t>
      </w:r>
      <w:r w:rsidRPr="00FE22E1">
        <w:t>5 dB</w:t>
      </w:r>
      <w:r w:rsidR="00FE22E1" w:rsidRPr="00FE22E1">
        <w:rPr>
          <w:rFonts w:asciiTheme="majorBidi" w:hAnsiTheme="majorBidi" w:cstheme="majorBidi"/>
          <w:lang w:val="fr-CH" w:eastAsia="zh-CN"/>
        </w:rPr>
        <w:t xml:space="preserve"> (W/(m</w:t>
      </w:r>
      <w:r w:rsidR="00FE22E1" w:rsidRPr="00FE22E1">
        <w:rPr>
          <w:rFonts w:asciiTheme="majorBidi" w:eastAsia="TT562Fo00" w:hAnsiTheme="majorBidi" w:cstheme="majorBidi"/>
          <w:vertAlign w:val="superscript"/>
          <w:lang w:val="fr-CH" w:eastAsia="zh-CN"/>
        </w:rPr>
        <w:t>2</w:t>
      </w:r>
      <w:r w:rsidR="00FE22E1" w:rsidRPr="00FE22E1">
        <w:rPr>
          <w:rFonts w:asciiTheme="majorBidi" w:hAnsiTheme="majorBidi" w:cstheme="majorBidi"/>
          <w:lang w:val="fr-CH" w:eastAsia="zh-CN"/>
        </w:rPr>
        <w:t>·MHz</w:t>
      </w:r>
      <w:r w:rsidR="00FE22E1">
        <w:t>))</w:t>
      </w:r>
      <w:r w:rsidRPr="00FE22E1">
        <w:t xml:space="preserve"> indiquée dans la Résolution 609. Ce résultat </w:t>
      </w:r>
      <w:r w:rsidR="00FE22E1">
        <w:t>est fondé</w:t>
      </w:r>
      <w:r w:rsidRPr="00FE22E1">
        <w:t xml:space="preserve"> sur l'utilisation d'hypothèses correspondant au cas le plus défavorable du point de vue des brouillages causés par le SRNS au SRNA</w:t>
      </w:r>
      <w:r w:rsidR="00FE22E1">
        <w:rPr>
          <w:color w:val="000000"/>
        </w:rPr>
        <w:t>.</w:t>
      </w:r>
    </w:p>
    <w:p w:rsidR="006B6E5C" w:rsidRDefault="006B6E5C" w:rsidP="00FE22E1">
      <w:r w:rsidRPr="00FE22E1">
        <w:rPr>
          <w:b/>
          <w:bCs/>
          <w:lang w:val="fr-CH"/>
        </w:rPr>
        <w:t>2</w:t>
      </w:r>
      <w:r w:rsidR="00FE22E1" w:rsidRPr="00FE22E1">
        <w:rPr>
          <w:b/>
          <w:bCs/>
          <w:lang w:val="fr-CH"/>
        </w:rPr>
        <w:t>.</w:t>
      </w:r>
      <w:r w:rsidRPr="00FE22E1">
        <w:rPr>
          <w:b/>
          <w:bCs/>
          <w:lang w:val="fr-CH"/>
        </w:rPr>
        <w:t>7.4</w:t>
      </w:r>
      <w:r w:rsidRPr="00392ABB">
        <w:rPr>
          <w:lang w:val="fr-CH"/>
        </w:rPr>
        <w:tab/>
      </w:r>
      <w:bookmarkStart w:id="42" w:name="_Toc418175319"/>
      <w:bookmarkStart w:id="43" w:name="_Toc418175710"/>
      <w:bookmarkStart w:id="44" w:name="_Toc418232283"/>
      <w:r w:rsidRPr="00392ABB">
        <w:t>Au cours de la 11</w:t>
      </w:r>
      <w:r w:rsidR="00FE22E1">
        <w:t>èm</w:t>
      </w:r>
      <w:r w:rsidRPr="00FE22E1">
        <w:t xml:space="preserve">e </w:t>
      </w:r>
      <w:r w:rsidRPr="00251957">
        <w:rPr>
          <w:lang w:val="fr-CH"/>
        </w:rPr>
        <w:t>r</w:t>
      </w:r>
      <w:r>
        <w:rPr>
          <w:lang w:val="fr-CH"/>
        </w:rPr>
        <w:t>é</w:t>
      </w:r>
      <w:r w:rsidRPr="00251957">
        <w:rPr>
          <w:lang w:val="fr-CH"/>
        </w:rPr>
        <w:t>union</w:t>
      </w:r>
      <w:r>
        <w:rPr>
          <w:lang w:val="fr-CH"/>
        </w:rPr>
        <w:t xml:space="preserve"> </w:t>
      </w:r>
      <w:r w:rsidRPr="00251957">
        <w:rPr>
          <w:lang w:val="fr-CH"/>
        </w:rPr>
        <w:t>de consultation tenue</w:t>
      </w:r>
      <w:r>
        <w:rPr>
          <w:lang w:val="fr-CH"/>
        </w:rPr>
        <w:t xml:space="preserve"> </w:t>
      </w:r>
      <w:r w:rsidRPr="00251957">
        <w:rPr>
          <w:lang w:val="fr-CH"/>
        </w:rPr>
        <w:t>en application de la Résolution</w:t>
      </w:r>
      <w:r>
        <w:rPr>
          <w:lang w:val="fr-CH"/>
        </w:rPr>
        <w:t> </w:t>
      </w:r>
      <w:r w:rsidRPr="00251957">
        <w:rPr>
          <w:lang w:val="fr-CH"/>
        </w:rPr>
        <w:t>609</w:t>
      </w:r>
      <w:r>
        <w:rPr>
          <w:lang w:val="fr-CH"/>
        </w:rPr>
        <w:t> </w:t>
      </w:r>
      <w:r w:rsidRPr="00251957">
        <w:rPr>
          <w:lang w:val="fr-CH"/>
        </w:rPr>
        <w:t>(Rév.CMR</w:t>
      </w:r>
      <w:r>
        <w:rPr>
          <w:lang w:val="fr-CH"/>
        </w:rPr>
        <w:t>-</w:t>
      </w:r>
      <w:r w:rsidRPr="00251957">
        <w:rPr>
          <w:lang w:val="fr-CH"/>
        </w:rPr>
        <w:t>07)</w:t>
      </w:r>
      <w:r>
        <w:rPr>
          <w:lang w:val="fr-CH"/>
        </w:rPr>
        <w:t xml:space="preserve">, le Bureau a été encouragé à continuer de se mettre en rapport avec les administrations ayant des fiches de notification du SRNS dans la bande </w:t>
      </w:r>
      <w:r w:rsidRPr="00392ABB">
        <w:rPr>
          <w:lang w:val="fr-CH"/>
        </w:rPr>
        <w:t xml:space="preserve">1 164-1 215 MHz </w:t>
      </w:r>
      <w:r>
        <w:rPr>
          <w:lang w:val="fr-CH"/>
        </w:rPr>
        <w:t>et n'ayant pas encore participé pleinement ou de manière continue, jusqu'à présent, au processus de consultation prévu dans la</w:t>
      </w:r>
      <w:bookmarkEnd w:id="42"/>
      <w:bookmarkEnd w:id="43"/>
      <w:bookmarkEnd w:id="44"/>
      <w:r>
        <w:t xml:space="preserve"> </w:t>
      </w:r>
      <w:r w:rsidR="00C35A13" w:rsidRPr="00234B24">
        <w:t>Résolution</w:t>
      </w:r>
      <w:r w:rsidRPr="00234B24">
        <w:t xml:space="preserve"> 609</w:t>
      </w:r>
      <w:r>
        <w:t xml:space="preserve">, afin d'inciter ces </w:t>
      </w:r>
      <w:r>
        <w:rPr>
          <w:lang w:val="fr-CH"/>
        </w:rPr>
        <w:t>administrations</w:t>
      </w:r>
      <w:r>
        <w:t xml:space="preserve"> à participer, le cas échéant, </w:t>
      </w:r>
      <w:r w:rsidR="00FE22E1">
        <w:t>aux</w:t>
      </w:r>
      <w:r>
        <w:t xml:space="preserve"> réunion</w:t>
      </w:r>
      <w:r w:rsidR="00FE22E1">
        <w:t>s</w:t>
      </w:r>
      <w:r>
        <w:t xml:space="preserve"> de consultation, en soulignant le caractère obligatoire de </w:t>
      </w:r>
      <w:r w:rsidR="00FE22E1">
        <w:t xml:space="preserve">ces réunions au titre de </w:t>
      </w:r>
      <w:r>
        <w:t>la</w:t>
      </w:r>
      <w:r w:rsidRPr="00392ABB">
        <w:rPr>
          <w:lang w:val="fr-CH"/>
        </w:rPr>
        <w:t xml:space="preserve"> </w:t>
      </w:r>
      <w:r w:rsidRPr="00251957">
        <w:rPr>
          <w:lang w:val="fr-CH"/>
        </w:rPr>
        <w:t>Résolution</w:t>
      </w:r>
      <w:r>
        <w:rPr>
          <w:lang w:val="fr-CH"/>
        </w:rPr>
        <w:t> </w:t>
      </w:r>
      <w:r w:rsidRPr="00251957">
        <w:rPr>
          <w:lang w:val="fr-CH"/>
        </w:rPr>
        <w:t>609</w:t>
      </w:r>
      <w:r>
        <w:rPr>
          <w:lang w:val="fr-CH"/>
        </w:rPr>
        <w:t> </w:t>
      </w:r>
      <w:r w:rsidRPr="00251957">
        <w:rPr>
          <w:lang w:val="fr-CH"/>
        </w:rPr>
        <w:t>(Rév.CMR</w:t>
      </w:r>
      <w:r>
        <w:rPr>
          <w:lang w:val="fr-CH"/>
        </w:rPr>
        <w:t>-</w:t>
      </w:r>
      <w:r w:rsidRPr="00251957">
        <w:rPr>
          <w:lang w:val="fr-CH"/>
        </w:rPr>
        <w:t>07)</w:t>
      </w:r>
      <w:r>
        <w:rPr>
          <w:lang w:val="fr-CH"/>
        </w:rPr>
        <w:t xml:space="preserve"> pour les systèmes/administrations ayant des projets </w:t>
      </w:r>
      <w:r w:rsidR="00FE22E1">
        <w:rPr>
          <w:lang w:val="fr-CH"/>
        </w:rPr>
        <w:t xml:space="preserve">concrets </w:t>
      </w:r>
      <w:r>
        <w:rPr>
          <w:lang w:val="fr-CH"/>
        </w:rPr>
        <w:t xml:space="preserve">d'exploitation de systèmes du SRNS dans la bande </w:t>
      </w:r>
      <w:r w:rsidRPr="00234B24">
        <w:t>1 164-1 215 MHz</w:t>
      </w:r>
      <w:r w:rsidR="00FE22E1">
        <w:t>.</w:t>
      </w:r>
    </w:p>
    <w:p w:rsidR="006B6E5C" w:rsidRPr="00251957" w:rsidRDefault="006B6E5C" w:rsidP="00FE22E1">
      <w:pPr>
        <w:rPr>
          <w:lang w:val="fr-CH"/>
        </w:rPr>
      </w:pPr>
      <w:r>
        <w:rPr>
          <w:lang w:val="fr-CH"/>
        </w:rPr>
        <w:t>La Conférence souhaitera peut-être examiner cette question.</w:t>
      </w:r>
    </w:p>
    <w:p w:rsidR="006B6E5C" w:rsidRPr="006A7857" w:rsidRDefault="006B6E5C" w:rsidP="006B6E5C">
      <w:pPr>
        <w:pStyle w:val="Heading2"/>
        <w:rPr>
          <w:lang w:val="fr-CH"/>
        </w:rPr>
      </w:pPr>
      <w:bookmarkStart w:id="45" w:name="_Toc426463219"/>
      <w:r>
        <w:rPr>
          <w:lang w:val="fr-CH"/>
        </w:rPr>
        <w:t>2.8</w:t>
      </w:r>
      <w:r>
        <w:rPr>
          <w:lang w:val="fr-CH"/>
        </w:rPr>
        <w:tab/>
        <w:t>Résolution 80 (Rév.CMR-</w:t>
      </w:r>
      <w:r w:rsidRPr="006A7857">
        <w:rPr>
          <w:lang w:val="fr-CH"/>
        </w:rPr>
        <w:t>0</w:t>
      </w:r>
      <w:r>
        <w:rPr>
          <w:lang w:val="fr-CH"/>
        </w:rPr>
        <w:t>7</w:t>
      </w:r>
      <w:r w:rsidRPr="006A7857">
        <w:rPr>
          <w:lang w:val="fr-CH"/>
        </w:rPr>
        <w:t>)</w:t>
      </w:r>
      <w:bookmarkEnd w:id="45"/>
      <w:r w:rsidRPr="006A7857">
        <w:rPr>
          <w:lang w:val="fr-CH"/>
        </w:rPr>
        <w:t xml:space="preserve"> </w:t>
      </w:r>
    </w:p>
    <w:p w:rsidR="006B6E5C" w:rsidRPr="000947F7" w:rsidRDefault="006B6E5C" w:rsidP="00742DB0">
      <w:r w:rsidRPr="006A7857">
        <w:rPr>
          <w:lang w:val="fr-CH"/>
        </w:rPr>
        <w:t xml:space="preserve">Au titre du point </w:t>
      </w:r>
      <w:r>
        <w:rPr>
          <w:lang w:val="fr-CH"/>
        </w:rPr>
        <w:t>9</w:t>
      </w:r>
      <w:r w:rsidRPr="006A7857">
        <w:rPr>
          <w:lang w:val="fr-CH"/>
        </w:rPr>
        <w:t>.3 de l'ordre du jour de la CMR-1</w:t>
      </w:r>
      <w:r>
        <w:rPr>
          <w:lang w:val="fr-CH"/>
        </w:rPr>
        <w:t>5</w:t>
      </w:r>
      <w:r w:rsidRPr="006A7857">
        <w:rPr>
          <w:lang w:val="fr-CH"/>
        </w:rPr>
        <w:t xml:space="preserve">, la </w:t>
      </w:r>
      <w:r>
        <w:rPr>
          <w:lang w:val="fr-CH"/>
        </w:rPr>
        <w:t xml:space="preserve">seconde </w:t>
      </w:r>
      <w:r w:rsidR="00FE22E1">
        <w:rPr>
          <w:lang w:val="fr-CH"/>
        </w:rPr>
        <w:t>s</w:t>
      </w:r>
      <w:r w:rsidRPr="006A7857">
        <w:rPr>
          <w:lang w:val="fr-CH"/>
        </w:rPr>
        <w:t xml:space="preserve">ession de la Réunion de préparation à la Conférence </w:t>
      </w:r>
      <w:r>
        <w:rPr>
          <w:lang w:val="fr-CH"/>
        </w:rPr>
        <w:t xml:space="preserve">(RPC15-2), tenue à Genève du 23 mars au 2 avril 2015, a consigné </w:t>
      </w:r>
      <w:r w:rsidR="00FE22E1">
        <w:rPr>
          <w:lang w:val="fr-CH"/>
        </w:rPr>
        <w:t>au</w:t>
      </w:r>
      <w:r>
        <w:rPr>
          <w:lang w:val="fr-CH"/>
        </w:rPr>
        <w:t xml:space="preserve"> § </w:t>
      </w:r>
      <w:r w:rsidRPr="000947F7">
        <w:t xml:space="preserve">5/9.3/3 </w:t>
      </w:r>
      <w:r>
        <w:rPr>
          <w:lang w:val="fr-CH"/>
        </w:rPr>
        <w:t>d</w:t>
      </w:r>
      <w:r w:rsidR="004563F5">
        <w:rPr>
          <w:lang w:val="fr-CH"/>
        </w:rPr>
        <w:t>e son Rapport à la CMR-15</w:t>
      </w:r>
      <w:r>
        <w:rPr>
          <w:lang w:val="fr-CH"/>
        </w:rPr>
        <w:t xml:space="preserve"> les </w:t>
      </w:r>
      <w:r w:rsidR="004563F5">
        <w:rPr>
          <w:lang w:val="fr-CH"/>
        </w:rPr>
        <w:t>mesure</w:t>
      </w:r>
      <w:r>
        <w:rPr>
          <w:lang w:val="fr-CH"/>
        </w:rPr>
        <w:t xml:space="preserve">s prises pour donner suite à la </w:t>
      </w:r>
      <w:r>
        <w:rPr>
          <w:lang w:val="fr-CH"/>
        </w:rPr>
        <w:lastRenderedPageBreak/>
        <w:t>Résolution </w:t>
      </w:r>
      <w:r w:rsidRPr="001423F9">
        <w:rPr>
          <w:lang w:val="fr-CH"/>
        </w:rPr>
        <w:t>80</w:t>
      </w:r>
      <w:r>
        <w:rPr>
          <w:lang w:val="fr-CH"/>
        </w:rPr>
        <w:t> </w:t>
      </w:r>
      <w:r w:rsidRPr="001423F9">
        <w:rPr>
          <w:lang w:val="fr-CH"/>
        </w:rPr>
        <w:t>(Rév.CMR-07)</w:t>
      </w:r>
      <w:r>
        <w:rPr>
          <w:lang w:val="fr-CH"/>
        </w:rPr>
        <w:t xml:space="preserve"> concernant l'accès équitable à l'OSG </w:t>
      </w:r>
      <w:r w:rsidRPr="000947F7">
        <w:t>(§ 5/9.3/3.1)</w:t>
      </w:r>
      <w:r>
        <w:rPr>
          <w:lang w:val="fr-CH"/>
        </w:rPr>
        <w:t xml:space="preserve">, l'efficacité d'utilisation de l'OSG </w:t>
      </w:r>
      <w:r>
        <w:t>(</w:t>
      </w:r>
      <w:r w:rsidRPr="000947F7">
        <w:t>§ 5/9.3/3.2</w:t>
      </w:r>
      <w:r w:rsidRPr="00110394">
        <w:rPr>
          <w:lang w:val="fr-CH"/>
        </w:rPr>
        <w:t>)</w:t>
      </w:r>
      <w:r>
        <w:rPr>
          <w:lang w:val="fr-CH"/>
        </w:rPr>
        <w:t xml:space="preserve"> et les autres considérations relatives à la réglementation et aux procédures</w:t>
      </w:r>
      <w:r>
        <w:t xml:space="preserve"> </w:t>
      </w:r>
      <w:r w:rsidRPr="000947F7">
        <w:t>(§ 5/9.3/4).</w:t>
      </w:r>
    </w:p>
    <w:p w:rsidR="006B6E5C" w:rsidRDefault="006B6E5C" w:rsidP="004563F5">
      <w:pPr>
        <w:rPr>
          <w:lang w:val="fr-CH"/>
        </w:rPr>
      </w:pPr>
      <w:r w:rsidRPr="00110394">
        <w:rPr>
          <w:lang w:val="fr-CH"/>
        </w:rPr>
        <w:t xml:space="preserve">Le </w:t>
      </w:r>
      <w:r>
        <w:rPr>
          <w:lang w:val="fr-CH"/>
        </w:rPr>
        <w:t>r</w:t>
      </w:r>
      <w:r w:rsidRPr="00110394">
        <w:rPr>
          <w:lang w:val="fr-CH"/>
        </w:rPr>
        <w:t>apport du Comité du Règlement des radiocommunications à la CMR-1</w:t>
      </w:r>
      <w:r>
        <w:rPr>
          <w:lang w:val="fr-CH"/>
        </w:rPr>
        <w:t>5 sur la Résolution </w:t>
      </w:r>
      <w:r w:rsidRPr="00FF30B0">
        <w:rPr>
          <w:lang w:val="fr-CH"/>
        </w:rPr>
        <w:t>80</w:t>
      </w:r>
      <w:r>
        <w:rPr>
          <w:lang w:val="fr-CH"/>
        </w:rPr>
        <w:t> </w:t>
      </w:r>
      <w:r w:rsidRPr="00FF30B0">
        <w:rPr>
          <w:lang w:val="fr-CH"/>
        </w:rPr>
        <w:t>(Rév.CMR-07)</w:t>
      </w:r>
      <w:r>
        <w:rPr>
          <w:lang w:val="fr-CH"/>
        </w:rPr>
        <w:t xml:space="preserve"> peut être consulté dans le Document </w:t>
      </w:r>
      <w:r w:rsidR="00786660">
        <w:t>CMR15</w:t>
      </w:r>
      <w:r w:rsidRPr="00214772">
        <w:t>/</w:t>
      </w:r>
      <w:r w:rsidRPr="00214772">
        <w:rPr>
          <w:rFonts w:asciiTheme="majorBidi" w:eastAsia="SimSun" w:hAnsiTheme="majorBidi" w:cstheme="majorBidi"/>
          <w:bCs/>
          <w:szCs w:val="24"/>
        </w:rPr>
        <w:t>14</w:t>
      </w:r>
      <w:r>
        <w:rPr>
          <w:lang w:val="fr-CH"/>
        </w:rPr>
        <w:t xml:space="preserve"> (Rapport du Comité du Règlement des radiocommunications à la CMR-15 sur la Résolution 80 (Rév.CMR-07)).</w:t>
      </w:r>
    </w:p>
    <w:p w:rsidR="006B6E5C" w:rsidRPr="009F41C1" w:rsidRDefault="006B6E5C" w:rsidP="004563F5">
      <w:pPr>
        <w:pStyle w:val="Heading2"/>
        <w:rPr>
          <w:lang w:val="fr-CH"/>
        </w:rPr>
      </w:pPr>
      <w:bookmarkStart w:id="46" w:name="_Toc426463220"/>
      <w:r w:rsidRPr="009F41C1">
        <w:rPr>
          <w:lang w:val="fr-CH"/>
        </w:rPr>
        <w:t>2.9</w:t>
      </w:r>
      <w:r w:rsidRPr="009F41C1">
        <w:rPr>
          <w:lang w:val="fr-CH"/>
        </w:rPr>
        <w:tab/>
        <w:t>R</w:t>
      </w:r>
      <w:r w:rsidR="004563F5">
        <w:rPr>
          <w:lang w:val="fr-CH"/>
        </w:rPr>
        <w:t>é</w:t>
      </w:r>
      <w:r w:rsidRPr="009F41C1">
        <w:rPr>
          <w:lang w:val="fr-CH"/>
        </w:rPr>
        <w:t>solution 907 (</w:t>
      </w:r>
      <w:r w:rsidR="00786660">
        <w:rPr>
          <w:lang w:val="fr-CH"/>
        </w:rPr>
        <w:t>CMR-12</w:t>
      </w:r>
      <w:r w:rsidR="004563F5">
        <w:rPr>
          <w:lang w:val="fr-CH"/>
        </w:rPr>
        <w:t>)</w:t>
      </w:r>
      <w:bookmarkEnd w:id="46"/>
    </w:p>
    <w:p w:rsidR="006B6E5C" w:rsidRDefault="006B6E5C" w:rsidP="004563F5">
      <w:pPr>
        <w:rPr>
          <w:lang w:val="fr-CH"/>
        </w:rPr>
      </w:pPr>
      <w:r>
        <w:rPr>
          <w:lang w:val="fr-CH"/>
        </w:rPr>
        <w:t xml:space="preserve">En application du </w:t>
      </w:r>
      <w:r w:rsidRPr="004563F5">
        <w:rPr>
          <w:i/>
          <w:iCs/>
          <w:lang w:val="fr-CH"/>
        </w:rPr>
        <w:t>charge le Bureau des radiocommunications</w:t>
      </w:r>
      <w:r>
        <w:rPr>
          <w:lang w:val="fr-CH"/>
        </w:rPr>
        <w:t xml:space="preserve"> de la Résolution </w:t>
      </w:r>
      <w:r w:rsidRPr="009F41C1">
        <w:rPr>
          <w:lang w:val="fr-CH"/>
        </w:rPr>
        <w:t>907 (</w:t>
      </w:r>
      <w:r w:rsidR="00786660">
        <w:rPr>
          <w:lang w:val="fr-CH"/>
        </w:rPr>
        <w:t>CMR-12</w:t>
      </w:r>
      <w:r w:rsidRPr="009F41C1">
        <w:rPr>
          <w:lang w:val="fr-CH"/>
        </w:rPr>
        <w:t>)</w:t>
      </w:r>
      <w:r>
        <w:rPr>
          <w:lang w:val="fr-CH"/>
        </w:rPr>
        <w:t>,</w:t>
      </w:r>
      <w:r w:rsidR="004563F5">
        <w:rPr>
          <w:lang w:val="fr-CH"/>
        </w:rPr>
        <w:t xml:space="preserve"> </w:t>
      </w:r>
      <w:r>
        <w:rPr>
          <w:lang w:val="fr-CH"/>
        </w:rPr>
        <w:t xml:space="preserve">le </w:t>
      </w:r>
      <w:r w:rsidRPr="009F41C1">
        <w:rPr>
          <w:lang w:val="fr-CH"/>
        </w:rPr>
        <w:t>Bureau</w:t>
      </w:r>
      <w:r>
        <w:rPr>
          <w:lang w:val="fr-CH"/>
        </w:rPr>
        <w:t xml:space="preserve"> a mis en évidence les </w:t>
      </w:r>
      <w:r w:rsidR="004563F5">
        <w:rPr>
          <w:lang w:val="fr-CH"/>
        </w:rPr>
        <w:t xml:space="preserve">principales </w:t>
      </w:r>
      <w:r>
        <w:rPr>
          <w:lang w:val="fr-CH"/>
        </w:rPr>
        <w:t xml:space="preserve">exigences à satisfaire pour </w:t>
      </w:r>
      <w:r w:rsidR="004563F5">
        <w:rPr>
          <w:lang w:val="fr-CH"/>
        </w:rPr>
        <w:t xml:space="preserve">veiller à ce </w:t>
      </w:r>
      <w:r>
        <w:rPr>
          <w:color w:val="000000"/>
        </w:rPr>
        <w:t>que les moyens modernes de correspondance électronique entre les administrations et le Bureau soient fiables et hautement sécurisés</w:t>
      </w:r>
      <w:r w:rsidR="004563F5">
        <w:rPr>
          <w:color w:val="000000"/>
        </w:rPr>
        <w:t xml:space="preserve"> et largement acceptés</w:t>
      </w:r>
      <w:r>
        <w:rPr>
          <w:color w:val="000000"/>
        </w:rPr>
        <w:t xml:space="preserve"> par tous les utilisateurs. En coopération avec le Département des services informatiques de l'UIT,</w:t>
      </w:r>
      <w:r w:rsidR="004563F5">
        <w:rPr>
          <w:color w:val="000000"/>
        </w:rPr>
        <w:t xml:space="preserve"> </w:t>
      </w:r>
      <w:r>
        <w:rPr>
          <w:color w:val="000000"/>
        </w:rPr>
        <w:t xml:space="preserve">le Bureau a étudié les mesures, existantes et envisageables, relatives à l'authentification de la gestion des utilisateurs, aux serveurs informatiques et à la sécurité des réseaux. </w:t>
      </w:r>
    </w:p>
    <w:p w:rsidR="006B6E5C" w:rsidRPr="009F41C1" w:rsidRDefault="006B6E5C" w:rsidP="004563F5">
      <w:pPr>
        <w:rPr>
          <w:lang w:val="fr-CH"/>
        </w:rPr>
      </w:pPr>
      <w:r>
        <w:rPr>
          <w:lang w:val="fr-CH"/>
        </w:rPr>
        <w:t xml:space="preserve">A l'heure actuelle, le système de gestion d'identité des utilisateurs de l'UIT utilise le système </w:t>
      </w:r>
      <w:r w:rsidRPr="009F41C1">
        <w:rPr>
          <w:lang w:val="fr-CH"/>
        </w:rPr>
        <w:t>TIES</w:t>
      </w:r>
      <w:r w:rsidR="004563F5">
        <w:rPr>
          <w:lang w:val="fr-CH"/>
        </w:rPr>
        <w:t>. F</w:t>
      </w:r>
      <w:r>
        <w:rPr>
          <w:lang w:val="fr-CH"/>
        </w:rPr>
        <w:t xml:space="preserve">in 2015, l'UIT devrait remplacer le système de gestion des utilisateurs </w:t>
      </w:r>
      <w:r w:rsidRPr="009F41C1">
        <w:rPr>
          <w:lang w:val="fr-CH"/>
        </w:rPr>
        <w:t xml:space="preserve">TIES </w:t>
      </w:r>
      <w:r>
        <w:rPr>
          <w:lang w:val="fr-CH"/>
        </w:rPr>
        <w:t xml:space="preserve">par un système de gestion des utilisateurs </w:t>
      </w:r>
      <w:r w:rsidRPr="009F41C1">
        <w:rPr>
          <w:lang w:val="fr-CH"/>
        </w:rPr>
        <w:t>CRM</w:t>
      </w:r>
      <w:r>
        <w:rPr>
          <w:lang w:val="fr-CH"/>
        </w:rPr>
        <w:t xml:space="preserve"> mieux intégré et plus sécurisé</w:t>
      </w:r>
      <w:r w:rsidR="00742DB0">
        <w:rPr>
          <w:rStyle w:val="FootnoteReference"/>
          <w:lang w:val="fr-CH"/>
        </w:rPr>
        <w:footnoteReference w:id="1"/>
      </w:r>
      <w:r w:rsidR="004563F5">
        <w:rPr>
          <w:lang w:val="fr-CH"/>
        </w:rPr>
        <w:t>.</w:t>
      </w:r>
      <w:r>
        <w:rPr>
          <w:lang w:val="fr-CH"/>
        </w:rPr>
        <w:t xml:space="preserve"> Afin d'améliorer le système d'identification des comptes d'utilisateur </w:t>
      </w:r>
      <w:r w:rsidRPr="009F41C1">
        <w:rPr>
          <w:lang w:val="fr-CH"/>
        </w:rPr>
        <w:t>TIES</w:t>
      </w:r>
      <w:r>
        <w:rPr>
          <w:lang w:val="fr-CH"/>
        </w:rPr>
        <w:t>, on a testé avec succès</w:t>
      </w:r>
      <w:r w:rsidR="004563F5">
        <w:rPr>
          <w:lang w:val="fr-CH"/>
        </w:rPr>
        <w:t>,</w:t>
      </w:r>
      <w:r>
        <w:rPr>
          <w:lang w:val="fr-CH"/>
        </w:rPr>
        <w:t xml:space="preserve"> en </w:t>
      </w:r>
      <w:r w:rsidRPr="009F41C1">
        <w:rPr>
          <w:lang w:val="fr-CH"/>
        </w:rPr>
        <w:t>2014</w:t>
      </w:r>
      <w:r w:rsidR="004563F5">
        <w:rPr>
          <w:lang w:val="fr-CH"/>
        </w:rPr>
        <w:t xml:space="preserve">, </w:t>
      </w:r>
      <w:r>
        <w:rPr>
          <w:lang w:val="fr-CH"/>
        </w:rPr>
        <w:t xml:space="preserve">un système </w:t>
      </w:r>
      <w:r w:rsidR="004563F5">
        <w:rPr>
          <w:lang w:val="fr-CH"/>
        </w:rPr>
        <w:t xml:space="preserve">d'accès plus sûr et fiable fondé sur un système </w:t>
      </w:r>
      <w:r>
        <w:rPr>
          <w:lang w:val="fr-CH"/>
        </w:rPr>
        <w:t>d'authentification</w:t>
      </w:r>
      <w:r>
        <w:rPr>
          <w:color w:val="000000"/>
        </w:rPr>
        <w:t xml:space="preserve"> multifacteur </w:t>
      </w:r>
      <w:r w:rsidRPr="009F41C1">
        <w:rPr>
          <w:lang w:val="fr-CH"/>
        </w:rPr>
        <w:t>(MFA)</w:t>
      </w:r>
      <w:r>
        <w:rPr>
          <w:lang w:val="fr-CH"/>
        </w:rPr>
        <w:t xml:space="preserve"> </w:t>
      </w:r>
      <w:r w:rsidR="004563F5">
        <w:rPr>
          <w:lang w:val="fr-CH"/>
        </w:rPr>
        <w:t>en</w:t>
      </w:r>
      <w:r>
        <w:rPr>
          <w:lang w:val="fr-CH"/>
        </w:rPr>
        <w:t xml:space="preserve"> deux phases</w:t>
      </w:r>
      <w:r w:rsidR="004563F5">
        <w:rPr>
          <w:lang w:val="fr-CH"/>
        </w:rPr>
        <w:t>.</w:t>
      </w:r>
      <w:r>
        <w:rPr>
          <w:lang w:val="fr-CH"/>
        </w:rPr>
        <w:t xml:space="preserve"> La mise en œuvre du système</w:t>
      </w:r>
      <w:r w:rsidRPr="00083CB8">
        <w:rPr>
          <w:lang w:val="fr-CH"/>
        </w:rPr>
        <w:t xml:space="preserve"> </w:t>
      </w:r>
      <w:r w:rsidRPr="009F41C1">
        <w:rPr>
          <w:lang w:val="fr-CH"/>
        </w:rPr>
        <w:t>MFA</w:t>
      </w:r>
      <w:r>
        <w:rPr>
          <w:lang w:val="fr-CH"/>
        </w:rPr>
        <w:t xml:space="preserve"> a été </w:t>
      </w:r>
      <w:r>
        <w:rPr>
          <w:color w:val="000000"/>
        </w:rPr>
        <w:t xml:space="preserve">laissée en suspens dans l'attente des </w:t>
      </w:r>
      <w:r w:rsidRPr="009F41C1">
        <w:rPr>
          <w:lang w:val="fr-CH"/>
        </w:rPr>
        <w:t>conclusion</w:t>
      </w:r>
      <w:r>
        <w:rPr>
          <w:lang w:val="fr-CH"/>
        </w:rPr>
        <w:t>s</w:t>
      </w:r>
      <w:r w:rsidR="004563F5">
        <w:rPr>
          <w:lang w:val="fr-CH"/>
        </w:rPr>
        <w:t xml:space="preserve"> </w:t>
      </w:r>
      <w:r>
        <w:rPr>
          <w:lang w:val="fr-CH"/>
        </w:rPr>
        <w:t xml:space="preserve">relatives </w:t>
      </w:r>
      <w:r w:rsidR="004563F5">
        <w:rPr>
          <w:lang w:val="fr-CH"/>
        </w:rPr>
        <w:t>à la mise en oeuvre du</w:t>
      </w:r>
      <w:r>
        <w:rPr>
          <w:lang w:val="fr-CH"/>
        </w:rPr>
        <w:t xml:space="preserve"> système de gestion des utilisateurs </w:t>
      </w:r>
      <w:r w:rsidRPr="009F41C1">
        <w:rPr>
          <w:lang w:val="fr-CH"/>
        </w:rPr>
        <w:t>CRM</w:t>
      </w:r>
      <w:r w:rsidR="004563F5">
        <w:rPr>
          <w:lang w:val="fr-CH"/>
        </w:rPr>
        <w:t>.</w:t>
      </w:r>
    </w:p>
    <w:p w:rsidR="006B6E5C" w:rsidRPr="009F41C1" w:rsidRDefault="006B6E5C" w:rsidP="004563F5">
      <w:pPr>
        <w:rPr>
          <w:lang w:val="fr-CH"/>
        </w:rPr>
      </w:pPr>
      <w:r>
        <w:rPr>
          <w:lang w:val="fr-CH"/>
        </w:rPr>
        <w:t>En outre, le Bureau envisage d'étendre la notion de «boîte numérique» aux échanges entre les administrations</w:t>
      </w:r>
      <w:r w:rsidR="004563F5">
        <w:rPr>
          <w:lang w:val="fr-CH"/>
        </w:rPr>
        <w:t>,</w:t>
      </w:r>
      <w:r>
        <w:rPr>
          <w:lang w:val="fr-CH"/>
        </w:rPr>
        <w:t xml:space="preserve"> d'une part, ainsi qu'entre les administrations et le Bureau</w:t>
      </w:r>
      <w:r w:rsidR="004563F5">
        <w:rPr>
          <w:lang w:val="fr-CH"/>
        </w:rPr>
        <w:t>,</w:t>
      </w:r>
      <w:r>
        <w:rPr>
          <w:lang w:val="fr-CH"/>
        </w:rPr>
        <w:t xml:space="preserve"> d'autre part. </w:t>
      </w:r>
    </w:p>
    <w:p w:rsidR="006B6E5C" w:rsidRPr="009F41C1" w:rsidRDefault="006B6E5C" w:rsidP="004563F5">
      <w:pPr>
        <w:rPr>
          <w:lang w:val="fr-CH"/>
        </w:rPr>
      </w:pPr>
      <w:r>
        <w:rPr>
          <w:lang w:val="fr-CH"/>
        </w:rPr>
        <w:t>La CMR</w:t>
      </w:r>
      <w:r w:rsidRPr="009F41C1">
        <w:rPr>
          <w:lang w:val="fr-CH"/>
        </w:rPr>
        <w:t>-15</w:t>
      </w:r>
      <w:r>
        <w:rPr>
          <w:lang w:val="fr-CH"/>
        </w:rPr>
        <w:t xml:space="preserve"> est invitée à faire connaître son avis sur la question de savoir si le système </w:t>
      </w:r>
      <w:r w:rsidRPr="009F41C1">
        <w:rPr>
          <w:lang w:val="fr-CH"/>
        </w:rPr>
        <w:t>TIES</w:t>
      </w:r>
      <w:r w:rsidR="004563F5">
        <w:rPr>
          <w:lang w:val="fr-CH"/>
        </w:rPr>
        <w:t xml:space="preserve"> sous sa forme</w:t>
      </w:r>
      <w:r>
        <w:rPr>
          <w:lang w:val="fr-CH"/>
        </w:rPr>
        <w:t xml:space="preserve"> actuel</w:t>
      </w:r>
      <w:r w:rsidR="004563F5">
        <w:rPr>
          <w:lang w:val="fr-CH"/>
        </w:rPr>
        <w:t>le</w:t>
      </w:r>
      <w:r>
        <w:rPr>
          <w:lang w:val="fr-CH"/>
        </w:rPr>
        <w:t xml:space="preserve"> ou le nouveau système de gestion des utilisateurs </w:t>
      </w:r>
      <w:r w:rsidRPr="009F41C1">
        <w:rPr>
          <w:lang w:val="fr-CH"/>
        </w:rPr>
        <w:t>CRM</w:t>
      </w:r>
      <w:r>
        <w:rPr>
          <w:lang w:val="fr-CH"/>
        </w:rPr>
        <w:t xml:space="preserve">, ou toute autre méthode utilisant un système </w:t>
      </w:r>
      <w:r w:rsidRPr="009F41C1">
        <w:rPr>
          <w:lang w:val="fr-CH"/>
        </w:rPr>
        <w:t>MFA</w:t>
      </w:r>
      <w:r>
        <w:rPr>
          <w:lang w:val="fr-CH"/>
        </w:rPr>
        <w:t xml:space="preserve">, serait de nature à satisfaire aux dispositions de la Résolution </w:t>
      </w:r>
      <w:r w:rsidRPr="009F41C1">
        <w:rPr>
          <w:lang w:val="fr-CH"/>
        </w:rPr>
        <w:t>907</w:t>
      </w:r>
      <w:r>
        <w:rPr>
          <w:lang w:val="fr-CH"/>
        </w:rPr>
        <w:t>, ainsi que sur l'adoption d'une méthode fondée sur la notion de «boîte numérique»</w:t>
      </w:r>
      <w:r w:rsidR="004563F5">
        <w:rPr>
          <w:lang w:val="fr-CH"/>
        </w:rPr>
        <w:t>.</w:t>
      </w:r>
    </w:p>
    <w:p w:rsidR="006B6E5C" w:rsidRPr="005B6A43" w:rsidRDefault="004563F5" w:rsidP="004563F5">
      <w:pPr>
        <w:rPr>
          <w:lang w:val="fr-CH"/>
        </w:rPr>
      </w:pPr>
      <w:r>
        <w:rPr>
          <w:lang w:val="fr-CH"/>
        </w:rPr>
        <w:t>L</w:t>
      </w:r>
      <w:r w:rsidR="006B6E5C">
        <w:rPr>
          <w:lang w:val="fr-CH"/>
        </w:rPr>
        <w:t xml:space="preserve">a Résolution </w:t>
      </w:r>
      <w:r w:rsidR="006B6E5C" w:rsidRPr="009F41C1">
        <w:rPr>
          <w:lang w:val="fr-CH"/>
        </w:rPr>
        <w:t>907</w:t>
      </w:r>
      <w:r w:rsidR="006B6E5C">
        <w:rPr>
          <w:lang w:val="fr-CH"/>
        </w:rPr>
        <w:t xml:space="preserve"> </w:t>
      </w:r>
      <w:r>
        <w:rPr>
          <w:lang w:val="fr-CH"/>
        </w:rPr>
        <w:t xml:space="preserve">dispose </w:t>
      </w:r>
      <w:r w:rsidR="006B6E5C">
        <w:rPr>
          <w:lang w:val="fr-CH"/>
        </w:rPr>
        <w:t xml:space="preserve">qu'un système </w:t>
      </w:r>
      <w:r w:rsidR="006B6E5C">
        <w:rPr>
          <w:color w:val="000000"/>
        </w:rPr>
        <w:t xml:space="preserve">d'échange électronique moderne et sécurisé doit être utilisé pour la correspondance administrative entre les administrations et le Bureau. Le Bureau croit comprendre que la correspondance administrative pourrait également englober les soumissions de fiches de notification relatives aux réseaux à satellite, aux stations terriennes et aux stations de radioastronomie ainsi que les commentaires </w:t>
      </w:r>
      <w:r>
        <w:rPr>
          <w:color w:val="000000"/>
        </w:rPr>
        <w:t>présent</w:t>
      </w:r>
      <w:r w:rsidR="006B6E5C">
        <w:rPr>
          <w:color w:val="000000"/>
        </w:rPr>
        <w:t xml:space="preserve">és au Bureau ou </w:t>
      </w:r>
      <w:r>
        <w:rPr>
          <w:color w:val="000000"/>
        </w:rPr>
        <w:t xml:space="preserve">échangés </w:t>
      </w:r>
      <w:r w:rsidR="006B6E5C">
        <w:rPr>
          <w:color w:val="000000"/>
        </w:rPr>
        <w:t xml:space="preserve">entre les administrations conformément aux dispositions pertinentes du </w:t>
      </w:r>
      <w:r w:rsidR="006B6E5C" w:rsidRPr="009F41C1">
        <w:rPr>
          <w:lang w:val="fr-CH"/>
        </w:rPr>
        <w:t>RR.</w:t>
      </w:r>
    </w:p>
    <w:p w:rsidR="006B6E5C" w:rsidRDefault="006B6E5C" w:rsidP="006B6E5C">
      <w:pPr>
        <w:pStyle w:val="Heading2"/>
        <w:rPr>
          <w:lang w:val="fr-CH"/>
        </w:rPr>
      </w:pPr>
      <w:bookmarkStart w:id="47" w:name="_Toc426463221"/>
      <w:r w:rsidRPr="00A85ECF">
        <w:rPr>
          <w:lang w:val="fr-CH"/>
        </w:rPr>
        <w:t>2.</w:t>
      </w:r>
      <w:r>
        <w:rPr>
          <w:lang w:val="fr-CH"/>
        </w:rPr>
        <w:t>10</w:t>
      </w:r>
      <w:r w:rsidRPr="00A85ECF">
        <w:rPr>
          <w:lang w:val="fr-CH"/>
        </w:rPr>
        <w:tab/>
        <w:t xml:space="preserve">Recouvrement des coûts pour le traitement des </w:t>
      </w:r>
      <w:r>
        <w:rPr>
          <w:lang w:val="fr-CH"/>
        </w:rPr>
        <w:t xml:space="preserve">fiches de </w:t>
      </w:r>
      <w:r w:rsidRPr="00A85ECF">
        <w:rPr>
          <w:lang w:val="fr-CH"/>
        </w:rPr>
        <w:t>notification de</w:t>
      </w:r>
      <w:r>
        <w:rPr>
          <w:lang w:val="fr-CH"/>
        </w:rPr>
        <w:t>s</w:t>
      </w:r>
      <w:r w:rsidRPr="00A85ECF">
        <w:rPr>
          <w:lang w:val="fr-CH"/>
        </w:rPr>
        <w:t xml:space="preserve"> réseaux à satellite</w:t>
      </w:r>
      <w:bookmarkEnd w:id="47"/>
    </w:p>
    <w:p w:rsidR="006B6E5C" w:rsidRDefault="006B6E5C" w:rsidP="004563F5">
      <w:pPr>
        <w:rPr>
          <w:lang w:val="fr-CH"/>
        </w:rPr>
      </w:pPr>
      <w:r>
        <w:rPr>
          <w:lang w:val="fr-CH"/>
        </w:rPr>
        <w:t>Conformément à la Décision 482 du Conseil (modifiée en 2008), le Bureau établit des factures pour les fiches de notification des réseaux à satellite. Le Bureau est aussi chargé de suivre l'état des paiements, d'envoyer des lettres de rappel selon qu'il convient et d'annuler les fiches lorsque le paiement de la facture n'est pas reçu conformément à la Décision du Conseil. Depuis l'entrée en vigueur de la note A.11.6 relative au titre de l'Article 11</w:t>
      </w:r>
      <w:r w:rsidR="004563F5">
        <w:rPr>
          <w:lang w:val="fr-CH"/>
        </w:rPr>
        <w:t>,</w:t>
      </w:r>
      <w:r>
        <w:rPr>
          <w:lang w:val="fr-CH"/>
        </w:rPr>
        <w:t xml:space="preserve"> cette procédure est également appliquée aux notifications.</w:t>
      </w:r>
    </w:p>
    <w:p w:rsidR="004563F5" w:rsidRDefault="004563F5" w:rsidP="006B6E5C">
      <w:pPr>
        <w:rPr>
          <w:lang w:val="fr-CH"/>
        </w:rPr>
      </w:pPr>
      <w:r>
        <w:rPr>
          <w:b/>
          <w:bCs/>
          <w:noProof/>
          <w:lang w:val="en-US" w:eastAsia="zh-CN"/>
        </w:rPr>
        <w:lastRenderedPageBreak/>
        <mc:AlternateContent>
          <mc:Choice Requires="wps">
            <w:drawing>
              <wp:anchor distT="0" distB="0" distL="114300" distR="114300" simplePos="0" relativeHeight="251762688" behindDoc="0" locked="0" layoutInCell="1" allowOverlap="1" wp14:anchorId="2A28062C" wp14:editId="5C817E2E">
                <wp:simplePos x="0" y="0"/>
                <wp:positionH relativeFrom="column">
                  <wp:posOffset>462126</wp:posOffset>
                </wp:positionH>
                <wp:positionV relativeFrom="paragraph">
                  <wp:posOffset>3803085</wp:posOffset>
                </wp:positionV>
                <wp:extent cx="454660" cy="138430"/>
                <wp:effectExtent l="0" t="0" r="2540" b="0"/>
                <wp:wrapNone/>
                <wp:docPr id="14" name="Rectangle 14"/>
                <wp:cNvGraphicFramePr/>
                <a:graphic xmlns:a="http://schemas.openxmlformats.org/drawingml/2006/main">
                  <a:graphicData uri="http://schemas.microsoft.com/office/word/2010/wordprocessingShape">
                    <wps:wsp>
                      <wps:cNvSpPr/>
                      <wps:spPr>
                        <a:xfrm>
                          <a:off x="0" y="0"/>
                          <a:ext cx="454660" cy="13843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4"/>
                                <w:szCs w:val="14"/>
                                <w:lang w:val="fr-CH"/>
                              </w:rPr>
                            </w:pPr>
                            <w:r w:rsidRPr="00081753">
                              <w:rPr>
                                <w:rFonts w:asciiTheme="minorBidi" w:hAnsiTheme="minorBidi" w:cstheme="minorBidi"/>
                                <w:sz w:val="14"/>
                                <w:szCs w:val="14"/>
                                <w:lang w:val="fr-CH"/>
                              </w:rPr>
                              <w:t>Franchises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062C" id="Rectangle 14" o:spid="_x0000_s1120" style="position:absolute;margin-left:36.4pt;margin-top:299.45pt;width:35.8pt;height:1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4"/>
                          <w:szCs w:val="14"/>
                          <w:lang w:val="fr-CH"/>
                        </w:rPr>
                      </w:pPr>
                      <w:r w:rsidRPr="00081753">
                        <w:rPr>
                          <w:rFonts w:asciiTheme="minorBidi" w:hAnsiTheme="minorBidi" w:cstheme="minorBidi"/>
                          <w:sz w:val="14"/>
                          <w:szCs w:val="14"/>
                          <w:lang w:val="fr-CH"/>
                        </w:rPr>
                        <w:t>Franchises</w:t>
                      </w:r>
                    </w:p>
                  </w:txbxContent>
                </v:textbox>
              </v:rect>
            </w:pict>
          </mc:Fallback>
        </mc:AlternateContent>
      </w:r>
      <w:r>
        <w:rPr>
          <w:b/>
          <w:bCs/>
          <w:noProof/>
          <w:lang w:val="en-US" w:eastAsia="zh-CN"/>
        </w:rPr>
        <mc:AlternateContent>
          <mc:Choice Requires="wps">
            <w:drawing>
              <wp:anchor distT="0" distB="0" distL="114300" distR="114300" simplePos="0" relativeHeight="251761664" behindDoc="0" locked="0" layoutInCell="1" allowOverlap="1" wp14:anchorId="585F2848" wp14:editId="55993416">
                <wp:simplePos x="0" y="0"/>
                <wp:positionH relativeFrom="column">
                  <wp:posOffset>462127</wp:posOffset>
                </wp:positionH>
                <wp:positionV relativeFrom="paragraph">
                  <wp:posOffset>3649659</wp:posOffset>
                </wp:positionV>
                <wp:extent cx="454660" cy="107950"/>
                <wp:effectExtent l="0" t="0" r="2540" b="6350"/>
                <wp:wrapNone/>
                <wp:docPr id="13" name="Rectangle 13"/>
                <wp:cNvGraphicFramePr/>
                <a:graphic xmlns:a="http://schemas.openxmlformats.org/drawingml/2006/main">
                  <a:graphicData uri="http://schemas.microsoft.com/office/word/2010/wordprocessingShape">
                    <wps:wsp>
                      <wps:cNvSpPr/>
                      <wps:spPr>
                        <a:xfrm>
                          <a:off x="0" y="0"/>
                          <a:ext cx="454660" cy="10795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4"/>
                                <w:szCs w:val="14"/>
                                <w:lang w:val="fr-CH"/>
                              </w:rPr>
                            </w:pPr>
                            <w:r w:rsidRPr="00081753">
                              <w:rPr>
                                <w:rFonts w:asciiTheme="minorBidi" w:hAnsiTheme="minorBidi" w:cstheme="minorBidi"/>
                                <w:sz w:val="14"/>
                                <w:szCs w:val="14"/>
                                <w:lang w:val="fr-CH"/>
                              </w:rPr>
                              <w:t>Recettes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F2848" id="Rectangle 13" o:spid="_x0000_s1121" style="position:absolute;margin-left:36.4pt;margin-top:287.35pt;width:35.8pt;height: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4"/>
                          <w:szCs w:val="14"/>
                          <w:lang w:val="fr-CH"/>
                        </w:rPr>
                      </w:pPr>
                      <w:r w:rsidRPr="00081753">
                        <w:rPr>
                          <w:rFonts w:asciiTheme="minorBidi" w:hAnsiTheme="minorBidi" w:cstheme="minorBidi"/>
                          <w:sz w:val="14"/>
                          <w:szCs w:val="14"/>
                          <w:lang w:val="fr-CH"/>
                        </w:rPr>
                        <w:t>Recettes</w:t>
                      </w:r>
                    </w:p>
                  </w:txbxContent>
                </v:textbox>
              </v:rect>
            </w:pict>
          </mc:Fallback>
        </mc:AlternateContent>
      </w:r>
      <w:r w:rsidRPr="00C03BD2">
        <w:rPr>
          <w:noProof/>
          <w:lang w:val="en-US" w:eastAsia="zh-CN"/>
        </w:rPr>
        <mc:AlternateContent>
          <mc:Choice Requires="wps">
            <w:drawing>
              <wp:anchor distT="0" distB="0" distL="114300" distR="114300" simplePos="0" relativeHeight="251759616" behindDoc="0" locked="0" layoutInCell="1" allowOverlap="1" wp14:anchorId="71701957" wp14:editId="74890747">
                <wp:simplePos x="0" y="0"/>
                <wp:positionH relativeFrom="column">
                  <wp:posOffset>-315504</wp:posOffset>
                </wp:positionH>
                <wp:positionV relativeFrom="paragraph">
                  <wp:posOffset>1921007</wp:posOffset>
                </wp:positionV>
                <wp:extent cx="1004936" cy="238760"/>
                <wp:effectExtent l="1905" t="0" r="6985"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4936" cy="238760"/>
                        </a:xfrm>
                        <a:prstGeom prst="rect">
                          <a:avLst/>
                        </a:prstGeom>
                        <a:solidFill>
                          <a:srgbClr val="FFFFFF"/>
                        </a:solidFill>
                        <a:ln w="9525">
                          <a:noFill/>
                          <a:miter lim="800000"/>
                          <a:headEnd/>
                          <a:tailEnd/>
                        </a:ln>
                      </wps:spPr>
                      <wps:txbx>
                        <w:txbxContent>
                          <w:p w:rsidR="00916434" w:rsidRPr="00081753" w:rsidRDefault="00916434" w:rsidP="006B6E5C">
                            <w:pPr>
                              <w:spacing w:before="0"/>
                              <w:rPr>
                                <w:rFonts w:asciiTheme="minorBidi" w:hAnsiTheme="minorBidi" w:cstheme="minorBidi"/>
                                <w:sz w:val="18"/>
                                <w:szCs w:val="18"/>
                                <w:lang w:val="en-US"/>
                              </w:rPr>
                            </w:pPr>
                            <w:r w:rsidRPr="00081753">
                              <w:rPr>
                                <w:rFonts w:asciiTheme="minorBidi" w:hAnsiTheme="minorBidi" w:cstheme="minorBidi"/>
                                <w:sz w:val="18"/>
                                <w:szCs w:val="18"/>
                                <w:lang w:val="en-US"/>
                              </w:rPr>
                              <w:t>Francs suisses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701957" id="_x0000_s1122" type="#_x0000_t202" style="position:absolute;margin-left:-24.85pt;margin-top:151.25pt;width:79.15pt;height:18.8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" stroked="f">
                <v:textbox>
                  <w:txbxContent>
                    <w:p w:rsidR="00916434" w:rsidRPr="00081753" w:rsidRDefault="00916434" w:rsidP="006B6E5C">
                      <w:pPr>
                        <w:spacing w:before="0"/>
                        <w:rPr>
                          <w:rFonts w:asciiTheme="minorBidi" w:hAnsiTheme="minorBidi" w:cstheme="minorBidi"/>
                          <w:sz w:val="18"/>
                          <w:szCs w:val="18"/>
                          <w:lang w:val="en-US"/>
                        </w:rPr>
                      </w:pPr>
                      <w:r w:rsidRPr="00081753">
                        <w:rPr>
                          <w:rFonts w:asciiTheme="minorBidi" w:hAnsiTheme="minorBidi" w:cstheme="minorBidi"/>
                          <w:sz w:val="18"/>
                          <w:szCs w:val="18"/>
                          <w:lang w:val="en-US"/>
                        </w:rPr>
                        <w:t>Francs suisses</w:t>
                      </w:r>
                    </w:p>
                  </w:txbxContent>
                </v:textbox>
              </v:shape>
            </w:pict>
          </mc:Fallback>
        </mc:AlternateContent>
      </w:r>
      <w:r>
        <w:rPr>
          <w:b/>
          <w:bCs/>
          <w:noProof/>
          <w:lang w:val="en-US" w:eastAsia="zh-CN"/>
        </w:rPr>
        <mc:AlternateContent>
          <mc:Choice Requires="wps">
            <w:drawing>
              <wp:anchor distT="0" distB="0" distL="114300" distR="114300" simplePos="0" relativeHeight="251760640" behindDoc="0" locked="0" layoutInCell="1" allowOverlap="1" wp14:anchorId="47E9258E" wp14:editId="56528EAD">
                <wp:simplePos x="0" y="0"/>
                <wp:positionH relativeFrom="column">
                  <wp:posOffset>1058245</wp:posOffset>
                </wp:positionH>
                <wp:positionV relativeFrom="paragraph">
                  <wp:posOffset>18722</wp:posOffset>
                </wp:positionV>
                <wp:extent cx="4316095" cy="376813"/>
                <wp:effectExtent l="0" t="0" r="8255" b="4445"/>
                <wp:wrapNone/>
                <wp:docPr id="12" name="Rectangle 12"/>
                <wp:cNvGraphicFramePr/>
                <a:graphic xmlns:a="http://schemas.openxmlformats.org/drawingml/2006/main">
                  <a:graphicData uri="http://schemas.microsoft.com/office/word/2010/wordprocessingShape">
                    <wps:wsp>
                      <wps:cNvSpPr/>
                      <wps:spPr>
                        <a:xfrm>
                          <a:off x="0" y="0"/>
                          <a:ext cx="4316095" cy="376813"/>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4563F5">
                            <w:pPr>
                              <w:snapToGrid w:val="0"/>
                              <w:spacing w:before="0"/>
                              <w:jc w:val="center"/>
                              <w:rPr>
                                <w:rFonts w:asciiTheme="minorBidi" w:hAnsiTheme="minorBidi" w:cstheme="minorBidi"/>
                                <w:b/>
                                <w:bCs/>
                                <w:szCs w:val="24"/>
                                <w:lang w:val="fr-CH"/>
                              </w:rPr>
                            </w:pPr>
                            <w:r w:rsidRPr="00081753">
                              <w:rPr>
                                <w:rFonts w:asciiTheme="minorBidi" w:hAnsiTheme="minorBidi" w:cstheme="minorBidi"/>
                                <w:b/>
                                <w:bCs/>
                                <w:szCs w:val="24"/>
                                <w:lang w:val="fr-CH"/>
                              </w:rPr>
                              <w:t xml:space="preserve">Recettes tirées du recouvrement des coûts pour </w:t>
                            </w:r>
                            <w:r>
                              <w:rPr>
                                <w:rFonts w:asciiTheme="minorBidi" w:hAnsiTheme="minorBidi" w:cstheme="minorBidi"/>
                                <w:b/>
                                <w:bCs/>
                                <w:szCs w:val="24"/>
                                <w:lang w:val="fr-CH"/>
                              </w:rPr>
                              <w:t xml:space="preserve">la </w:t>
                            </w:r>
                            <w:r>
                              <w:rPr>
                                <w:rFonts w:asciiTheme="minorBidi" w:hAnsiTheme="minorBidi" w:cstheme="minorBidi"/>
                                <w:b/>
                                <w:bCs/>
                                <w:szCs w:val="24"/>
                                <w:lang w:val="fr-CH"/>
                              </w:rPr>
                              <w:br/>
                              <w:t xml:space="preserve">période </w:t>
                            </w:r>
                            <w:r w:rsidRPr="00081753">
                              <w:rPr>
                                <w:rFonts w:asciiTheme="minorBidi" w:hAnsiTheme="minorBidi" w:cstheme="minorBidi"/>
                                <w:b/>
                                <w:bCs/>
                                <w:szCs w:val="24"/>
                                <w:lang w:val="fr-CH"/>
                              </w:rPr>
                              <w:t>20</w:t>
                            </w:r>
                            <w:r>
                              <w:rPr>
                                <w:rFonts w:asciiTheme="minorBidi" w:hAnsiTheme="minorBidi" w:cstheme="minorBidi"/>
                                <w:b/>
                                <w:bCs/>
                                <w:szCs w:val="24"/>
                                <w:lang w:val="fr-CH"/>
                              </w:rPr>
                              <w:t>10</w:t>
                            </w:r>
                            <w:r w:rsidRPr="00081753">
                              <w:rPr>
                                <w:rFonts w:asciiTheme="minorBidi" w:hAnsiTheme="minorBidi" w:cstheme="minorBidi"/>
                                <w:b/>
                                <w:bCs/>
                                <w:szCs w:val="24"/>
                                <w:lang w:val="fr-CH"/>
                              </w:rPr>
                              <w:t>-201</w:t>
                            </w:r>
                            <w:r>
                              <w:rPr>
                                <w:rFonts w:asciiTheme="minorBidi" w:hAnsiTheme="minorBidi" w:cstheme="minorBidi"/>
                                <w:b/>
                                <w:bCs/>
                                <w:szCs w:val="24"/>
                                <w:lang w:val="fr-CH"/>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9258E" id="Rectangle 12" o:spid="_x0000_s1123" style="position:absolute;margin-left:83.35pt;margin-top:1.45pt;width:339.85pt;height:2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" fillcolor="white [3212]" stroked="f" strokeweight=".25pt">
                <v:textbox inset="0,0,0,0">
                  <w:txbxContent>
                    <w:p w:rsidR="00916434" w:rsidRPr="00081753" w:rsidRDefault="00916434" w:rsidP="004563F5">
                      <w:pPr>
                        <w:snapToGrid w:val="0"/>
                        <w:spacing w:before="0"/>
                        <w:jc w:val="center"/>
                        <w:rPr>
                          <w:rFonts w:asciiTheme="minorBidi" w:hAnsiTheme="minorBidi" w:cstheme="minorBidi"/>
                          <w:b/>
                          <w:bCs/>
                          <w:szCs w:val="24"/>
                          <w:lang w:val="fr-CH"/>
                        </w:rPr>
                      </w:pPr>
                      <w:r w:rsidRPr="00081753">
                        <w:rPr>
                          <w:rFonts w:asciiTheme="minorBidi" w:hAnsiTheme="minorBidi" w:cstheme="minorBidi"/>
                          <w:b/>
                          <w:bCs/>
                          <w:szCs w:val="24"/>
                          <w:lang w:val="fr-CH"/>
                        </w:rPr>
                        <w:t xml:space="preserve">Recettes tirées du recouvrement des coûts pour </w:t>
                      </w:r>
                      <w:r>
                        <w:rPr>
                          <w:rFonts w:asciiTheme="minorBidi" w:hAnsiTheme="minorBidi" w:cstheme="minorBidi"/>
                          <w:b/>
                          <w:bCs/>
                          <w:szCs w:val="24"/>
                          <w:lang w:val="fr-CH"/>
                        </w:rPr>
                        <w:t xml:space="preserve">la </w:t>
                      </w:r>
                      <w:r>
                        <w:rPr>
                          <w:rFonts w:asciiTheme="minorBidi" w:hAnsiTheme="minorBidi" w:cstheme="minorBidi"/>
                          <w:b/>
                          <w:bCs/>
                          <w:szCs w:val="24"/>
                          <w:lang w:val="fr-CH"/>
                        </w:rPr>
                        <w:br/>
                        <w:t xml:space="preserve">période </w:t>
                      </w:r>
                      <w:r w:rsidRPr="00081753">
                        <w:rPr>
                          <w:rFonts w:asciiTheme="minorBidi" w:hAnsiTheme="minorBidi" w:cstheme="minorBidi"/>
                          <w:b/>
                          <w:bCs/>
                          <w:szCs w:val="24"/>
                          <w:lang w:val="fr-CH"/>
                        </w:rPr>
                        <w:t>20</w:t>
                      </w:r>
                      <w:r>
                        <w:rPr>
                          <w:rFonts w:asciiTheme="minorBidi" w:hAnsiTheme="minorBidi" w:cstheme="minorBidi"/>
                          <w:b/>
                          <w:bCs/>
                          <w:szCs w:val="24"/>
                          <w:lang w:val="fr-CH"/>
                        </w:rPr>
                        <w:t>10</w:t>
                      </w:r>
                      <w:r w:rsidRPr="00081753">
                        <w:rPr>
                          <w:rFonts w:asciiTheme="minorBidi" w:hAnsiTheme="minorBidi" w:cstheme="minorBidi"/>
                          <w:b/>
                          <w:bCs/>
                          <w:szCs w:val="24"/>
                          <w:lang w:val="fr-CH"/>
                        </w:rPr>
                        <w:t>-201</w:t>
                      </w:r>
                      <w:r>
                        <w:rPr>
                          <w:rFonts w:asciiTheme="minorBidi" w:hAnsiTheme="minorBidi" w:cstheme="minorBidi"/>
                          <w:b/>
                          <w:bCs/>
                          <w:szCs w:val="24"/>
                          <w:lang w:val="fr-CH"/>
                        </w:rPr>
                        <w:t>4</w:t>
                      </w:r>
                    </w:p>
                  </w:txbxContent>
                </v:textbox>
              </v:rect>
            </w:pict>
          </mc:Fallback>
        </mc:AlternateContent>
      </w:r>
      <w:r>
        <w:rPr>
          <w:noProof/>
          <w:lang w:val="en-US" w:eastAsia="zh-CN"/>
        </w:rPr>
        <w:drawing>
          <wp:inline distT="0" distB="0" distL="0" distR="0" wp14:anchorId="383877BD" wp14:editId="69564EEC">
            <wp:extent cx="5937250" cy="4009684"/>
            <wp:effectExtent l="0" t="0" r="6350" b="0"/>
            <wp:docPr id="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37250" cy="4009684"/>
                    </a:xfrm>
                    <a:prstGeom prst="rect">
                      <a:avLst/>
                    </a:prstGeom>
                  </pic:spPr>
                </pic:pic>
              </a:graphicData>
            </a:graphic>
          </wp:inline>
        </w:drawing>
      </w:r>
    </w:p>
    <w:p w:rsidR="004563F5" w:rsidRDefault="004563F5" w:rsidP="006B6E5C">
      <w:pPr>
        <w:rPr>
          <w:lang w:val="fr-CH"/>
        </w:rPr>
      </w:pPr>
    </w:p>
    <w:p w:rsidR="004563F5" w:rsidRDefault="00824928" w:rsidP="006B6E5C">
      <w:pPr>
        <w:rPr>
          <w:noProof/>
          <w:lang w:val="en-US" w:eastAsia="zh-CN"/>
        </w:rPr>
      </w:pPr>
      <w:r>
        <w:rPr>
          <w:b/>
          <w:bCs/>
          <w:noProof/>
          <w:lang w:val="en-US" w:eastAsia="zh-CN"/>
        </w:rPr>
        <mc:AlternateContent>
          <mc:Choice Requires="wps">
            <w:drawing>
              <wp:anchor distT="0" distB="0" distL="114300" distR="114300" simplePos="0" relativeHeight="251766784" behindDoc="0" locked="0" layoutInCell="1" allowOverlap="1" wp14:anchorId="0E76F610" wp14:editId="04CA8681">
                <wp:simplePos x="0" y="0"/>
                <wp:positionH relativeFrom="column">
                  <wp:posOffset>304800</wp:posOffset>
                </wp:positionH>
                <wp:positionV relativeFrom="paragraph">
                  <wp:posOffset>4288818</wp:posOffset>
                </wp:positionV>
                <wp:extent cx="974690" cy="200967"/>
                <wp:effectExtent l="0" t="0" r="0" b="8890"/>
                <wp:wrapNone/>
                <wp:docPr id="18" name="Rectangle 18"/>
                <wp:cNvGraphicFramePr/>
                <a:graphic xmlns:a="http://schemas.openxmlformats.org/drawingml/2006/main">
                  <a:graphicData uri="http://schemas.microsoft.com/office/word/2010/wordprocessingShape">
                    <wps:wsp>
                      <wps:cNvSpPr/>
                      <wps:spPr>
                        <a:xfrm>
                          <a:off x="0" y="0"/>
                          <a:ext cx="974690" cy="200967"/>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824928" w:rsidRDefault="00916434" w:rsidP="00824928">
                            <w:pPr>
                              <w:snapToGrid w:val="0"/>
                              <w:spacing w:before="0"/>
                              <w:rPr>
                                <w:rFonts w:asciiTheme="minorBidi" w:hAnsiTheme="minorBidi" w:cstheme="minorBidi"/>
                                <w:sz w:val="14"/>
                                <w:szCs w:val="14"/>
                                <w:lang w:val="fr-CH"/>
                              </w:rPr>
                            </w:pPr>
                            <w:r w:rsidRPr="00824928">
                              <w:rPr>
                                <w:rFonts w:asciiTheme="minorBidi" w:hAnsiTheme="minorBidi" w:cstheme="minorBidi"/>
                                <w:sz w:val="14"/>
                                <w:szCs w:val="14"/>
                                <w:lang w:val="fr-CH"/>
                              </w:rPr>
                              <w:t>Publication anticipée des renseignements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F610" id="Rectangle 18" o:spid="_x0000_s1124" style="position:absolute;margin-left:24pt;margin-top:337.7pt;width:76.75pt;height:1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" fillcolor="white [3212]" stroked="f" strokeweight=".25pt">
                <v:textbox inset="0,0,0,0">
                  <w:txbxContent>
                    <w:p w:rsidR="00916434" w:rsidRPr="00824928" w:rsidRDefault="00916434" w:rsidP="00824928">
                      <w:pPr>
                        <w:snapToGrid w:val="0"/>
                        <w:spacing w:before="0"/>
                        <w:rPr>
                          <w:rFonts w:asciiTheme="minorBidi" w:hAnsiTheme="minorBidi" w:cstheme="minorBidi"/>
                          <w:sz w:val="14"/>
                          <w:szCs w:val="14"/>
                          <w:lang w:val="fr-CH"/>
                        </w:rPr>
                      </w:pPr>
                      <w:r w:rsidRPr="00824928">
                        <w:rPr>
                          <w:rFonts w:asciiTheme="minorBidi" w:hAnsiTheme="minorBidi" w:cstheme="minorBidi"/>
                          <w:sz w:val="14"/>
                          <w:szCs w:val="14"/>
                          <w:lang w:val="fr-CH"/>
                        </w:rPr>
                        <w:t>Publication anticipée des renseignements</w:t>
                      </w:r>
                    </w:p>
                  </w:txbxContent>
                </v:textbox>
              </v:rect>
            </w:pict>
          </mc:Fallback>
        </mc:AlternateContent>
      </w:r>
      <w:r>
        <w:rPr>
          <w:b/>
          <w:bCs/>
          <w:noProof/>
          <w:lang w:val="en-US" w:eastAsia="zh-CN"/>
        </w:rPr>
        <mc:AlternateContent>
          <mc:Choice Requires="wps">
            <w:drawing>
              <wp:anchor distT="0" distB="0" distL="114300" distR="114300" simplePos="0" relativeHeight="251765760" behindDoc="0" locked="0" layoutInCell="1" allowOverlap="1" wp14:anchorId="50422207" wp14:editId="142051EB">
                <wp:simplePos x="0" y="0"/>
                <wp:positionH relativeFrom="column">
                  <wp:posOffset>303356</wp:posOffset>
                </wp:positionH>
                <wp:positionV relativeFrom="paragraph">
                  <wp:posOffset>4082973</wp:posOffset>
                </wp:positionV>
                <wp:extent cx="844061" cy="205991"/>
                <wp:effectExtent l="0" t="0" r="0" b="3810"/>
                <wp:wrapNone/>
                <wp:docPr id="17" name="Rectangle 17"/>
                <wp:cNvGraphicFramePr/>
                <a:graphic xmlns:a="http://schemas.openxmlformats.org/drawingml/2006/main">
                  <a:graphicData uri="http://schemas.microsoft.com/office/word/2010/wordprocessingShape">
                    <wps:wsp>
                      <wps:cNvSpPr/>
                      <wps:spPr>
                        <a:xfrm>
                          <a:off x="0" y="0"/>
                          <a:ext cx="844061" cy="205991"/>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824928" w:rsidRDefault="00916434" w:rsidP="006B6E5C">
                            <w:pPr>
                              <w:snapToGrid w:val="0"/>
                              <w:spacing w:before="0"/>
                              <w:rPr>
                                <w:rFonts w:asciiTheme="minorBidi" w:hAnsiTheme="minorBidi" w:cstheme="minorBidi"/>
                                <w:sz w:val="14"/>
                                <w:szCs w:val="14"/>
                                <w:lang w:val="fr-CH"/>
                              </w:rPr>
                            </w:pPr>
                            <w:r w:rsidRPr="00824928">
                              <w:rPr>
                                <w:rFonts w:asciiTheme="minorBidi" w:hAnsiTheme="minorBidi" w:cstheme="minorBidi"/>
                                <w:sz w:val="14"/>
                                <w:szCs w:val="14"/>
                                <w:lang w:val="fr-CH"/>
                              </w:rPr>
                              <w:t xml:space="preserve">Demandes de </w:t>
                            </w:r>
                            <w:r w:rsidRPr="00824928">
                              <w:rPr>
                                <w:rFonts w:asciiTheme="minorBidi" w:hAnsiTheme="minorBidi" w:cstheme="minorBidi"/>
                                <w:sz w:val="14"/>
                                <w:szCs w:val="14"/>
                                <w:lang w:val="fr-CH"/>
                              </w:rPr>
                              <w:br/>
                              <w:t>coordination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2207" id="Rectangle 17" o:spid="_x0000_s1125" style="position:absolute;margin-left:23.9pt;margin-top:321.5pt;width:66.45pt;height:1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" fillcolor="white [3212]" stroked="f" strokeweight=".25pt">
                <v:textbox inset="0,0,0,0">
                  <w:txbxContent>
                    <w:p w:rsidR="00916434" w:rsidRPr="00824928" w:rsidRDefault="00916434" w:rsidP="006B6E5C">
                      <w:pPr>
                        <w:snapToGrid w:val="0"/>
                        <w:spacing w:before="0"/>
                        <w:rPr>
                          <w:rFonts w:asciiTheme="minorBidi" w:hAnsiTheme="minorBidi" w:cstheme="minorBidi"/>
                          <w:sz w:val="14"/>
                          <w:szCs w:val="14"/>
                          <w:lang w:val="fr-CH"/>
                        </w:rPr>
                      </w:pPr>
                      <w:r w:rsidRPr="00824928">
                        <w:rPr>
                          <w:rFonts w:asciiTheme="minorBidi" w:hAnsiTheme="minorBidi" w:cstheme="minorBidi"/>
                          <w:sz w:val="14"/>
                          <w:szCs w:val="14"/>
                          <w:lang w:val="fr-CH"/>
                        </w:rPr>
                        <w:t xml:space="preserve">Demandes de </w:t>
                      </w:r>
                      <w:r w:rsidRPr="00824928">
                        <w:rPr>
                          <w:rFonts w:asciiTheme="minorBidi" w:hAnsiTheme="minorBidi" w:cstheme="minorBidi"/>
                          <w:sz w:val="14"/>
                          <w:szCs w:val="14"/>
                          <w:lang w:val="fr-CH"/>
                        </w:rPr>
                        <w:br/>
                        <w:t>coordination</w:t>
                      </w:r>
                    </w:p>
                  </w:txbxContent>
                </v:textbox>
              </v:rect>
            </w:pict>
          </mc:Fallback>
        </mc:AlternateContent>
      </w:r>
      <w:r w:rsidR="004563F5" w:rsidRPr="00C03BD2">
        <w:rPr>
          <w:noProof/>
          <w:lang w:val="en-US" w:eastAsia="zh-CN"/>
        </w:rPr>
        <mc:AlternateContent>
          <mc:Choice Requires="wps">
            <w:drawing>
              <wp:anchor distT="0" distB="0" distL="114300" distR="114300" simplePos="0" relativeHeight="251764736" behindDoc="0" locked="0" layoutInCell="1" allowOverlap="1" wp14:anchorId="36F36303" wp14:editId="322A3E3C">
                <wp:simplePos x="0" y="0"/>
                <wp:positionH relativeFrom="column">
                  <wp:posOffset>-277056</wp:posOffset>
                </wp:positionH>
                <wp:positionV relativeFrom="paragraph">
                  <wp:posOffset>2034736</wp:posOffset>
                </wp:positionV>
                <wp:extent cx="1047115" cy="269875"/>
                <wp:effectExtent l="7620" t="0" r="8255"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7115" cy="269875"/>
                        </a:xfrm>
                        <a:prstGeom prst="rect">
                          <a:avLst/>
                        </a:prstGeom>
                        <a:solidFill>
                          <a:srgbClr val="FFFFFF"/>
                        </a:solidFill>
                        <a:ln w="9525">
                          <a:noFill/>
                          <a:miter lim="800000"/>
                          <a:headEnd/>
                          <a:tailEnd/>
                        </a:ln>
                      </wps:spPr>
                      <wps:txbx>
                        <w:txbxContent>
                          <w:p w:rsidR="00916434" w:rsidRPr="000B6C7F" w:rsidRDefault="00916434" w:rsidP="006B6E5C">
                            <w:pPr>
                              <w:spacing w:before="0"/>
                              <w:rPr>
                                <w:rFonts w:asciiTheme="minorBidi" w:hAnsiTheme="minorBidi" w:cstheme="minorBidi"/>
                                <w:b/>
                                <w:bCs/>
                                <w:sz w:val="20"/>
                                <w:lang w:val="en-US"/>
                              </w:rPr>
                            </w:pPr>
                            <w:r w:rsidRPr="000B6C7F">
                              <w:rPr>
                                <w:rFonts w:asciiTheme="minorBidi" w:hAnsiTheme="minorBidi" w:cstheme="minorBidi"/>
                                <w:b/>
                                <w:bCs/>
                                <w:sz w:val="20"/>
                                <w:lang w:val="en-US"/>
                              </w:rPr>
                              <w:t>Pourcentages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F36303" id="_x0000_s1126" type="#_x0000_t202" style="position:absolute;margin-left:-21.8pt;margin-top:160.2pt;width:82.45pt;height:21.2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" stroked="f">
                <v:textbox>
                  <w:txbxContent>
                    <w:p w:rsidR="00916434" w:rsidRPr="000B6C7F" w:rsidRDefault="00916434" w:rsidP="006B6E5C">
                      <w:pPr>
                        <w:spacing w:before="0"/>
                        <w:rPr>
                          <w:rFonts w:asciiTheme="minorBidi" w:hAnsiTheme="minorBidi" w:cstheme="minorBidi"/>
                          <w:b/>
                          <w:bCs/>
                          <w:sz w:val="20"/>
                          <w:lang w:val="en-US"/>
                        </w:rPr>
                      </w:pPr>
                      <w:r w:rsidRPr="000B6C7F">
                        <w:rPr>
                          <w:rFonts w:asciiTheme="minorBidi" w:hAnsiTheme="minorBidi" w:cstheme="minorBidi"/>
                          <w:b/>
                          <w:bCs/>
                          <w:sz w:val="20"/>
                          <w:lang w:val="en-US"/>
                        </w:rPr>
                        <w:t>Pourcentages</w:t>
                      </w:r>
                    </w:p>
                  </w:txbxContent>
                </v:textbox>
              </v:shape>
            </w:pict>
          </mc:Fallback>
        </mc:AlternateContent>
      </w:r>
      <w:r w:rsidR="004563F5">
        <w:rPr>
          <w:b/>
          <w:bCs/>
          <w:noProof/>
          <w:lang w:val="en-US" w:eastAsia="zh-CN"/>
        </w:rPr>
        <mc:AlternateContent>
          <mc:Choice Requires="wps">
            <w:drawing>
              <wp:anchor distT="0" distB="0" distL="114300" distR="114300" simplePos="0" relativeHeight="251763712" behindDoc="0" locked="0" layoutInCell="1" allowOverlap="1" wp14:anchorId="19A25CF7" wp14:editId="04D5290E">
                <wp:simplePos x="0" y="0"/>
                <wp:positionH relativeFrom="column">
                  <wp:posOffset>726873</wp:posOffset>
                </wp:positionH>
                <wp:positionV relativeFrom="paragraph">
                  <wp:posOffset>204540</wp:posOffset>
                </wp:positionV>
                <wp:extent cx="4580255" cy="954593"/>
                <wp:effectExtent l="0" t="0" r="0" b="0"/>
                <wp:wrapNone/>
                <wp:docPr id="15" name="Rectangle 15"/>
                <wp:cNvGraphicFramePr/>
                <a:graphic xmlns:a="http://schemas.openxmlformats.org/drawingml/2006/main">
                  <a:graphicData uri="http://schemas.microsoft.com/office/word/2010/wordprocessingShape">
                    <wps:wsp>
                      <wps:cNvSpPr/>
                      <wps:spPr>
                        <a:xfrm>
                          <a:off x="0" y="0"/>
                          <a:ext cx="4580255" cy="954593"/>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B6C7F" w:rsidRDefault="00916434" w:rsidP="004563F5">
                            <w:pPr>
                              <w:snapToGrid w:val="0"/>
                              <w:spacing w:before="0"/>
                              <w:jc w:val="center"/>
                              <w:rPr>
                                <w:rFonts w:asciiTheme="minorBidi" w:hAnsiTheme="minorBidi" w:cstheme="minorBidi"/>
                                <w:b/>
                                <w:bCs/>
                                <w:sz w:val="28"/>
                                <w:szCs w:val="28"/>
                                <w:lang w:val="fr-CH"/>
                              </w:rPr>
                            </w:pPr>
                            <w:r w:rsidRPr="000B6C7F">
                              <w:rPr>
                                <w:rFonts w:asciiTheme="minorBidi" w:hAnsiTheme="minorBidi" w:cstheme="minorBidi"/>
                                <w:b/>
                                <w:bCs/>
                                <w:sz w:val="28"/>
                                <w:szCs w:val="28"/>
                                <w:lang w:val="fr-CH"/>
                              </w:rPr>
                              <w:t xml:space="preserve">Répartition des recettes tirées du recouvrement des coûts pour </w:t>
                            </w:r>
                            <w:r>
                              <w:rPr>
                                <w:rFonts w:asciiTheme="minorBidi" w:hAnsiTheme="minorBidi" w:cstheme="minorBidi"/>
                                <w:b/>
                                <w:bCs/>
                                <w:sz w:val="28"/>
                                <w:szCs w:val="28"/>
                                <w:lang w:val="fr-CH"/>
                              </w:rPr>
                              <w:t xml:space="preserve">la période </w:t>
                            </w:r>
                            <w:r w:rsidRPr="000B6C7F">
                              <w:rPr>
                                <w:rFonts w:asciiTheme="minorBidi" w:hAnsiTheme="minorBidi" w:cstheme="minorBidi"/>
                                <w:b/>
                                <w:bCs/>
                                <w:sz w:val="28"/>
                                <w:szCs w:val="28"/>
                                <w:lang w:val="fr-CH"/>
                              </w:rPr>
                              <w:t>20</w:t>
                            </w:r>
                            <w:r>
                              <w:rPr>
                                <w:rFonts w:asciiTheme="minorBidi" w:hAnsiTheme="minorBidi" w:cstheme="minorBidi"/>
                                <w:b/>
                                <w:bCs/>
                                <w:sz w:val="28"/>
                                <w:szCs w:val="28"/>
                                <w:lang w:val="fr-CH"/>
                              </w:rPr>
                              <w:t>10</w:t>
                            </w:r>
                            <w:r w:rsidRPr="000B6C7F">
                              <w:rPr>
                                <w:rFonts w:asciiTheme="minorBidi" w:hAnsiTheme="minorBidi" w:cstheme="minorBidi"/>
                                <w:b/>
                                <w:bCs/>
                                <w:sz w:val="28"/>
                                <w:szCs w:val="28"/>
                                <w:lang w:val="fr-CH"/>
                              </w:rPr>
                              <w:t>-201</w:t>
                            </w:r>
                            <w:r>
                              <w:rPr>
                                <w:rFonts w:asciiTheme="minorBidi" w:hAnsiTheme="minorBidi" w:cstheme="minorBidi"/>
                                <w:b/>
                                <w:bCs/>
                                <w:sz w:val="28"/>
                                <w:szCs w:val="28"/>
                                <w:lang w:val="fr-CH"/>
                              </w:rPr>
                              <w:t>4</w:t>
                            </w:r>
                            <w:r w:rsidRPr="000B6C7F">
                              <w:rPr>
                                <w:rFonts w:asciiTheme="minorBidi" w:hAnsiTheme="minorBidi" w:cstheme="minorBidi"/>
                                <w:b/>
                                <w:bCs/>
                                <w:sz w:val="28"/>
                                <w:szCs w:val="28"/>
                                <w:lang w:val="fr-CH"/>
                              </w:rPr>
                              <w:t xml:space="preserve"> par type de fiche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25CF7" id="Rectangle 15" o:spid="_x0000_s1127" style="position:absolute;margin-left:57.25pt;margin-top:16.1pt;width:360.65pt;height:7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" fillcolor="white [3212]" stroked="f" strokeweight=".25pt">
                <v:textbox inset="0,0,0,0">
                  <w:txbxContent>
                    <w:p w:rsidR="00916434" w:rsidRPr="000B6C7F" w:rsidRDefault="00916434" w:rsidP="004563F5">
                      <w:pPr>
                        <w:snapToGrid w:val="0"/>
                        <w:spacing w:before="0"/>
                        <w:jc w:val="center"/>
                        <w:rPr>
                          <w:rFonts w:asciiTheme="minorBidi" w:hAnsiTheme="minorBidi" w:cstheme="minorBidi"/>
                          <w:b/>
                          <w:bCs/>
                          <w:sz w:val="28"/>
                          <w:szCs w:val="28"/>
                          <w:lang w:val="fr-CH"/>
                        </w:rPr>
                      </w:pPr>
                      <w:r w:rsidRPr="000B6C7F">
                        <w:rPr>
                          <w:rFonts w:asciiTheme="minorBidi" w:hAnsiTheme="minorBidi" w:cstheme="minorBidi"/>
                          <w:b/>
                          <w:bCs/>
                          <w:sz w:val="28"/>
                          <w:szCs w:val="28"/>
                          <w:lang w:val="fr-CH"/>
                        </w:rPr>
                        <w:t xml:space="preserve">Répartition des recettes tirées du recouvrement des coûts pour </w:t>
                      </w:r>
                      <w:r>
                        <w:rPr>
                          <w:rFonts w:asciiTheme="minorBidi" w:hAnsiTheme="minorBidi" w:cstheme="minorBidi"/>
                          <w:b/>
                          <w:bCs/>
                          <w:sz w:val="28"/>
                          <w:szCs w:val="28"/>
                          <w:lang w:val="fr-CH"/>
                        </w:rPr>
                        <w:t xml:space="preserve">la période </w:t>
                      </w:r>
                      <w:r w:rsidRPr="000B6C7F">
                        <w:rPr>
                          <w:rFonts w:asciiTheme="minorBidi" w:hAnsiTheme="minorBidi" w:cstheme="minorBidi"/>
                          <w:b/>
                          <w:bCs/>
                          <w:sz w:val="28"/>
                          <w:szCs w:val="28"/>
                          <w:lang w:val="fr-CH"/>
                        </w:rPr>
                        <w:t>20</w:t>
                      </w:r>
                      <w:r>
                        <w:rPr>
                          <w:rFonts w:asciiTheme="minorBidi" w:hAnsiTheme="minorBidi" w:cstheme="minorBidi"/>
                          <w:b/>
                          <w:bCs/>
                          <w:sz w:val="28"/>
                          <w:szCs w:val="28"/>
                          <w:lang w:val="fr-CH"/>
                        </w:rPr>
                        <w:t>10</w:t>
                      </w:r>
                      <w:r w:rsidRPr="000B6C7F">
                        <w:rPr>
                          <w:rFonts w:asciiTheme="minorBidi" w:hAnsiTheme="minorBidi" w:cstheme="minorBidi"/>
                          <w:b/>
                          <w:bCs/>
                          <w:sz w:val="28"/>
                          <w:szCs w:val="28"/>
                          <w:lang w:val="fr-CH"/>
                        </w:rPr>
                        <w:t>-201</w:t>
                      </w:r>
                      <w:r>
                        <w:rPr>
                          <w:rFonts w:asciiTheme="minorBidi" w:hAnsiTheme="minorBidi" w:cstheme="minorBidi"/>
                          <w:b/>
                          <w:bCs/>
                          <w:sz w:val="28"/>
                          <w:szCs w:val="28"/>
                          <w:lang w:val="fr-CH"/>
                        </w:rPr>
                        <w:t>4</w:t>
                      </w:r>
                      <w:r w:rsidRPr="000B6C7F">
                        <w:rPr>
                          <w:rFonts w:asciiTheme="minorBidi" w:hAnsiTheme="minorBidi" w:cstheme="minorBidi"/>
                          <w:b/>
                          <w:bCs/>
                          <w:sz w:val="28"/>
                          <w:szCs w:val="28"/>
                          <w:lang w:val="fr-CH"/>
                        </w:rPr>
                        <w:t xml:space="preserve"> par type de fiche</w:t>
                      </w:r>
                    </w:p>
                  </w:txbxContent>
                </v:textbox>
              </v:rect>
            </w:pict>
          </mc:Fallback>
        </mc:AlternateContent>
      </w:r>
      <w:r w:rsidR="004563F5">
        <w:rPr>
          <w:noProof/>
          <w:lang w:val="en-US" w:eastAsia="zh-CN"/>
        </w:rPr>
        <w:drawing>
          <wp:inline distT="0" distB="0" distL="0" distR="0" wp14:anchorId="0094AFD8" wp14:editId="632A95F5">
            <wp:extent cx="5944235" cy="4416272"/>
            <wp:effectExtent l="0" t="0" r="0" b="3810"/>
            <wp:docPr id="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4235" cy="4416272"/>
                    </a:xfrm>
                    <a:prstGeom prst="rect">
                      <a:avLst/>
                    </a:prstGeom>
                  </pic:spPr>
                </pic:pic>
              </a:graphicData>
            </a:graphic>
          </wp:inline>
        </w:drawing>
      </w:r>
    </w:p>
    <w:p w:rsidR="006B6E5C" w:rsidRDefault="006B6E5C" w:rsidP="006B6E5C">
      <w:pPr>
        <w:rPr>
          <w:noProof/>
          <w:lang w:val="en-US" w:eastAsia="zh-CN"/>
        </w:rPr>
      </w:pPr>
      <w:r>
        <w:rPr>
          <w:b/>
          <w:bCs/>
          <w:noProof/>
          <w:lang w:val="en-US" w:eastAsia="zh-CN"/>
        </w:rPr>
        <mc:AlternateContent>
          <mc:Choice Requires="wps">
            <w:drawing>
              <wp:anchor distT="0" distB="0" distL="114300" distR="114300" simplePos="0" relativeHeight="251786240" behindDoc="0" locked="0" layoutInCell="1" allowOverlap="1" wp14:anchorId="0A90C0F6" wp14:editId="6E475E41">
                <wp:simplePos x="0" y="0"/>
                <wp:positionH relativeFrom="column">
                  <wp:posOffset>5118100</wp:posOffset>
                </wp:positionH>
                <wp:positionV relativeFrom="paragraph">
                  <wp:posOffset>3776980</wp:posOffset>
                </wp:positionV>
                <wp:extent cx="541655" cy="129540"/>
                <wp:effectExtent l="0" t="0" r="0" b="3810"/>
                <wp:wrapNone/>
                <wp:docPr id="298" name="Rectangle 298"/>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1 244 608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C0F6" id="Rectangle 298" o:spid="_x0000_s1128" style="position:absolute;margin-left:403pt;margin-top:297.4pt;width:42.65pt;height:1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B4hQIAAGM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1 244 608</w:t>
                      </w:r>
                    </w:p>
                  </w:txbxContent>
                </v:textbox>
              </v:rect>
            </w:pict>
          </mc:Fallback>
        </mc:AlternateContent>
      </w:r>
      <w:r>
        <w:rPr>
          <w:b/>
          <w:bCs/>
          <w:noProof/>
          <w:lang w:val="en-US" w:eastAsia="zh-CN"/>
        </w:rPr>
        <mc:AlternateContent>
          <mc:Choice Requires="wps">
            <w:drawing>
              <wp:anchor distT="0" distB="0" distL="114300" distR="114300" simplePos="0" relativeHeight="251780096" behindDoc="0" locked="0" layoutInCell="1" allowOverlap="1" wp14:anchorId="42F7DFFC" wp14:editId="3A58A555">
                <wp:simplePos x="0" y="0"/>
                <wp:positionH relativeFrom="column">
                  <wp:posOffset>5095240</wp:posOffset>
                </wp:positionH>
                <wp:positionV relativeFrom="paragraph">
                  <wp:posOffset>3577590</wp:posOffset>
                </wp:positionV>
                <wp:extent cx="593090" cy="129540"/>
                <wp:effectExtent l="0" t="0" r="0" b="3810"/>
                <wp:wrapNone/>
                <wp:docPr id="292" name="Rectangle 292"/>
                <wp:cNvGraphicFramePr/>
                <a:graphic xmlns:a="http://schemas.openxmlformats.org/drawingml/2006/main">
                  <a:graphicData uri="http://schemas.microsoft.com/office/word/2010/wordprocessingShape">
                    <wps:wsp>
                      <wps:cNvSpPr/>
                      <wps:spPr>
                        <a:xfrm>
                          <a:off x="0" y="0"/>
                          <a:ext cx="593090"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12 198 932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7DFFC" id="Rectangle 292" o:spid="_x0000_s1129" style="position:absolute;margin-left:401.2pt;margin-top:281.7pt;width:46.7pt;height:1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12 198 932</w:t>
                      </w:r>
                    </w:p>
                  </w:txbxContent>
                </v:textbox>
              </v:rect>
            </w:pict>
          </mc:Fallback>
        </mc:AlternateContent>
      </w:r>
      <w:r>
        <w:rPr>
          <w:b/>
          <w:bCs/>
          <w:noProof/>
          <w:lang w:val="en-US" w:eastAsia="zh-CN"/>
        </w:rPr>
        <mc:AlternateContent>
          <mc:Choice Requires="wps">
            <w:drawing>
              <wp:anchor distT="0" distB="0" distL="114300" distR="114300" simplePos="0" relativeHeight="251785216" behindDoc="0" locked="0" layoutInCell="1" allowOverlap="1" wp14:anchorId="75CB7F19" wp14:editId="1AD7DE64">
                <wp:simplePos x="0" y="0"/>
                <wp:positionH relativeFrom="column">
                  <wp:posOffset>4333875</wp:posOffset>
                </wp:positionH>
                <wp:positionV relativeFrom="paragraph">
                  <wp:posOffset>3777091</wp:posOffset>
                </wp:positionV>
                <wp:extent cx="541655" cy="129540"/>
                <wp:effectExtent l="0" t="0" r="0" b="3810"/>
                <wp:wrapNone/>
                <wp:docPr id="297" name="Rectangle 297"/>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1 289 446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B7F19" id="Rectangle 297" o:spid="_x0000_s1130" style="position:absolute;margin-left:341.25pt;margin-top:297.4pt;width:42.65pt;height:1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1 289 446</w:t>
                      </w:r>
                    </w:p>
                  </w:txbxContent>
                </v:textbox>
              </v:rect>
            </w:pict>
          </mc:Fallback>
        </mc:AlternateContent>
      </w:r>
      <w:r>
        <w:rPr>
          <w:b/>
          <w:bCs/>
          <w:noProof/>
          <w:lang w:val="en-US" w:eastAsia="zh-CN"/>
        </w:rPr>
        <mc:AlternateContent>
          <mc:Choice Requires="wps">
            <w:drawing>
              <wp:anchor distT="0" distB="0" distL="114300" distR="114300" simplePos="0" relativeHeight="251779072" behindDoc="0" locked="0" layoutInCell="1" allowOverlap="1" wp14:anchorId="667B62FD" wp14:editId="26917AC0">
                <wp:simplePos x="0" y="0"/>
                <wp:positionH relativeFrom="column">
                  <wp:posOffset>4334510</wp:posOffset>
                </wp:positionH>
                <wp:positionV relativeFrom="paragraph">
                  <wp:posOffset>3577479</wp:posOffset>
                </wp:positionV>
                <wp:extent cx="541655" cy="129540"/>
                <wp:effectExtent l="0" t="0" r="0" b="3810"/>
                <wp:wrapNone/>
                <wp:docPr id="291" name="Rectangle 291"/>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8 168 441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B62FD" id="Rectangle 291" o:spid="_x0000_s1131" style="position:absolute;margin-left:341.3pt;margin-top:281.7pt;width:42.65pt;height:1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8 168 441</w:t>
                      </w:r>
                    </w:p>
                  </w:txbxContent>
                </v:textbox>
              </v:rect>
            </w:pict>
          </mc:Fallback>
        </mc:AlternateContent>
      </w:r>
      <w:r>
        <w:rPr>
          <w:b/>
          <w:bCs/>
          <w:noProof/>
          <w:lang w:val="en-US" w:eastAsia="zh-CN"/>
        </w:rPr>
        <mc:AlternateContent>
          <mc:Choice Requires="wps">
            <w:drawing>
              <wp:anchor distT="0" distB="0" distL="114300" distR="114300" simplePos="0" relativeHeight="251784192" behindDoc="0" locked="0" layoutInCell="1" allowOverlap="1" wp14:anchorId="361ECE60" wp14:editId="56DFFC4F">
                <wp:simplePos x="0" y="0"/>
                <wp:positionH relativeFrom="column">
                  <wp:posOffset>3549650</wp:posOffset>
                </wp:positionH>
                <wp:positionV relativeFrom="paragraph">
                  <wp:posOffset>3773805</wp:posOffset>
                </wp:positionV>
                <wp:extent cx="541655" cy="129540"/>
                <wp:effectExtent l="0" t="0" r="0" b="3810"/>
                <wp:wrapNone/>
                <wp:docPr id="296" name="Rectangle 296"/>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924 825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CE60" id="Rectangle 296" o:spid="_x0000_s1132" style="position:absolute;margin-left:279.5pt;margin-top:297.15pt;width:42.65pt;height:1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vUhAIAAGM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924 825</w:t>
                      </w:r>
                    </w:p>
                  </w:txbxContent>
                </v:textbox>
              </v:rect>
            </w:pict>
          </mc:Fallback>
        </mc:AlternateContent>
      </w:r>
      <w:r>
        <w:rPr>
          <w:b/>
          <w:bCs/>
          <w:noProof/>
          <w:lang w:val="en-US" w:eastAsia="zh-CN"/>
        </w:rPr>
        <mc:AlternateContent>
          <mc:Choice Requires="wps">
            <w:drawing>
              <wp:anchor distT="0" distB="0" distL="114300" distR="114300" simplePos="0" relativeHeight="251778048" behindDoc="0" locked="0" layoutInCell="1" allowOverlap="1" wp14:anchorId="69DF4ED2" wp14:editId="36DFAC40">
                <wp:simplePos x="0" y="0"/>
                <wp:positionH relativeFrom="column">
                  <wp:posOffset>3545205</wp:posOffset>
                </wp:positionH>
                <wp:positionV relativeFrom="paragraph">
                  <wp:posOffset>3582035</wp:posOffset>
                </wp:positionV>
                <wp:extent cx="541655" cy="129540"/>
                <wp:effectExtent l="0" t="0" r="0" b="3810"/>
                <wp:wrapNone/>
                <wp:docPr id="290" name="Rectangle 290"/>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6 713 447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4ED2" id="Rectangle 290" o:spid="_x0000_s1133" style="position:absolute;margin-left:279.15pt;margin-top:282.05pt;width:42.65pt;height:1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6 713 447</w:t>
                      </w:r>
                    </w:p>
                  </w:txbxContent>
                </v:textbox>
              </v:rect>
            </w:pict>
          </mc:Fallback>
        </mc:AlternateContent>
      </w:r>
      <w:r>
        <w:rPr>
          <w:b/>
          <w:bCs/>
          <w:noProof/>
          <w:lang w:val="en-US" w:eastAsia="zh-CN"/>
        </w:rPr>
        <mc:AlternateContent>
          <mc:Choice Requires="wps">
            <w:drawing>
              <wp:anchor distT="0" distB="0" distL="114300" distR="114300" simplePos="0" relativeHeight="251783168" behindDoc="0" locked="0" layoutInCell="1" allowOverlap="1" wp14:anchorId="3DDFE48C" wp14:editId="514FABC5">
                <wp:simplePos x="0" y="0"/>
                <wp:positionH relativeFrom="column">
                  <wp:posOffset>2758440</wp:posOffset>
                </wp:positionH>
                <wp:positionV relativeFrom="paragraph">
                  <wp:posOffset>3777091</wp:posOffset>
                </wp:positionV>
                <wp:extent cx="541655" cy="129540"/>
                <wp:effectExtent l="0" t="0" r="0" b="3810"/>
                <wp:wrapNone/>
                <wp:docPr id="295" name="Rectangle 295"/>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847 008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FE48C" id="Rectangle 295" o:spid="_x0000_s1134" style="position:absolute;margin-left:217.2pt;margin-top:297.4pt;width:42.65pt;height:1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axhAIAAGM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847 008</w:t>
                      </w:r>
                    </w:p>
                  </w:txbxContent>
                </v:textbox>
              </v:rect>
            </w:pict>
          </mc:Fallback>
        </mc:AlternateContent>
      </w:r>
      <w:r>
        <w:rPr>
          <w:b/>
          <w:bCs/>
          <w:noProof/>
          <w:lang w:val="en-US" w:eastAsia="zh-CN"/>
        </w:rPr>
        <mc:AlternateContent>
          <mc:Choice Requires="wps">
            <w:drawing>
              <wp:anchor distT="0" distB="0" distL="114300" distR="114300" simplePos="0" relativeHeight="251777024" behindDoc="0" locked="0" layoutInCell="1" allowOverlap="1" wp14:anchorId="787D8765" wp14:editId="02C01DF0">
                <wp:simplePos x="0" y="0"/>
                <wp:positionH relativeFrom="column">
                  <wp:posOffset>2759075</wp:posOffset>
                </wp:positionH>
                <wp:positionV relativeFrom="paragraph">
                  <wp:posOffset>3582035</wp:posOffset>
                </wp:positionV>
                <wp:extent cx="541655" cy="129540"/>
                <wp:effectExtent l="0" t="0" r="0" b="3810"/>
                <wp:wrapNone/>
                <wp:docPr id="289" name="Rectangle 289"/>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5 957 633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8765" id="Rectangle 289" o:spid="_x0000_s1135" style="position:absolute;margin-left:217.25pt;margin-top:282.05pt;width:42.65pt;height:1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QphAIAAGM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5 957 633</w:t>
                      </w:r>
                    </w:p>
                  </w:txbxContent>
                </v:textbox>
              </v:rect>
            </w:pict>
          </mc:Fallback>
        </mc:AlternateContent>
      </w:r>
      <w:r>
        <w:rPr>
          <w:b/>
          <w:bCs/>
          <w:noProof/>
          <w:lang w:val="en-US" w:eastAsia="zh-CN"/>
        </w:rPr>
        <mc:AlternateContent>
          <mc:Choice Requires="wps">
            <w:drawing>
              <wp:anchor distT="0" distB="0" distL="114300" distR="114300" simplePos="0" relativeHeight="251782144" behindDoc="0" locked="0" layoutInCell="1" allowOverlap="1" wp14:anchorId="1F493790" wp14:editId="56E54BB5">
                <wp:simplePos x="0" y="0"/>
                <wp:positionH relativeFrom="column">
                  <wp:posOffset>1972310</wp:posOffset>
                </wp:positionH>
                <wp:positionV relativeFrom="paragraph">
                  <wp:posOffset>3775821</wp:posOffset>
                </wp:positionV>
                <wp:extent cx="541655" cy="129540"/>
                <wp:effectExtent l="0" t="0" r="0" b="3810"/>
                <wp:wrapNone/>
                <wp:docPr id="294" name="Rectangle 294"/>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688 654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3790" id="Rectangle 294" o:spid="_x0000_s1136" style="position:absolute;margin-left:155.3pt;margin-top:297.3pt;width:42.65pt;height:1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688 654</w:t>
                      </w:r>
                    </w:p>
                  </w:txbxContent>
                </v:textbox>
              </v:rect>
            </w:pict>
          </mc:Fallback>
        </mc:AlternateContent>
      </w:r>
      <w:r>
        <w:rPr>
          <w:b/>
          <w:bCs/>
          <w:noProof/>
          <w:lang w:val="en-US" w:eastAsia="zh-CN"/>
        </w:rPr>
        <mc:AlternateContent>
          <mc:Choice Requires="wps">
            <w:drawing>
              <wp:anchor distT="0" distB="0" distL="114300" distR="114300" simplePos="0" relativeHeight="251776000" behindDoc="0" locked="0" layoutInCell="1" allowOverlap="1" wp14:anchorId="359638AB" wp14:editId="5F08D0C2">
                <wp:simplePos x="0" y="0"/>
                <wp:positionH relativeFrom="column">
                  <wp:posOffset>1966595</wp:posOffset>
                </wp:positionH>
                <wp:positionV relativeFrom="paragraph">
                  <wp:posOffset>3577924</wp:posOffset>
                </wp:positionV>
                <wp:extent cx="541655" cy="129540"/>
                <wp:effectExtent l="0" t="0" r="0" b="3810"/>
                <wp:wrapNone/>
                <wp:docPr id="288" name="Rectangle 288"/>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5 344 941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638AB" id="Rectangle 288" o:spid="_x0000_s1137" style="position:absolute;margin-left:154.85pt;margin-top:281.75pt;width:42.65pt;height:1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5 344 941</w:t>
                      </w:r>
                    </w:p>
                  </w:txbxContent>
                </v:textbox>
              </v:rect>
            </w:pict>
          </mc:Fallback>
        </mc:AlternateContent>
      </w:r>
      <w:r>
        <w:rPr>
          <w:b/>
          <w:bCs/>
          <w:noProof/>
          <w:lang w:val="en-US" w:eastAsia="zh-CN"/>
        </w:rPr>
        <mc:AlternateContent>
          <mc:Choice Requires="wps">
            <w:drawing>
              <wp:anchor distT="0" distB="0" distL="114300" distR="114300" simplePos="0" relativeHeight="251781120" behindDoc="0" locked="0" layoutInCell="1" allowOverlap="1" wp14:anchorId="703D9E1B" wp14:editId="06E766C7">
                <wp:simplePos x="0" y="0"/>
                <wp:positionH relativeFrom="column">
                  <wp:posOffset>1174115</wp:posOffset>
                </wp:positionH>
                <wp:positionV relativeFrom="paragraph">
                  <wp:posOffset>3776980</wp:posOffset>
                </wp:positionV>
                <wp:extent cx="541655" cy="129540"/>
                <wp:effectExtent l="0" t="0" r="0" b="3810"/>
                <wp:wrapNone/>
                <wp:docPr id="293" name="Rectangle 293"/>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1 952 409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9E1B" id="Rectangle 293" o:spid="_x0000_s1138" style="position:absolute;margin-left:92.45pt;margin-top:297.4pt;width:42.65pt;height:1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1 952 409</w:t>
                      </w:r>
                    </w:p>
                  </w:txbxContent>
                </v:textbox>
              </v:rect>
            </w:pict>
          </mc:Fallback>
        </mc:AlternateContent>
      </w:r>
      <w:r>
        <w:rPr>
          <w:b/>
          <w:bCs/>
          <w:noProof/>
          <w:lang w:val="en-US" w:eastAsia="zh-CN"/>
        </w:rPr>
        <mc:AlternateContent>
          <mc:Choice Requires="wps">
            <w:drawing>
              <wp:anchor distT="0" distB="0" distL="114300" distR="114300" simplePos="0" relativeHeight="251774976" behindDoc="0" locked="0" layoutInCell="1" allowOverlap="1" wp14:anchorId="765E823C" wp14:editId="22B71C81">
                <wp:simplePos x="0" y="0"/>
                <wp:positionH relativeFrom="column">
                  <wp:posOffset>1182370</wp:posOffset>
                </wp:positionH>
                <wp:positionV relativeFrom="paragraph">
                  <wp:posOffset>3577701</wp:posOffset>
                </wp:positionV>
                <wp:extent cx="541655" cy="129540"/>
                <wp:effectExtent l="0" t="0" r="0" b="3810"/>
                <wp:wrapNone/>
                <wp:docPr id="31" name="Rectangle 31"/>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5 318 741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823C" id="Rectangle 31" o:spid="_x0000_s1139" style="position:absolute;margin-left:93.1pt;margin-top:281.7pt;width:42.65pt;height:1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" fillcolor="white [3212]" stroked="f" strokeweight=".25pt">
                <v:textbox inset="0,0,0,0">
                  <w:txbxContent>
                    <w:p w:rsidR="00916434" w:rsidRPr="005856C6" w:rsidRDefault="00916434" w:rsidP="006B6E5C">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5 318 741</w:t>
                      </w:r>
                    </w:p>
                  </w:txbxContent>
                </v:textbox>
              </v:rect>
            </w:pict>
          </mc:Fallback>
        </mc:AlternateContent>
      </w:r>
      <w:r>
        <w:rPr>
          <w:b/>
          <w:bCs/>
          <w:noProof/>
          <w:lang w:val="en-US" w:eastAsia="zh-CN"/>
        </w:rPr>
        <mc:AlternateContent>
          <mc:Choice Requires="wps">
            <w:drawing>
              <wp:anchor distT="0" distB="0" distL="114300" distR="114300" simplePos="0" relativeHeight="251769856" behindDoc="0" locked="0" layoutInCell="1" allowOverlap="1" wp14:anchorId="65CD3922" wp14:editId="0D15B701">
                <wp:simplePos x="0" y="0"/>
                <wp:positionH relativeFrom="column">
                  <wp:posOffset>414655</wp:posOffset>
                </wp:positionH>
                <wp:positionV relativeFrom="paragraph">
                  <wp:posOffset>2887345</wp:posOffset>
                </wp:positionV>
                <wp:extent cx="593090" cy="133985"/>
                <wp:effectExtent l="0" t="0" r="0" b="0"/>
                <wp:wrapNone/>
                <wp:docPr id="21" name="Rectangle 21"/>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2 000 000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3922" id="Rectangle 21" o:spid="_x0000_s1140" style="position:absolute;margin-left:32.65pt;margin-top:227.35pt;width:46.7pt;height:1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2 000 000</w:t>
                      </w:r>
                    </w:p>
                  </w:txbxContent>
                </v:textbox>
              </v:rect>
            </w:pict>
          </mc:Fallback>
        </mc:AlternateContent>
      </w:r>
      <w:r>
        <w:rPr>
          <w:b/>
          <w:bCs/>
          <w:noProof/>
          <w:lang w:val="en-US" w:eastAsia="zh-CN"/>
        </w:rPr>
        <mc:AlternateContent>
          <mc:Choice Requires="wps">
            <w:drawing>
              <wp:anchor distT="0" distB="0" distL="114300" distR="114300" simplePos="0" relativeHeight="251773952" behindDoc="0" locked="0" layoutInCell="1" allowOverlap="1" wp14:anchorId="151A5930" wp14:editId="2EDC4647">
                <wp:simplePos x="0" y="0"/>
                <wp:positionH relativeFrom="column">
                  <wp:posOffset>413385</wp:posOffset>
                </wp:positionH>
                <wp:positionV relativeFrom="paragraph">
                  <wp:posOffset>2494915</wp:posOffset>
                </wp:positionV>
                <wp:extent cx="593090" cy="133985"/>
                <wp:effectExtent l="0" t="0" r="0" b="0"/>
                <wp:wrapNone/>
                <wp:docPr id="29" name="Rectangle 29"/>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4 000 000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5930" id="Rectangle 29" o:spid="_x0000_s1141" style="position:absolute;margin-left:32.55pt;margin-top:196.45pt;width:46.7pt;height:1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4 000 000</w:t>
                      </w:r>
                    </w:p>
                  </w:txbxContent>
                </v:textbox>
              </v:rect>
            </w:pict>
          </mc:Fallback>
        </mc:AlternateContent>
      </w:r>
      <w:r>
        <w:rPr>
          <w:b/>
          <w:bCs/>
          <w:noProof/>
          <w:lang w:val="en-US" w:eastAsia="zh-CN"/>
        </w:rPr>
        <mc:AlternateContent>
          <mc:Choice Requires="wps">
            <w:drawing>
              <wp:anchor distT="0" distB="0" distL="114300" distR="114300" simplePos="0" relativeHeight="251772928" behindDoc="0" locked="0" layoutInCell="1" allowOverlap="1" wp14:anchorId="5380E257" wp14:editId="12780790">
                <wp:simplePos x="0" y="0"/>
                <wp:positionH relativeFrom="column">
                  <wp:posOffset>420370</wp:posOffset>
                </wp:positionH>
                <wp:positionV relativeFrom="paragraph">
                  <wp:posOffset>2082165</wp:posOffset>
                </wp:positionV>
                <wp:extent cx="593090" cy="133985"/>
                <wp:effectExtent l="0" t="0" r="0" b="0"/>
                <wp:wrapNone/>
                <wp:docPr id="27" name="Rectangle 27"/>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6 000 000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E257" id="Rectangle 27" o:spid="_x0000_s1142" style="position:absolute;margin-left:33.1pt;margin-top:163.95pt;width:46.7pt;height: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6 000 000</w:t>
                      </w:r>
                    </w:p>
                  </w:txbxContent>
                </v:textbox>
              </v:rect>
            </w:pict>
          </mc:Fallback>
        </mc:AlternateContent>
      </w:r>
      <w:r>
        <w:rPr>
          <w:b/>
          <w:bCs/>
          <w:noProof/>
          <w:lang w:val="en-US" w:eastAsia="zh-CN"/>
        </w:rPr>
        <mc:AlternateContent>
          <mc:Choice Requires="wps">
            <w:drawing>
              <wp:anchor distT="0" distB="0" distL="114300" distR="114300" simplePos="0" relativeHeight="251771904" behindDoc="0" locked="0" layoutInCell="1" allowOverlap="1" wp14:anchorId="21C6DEA1" wp14:editId="65578C9F">
                <wp:simplePos x="0" y="0"/>
                <wp:positionH relativeFrom="column">
                  <wp:posOffset>417195</wp:posOffset>
                </wp:positionH>
                <wp:positionV relativeFrom="paragraph">
                  <wp:posOffset>1682115</wp:posOffset>
                </wp:positionV>
                <wp:extent cx="593090" cy="133985"/>
                <wp:effectExtent l="0" t="0" r="0" b="0"/>
                <wp:wrapNone/>
                <wp:docPr id="25" name="Rectangle 25"/>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8 000 000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DEA1" id="Rectangle 25" o:spid="_x0000_s1143" style="position:absolute;margin-left:32.85pt;margin-top:132.45pt;width:46.7pt;height: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8 000 000</w:t>
                      </w:r>
                    </w:p>
                  </w:txbxContent>
                </v:textbox>
              </v:rect>
            </w:pict>
          </mc:Fallback>
        </mc:AlternateContent>
      </w:r>
      <w:r>
        <w:rPr>
          <w:b/>
          <w:bCs/>
          <w:noProof/>
          <w:lang w:val="en-US" w:eastAsia="zh-CN"/>
        </w:rPr>
        <mc:AlternateContent>
          <mc:Choice Requires="wps">
            <w:drawing>
              <wp:anchor distT="0" distB="0" distL="114300" distR="114300" simplePos="0" relativeHeight="251770880" behindDoc="0" locked="0" layoutInCell="1" allowOverlap="1" wp14:anchorId="6ABA8A33" wp14:editId="1154A996">
                <wp:simplePos x="0" y="0"/>
                <wp:positionH relativeFrom="column">
                  <wp:posOffset>360680</wp:posOffset>
                </wp:positionH>
                <wp:positionV relativeFrom="paragraph">
                  <wp:posOffset>1287780</wp:posOffset>
                </wp:positionV>
                <wp:extent cx="593090" cy="133985"/>
                <wp:effectExtent l="0" t="0" r="0" b="0"/>
                <wp:wrapNone/>
                <wp:docPr id="23" name="Rectangle 23"/>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10 000 000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A8A33" id="Rectangle 23" o:spid="_x0000_s1144" style="position:absolute;margin-left:28.4pt;margin-top:101.4pt;width:46.7pt;height:1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" fillcolor="white [3212]" stroked="f" strokeweight=".25pt">
                <v:textbox inset="0,0,0,0">
                  <w:txbxContent>
                    <w:p w:rsidR="00916434" w:rsidRPr="00081753" w:rsidRDefault="00916434" w:rsidP="006B6E5C">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10 000 000</w:t>
                      </w:r>
                    </w:p>
                  </w:txbxContent>
                </v:textbox>
              </v:rect>
            </w:pict>
          </mc:Fallback>
        </mc:AlternateContent>
      </w:r>
    </w:p>
    <w:p w:rsidR="006B6E5C" w:rsidRPr="00286D8F" w:rsidRDefault="006B6E5C" w:rsidP="00824928">
      <w:pPr>
        <w:pStyle w:val="Heading2"/>
      </w:pPr>
      <w:bookmarkStart w:id="48" w:name="_Toc426463222"/>
      <w:r w:rsidRPr="00286D8F">
        <w:lastRenderedPageBreak/>
        <w:t>2.11</w:t>
      </w:r>
      <w:r w:rsidRPr="00286D8F">
        <w:tab/>
        <w:t>R</w:t>
      </w:r>
      <w:r w:rsidR="00824928">
        <w:t>é</w:t>
      </w:r>
      <w:r w:rsidRPr="00286D8F">
        <w:t>solution 703 (R</w:t>
      </w:r>
      <w:r w:rsidR="00824928">
        <w:t>é</w:t>
      </w:r>
      <w:r w:rsidRPr="00286D8F">
        <w:t>v.</w:t>
      </w:r>
      <w:r w:rsidR="00824928">
        <w:t>CMR</w:t>
      </w:r>
      <w:r w:rsidRPr="00286D8F">
        <w:t>-07)</w:t>
      </w:r>
      <w:bookmarkEnd w:id="48"/>
    </w:p>
    <w:p w:rsidR="006B6E5C" w:rsidRDefault="006B6E5C" w:rsidP="00824928">
      <w:r>
        <w:t xml:space="preserve">Conformément au point 1 du </w:t>
      </w:r>
      <w:r w:rsidRPr="00824928">
        <w:rPr>
          <w:i/>
          <w:iCs/>
        </w:rPr>
        <w:t>décide</w:t>
      </w:r>
      <w:r>
        <w:t xml:space="preserve"> de la Résolution </w:t>
      </w:r>
      <w:r w:rsidRPr="00060D81">
        <w:rPr>
          <w:b/>
          <w:bCs/>
        </w:rPr>
        <w:t>703 (R</w:t>
      </w:r>
      <w:r w:rsidR="00824928">
        <w:rPr>
          <w:b/>
          <w:bCs/>
        </w:rPr>
        <w:t>é</w:t>
      </w:r>
      <w:r w:rsidRPr="00060D81">
        <w:rPr>
          <w:b/>
          <w:bCs/>
        </w:rPr>
        <w:t>v.</w:t>
      </w:r>
      <w:r>
        <w:rPr>
          <w:b/>
          <w:bCs/>
        </w:rPr>
        <w:t>CMR</w:t>
      </w:r>
      <w:r w:rsidRPr="00060D81">
        <w:rPr>
          <w:b/>
          <w:bCs/>
        </w:rPr>
        <w:t>-07)</w:t>
      </w:r>
      <w:r w:rsidRPr="00060D81">
        <w:t xml:space="preserve">, </w:t>
      </w:r>
      <w:r>
        <w:rPr>
          <w:color w:val="000000"/>
        </w:rPr>
        <w:t xml:space="preserve">le Directeur du Bureau des radiocommunications, en consultation avec les Présidents des </w:t>
      </w:r>
      <w:r w:rsidR="00824928">
        <w:rPr>
          <w:color w:val="000000"/>
        </w:rPr>
        <w:t>C</w:t>
      </w:r>
      <w:r>
        <w:rPr>
          <w:color w:val="000000"/>
        </w:rPr>
        <w:t>ommissions d'études</w:t>
      </w:r>
      <w:r w:rsidR="00824928">
        <w:rPr>
          <w:color w:val="000000"/>
        </w:rPr>
        <w:t xml:space="preserve"> 4 et 5</w:t>
      </w:r>
      <w:r>
        <w:rPr>
          <w:color w:val="000000"/>
        </w:rPr>
        <w:t>, a établi une liste signalant les Recommandations de l'UIT-R pertinentes nouvellement approuvées concernant le partage entre services de radiocommunication spatiale et services de radiocommunication de Terre</w:t>
      </w:r>
      <w:r w:rsidR="00824928">
        <w:rPr>
          <w:color w:val="000000"/>
        </w:rPr>
        <w:t>,</w:t>
      </w:r>
      <w:r>
        <w:rPr>
          <w:color w:val="000000"/>
        </w:rPr>
        <w:t xml:space="preserve"> ou entre services de radiocommunication spatiale, depuis l'AR-07. Conformément au point 2 du </w:t>
      </w:r>
      <w:r w:rsidRPr="00824928">
        <w:rPr>
          <w:i/>
          <w:iCs/>
          <w:color w:val="000000"/>
        </w:rPr>
        <w:t>décide</w:t>
      </w:r>
      <w:r>
        <w:rPr>
          <w:color w:val="000000"/>
        </w:rPr>
        <w:t xml:space="preserve"> de la Résolution </w:t>
      </w:r>
      <w:r w:rsidRPr="00742DB0">
        <w:rPr>
          <w:b/>
          <w:bCs/>
          <w:color w:val="000000"/>
        </w:rPr>
        <w:t>703 (Rév.CMR-07)</w:t>
      </w:r>
      <w:r>
        <w:rPr>
          <w:color w:val="000000"/>
        </w:rPr>
        <w:t>, cette liste est accessible à l'adresse</w:t>
      </w:r>
      <w:r w:rsidR="00742DB0">
        <w:rPr>
          <w:color w:val="000000"/>
        </w:rPr>
        <w:t>:</w:t>
      </w:r>
      <w:r>
        <w:rPr>
          <w:color w:val="000000"/>
        </w:rPr>
        <w:t xml:space="preserve"> </w:t>
      </w:r>
      <w:hyperlink r:id="rId32" w:history="1">
        <w:r w:rsidR="00824928" w:rsidRPr="00060D81">
          <w:rPr>
            <w:rStyle w:val="Hyperlink"/>
            <w:rFonts w:ascii="TimesNewRoman" w:hAnsi="TimesNewRoman" w:cs="TimesNewRoman"/>
          </w:rPr>
          <w:t>http://www.itu.int/oth/R0A0E000083/en</w:t>
        </w:r>
      </w:hyperlink>
      <w:r w:rsidR="00824928">
        <w:rPr>
          <w:color w:val="000000"/>
        </w:rPr>
        <w:t xml:space="preserve"> à titre d'information pour </w:t>
      </w:r>
      <w:r>
        <w:rPr>
          <w:color w:val="000000"/>
        </w:rPr>
        <w:t>toutes les administrations.</w:t>
      </w:r>
      <w:r w:rsidRPr="00060D81">
        <w:t xml:space="preserve"> </w:t>
      </w:r>
    </w:p>
    <w:p w:rsidR="006B6E5C" w:rsidRDefault="006B6E5C" w:rsidP="00824928">
      <w:pPr>
        <w:pStyle w:val="Heading2"/>
        <w:rPr>
          <w:lang w:eastAsia="zh-CN"/>
        </w:rPr>
      </w:pPr>
      <w:bookmarkStart w:id="49" w:name="_Toc426463223"/>
      <w:r w:rsidRPr="00276074">
        <w:rPr>
          <w:lang w:eastAsia="zh-CN"/>
        </w:rPr>
        <w:t>2.</w:t>
      </w:r>
      <w:r>
        <w:rPr>
          <w:lang w:eastAsia="zh-CN"/>
        </w:rPr>
        <w:t>12</w:t>
      </w:r>
      <w:r w:rsidRPr="00276074">
        <w:rPr>
          <w:lang w:eastAsia="zh-CN"/>
        </w:rPr>
        <w:tab/>
        <w:t>R</w:t>
      </w:r>
      <w:r>
        <w:rPr>
          <w:lang w:eastAsia="zh-CN"/>
        </w:rPr>
        <w:t>é</w:t>
      </w:r>
      <w:r w:rsidRPr="00276074">
        <w:rPr>
          <w:lang w:eastAsia="zh-CN"/>
        </w:rPr>
        <w:t>solution 647 (</w:t>
      </w:r>
      <w:r w:rsidR="00824928">
        <w:rPr>
          <w:lang w:eastAsia="zh-CN"/>
        </w:rPr>
        <w:t>CMR-</w:t>
      </w:r>
      <w:r w:rsidRPr="00276074">
        <w:rPr>
          <w:lang w:eastAsia="zh-CN"/>
        </w:rPr>
        <w:t>07)</w:t>
      </w:r>
      <w:bookmarkEnd w:id="49"/>
    </w:p>
    <w:p w:rsidR="00824928" w:rsidRDefault="006B6E5C" w:rsidP="00824928">
      <w:r>
        <w:t>Afin d'aider les Etats Membres à mettre en place leurs activités de planification des communications d'urgence, la CMR-07 a chargé le BR d'établir une base de données des fréquences actuellement utilisables dans les situations d'urgence dans différents pays, afin de publier une liste appropriée et d'en faciliter l'accès en ligne</w:t>
      </w:r>
      <w:r w:rsidR="00824928">
        <w:t>.</w:t>
      </w:r>
    </w:p>
    <w:p w:rsidR="006B6E5C" w:rsidRDefault="00824928" w:rsidP="00824928">
      <w:r>
        <w:t>L</w:t>
      </w:r>
      <w:r w:rsidR="006B6E5C">
        <w:t>e Bureau a élaboré les modèles de fiches de notification et les applications logicielles nécessaires et la base de données a été publiée à l'adresse</w:t>
      </w:r>
      <w:r>
        <w:t>:</w:t>
      </w:r>
      <w:r w:rsidR="006B6E5C">
        <w:t xml:space="preserve"> </w:t>
      </w:r>
      <w:hyperlink r:id="rId33" w:history="1">
        <w:r w:rsidR="006B6E5C" w:rsidRPr="00D1037E">
          <w:rPr>
            <w:rStyle w:val="Hyperlink"/>
          </w:rPr>
          <w:t>http://www.itu.int/</w:t>
        </w:r>
        <w:r w:rsidR="006B6E5C">
          <w:rPr>
            <w:rStyle w:val="Hyperlink"/>
          </w:rPr>
          <w:t xml:space="preserve">UIT </w:t>
        </w:r>
        <w:r w:rsidR="006B6E5C" w:rsidRPr="00D1037E">
          <w:rPr>
            <w:rStyle w:val="Hyperlink"/>
          </w:rPr>
          <w:t>-R/go/res647/en</w:t>
        </w:r>
      </w:hyperlink>
      <w:r w:rsidR="006B6E5C">
        <w:t>.</w:t>
      </w:r>
    </w:p>
    <w:p w:rsidR="006B6E5C" w:rsidRDefault="006B6E5C" w:rsidP="00824928">
      <w:r>
        <w:t>Par la suite, la CMR-12 a approuvé une version révisée de la Résolution 647, dans laquelle elle a à nouveau encouragé les administrations à communiquer au BR, dès que possible, les fréquences utilisables pour les situations d'urgence et les secours en cas de catastrophe. Toutefois, il convient de noter qu'après la CMR-12, seules deux administrations ont soumis des renseignements au Bureau.</w:t>
      </w:r>
    </w:p>
    <w:p w:rsidR="006B6E5C" w:rsidRDefault="006B6E5C" w:rsidP="00824928">
      <w:r>
        <w:t xml:space="preserve">A ce jour, la base de données contient </w:t>
      </w:r>
      <w:r w:rsidR="00824928">
        <w:t>d</w:t>
      </w:r>
      <w:r>
        <w:t xml:space="preserve">es renseignements soumis par les administrations suivantes: Arabie saoudite, Argentine, Arménie, Bahreïn, Bélarus, Brunéi Darussalam, Canada, Espagne, Egypte, Emirats arabes unis, Estonie, Finlande, Italie, Jordanie, Koweït, Malaisie, Myanmar, Nouvelle-Zélande, Oman, Ouzbékistan, Portugal, Qatar, République arabe syrienne, </w:t>
      </w:r>
      <w:r w:rsidR="00824928">
        <w:rPr>
          <w:lang w:eastAsia="zh-CN"/>
        </w:rPr>
        <w:t>Slovaquie,</w:t>
      </w:r>
      <w:r>
        <w:t xml:space="preserve"> Seychelles</w:t>
      </w:r>
      <w:r w:rsidR="00824928">
        <w:t>, Thaïlande</w:t>
      </w:r>
      <w:r>
        <w:t xml:space="preserve"> pour les services de Terre</w:t>
      </w:r>
      <w:r w:rsidR="00824928">
        <w:t>,</w:t>
      </w:r>
      <w:r>
        <w:t xml:space="preserve"> et Canada, Malaisie, </w:t>
      </w:r>
      <w:r w:rsidR="00824928">
        <w:t>S</w:t>
      </w:r>
      <w:r>
        <w:t>lovaqu</w:t>
      </w:r>
      <w:r w:rsidR="00824928">
        <w:t>i</w:t>
      </w:r>
      <w:r>
        <w:t>e, République tchèque, Roumanie et Royaume-Uni pour les services spatiaux</w:t>
      </w:r>
      <w:r w:rsidR="00824928">
        <w:t>.</w:t>
      </w:r>
    </w:p>
    <w:p w:rsidR="006B6E5C" w:rsidRDefault="006B6E5C" w:rsidP="00742DB0">
      <w:pPr>
        <w:pStyle w:val="Heading1"/>
      </w:pPr>
      <w:bookmarkStart w:id="50" w:name="_Toc426463224"/>
      <w:r>
        <w:t>3</w:t>
      </w:r>
      <w:r>
        <w:tab/>
        <w:t>Application du Règlement des radiocommunications aux services de</w:t>
      </w:r>
      <w:r w:rsidR="00742DB0">
        <w:t> </w:t>
      </w:r>
      <w:r>
        <w:t>Terre</w:t>
      </w:r>
      <w:bookmarkEnd w:id="50"/>
    </w:p>
    <w:p w:rsidR="006B6E5C" w:rsidRPr="00AC36B1" w:rsidRDefault="006B6E5C" w:rsidP="006B6E5C">
      <w:pPr>
        <w:pStyle w:val="Heading2"/>
      </w:pPr>
      <w:bookmarkStart w:id="51" w:name="_Toc426463225"/>
      <w:r w:rsidRPr="00AC36B1">
        <w:t>3.1</w:t>
      </w:r>
      <w:r w:rsidRPr="00AC36B1">
        <w:tab/>
        <w:t>Observations générales</w:t>
      </w:r>
      <w:bookmarkEnd w:id="51"/>
    </w:p>
    <w:p w:rsidR="006B6E5C" w:rsidRDefault="006B6E5C" w:rsidP="00824928">
      <w:r w:rsidRPr="00AC36B1">
        <w:t>Au cours de la période comprise entre la CMR-</w:t>
      </w:r>
      <w:r>
        <w:t>12 et la CMR-15</w:t>
      </w:r>
      <w:r w:rsidRPr="00AC36B1">
        <w:t xml:space="preserve">, le Bureau a mené à bien un nombre important d'activités liées aux </w:t>
      </w:r>
      <w:r>
        <w:t xml:space="preserve">services de Terre. Il a notamment procédé au traitement et à l'examen des notifications soumises par les administrations, principalement des fiches de notification d'assignations de fréquence aux stations de différents services de radiocommunication de Terre, conformément aux dispositions pertinentes des Articles 9, 11, 12 et 20 du Règlement des radiocommunications (RR) et de divers Accords régionaux. </w:t>
      </w:r>
    </w:p>
    <w:p w:rsidR="006B6E5C" w:rsidRDefault="006B6E5C" w:rsidP="00746052">
      <w:r>
        <w:t>Pendant cette même période, le Bureau</w:t>
      </w:r>
      <w:r w:rsidRPr="004E17B1">
        <w:t xml:space="preserve"> </w:t>
      </w:r>
      <w:r>
        <w:t xml:space="preserve">a examiné les fiches de notification d'assignations de </w:t>
      </w:r>
      <w:r w:rsidRPr="000753E5">
        <w:t xml:space="preserve">fréquence aux services de Terre au titre de deux </w:t>
      </w:r>
      <w:r w:rsidR="00746052">
        <w:t>séri</w:t>
      </w:r>
      <w:r w:rsidRPr="000753E5">
        <w:t>es différent</w:t>
      </w:r>
      <w:r w:rsidR="00746052">
        <w:t>e</w:t>
      </w:r>
      <w:r w:rsidRPr="000753E5">
        <w:t>s de dispositions: au titre de</w:t>
      </w:r>
      <w:r>
        <w:t> </w:t>
      </w:r>
      <w:r w:rsidRPr="000753E5">
        <w:t>l'Article 11 du RR (édition de 200</w:t>
      </w:r>
      <w:r>
        <w:t>8</w:t>
      </w:r>
      <w:r w:rsidRPr="000753E5">
        <w:t>) pour les fiches de not</w:t>
      </w:r>
      <w:r>
        <w:t>ification reçues entre le</w:t>
      </w:r>
      <w:r w:rsidR="00746052">
        <w:t xml:space="preserve"> </w:t>
      </w:r>
      <w:r>
        <w:t>18 février et le 31</w:t>
      </w:r>
      <w:r w:rsidR="00746052">
        <w:t> </w:t>
      </w:r>
      <w:r>
        <w:t>décembre 2012</w:t>
      </w:r>
      <w:r w:rsidRPr="000753E5">
        <w:t>, et au titre de l'Article 11 du RR (édition de 20</w:t>
      </w:r>
      <w:r>
        <w:t>12</w:t>
      </w:r>
      <w:r w:rsidRPr="000753E5">
        <w:t>) pour les fiches de notification reçues après le 31 décembre 20</w:t>
      </w:r>
      <w:r>
        <w:t xml:space="preserve">12. </w:t>
      </w:r>
      <w:r w:rsidRPr="000753E5">
        <w:t xml:space="preserve">En outre, les notifications soumises concernant les modifications apportées </w:t>
      </w:r>
      <w:r>
        <w:t>à un</w:t>
      </w:r>
      <w:r w:rsidRPr="000753E5">
        <w:t xml:space="preserve"> Plan ont été traitées conformément aux Accords régionaux pertinents.</w:t>
      </w:r>
    </w:p>
    <w:p w:rsidR="006B6E5C" w:rsidRDefault="006B6E5C" w:rsidP="00746052">
      <w:r>
        <w:t xml:space="preserve">Pendant la période considérée, tous les délais réglementaires </w:t>
      </w:r>
      <w:r w:rsidR="00746052">
        <w:t>prescrit</w:t>
      </w:r>
      <w:r>
        <w:t xml:space="preserve">s dans le Règlement des radiocommunications et les </w:t>
      </w:r>
      <w:r w:rsidRPr="000753E5">
        <w:t>Accords régionaux</w:t>
      </w:r>
      <w:r>
        <w:t xml:space="preserve"> pour le traitement des fiches de notification relatives aux services de Terre ont été respectés</w:t>
      </w:r>
      <w:r w:rsidR="00746052">
        <w:t>.</w:t>
      </w:r>
    </w:p>
    <w:p w:rsidR="006B6E5C" w:rsidRPr="00C310F3" w:rsidRDefault="006B6E5C" w:rsidP="00746052">
      <w:r>
        <w:lastRenderedPageBreak/>
        <w:t xml:space="preserve">Les activités ayant trait aux services de Terre ont également consisté à tenir à jour le Fichier de référence, ainsi que les plans mondiaux et régionaux, et notamment </w:t>
      </w:r>
      <w:r w:rsidR="00746052">
        <w:t>à</w:t>
      </w:r>
      <w:r>
        <w:t xml:space="preserve"> procéder à un examen périodique des conclusions relatives aux assignations correspondantes, à apporter une assistance technique et réglementaire aux administrations, à perfectionner les logiciels relatifs aux services de Terre, en particulier les systèmes de traitement des fiches de notification</w:t>
      </w:r>
      <w:r w:rsidRPr="007458B8">
        <w:t xml:space="preserve"> TerRaSys </w:t>
      </w:r>
      <w:r w:rsidR="00746052">
        <w:t xml:space="preserve">et </w:t>
      </w:r>
      <w:r w:rsidRPr="007458B8">
        <w:t>MARS</w:t>
      </w:r>
      <w:r w:rsidR="00746052">
        <w:t>,</w:t>
      </w:r>
      <w:r>
        <w:t xml:space="preserve"> et à améliorer les portails web et les outils d'examen autonomes. Ces activités sont présentées ci-après.</w:t>
      </w:r>
    </w:p>
    <w:p w:rsidR="006B6E5C" w:rsidRDefault="006B6E5C" w:rsidP="006B6E5C">
      <w:pPr>
        <w:pStyle w:val="Heading2"/>
      </w:pPr>
      <w:bookmarkStart w:id="52" w:name="_Toc426463226"/>
      <w:r w:rsidRPr="00D40A44">
        <w:t>3.2</w:t>
      </w:r>
      <w:r w:rsidRPr="00D40A44">
        <w:tab/>
        <w:t>Demandes de coordination concernant les services de Terre</w:t>
      </w:r>
      <w:bookmarkEnd w:id="52"/>
    </w:p>
    <w:p w:rsidR="006B6E5C" w:rsidRDefault="006B6E5C" w:rsidP="00746052">
      <w:r>
        <w:t xml:space="preserve">Cette activité comprend le traitement de toutes les demandes de coordination concernant des services de Terre, essentiellement au titre du numéro </w:t>
      </w:r>
      <w:r w:rsidRPr="00742DB0">
        <w:rPr>
          <w:b/>
          <w:bCs/>
        </w:rPr>
        <w:t>9.21</w:t>
      </w:r>
      <w:r>
        <w:t xml:space="preserve"> du RR, en particulier les examens techniques et réglementaires, la publication de</w:t>
      </w:r>
      <w:r w:rsidR="00746052">
        <w:t xml:space="preserve"> la </w:t>
      </w:r>
      <w:r>
        <w:t xml:space="preserve">Section spéciale correspondante dans la BR IFIC, le </w:t>
      </w:r>
      <w:r w:rsidR="00746052">
        <w:t xml:space="preserve">suivi de l'application </w:t>
      </w:r>
      <w:r>
        <w:t>des procédures et la publication de la situation qui en résulte à l'expiration des délais dans le cadre de</w:t>
      </w:r>
      <w:r w:rsidR="00746052">
        <w:t>s</w:t>
      </w:r>
      <w:r>
        <w:t xml:space="preserve"> Sections spéciales de la BR IFIC.</w:t>
      </w:r>
    </w:p>
    <w:p w:rsidR="006B6E5C" w:rsidRDefault="006B6E5C" w:rsidP="006B6E5C">
      <w:r>
        <w:t>Pour ce qui est des demandes soumises au titre du numéro</w:t>
      </w:r>
      <w:r w:rsidRPr="00742DB0">
        <w:rPr>
          <w:b/>
          <w:bCs/>
        </w:rPr>
        <w:t xml:space="preserve"> 9.21</w:t>
      </w:r>
      <w:r>
        <w:t xml:space="preserve">, pendant la période couverte par le rapport (2012-2015), toutes les demandes d'application de la procédure au titre du numéro </w:t>
      </w:r>
      <w:r w:rsidRPr="00742DB0">
        <w:rPr>
          <w:b/>
          <w:bCs/>
        </w:rPr>
        <w:t>9.21</w:t>
      </w:r>
      <w:r>
        <w:t xml:space="preserve"> concernaient les renvois </w:t>
      </w:r>
      <w:r w:rsidRPr="00742DB0">
        <w:rPr>
          <w:b/>
          <w:bCs/>
        </w:rPr>
        <w:t>5.177</w:t>
      </w:r>
      <w:r>
        <w:t xml:space="preserve"> et </w:t>
      </w:r>
      <w:r w:rsidRPr="00742DB0">
        <w:rPr>
          <w:b/>
          <w:bCs/>
        </w:rPr>
        <w:t>5.316A</w:t>
      </w:r>
      <w:r>
        <w:t xml:space="preserve"> (parmi les 30 renvois applicables aux services de Terre).</w:t>
      </w:r>
    </w:p>
    <w:p w:rsidR="006B6E5C" w:rsidRDefault="006B6E5C" w:rsidP="006B6E5C">
      <w:r>
        <w:t>Le Tableau 3.2-1 résume les statistiques sur les activités du Bureau relatives aux demandes de coordination concernant les services de Terre.</w:t>
      </w:r>
    </w:p>
    <w:p w:rsidR="006B6E5C" w:rsidRDefault="006B6E5C" w:rsidP="006B6E5C">
      <w:pPr>
        <w:pStyle w:val="TableNo"/>
        <w:spacing w:before="280"/>
      </w:pPr>
      <w:r>
        <w:t>TableAU 3.2-1</w:t>
      </w:r>
    </w:p>
    <w:p w:rsidR="006B6E5C" w:rsidRDefault="006B6E5C" w:rsidP="006B6E5C">
      <w:pPr>
        <w:pStyle w:val="Tabletitle"/>
      </w:pPr>
      <w:r>
        <w:t>Activités relatives aux demandes de coordination concernant les services de Terre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1905"/>
        <w:gridCol w:w="2043"/>
        <w:gridCol w:w="2086"/>
        <w:gridCol w:w="1636"/>
      </w:tblGrid>
      <w:tr w:rsidR="00746052" w:rsidRPr="00C310F3" w:rsidTr="00746052">
        <w:tc>
          <w:tcPr>
            <w:tcW w:w="1058" w:type="pct"/>
            <w:tcBorders>
              <w:top w:val="nil"/>
              <w:left w:val="nil"/>
            </w:tcBorders>
          </w:tcPr>
          <w:p w:rsidR="00746052" w:rsidRPr="00C310F3" w:rsidRDefault="00746052" w:rsidP="00C814FF">
            <w:pPr>
              <w:pStyle w:val="Tablehead"/>
              <w:keepNext w:val="0"/>
            </w:pPr>
          </w:p>
        </w:tc>
        <w:tc>
          <w:tcPr>
            <w:tcW w:w="979" w:type="pct"/>
          </w:tcPr>
          <w:p w:rsidR="00746052" w:rsidRPr="00C310F3" w:rsidRDefault="00746052" w:rsidP="00C814FF">
            <w:pPr>
              <w:pStyle w:val="Tablehead"/>
            </w:pPr>
            <w:r w:rsidRPr="00C310F3">
              <w:t>2012</w:t>
            </w:r>
          </w:p>
        </w:tc>
        <w:tc>
          <w:tcPr>
            <w:tcW w:w="1050" w:type="pct"/>
          </w:tcPr>
          <w:p w:rsidR="00746052" w:rsidRPr="00C310F3" w:rsidRDefault="00746052" w:rsidP="00C814FF">
            <w:pPr>
              <w:pStyle w:val="Tablehead"/>
            </w:pPr>
            <w:r w:rsidRPr="00C310F3">
              <w:t>2013</w:t>
            </w:r>
          </w:p>
        </w:tc>
        <w:tc>
          <w:tcPr>
            <w:tcW w:w="1072" w:type="pct"/>
          </w:tcPr>
          <w:p w:rsidR="00746052" w:rsidRPr="00C310F3" w:rsidRDefault="00746052" w:rsidP="00C814FF">
            <w:pPr>
              <w:pStyle w:val="Tablehead"/>
            </w:pPr>
            <w:r w:rsidRPr="00C310F3">
              <w:t>2014</w:t>
            </w:r>
          </w:p>
        </w:tc>
        <w:tc>
          <w:tcPr>
            <w:tcW w:w="841" w:type="pct"/>
          </w:tcPr>
          <w:p w:rsidR="00746052" w:rsidRPr="00C310F3" w:rsidRDefault="00746052" w:rsidP="00C814FF">
            <w:pPr>
              <w:pStyle w:val="Tablehead"/>
            </w:pPr>
            <w:r w:rsidRPr="00C310F3">
              <w:t>2015</w:t>
            </w:r>
            <w:r w:rsidRPr="00746052">
              <w:rPr>
                <w:rStyle w:val="FootnoteReference"/>
                <w:b w:val="0"/>
                <w:bCs/>
                <w:sz w:val="16"/>
                <w:szCs w:val="16"/>
              </w:rPr>
              <w:footnoteReference w:id="2"/>
            </w:r>
          </w:p>
        </w:tc>
      </w:tr>
      <w:tr w:rsidR="00746052" w:rsidRPr="00C310F3" w:rsidTr="00746052">
        <w:tc>
          <w:tcPr>
            <w:tcW w:w="1058" w:type="pct"/>
            <w:vAlign w:val="center"/>
          </w:tcPr>
          <w:p w:rsidR="00746052" w:rsidRPr="00C310F3" w:rsidRDefault="00746052" w:rsidP="00C814FF">
            <w:pPr>
              <w:pStyle w:val="Tabletext"/>
              <w:jc w:val="center"/>
            </w:pPr>
            <w:r>
              <w:rPr>
                <w:lang w:val="en-US"/>
              </w:rPr>
              <w:t>N</w:t>
            </w:r>
            <w:r w:rsidRPr="00966ADA">
              <w:rPr>
                <w:lang w:val="en-US"/>
              </w:rPr>
              <w:t>ombre de demandes reçues</w:t>
            </w:r>
          </w:p>
        </w:tc>
        <w:tc>
          <w:tcPr>
            <w:tcW w:w="979" w:type="pct"/>
            <w:vAlign w:val="center"/>
          </w:tcPr>
          <w:p w:rsidR="00746052" w:rsidRPr="00C310F3" w:rsidRDefault="00746052" w:rsidP="00C814FF">
            <w:pPr>
              <w:pStyle w:val="Tabletext"/>
              <w:keepNext/>
              <w:jc w:val="center"/>
            </w:pPr>
            <w:r w:rsidRPr="00C310F3">
              <w:t xml:space="preserve">3 </w:t>
            </w:r>
            <w:r w:rsidR="00742DB0">
              <w:br/>
            </w:r>
            <w:r w:rsidRPr="00C310F3">
              <w:t>(</w:t>
            </w:r>
            <w:r>
              <w:t>Services de radiodiffusion</w:t>
            </w:r>
            <w:r w:rsidRPr="00C310F3">
              <w:t>)</w:t>
            </w:r>
          </w:p>
        </w:tc>
        <w:tc>
          <w:tcPr>
            <w:tcW w:w="1050" w:type="pct"/>
            <w:vAlign w:val="center"/>
          </w:tcPr>
          <w:p w:rsidR="00746052" w:rsidRPr="00C310F3" w:rsidRDefault="00746052" w:rsidP="00746052">
            <w:pPr>
              <w:pStyle w:val="Tabletext"/>
              <w:keepNext/>
              <w:jc w:val="center"/>
            </w:pPr>
            <w:r w:rsidRPr="00C310F3">
              <w:t>2</w:t>
            </w:r>
            <w:r w:rsidRPr="00C310F3">
              <w:br/>
              <w:t>(</w:t>
            </w:r>
            <w:r>
              <w:t>Services de radiodiffusion)</w:t>
            </w:r>
          </w:p>
          <w:p w:rsidR="00746052" w:rsidRPr="00C310F3" w:rsidRDefault="00746052" w:rsidP="00C814FF">
            <w:pPr>
              <w:pStyle w:val="Tabletext"/>
              <w:keepNext/>
              <w:jc w:val="center"/>
            </w:pPr>
            <w:r w:rsidRPr="00C310F3">
              <w:t>56</w:t>
            </w:r>
          </w:p>
          <w:p w:rsidR="00746052" w:rsidRPr="00C310F3" w:rsidRDefault="00746052" w:rsidP="00C814FF">
            <w:pPr>
              <w:pStyle w:val="Tabletext"/>
              <w:keepNext/>
              <w:jc w:val="center"/>
            </w:pPr>
            <w:r>
              <w:t>(Autres services</w:t>
            </w:r>
            <w:r w:rsidRPr="00C310F3">
              <w:t>)</w:t>
            </w:r>
          </w:p>
        </w:tc>
        <w:tc>
          <w:tcPr>
            <w:tcW w:w="1072" w:type="pct"/>
            <w:vAlign w:val="center"/>
          </w:tcPr>
          <w:p w:rsidR="00746052" w:rsidRPr="00C310F3" w:rsidRDefault="00746052" w:rsidP="00C814FF">
            <w:pPr>
              <w:pStyle w:val="Tabletext"/>
              <w:keepNext/>
              <w:jc w:val="center"/>
            </w:pPr>
            <w:r w:rsidRPr="00C310F3">
              <w:rPr>
                <w:caps/>
              </w:rPr>
              <w:t>14</w:t>
            </w:r>
            <w:r w:rsidRPr="00C310F3">
              <w:rPr>
                <w:caps/>
              </w:rPr>
              <w:br/>
            </w:r>
            <w:r w:rsidRPr="00C310F3">
              <w:t>(</w:t>
            </w:r>
            <w:r>
              <w:t>Services de radiodiffusion</w:t>
            </w:r>
            <w:r w:rsidRPr="00C310F3">
              <w:t>)</w:t>
            </w:r>
          </w:p>
          <w:p w:rsidR="00746052" w:rsidRPr="00C310F3" w:rsidRDefault="00746052" w:rsidP="00C814FF">
            <w:pPr>
              <w:pStyle w:val="Tabletext"/>
              <w:keepNext/>
              <w:jc w:val="center"/>
              <w:rPr>
                <w:caps/>
              </w:rPr>
            </w:pPr>
            <w:r w:rsidRPr="00C310F3">
              <w:rPr>
                <w:caps/>
              </w:rPr>
              <w:t>1</w:t>
            </w:r>
            <w:r w:rsidR="00742DB0">
              <w:rPr>
                <w:caps/>
              </w:rPr>
              <w:t xml:space="preserve"> </w:t>
            </w:r>
            <w:r w:rsidRPr="00C310F3">
              <w:rPr>
                <w:caps/>
              </w:rPr>
              <w:t>407</w:t>
            </w:r>
            <w:r w:rsidRPr="00C310F3">
              <w:rPr>
                <w:caps/>
              </w:rPr>
              <w:br/>
            </w:r>
            <w:r>
              <w:t>(Autres services</w:t>
            </w:r>
            <w:r w:rsidRPr="00C310F3">
              <w:t>)</w:t>
            </w:r>
          </w:p>
        </w:tc>
        <w:tc>
          <w:tcPr>
            <w:tcW w:w="841" w:type="pct"/>
            <w:vAlign w:val="center"/>
          </w:tcPr>
          <w:p w:rsidR="00746052" w:rsidRPr="00C310F3" w:rsidRDefault="00746052" w:rsidP="00C814FF">
            <w:pPr>
              <w:pStyle w:val="Tabletext"/>
              <w:keepNext/>
              <w:jc w:val="center"/>
              <w:rPr>
                <w:caps/>
              </w:rPr>
            </w:pPr>
            <w:r w:rsidRPr="00C310F3">
              <w:rPr>
                <w:caps/>
              </w:rPr>
              <w:t>0</w:t>
            </w:r>
          </w:p>
        </w:tc>
      </w:tr>
      <w:tr w:rsidR="00746052" w:rsidRPr="00C310F3" w:rsidTr="00746052">
        <w:tc>
          <w:tcPr>
            <w:tcW w:w="1058" w:type="pct"/>
            <w:vAlign w:val="center"/>
          </w:tcPr>
          <w:p w:rsidR="00746052" w:rsidRPr="00C310F3" w:rsidRDefault="00746052" w:rsidP="00746052">
            <w:pPr>
              <w:pStyle w:val="Tabletext"/>
              <w:jc w:val="center"/>
            </w:pPr>
            <w:r>
              <w:t>Nombre de demandes traitées</w:t>
            </w:r>
            <w:r w:rsidRPr="00746052">
              <w:rPr>
                <w:rStyle w:val="FootnoteReference"/>
                <w:sz w:val="16"/>
                <w:szCs w:val="16"/>
              </w:rPr>
              <w:footnoteReference w:id="3"/>
            </w:r>
          </w:p>
        </w:tc>
        <w:tc>
          <w:tcPr>
            <w:tcW w:w="979" w:type="pct"/>
            <w:vAlign w:val="center"/>
          </w:tcPr>
          <w:p w:rsidR="00746052" w:rsidRPr="00C310F3" w:rsidRDefault="00746052" w:rsidP="00C814FF">
            <w:pPr>
              <w:pStyle w:val="Tabletext"/>
              <w:jc w:val="center"/>
            </w:pPr>
            <w:r w:rsidRPr="00C310F3">
              <w:t>3</w:t>
            </w:r>
            <w:r w:rsidRPr="00C310F3">
              <w:br/>
              <w:t>(</w:t>
            </w:r>
            <w:r>
              <w:t>Services de radiodiffusion</w:t>
            </w:r>
            <w:r w:rsidRPr="00C310F3">
              <w:t>)</w:t>
            </w:r>
          </w:p>
        </w:tc>
        <w:tc>
          <w:tcPr>
            <w:tcW w:w="1050" w:type="pct"/>
            <w:vAlign w:val="center"/>
          </w:tcPr>
          <w:p w:rsidR="00746052" w:rsidRPr="00C310F3" w:rsidRDefault="00746052" w:rsidP="00C814FF">
            <w:pPr>
              <w:pStyle w:val="Tabletext"/>
              <w:keepNext/>
              <w:jc w:val="center"/>
            </w:pPr>
            <w:r>
              <w:t>Services de radiodiffusion</w:t>
            </w:r>
            <w:r w:rsidRPr="00C310F3">
              <w:t>)</w:t>
            </w:r>
          </w:p>
          <w:p w:rsidR="00746052" w:rsidRPr="00C310F3" w:rsidRDefault="00746052" w:rsidP="00C814FF">
            <w:pPr>
              <w:pStyle w:val="Tabletext"/>
              <w:keepNext/>
              <w:jc w:val="center"/>
            </w:pPr>
            <w:r w:rsidRPr="00C310F3">
              <w:t>56</w:t>
            </w:r>
          </w:p>
          <w:p w:rsidR="00746052" w:rsidRPr="00C310F3" w:rsidRDefault="00746052" w:rsidP="00C814FF">
            <w:pPr>
              <w:pStyle w:val="Tabletext"/>
              <w:keepNext/>
              <w:jc w:val="center"/>
            </w:pPr>
            <w:r>
              <w:t>(Autres services</w:t>
            </w:r>
            <w:r w:rsidRPr="00C310F3">
              <w:t>)</w:t>
            </w:r>
          </w:p>
        </w:tc>
        <w:tc>
          <w:tcPr>
            <w:tcW w:w="1072" w:type="pct"/>
            <w:vAlign w:val="center"/>
          </w:tcPr>
          <w:p w:rsidR="00746052" w:rsidRPr="00C310F3" w:rsidRDefault="00746052" w:rsidP="00C814FF">
            <w:pPr>
              <w:pStyle w:val="Tabletext"/>
              <w:keepNext/>
              <w:jc w:val="center"/>
            </w:pPr>
            <w:r w:rsidRPr="00C310F3">
              <w:rPr>
                <w:caps/>
              </w:rPr>
              <w:t>14</w:t>
            </w:r>
            <w:r w:rsidRPr="00C310F3">
              <w:rPr>
                <w:caps/>
              </w:rPr>
              <w:br/>
            </w:r>
            <w:r w:rsidRPr="00C310F3">
              <w:t>(</w:t>
            </w:r>
            <w:r>
              <w:t>Services de radiodiffusion</w:t>
            </w:r>
            <w:r w:rsidRPr="00C310F3">
              <w:t>)</w:t>
            </w:r>
          </w:p>
          <w:p w:rsidR="00746052" w:rsidRPr="00C310F3" w:rsidRDefault="00746052" w:rsidP="00C814FF">
            <w:pPr>
              <w:pStyle w:val="Tabletext"/>
              <w:keepNext/>
              <w:jc w:val="center"/>
              <w:rPr>
                <w:caps/>
              </w:rPr>
            </w:pPr>
            <w:r w:rsidRPr="00C310F3">
              <w:rPr>
                <w:caps/>
              </w:rPr>
              <w:t>1</w:t>
            </w:r>
            <w:r w:rsidR="00742DB0">
              <w:rPr>
                <w:caps/>
              </w:rPr>
              <w:t xml:space="preserve"> </w:t>
            </w:r>
            <w:r w:rsidRPr="00C310F3">
              <w:rPr>
                <w:caps/>
              </w:rPr>
              <w:t>463</w:t>
            </w:r>
            <w:r w:rsidRPr="00C310F3">
              <w:rPr>
                <w:caps/>
              </w:rPr>
              <w:br/>
            </w:r>
            <w:r>
              <w:t>(Autres services</w:t>
            </w:r>
            <w:r w:rsidRPr="00C310F3">
              <w:t>)</w:t>
            </w:r>
          </w:p>
        </w:tc>
        <w:tc>
          <w:tcPr>
            <w:tcW w:w="841" w:type="pct"/>
            <w:vAlign w:val="center"/>
          </w:tcPr>
          <w:p w:rsidR="00746052" w:rsidRPr="00C310F3" w:rsidRDefault="00746052" w:rsidP="00C814FF">
            <w:pPr>
              <w:pStyle w:val="Tabletext"/>
              <w:keepNext/>
              <w:jc w:val="center"/>
              <w:rPr>
                <w:caps/>
              </w:rPr>
            </w:pPr>
            <w:r w:rsidRPr="00C310F3">
              <w:rPr>
                <w:caps/>
              </w:rPr>
              <w:t>507</w:t>
            </w:r>
            <w:r w:rsidRPr="00C310F3">
              <w:rPr>
                <w:caps/>
              </w:rPr>
              <w:br/>
            </w:r>
            <w:r>
              <w:t>(Autres services</w:t>
            </w:r>
            <w:r w:rsidRPr="00C310F3">
              <w:t>)</w:t>
            </w:r>
          </w:p>
        </w:tc>
      </w:tr>
    </w:tbl>
    <w:p w:rsidR="006B6E5C" w:rsidRDefault="006B6E5C" w:rsidP="00746052">
      <w:pPr>
        <w:pStyle w:val="Normalaftertitle"/>
      </w:pPr>
      <w:r>
        <w:t xml:space="preserve">Le Bureau a traité toutes les demandes dans les délais statutaires. Au moment où le présent rapport était élaboré, il n'y avait pas d'arriéré dans ce domaine. </w:t>
      </w:r>
    </w:p>
    <w:p w:rsidR="006B6E5C" w:rsidRDefault="006B6E5C" w:rsidP="006B6E5C">
      <w:pPr>
        <w:pStyle w:val="Heading2"/>
      </w:pPr>
      <w:bookmarkStart w:id="53" w:name="_Toc426463227"/>
      <w:r>
        <w:t>3.3</w:t>
      </w:r>
      <w:r>
        <w:tab/>
        <w:t>Procédures de modification des Plans pour les services de Terre</w:t>
      </w:r>
      <w:bookmarkEnd w:id="53"/>
    </w:p>
    <w:p w:rsidR="006B6E5C" w:rsidRDefault="006B6E5C" w:rsidP="00746052">
      <w:r>
        <w:rPr>
          <w:b/>
          <w:bCs/>
        </w:rPr>
        <w:t>3.3.1</w:t>
      </w:r>
      <w:r>
        <w:tab/>
        <w:t xml:space="preserve">Cette activité comprend le traitement des soumissions au titre de diverses procédures de modification des Plans, notamment les examens </w:t>
      </w:r>
      <w:r w:rsidR="00746052">
        <w:t xml:space="preserve">pertinents </w:t>
      </w:r>
      <w:r>
        <w:t xml:space="preserve">de compatibilité ou </w:t>
      </w:r>
      <w:r w:rsidR="00746052">
        <w:t xml:space="preserve">relatifs à la </w:t>
      </w:r>
      <w:r>
        <w:t>coordination, le cas échéant, et la publication de résultats initiaux et finals dans les Sections spéciales</w:t>
      </w:r>
      <w:r w:rsidR="00C35A13">
        <w:t xml:space="preserve">. Ces activités sont </w:t>
      </w:r>
      <w:r w:rsidR="00746052">
        <w:t>men</w:t>
      </w:r>
      <w:r>
        <w:t xml:space="preserve">ées à l'aide du système TeRaSys (pour le Plan de l'Appendice 25 et pour les Plans régis par les Accords régionaux ST61, GE84, GE89, </w:t>
      </w:r>
      <w:r w:rsidRPr="006E056D">
        <w:t xml:space="preserve">GE85EMA, GE06A </w:t>
      </w:r>
      <w:r>
        <w:t xml:space="preserve">et </w:t>
      </w:r>
      <w:r w:rsidRPr="006E056D">
        <w:t>GE06L</w:t>
      </w:r>
      <w:r>
        <w:t xml:space="preserve">) ou à l'aide d'autres systèmes autonomes, qui ne sont pas encore intégrés dans le système TeRaSys </w:t>
      </w:r>
      <w:r>
        <w:lastRenderedPageBreak/>
        <w:t xml:space="preserve">(pour le Plan AP26 ainsi que pour les Plans régis par les Accords régionaux GE75, RJ81, </w:t>
      </w:r>
      <w:r w:rsidRPr="006E056D">
        <w:t>GE85MM</w:t>
      </w:r>
      <w:r>
        <w:t xml:space="preserve"> et GE06D).</w:t>
      </w:r>
    </w:p>
    <w:p w:rsidR="006B6E5C" w:rsidRPr="00852D2F" w:rsidRDefault="006B6E5C" w:rsidP="00746052">
      <w:r>
        <w:t xml:space="preserve">Le Bureau a traité toutes </w:t>
      </w:r>
      <w:r w:rsidR="00746052">
        <w:t>c</w:t>
      </w:r>
      <w:r>
        <w:t xml:space="preserve">es demandes dans les délais statutaires. Il n'y a pas d'arriéré dans le traitement des soumissions relatives à tous ces plans. </w:t>
      </w:r>
      <w:r w:rsidRPr="00852D2F">
        <w:t xml:space="preserve">On trouvera dans le Tableau 3.3-1 un résumé des activités du Bureau concernant le traitement des </w:t>
      </w:r>
      <w:r>
        <w:t>soumissions au titre des</w:t>
      </w:r>
      <w:r w:rsidRPr="00852D2F">
        <w:t xml:space="preserve"> procédures de modification des Plans pour les services de Terre.</w:t>
      </w:r>
    </w:p>
    <w:p w:rsidR="006B6E5C" w:rsidRPr="00852D2F" w:rsidRDefault="006B6E5C" w:rsidP="006B6E5C">
      <w:pPr>
        <w:pStyle w:val="TableNo"/>
        <w:spacing w:before="320"/>
      </w:pPr>
      <w:r w:rsidRPr="00852D2F">
        <w:t>TableAU 3.3-1</w:t>
      </w:r>
    </w:p>
    <w:p w:rsidR="006B6E5C" w:rsidRDefault="006B6E5C" w:rsidP="006B6E5C">
      <w:pPr>
        <w:pStyle w:val="Tabletitle"/>
      </w:pPr>
      <w:r w:rsidRPr="00852D2F">
        <w:t>Activités relatives aux procédures de modification des Plans pour les services de Terre</w:t>
      </w:r>
    </w:p>
    <w:p w:rsidR="00746052" w:rsidRDefault="00746052" w:rsidP="00746052">
      <w:pPr>
        <w:pStyle w:val="Tabletext"/>
      </w:pPr>
    </w:p>
    <w:tbl>
      <w:tblPr>
        <w:tblW w:w="48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55"/>
        <w:gridCol w:w="1757"/>
        <w:gridCol w:w="1837"/>
        <w:gridCol w:w="1556"/>
        <w:gridCol w:w="1556"/>
      </w:tblGrid>
      <w:tr w:rsidR="00746052" w:rsidRPr="00C310F3" w:rsidTr="00C814FF">
        <w:tc>
          <w:tcPr>
            <w:tcW w:w="1408" w:type="pct"/>
            <w:tcBorders>
              <w:top w:val="nil"/>
              <w:left w:val="nil"/>
              <w:bottom w:val="single" w:sz="8" w:space="0" w:color="auto"/>
            </w:tcBorders>
            <w:vAlign w:val="center"/>
          </w:tcPr>
          <w:p w:rsidR="00746052" w:rsidRPr="00C310F3" w:rsidRDefault="00746052" w:rsidP="00C814FF">
            <w:pPr>
              <w:pStyle w:val="Tablehead"/>
              <w:keepNext w:val="0"/>
            </w:pPr>
          </w:p>
        </w:tc>
        <w:tc>
          <w:tcPr>
            <w:tcW w:w="941" w:type="pct"/>
            <w:tcBorders>
              <w:bottom w:val="single" w:sz="8" w:space="0" w:color="auto"/>
            </w:tcBorders>
            <w:vAlign w:val="center"/>
          </w:tcPr>
          <w:p w:rsidR="00746052" w:rsidRPr="00C310F3" w:rsidRDefault="00746052" w:rsidP="00C814FF">
            <w:pPr>
              <w:pStyle w:val="Tablehead"/>
            </w:pPr>
            <w:r w:rsidRPr="00C310F3">
              <w:t>2012</w:t>
            </w:r>
          </w:p>
        </w:tc>
        <w:tc>
          <w:tcPr>
            <w:tcW w:w="984" w:type="pct"/>
            <w:tcBorders>
              <w:bottom w:val="single" w:sz="8" w:space="0" w:color="auto"/>
            </w:tcBorders>
            <w:vAlign w:val="center"/>
          </w:tcPr>
          <w:p w:rsidR="00746052" w:rsidRPr="00C310F3" w:rsidRDefault="00746052" w:rsidP="00C814FF">
            <w:pPr>
              <w:pStyle w:val="Tablehead"/>
            </w:pPr>
            <w:r w:rsidRPr="00C310F3">
              <w:t>2013</w:t>
            </w:r>
          </w:p>
        </w:tc>
        <w:tc>
          <w:tcPr>
            <w:tcW w:w="834" w:type="pct"/>
            <w:tcBorders>
              <w:bottom w:val="single" w:sz="8" w:space="0" w:color="auto"/>
            </w:tcBorders>
            <w:vAlign w:val="center"/>
          </w:tcPr>
          <w:p w:rsidR="00746052" w:rsidRPr="00C310F3" w:rsidRDefault="00746052" w:rsidP="00C814FF">
            <w:pPr>
              <w:pStyle w:val="Tablehead"/>
            </w:pPr>
            <w:r w:rsidRPr="00C310F3">
              <w:t>2014</w:t>
            </w:r>
          </w:p>
        </w:tc>
        <w:tc>
          <w:tcPr>
            <w:tcW w:w="833" w:type="pct"/>
            <w:tcBorders>
              <w:bottom w:val="single" w:sz="8" w:space="0" w:color="auto"/>
            </w:tcBorders>
            <w:vAlign w:val="center"/>
          </w:tcPr>
          <w:p w:rsidR="00746052" w:rsidRPr="00C310F3" w:rsidRDefault="00746052" w:rsidP="00C814FF">
            <w:pPr>
              <w:pStyle w:val="Tablehead"/>
            </w:pPr>
            <w:r w:rsidRPr="00C310F3">
              <w:t>2015</w:t>
            </w:r>
            <w:r w:rsidRPr="00992327">
              <w:rPr>
                <w:bCs/>
                <w:vertAlign w:val="superscript"/>
              </w:rPr>
              <w:t>2</w:t>
            </w:r>
          </w:p>
        </w:tc>
      </w:tr>
      <w:tr w:rsidR="00746052" w:rsidRPr="00C310F3" w:rsidTr="00C814FF">
        <w:tc>
          <w:tcPr>
            <w:tcW w:w="1408" w:type="pct"/>
            <w:tcBorders>
              <w:bottom w:val="single" w:sz="8" w:space="0" w:color="auto"/>
            </w:tcBorders>
          </w:tcPr>
          <w:p w:rsidR="00746052" w:rsidRPr="00324134" w:rsidRDefault="00746052" w:rsidP="00746052">
            <w:pPr>
              <w:pStyle w:val="Tabletext"/>
              <w:jc w:val="center"/>
            </w:pPr>
            <w:r w:rsidRPr="00324134">
              <w:t>Nombre d'assignations reçues</w:t>
            </w:r>
          </w:p>
        </w:tc>
        <w:tc>
          <w:tcPr>
            <w:tcW w:w="941" w:type="pct"/>
            <w:tcBorders>
              <w:bottom w:val="single" w:sz="8" w:space="0" w:color="auto"/>
            </w:tcBorders>
            <w:vAlign w:val="center"/>
          </w:tcPr>
          <w:p w:rsidR="00746052" w:rsidRPr="00C310F3" w:rsidRDefault="00746052" w:rsidP="00746052">
            <w:pPr>
              <w:pStyle w:val="Tabletext"/>
              <w:keepNext/>
              <w:jc w:val="center"/>
            </w:pPr>
            <w:r w:rsidRPr="00C310F3">
              <w:t>15 464</w:t>
            </w:r>
          </w:p>
        </w:tc>
        <w:tc>
          <w:tcPr>
            <w:tcW w:w="984" w:type="pct"/>
            <w:tcBorders>
              <w:bottom w:val="single" w:sz="8" w:space="0" w:color="auto"/>
            </w:tcBorders>
            <w:vAlign w:val="center"/>
          </w:tcPr>
          <w:p w:rsidR="00746052" w:rsidRPr="00C310F3" w:rsidRDefault="00746052" w:rsidP="00746052">
            <w:pPr>
              <w:pStyle w:val="Tabletext"/>
              <w:keepNext/>
              <w:jc w:val="center"/>
            </w:pPr>
            <w:r w:rsidRPr="00C310F3">
              <w:t>38 646</w:t>
            </w:r>
          </w:p>
        </w:tc>
        <w:tc>
          <w:tcPr>
            <w:tcW w:w="834" w:type="pct"/>
            <w:tcBorders>
              <w:bottom w:val="single" w:sz="8" w:space="0" w:color="auto"/>
            </w:tcBorders>
            <w:vAlign w:val="center"/>
          </w:tcPr>
          <w:p w:rsidR="00746052" w:rsidRPr="00C310F3" w:rsidRDefault="00746052" w:rsidP="00746052">
            <w:pPr>
              <w:pStyle w:val="Tabletext"/>
              <w:keepNext/>
              <w:jc w:val="center"/>
            </w:pPr>
            <w:r w:rsidRPr="00C310F3">
              <w:t>20 542</w:t>
            </w:r>
          </w:p>
        </w:tc>
        <w:tc>
          <w:tcPr>
            <w:tcW w:w="833" w:type="pct"/>
            <w:tcBorders>
              <w:bottom w:val="single" w:sz="8" w:space="0" w:color="auto"/>
            </w:tcBorders>
            <w:vAlign w:val="center"/>
          </w:tcPr>
          <w:p w:rsidR="00746052" w:rsidRPr="00C310F3" w:rsidRDefault="00746052" w:rsidP="00746052">
            <w:pPr>
              <w:pStyle w:val="Tabletext"/>
              <w:keepNext/>
              <w:jc w:val="center"/>
            </w:pPr>
            <w:r w:rsidRPr="00C310F3">
              <w:t>11 674</w:t>
            </w:r>
          </w:p>
        </w:tc>
      </w:tr>
      <w:tr w:rsidR="00746052" w:rsidRPr="00C310F3" w:rsidTr="00C814FF">
        <w:tc>
          <w:tcPr>
            <w:tcW w:w="1408" w:type="pct"/>
            <w:tcBorders>
              <w:top w:val="single" w:sz="8" w:space="0" w:color="auto"/>
            </w:tcBorders>
          </w:tcPr>
          <w:p w:rsidR="00746052" w:rsidRPr="00324134" w:rsidRDefault="00746052" w:rsidP="00746052">
            <w:pPr>
              <w:pStyle w:val="Tabletext"/>
              <w:jc w:val="center"/>
            </w:pPr>
            <w:r w:rsidRPr="00324134">
              <w:t>Nombre d'assignation</w:t>
            </w:r>
            <w:r>
              <w:t>s/d'allotissements ayant donné lieu à des mises à jour du Plan concerné</w:t>
            </w:r>
          </w:p>
        </w:tc>
        <w:tc>
          <w:tcPr>
            <w:tcW w:w="941" w:type="pct"/>
            <w:tcBorders>
              <w:top w:val="single" w:sz="8" w:space="0" w:color="auto"/>
            </w:tcBorders>
            <w:vAlign w:val="center"/>
          </w:tcPr>
          <w:p w:rsidR="00746052" w:rsidRPr="00C310F3" w:rsidRDefault="00746052" w:rsidP="00746052">
            <w:pPr>
              <w:pStyle w:val="Tabletext"/>
              <w:jc w:val="center"/>
            </w:pPr>
            <w:r w:rsidRPr="00C310F3">
              <w:t xml:space="preserve">5 861 </w:t>
            </w:r>
            <w:r>
              <w:br/>
            </w:r>
            <w:r w:rsidRPr="00C310F3">
              <w:t>(</w:t>
            </w:r>
            <w:r>
              <w:t>Services de radiodiffusion</w:t>
            </w:r>
            <w:r w:rsidRPr="00C310F3">
              <w:t>)</w:t>
            </w:r>
          </w:p>
          <w:p w:rsidR="00746052" w:rsidRPr="00C310F3" w:rsidRDefault="00746052" w:rsidP="00746052">
            <w:pPr>
              <w:pStyle w:val="Tabletext"/>
              <w:jc w:val="center"/>
            </w:pPr>
            <w:r w:rsidRPr="00C310F3">
              <w:t>280 (</w:t>
            </w:r>
            <w:r>
              <w:t>Autres services</w:t>
            </w:r>
            <w:r w:rsidRPr="00C310F3">
              <w:t>)</w:t>
            </w:r>
          </w:p>
        </w:tc>
        <w:tc>
          <w:tcPr>
            <w:tcW w:w="984" w:type="pct"/>
            <w:tcBorders>
              <w:top w:val="single" w:sz="8" w:space="0" w:color="auto"/>
            </w:tcBorders>
            <w:vAlign w:val="center"/>
          </w:tcPr>
          <w:p w:rsidR="00746052" w:rsidRPr="00C310F3" w:rsidRDefault="00746052" w:rsidP="00746052">
            <w:pPr>
              <w:pStyle w:val="Tabletext"/>
              <w:jc w:val="center"/>
            </w:pPr>
            <w:r w:rsidRPr="00C310F3">
              <w:t xml:space="preserve">21 671 </w:t>
            </w:r>
            <w:r>
              <w:br/>
            </w:r>
            <w:r w:rsidRPr="00C310F3">
              <w:t>(</w:t>
            </w:r>
            <w:r>
              <w:t>Services de radiodiffusion</w:t>
            </w:r>
            <w:r w:rsidRPr="00C310F3">
              <w:t>)</w:t>
            </w:r>
          </w:p>
          <w:p w:rsidR="00746052" w:rsidRPr="00C310F3" w:rsidRDefault="00746052" w:rsidP="00746052">
            <w:pPr>
              <w:pStyle w:val="Tabletext"/>
              <w:jc w:val="center"/>
            </w:pPr>
            <w:r w:rsidRPr="00C310F3">
              <w:t>16 (</w:t>
            </w:r>
            <w:r>
              <w:t>Autres services</w:t>
            </w:r>
            <w:r w:rsidRPr="00C310F3">
              <w:t>)</w:t>
            </w:r>
          </w:p>
        </w:tc>
        <w:tc>
          <w:tcPr>
            <w:tcW w:w="834" w:type="pct"/>
            <w:tcBorders>
              <w:top w:val="single" w:sz="8" w:space="0" w:color="auto"/>
            </w:tcBorders>
            <w:vAlign w:val="center"/>
          </w:tcPr>
          <w:p w:rsidR="00746052" w:rsidRPr="00C310F3" w:rsidRDefault="00746052" w:rsidP="00746052">
            <w:pPr>
              <w:pStyle w:val="Tabletext"/>
              <w:keepNext/>
              <w:jc w:val="center"/>
            </w:pPr>
            <w:r w:rsidRPr="00C310F3">
              <w:t>16 644 (</w:t>
            </w:r>
            <w:r>
              <w:t>Services de radiodiffusion</w:t>
            </w:r>
            <w:r w:rsidRPr="00C310F3">
              <w:t>)</w:t>
            </w:r>
          </w:p>
          <w:p w:rsidR="00746052" w:rsidRPr="00C310F3" w:rsidRDefault="00746052" w:rsidP="00746052">
            <w:pPr>
              <w:pStyle w:val="Tabletext"/>
              <w:keepNext/>
              <w:jc w:val="center"/>
            </w:pPr>
            <w:r w:rsidRPr="00C310F3">
              <w:t>0 (</w:t>
            </w:r>
            <w:r>
              <w:t>Autres services</w:t>
            </w:r>
            <w:r w:rsidRPr="00C310F3">
              <w:t>)</w:t>
            </w:r>
          </w:p>
        </w:tc>
        <w:tc>
          <w:tcPr>
            <w:tcW w:w="833" w:type="pct"/>
            <w:tcBorders>
              <w:top w:val="single" w:sz="8" w:space="0" w:color="auto"/>
            </w:tcBorders>
            <w:vAlign w:val="center"/>
          </w:tcPr>
          <w:p w:rsidR="00746052" w:rsidRPr="00C310F3" w:rsidRDefault="00746052" w:rsidP="00746052">
            <w:pPr>
              <w:pStyle w:val="Tabletext"/>
              <w:keepNext/>
              <w:jc w:val="center"/>
            </w:pPr>
            <w:r w:rsidRPr="00C310F3">
              <w:t xml:space="preserve">9 202 </w:t>
            </w:r>
            <w:r>
              <w:br/>
            </w:r>
            <w:r w:rsidRPr="00C310F3">
              <w:t>(</w:t>
            </w:r>
            <w:r>
              <w:t>Services de radiodiffusion</w:t>
            </w:r>
            <w:r w:rsidRPr="00C310F3">
              <w:t>)</w:t>
            </w:r>
          </w:p>
          <w:p w:rsidR="00746052" w:rsidRPr="00C310F3" w:rsidRDefault="00746052" w:rsidP="00746052">
            <w:pPr>
              <w:pStyle w:val="Tabletext"/>
              <w:keepNext/>
              <w:jc w:val="center"/>
            </w:pPr>
            <w:r w:rsidRPr="00C310F3">
              <w:t>0 (</w:t>
            </w:r>
            <w:r>
              <w:t>Autres services</w:t>
            </w:r>
            <w:r w:rsidRPr="00C310F3">
              <w:t>)</w:t>
            </w:r>
          </w:p>
        </w:tc>
      </w:tr>
    </w:tbl>
    <w:p w:rsidR="006B6E5C" w:rsidRDefault="006B6E5C" w:rsidP="006B6E5C">
      <w:pPr>
        <w:spacing w:before="0"/>
      </w:pPr>
    </w:p>
    <w:p w:rsidR="006B6E5C" w:rsidRPr="00852D2F" w:rsidRDefault="006B6E5C" w:rsidP="00746052">
      <w:r w:rsidRPr="00852D2F">
        <w:t>Les détails pertinents (</w:t>
      </w:r>
      <w:r>
        <w:t>les notifications</w:t>
      </w:r>
      <w:r w:rsidRPr="00852D2F">
        <w:t xml:space="preserve"> en cours</w:t>
      </w:r>
      <w:r>
        <w:t xml:space="preserve"> de traitement et les</w:t>
      </w:r>
      <w:r w:rsidRPr="00852D2F">
        <w:t xml:space="preserve"> versions actualisées des </w:t>
      </w:r>
      <w:r>
        <w:t xml:space="preserve">exemplaires de référence </w:t>
      </w:r>
      <w:r w:rsidRPr="00852D2F">
        <w:t>des Plans d'allotissement et d'assignation de fréquence pour les services de Terre) sont communiqués dans la version complète de la BR IFIC</w:t>
      </w:r>
      <w:r>
        <w:t xml:space="preserve"> pour les services de Terre,</w:t>
      </w:r>
      <w:r w:rsidRPr="00852D2F">
        <w:t xml:space="preserve"> qui est publiée toutes les deux semaines. </w:t>
      </w:r>
      <w:r>
        <w:t>C</w:t>
      </w:r>
      <w:r w:rsidRPr="00852D2F">
        <w:t>es exe</w:t>
      </w:r>
      <w:r>
        <w:t>mplaires de référence des Plans</w:t>
      </w:r>
      <w:r w:rsidRPr="00852D2F">
        <w:t xml:space="preserve"> comprennent également les résultats de</w:t>
      </w:r>
      <w:r w:rsidR="00746052">
        <w:t>s</w:t>
      </w:r>
      <w:r>
        <w:t xml:space="preserve"> procédure</w:t>
      </w:r>
      <w:r w:rsidR="00746052">
        <w:t>s</w:t>
      </w:r>
      <w:r>
        <w:t xml:space="preserve"> de modification des</w:t>
      </w:r>
      <w:r w:rsidRPr="00852D2F">
        <w:t xml:space="preserve"> Plan</w:t>
      </w:r>
      <w:r>
        <w:t>s</w:t>
      </w:r>
      <w:r w:rsidRPr="00852D2F">
        <w:t xml:space="preserve"> menée</w:t>
      </w:r>
      <w:r w:rsidR="00746052">
        <w:t>s</w:t>
      </w:r>
      <w:r w:rsidRPr="00852D2F">
        <w:t xml:space="preserve"> à bien à l'aide des systèmes autonomes</w:t>
      </w:r>
      <w:r>
        <w:t xml:space="preserve"> </w:t>
      </w:r>
      <w:r w:rsidRPr="00852D2F">
        <w:t>(</w:t>
      </w:r>
      <w:r>
        <w:t>en dehors du système TerRaSys).</w:t>
      </w:r>
    </w:p>
    <w:p w:rsidR="006B6E5C" w:rsidRPr="00852D2F" w:rsidRDefault="006B6E5C" w:rsidP="00746052">
      <w:pPr>
        <w:pStyle w:val="Heading2"/>
      </w:pPr>
      <w:bookmarkStart w:id="54" w:name="_Toc426463228"/>
      <w:r w:rsidRPr="00852D2F">
        <w:t>3.4</w:t>
      </w:r>
      <w:r w:rsidRPr="00852D2F">
        <w:tab/>
        <w:t>Notification, examen, inscription et autres procédures réglementaires</w:t>
      </w:r>
      <w:bookmarkEnd w:id="54"/>
    </w:p>
    <w:p w:rsidR="006B6E5C" w:rsidRPr="00852D2F" w:rsidRDefault="006B6E5C" w:rsidP="006B6E5C">
      <w:pPr>
        <w:pStyle w:val="Heading3"/>
      </w:pPr>
      <w:bookmarkStart w:id="55" w:name="_Toc426463229"/>
      <w:r w:rsidRPr="00852D2F">
        <w:t>3.4.1</w:t>
      </w:r>
      <w:r w:rsidRPr="00852D2F">
        <w:tab/>
        <w:t>Procédure de notification (Article 11 du Règlement des radiocommunications)</w:t>
      </w:r>
      <w:bookmarkEnd w:id="55"/>
    </w:p>
    <w:p w:rsidR="006B6E5C" w:rsidRPr="00852D2F" w:rsidRDefault="006B6E5C" w:rsidP="006B6E5C">
      <w:r w:rsidRPr="00104DD2">
        <w:rPr>
          <w:b/>
          <w:bCs/>
        </w:rPr>
        <w:t>3.4.1.1</w:t>
      </w:r>
      <w:r w:rsidRPr="00852D2F">
        <w:tab/>
        <w:t xml:space="preserve">Cette activité comprend le traitement (réception, </w:t>
      </w:r>
      <w:r>
        <w:t>enregistrement</w:t>
      </w:r>
      <w:r w:rsidRPr="00852D2F">
        <w:t xml:space="preserve">, validation, correspondance, correction des données et publication dans la BR IFIC) des fiches de notification </w:t>
      </w:r>
      <w:r>
        <w:t>soumises par les</w:t>
      </w:r>
      <w:r w:rsidRPr="00852D2F">
        <w:t xml:space="preserve"> administrations ainsi que leur examen ultérieur au titre des dispositions pertinentes de l'Article </w:t>
      </w:r>
      <w:r w:rsidRPr="00742DB0">
        <w:rPr>
          <w:b/>
          <w:bCs/>
        </w:rPr>
        <w:t>11</w:t>
      </w:r>
      <w:r w:rsidRPr="00852D2F">
        <w:t xml:space="preserve"> du Règlement des radiocommunications (conformité </w:t>
      </w:r>
      <w:r>
        <w:t>au</w:t>
      </w:r>
      <w:r w:rsidRPr="00852D2F">
        <w:t xml:space="preserve"> Tableau d'attribution des bandes de fréquences et </w:t>
      </w:r>
      <w:r>
        <w:t>à d'</w:t>
      </w:r>
      <w:r w:rsidRPr="00852D2F">
        <w:t>autres dispositions du Règlement des radiocommunications et, éve</w:t>
      </w:r>
      <w:r>
        <w:t>ntuellement, conformité aux</w:t>
      </w:r>
      <w:r w:rsidRPr="00852D2F">
        <w:t xml:space="preserve"> procédures de coordination ou </w:t>
      </w:r>
      <w:r>
        <w:t xml:space="preserve">à un </w:t>
      </w:r>
      <w:r w:rsidRPr="00852D2F">
        <w:t xml:space="preserve">Plan d'allotissement ou d'assignation de fréquence et/ou </w:t>
      </w:r>
      <w:r>
        <w:t xml:space="preserve">à </w:t>
      </w:r>
      <w:r w:rsidRPr="00852D2F">
        <w:t xml:space="preserve">d'autres dispositions de l'Accord, le cas échéant). Le Bureau </w:t>
      </w:r>
      <w:r>
        <w:t>a examiné</w:t>
      </w:r>
      <w:r w:rsidRPr="00852D2F">
        <w:t xml:space="preserve"> toutes les fiches de notification dans les délais réglementaires, y compris les fiches de notification dans les bandes utilisées en partage avec </w:t>
      </w:r>
      <w:r>
        <w:t>d</w:t>
      </w:r>
      <w:r w:rsidRPr="00852D2F">
        <w:t xml:space="preserve">es services spatiaux, dans les cas où l'examen des fiches relatives aux services de Terre </w:t>
      </w:r>
      <w:r>
        <w:t xml:space="preserve">est </w:t>
      </w:r>
      <w:r w:rsidRPr="00852D2F">
        <w:t>en phase avec le traitement des fiches relatives aux services spatiaux</w:t>
      </w:r>
      <w:r>
        <w:t xml:space="preserve">. </w:t>
      </w:r>
      <w:r w:rsidRPr="00852D2F">
        <w:t>Le Tableau 3.4</w:t>
      </w:r>
      <w:r w:rsidR="00746052">
        <w:t>.1</w:t>
      </w:r>
      <w:r w:rsidRPr="00852D2F">
        <w:t>-1 résume les activités du Bureau en la matière.</w:t>
      </w:r>
    </w:p>
    <w:p w:rsidR="00C35A13" w:rsidRDefault="00C35A13">
      <w:pPr>
        <w:tabs>
          <w:tab w:val="clear" w:pos="1134"/>
          <w:tab w:val="clear" w:pos="1871"/>
          <w:tab w:val="clear" w:pos="2268"/>
        </w:tabs>
        <w:overflowPunct/>
        <w:autoSpaceDE/>
        <w:autoSpaceDN/>
        <w:adjustRightInd/>
        <w:spacing w:before="0"/>
        <w:textAlignment w:val="auto"/>
        <w:rPr>
          <w:caps/>
          <w:sz w:val="20"/>
        </w:rPr>
      </w:pPr>
      <w:r>
        <w:br w:type="page"/>
      </w:r>
    </w:p>
    <w:p w:rsidR="006B6E5C" w:rsidRPr="00852D2F" w:rsidRDefault="006B6E5C" w:rsidP="00746052">
      <w:pPr>
        <w:pStyle w:val="TableNo"/>
      </w:pPr>
      <w:r w:rsidRPr="00852D2F">
        <w:lastRenderedPageBreak/>
        <w:t>Tabl</w:t>
      </w:r>
      <w:r w:rsidR="00746052">
        <w:t>E</w:t>
      </w:r>
      <w:r w:rsidRPr="00852D2F">
        <w:t xml:space="preserve">au </w:t>
      </w:r>
      <w:r w:rsidR="00746052" w:rsidRPr="00C310F3">
        <w:t>3.4</w:t>
      </w:r>
      <w:r w:rsidR="00746052">
        <w:t>.1</w:t>
      </w:r>
      <w:r w:rsidR="00746052" w:rsidRPr="00C310F3">
        <w:t>-1</w:t>
      </w:r>
    </w:p>
    <w:p w:rsidR="006B6E5C" w:rsidRDefault="006B6E5C" w:rsidP="006B6E5C">
      <w:pPr>
        <w:pStyle w:val="Tabletitle"/>
      </w:pPr>
      <w:r w:rsidRPr="00852D2F">
        <w:t>Activités relatives aux procédures de notification concernant les services de Terre</w:t>
      </w:r>
    </w:p>
    <w:tbl>
      <w:tblPr>
        <w:tblW w:w="496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6"/>
        <w:gridCol w:w="1701"/>
        <w:gridCol w:w="1701"/>
        <w:gridCol w:w="1699"/>
        <w:gridCol w:w="1610"/>
      </w:tblGrid>
      <w:tr w:rsidR="00746052" w:rsidRPr="00C310F3" w:rsidTr="00916434">
        <w:trPr>
          <w:cantSplit/>
        </w:trPr>
        <w:tc>
          <w:tcPr>
            <w:tcW w:w="1485" w:type="pct"/>
            <w:tcBorders>
              <w:top w:val="nil"/>
              <w:left w:val="nil"/>
              <w:bottom w:val="single" w:sz="4" w:space="0" w:color="auto"/>
              <w:right w:val="single" w:sz="4" w:space="0" w:color="auto"/>
            </w:tcBorders>
            <w:vAlign w:val="center"/>
          </w:tcPr>
          <w:p w:rsidR="00746052" w:rsidRPr="00C310F3" w:rsidRDefault="00746052" w:rsidP="00C814FF">
            <w:pPr>
              <w:pStyle w:val="Tablehead"/>
              <w:keepNext w:val="0"/>
            </w:pPr>
          </w:p>
        </w:tc>
        <w:tc>
          <w:tcPr>
            <w:tcW w:w="891" w:type="pct"/>
            <w:tcBorders>
              <w:top w:val="single" w:sz="4" w:space="0" w:color="auto"/>
              <w:left w:val="single" w:sz="4" w:space="0" w:color="auto"/>
            </w:tcBorders>
            <w:vAlign w:val="center"/>
          </w:tcPr>
          <w:p w:rsidR="00746052" w:rsidRPr="00C310F3" w:rsidRDefault="00746052" w:rsidP="00C814FF">
            <w:pPr>
              <w:pStyle w:val="Tablehead"/>
              <w:keepNext w:val="0"/>
            </w:pPr>
            <w:r w:rsidRPr="00C310F3">
              <w:t>2012</w:t>
            </w:r>
          </w:p>
        </w:tc>
        <w:tc>
          <w:tcPr>
            <w:tcW w:w="891" w:type="pct"/>
            <w:tcBorders>
              <w:top w:val="single" w:sz="4" w:space="0" w:color="auto"/>
            </w:tcBorders>
            <w:vAlign w:val="center"/>
          </w:tcPr>
          <w:p w:rsidR="00746052" w:rsidRPr="00C310F3" w:rsidRDefault="00746052" w:rsidP="00C814FF">
            <w:pPr>
              <w:pStyle w:val="Tablehead"/>
              <w:keepNext w:val="0"/>
            </w:pPr>
            <w:r w:rsidRPr="00C310F3">
              <w:t>2013</w:t>
            </w:r>
          </w:p>
        </w:tc>
        <w:tc>
          <w:tcPr>
            <w:tcW w:w="890" w:type="pct"/>
            <w:tcBorders>
              <w:top w:val="single" w:sz="4" w:space="0" w:color="auto"/>
              <w:right w:val="single" w:sz="4" w:space="0" w:color="auto"/>
            </w:tcBorders>
            <w:vAlign w:val="center"/>
          </w:tcPr>
          <w:p w:rsidR="00746052" w:rsidRPr="00C310F3" w:rsidRDefault="00746052" w:rsidP="00C814FF">
            <w:pPr>
              <w:pStyle w:val="Tablehead"/>
              <w:keepNext w:val="0"/>
            </w:pPr>
            <w:r w:rsidRPr="00C310F3">
              <w:t>2014</w:t>
            </w:r>
          </w:p>
        </w:tc>
        <w:tc>
          <w:tcPr>
            <w:tcW w:w="843" w:type="pct"/>
            <w:tcBorders>
              <w:top w:val="single" w:sz="4" w:space="0" w:color="auto"/>
            </w:tcBorders>
            <w:vAlign w:val="center"/>
          </w:tcPr>
          <w:p w:rsidR="00746052" w:rsidRPr="00C310F3" w:rsidRDefault="00746052" w:rsidP="00C814FF">
            <w:pPr>
              <w:pStyle w:val="Tablehead"/>
              <w:keepNext w:val="0"/>
            </w:pPr>
            <w:r w:rsidRPr="00C310F3">
              <w:t>2015</w:t>
            </w:r>
            <w:r w:rsidRPr="00992327">
              <w:rPr>
                <w:bCs/>
                <w:vertAlign w:val="superscript"/>
              </w:rPr>
              <w:t>2</w:t>
            </w:r>
          </w:p>
        </w:tc>
      </w:tr>
      <w:tr w:rsidR="00746052" w:rsidRPr="00C310F3" w:rsidTr="00916434">
        <w:trPr>
          <w:cantSplit/>
        </w:trPr>
        <w:tc>
          <w:tcPr>
            <w:tcW w:w="1485" w:type="pct"/>
            <w:tcBorders>
              <w:top w:val="single" w:sz="4" w:space="0" w:color="auto"/>
              <w:left w:val="single" w:sz="4" w:space="0" w:color="auto"/>
              <w:bottom w:val="single" w:sz="4" w:space="0" w:color="auto"/>
              <w:right w:val="single" w:sz="4" w:space="0" w:color="auto"/>
            </w:tcBorders>
            <w:vAlign w:val="center"/>
          </w:tcPr>
          <w:p w:rsidR="00746052" w:rsidRPr="00852D2F" w:rsidRDefault="00746052" w:rsidP="00746052">
            <w:pPr>
              <w:pStyle w:val="Tabletext"/>
              <w:jc w:val="center"/>
            </w:pPr>
            <w:r w:rsidRPr="00852D2F">
              <w:t>Nombre de fiches reçues</w:t>
            </w:r>
          </w:p>
        </w:tc>
        <w:tc>
          <w:tcPr>
            <w:tcW w:w="891" w:type="pct"/>
            <w:tcBorders>
              <w:left w:val="single" w:sz="4" w:space="0" w:color="auto"/>
            </w:tcBorders>
            <w:vAlign w:val="center"/>
          </w:tcPr>
          <w:p w:rsidR="00746052" w:rsidRPr="00C310F3" w:rsidRDefault="00746052" w:rsidP="00746052">
            <w:pPr>
              <w:pStyle w:val="Tabletext"/>
              <w:jc w:val="center"/>
            </w:pPr>
            <w:r w:rsidRPr="00C310F3">
              <w:t>182 391</w:t>
            </w:r>
          </w:p>
        </w:tc>
        <w:tc>
          <w:tcPr>
            <w:tcW w:w="891" w:type="pct"/>
            <w:vAlign w:val="center"/>
          </w:tcPr>
          <w:p w:rsidR="00746052" w:rsidRPr="00C310F3" w:rsidRDefault="00746052" w:rsidP="00746052">
            <w:pPr>
              <w:pStyle w:val="Tabletext"/>
              <w:jc w:val="center"/>
            </w:pPr>
            <w:r w:rsidRPr="00C310F3">
              <w:t>301 561</w:t>
            </w:r>
          </w:p>
        </w:tc>
        <w:tc>
          <w:tcPr>
            <w:tcW w:w="890" w:type="pct"/>
            <w:tcBorders>
              <w:right w:val="single" w:sz="4" w:space="0" w:color="auto"/>
            </w:tcBorders>
            <w:vAlign w:val="center"/>
          </w:tcPr>
          <w:p w:rsidR="00746052" w:rsidRPr="00C310F3" w:rsidRDefault="00746052" w:rsidP="00746052">
            <w:pPr>
              <w:pStyle w:val="Tabletext"/>
              <w:jc w:val="center"/>
            </w:pPr>
            <w:r w:rsidRPr="00C310F3">
              <w:t>117 578</w:t>
            </w:r>
          </w:p>
        </w:tc>
        <w:tc>
          <w:tcPr>
            <w:tcW w:w="843" w:type="pct"/>
            <w:vAlign w:val="center"/>
          </w:tcPr>
          <w:p w:rsidR="00746052" w:rsidRPr="00C310F3" w:rsidRDefault="00746052" w:rsidP="00746052">
            <w:pPr>
              <w:pStyle w:val="Tabletext"/>
              <w:jc w:val="center"/>
            </w:pPr>
            <w:r w:rsidRPr="00C310F3">
              <w:t>70 893</w:t>
            </w:r>
          </w:p>
        </w:tc>
      </w:tr>
      <w:tr w:rsidR="00746052" w:rsidRPr="00C310F3" w:rsidTr="00916434">
        <w:trPr>
          <w:cantSplit/>
        </w:trPr>
        <w:tc>
          <w:tcPr>
            <w:tcW w:w="1485" w:type="pct"/>
            <w:tcBorders>
              <w:top w:val="single" w:sz="4" w:space="0" w:color="auto"/>
              <w:left w:val="single" w:sz="4" w:space="0" w:color="auto"/>
              <w:bottom w:val="single" w:sz="4" w:space="0" w:color="auto"/>
              <w:right w:val="single" w:sz="4" w:space="0" w:color="auto"/>
            </w:tcBorders>
            <w:vAlign w:val="center"/>
          </w:tcPr>
          <w:p w:rsidR="00746052" w:rsidRPr="00852D2F" w:rsidRDefault="00746052" w:rsidP="00746052">
            <w:pPr>
              <w:pStyle w:val="Tabletext"/>
              <w:jc w:val="center"/>
            </w:pPr>
            <w:r w:rsidRPr="00852D2F">
              <w:t>Nombre de fiches examinées</w:t>
            </w:r>
          </w:p>
        </w:tc>
        <w:tc>
          <w:tcPr>
            <w:tcW w:w="891" w:type="pct"/>
            <w:tcBorders>
              <w:left w:val="single" w:sz="4" w:space="0" w:color="auto"/>
            </w:tcBorders>
            <w:vAlign w:val="center"/>
          </w:tcPr>
          <w:p w:rsidR="00746052" w:rsidRPr="00C310F3" w:rsidRDefault="00746052" w:rsidP="00746052">
            <w:pPr>
              <w:pStyle w:val="Tabletext"/>
              <w:jc w:val="center"/>
            </w:pPr>
            <w:r w:rsidRPr="00C310F3">
              <w:t xml:space="preserve">3 285 </w:t>
            </w:r>
            <w:r w:rsidR="00916434">
              <w:br/>
            </w:r>
            <w:r w:rsidRPr="00C310F3">
              <w:t>(</w:t>
            </w:r>
            <w:r>
              <w:t>Services de radiodiffusion</w:t>
            </w:r>
            <w:r w:rsidRPr="00C310F3">
              <w:t>)</w:t>
            </w:r>
          </w:p>
          <w:p w:rsidR="00746052" w:rsidRPr="00C310F3" w:rsidRDefault="00746052" w:rsidP="00746052">
            <w:pPr>
              <w:pStyle w:val="Tabletext"/>
              <w:jc w:val="center"/>
            </w:pPr>
            <w:r w:rsidRPr="00C310F3">
              <w:t xml:space="preserve">137 493 </w:t>
            </w:r>
            <w:r w:rsidR="00916434">
              <w:br/>
            </w:r>
            <w:r w:rsidRPr="00C310F3">
              <w:t>(</w:t>
            </w:r>
            <w:r>
              <w:t>Autres services</w:t>
            </w:r>
            <w:r w:rsidRPr="00C310F3">
              <w:t>)</w:t>
            </w:r>
          </w:p>
        </w:tc>
        <w:tc>
          <w:tcPr>
            <w:tcW w:w="891" w:type="pct"/>
            <w:vAlign w:val="center"/>
          </w:tcPr>
          <w:p w:rsidR="00746052" w:rsidRPr="00C310F3" w:rsidRDefault="00746052" w:rsidP="00746052">
            <w:pPr>
              <w:pStyle w:val="Tabletext"/>
              <w:jc w:val="center"/>
            </w:pPr>
            <w:r w:rsidRPr="00C310F3">
              <w:t xml:space="preserve">9 754 </w:t>
            </w:r>
            <w:r w:rsidR="00916434">
              <w:br/>
            </w:r>
            <w:r w:rsidRPr="00C310F3">
              <w:t>(</w:t>
            </w:r>
            <w:r>
              <w:t>Services de radiodiffusion</w:t>
            </w:r>
            <w:r w:rsidRPr="00C310F3">
              <w:t>)</w:t>
            </w:r>
          </w:p>
          <w:p w:rsidR="00746052" w:rsidRPr="00C310F3" w:rsidRDefault="00746052" w:rsidP="00746052">
            <w:pPr>
              <w:pStyle w:val="Tabletext"/>
              <w:jc w:val="center"/>
            </w:pPr>
            <w:r w:rsidRPr="00C310F3">
              <w:t>189</w:t>
            </w:r>
            <w:r w:rsidR="00916434">
              <w:t xml:space="preserve"> </w:t>
            </w:r>
            <w:r w:rsidRPr="00C310F3">
              <w:t xml:space="preserve">364 </w:t>
            </w:r>
            <w:r w:rsidR="00916434">
              <w:br/>
            </w:r>
            <w:r w:rsidRPr="00C310F3">
              <w:t>(</w:t>
            </w:r>
            <w:r>
              <w:t>Autres services</w:t>
            </w:r>
            <w:r w:rsidRPr="00C310F3">
              <w:t>)</w:t>
            </w:r>
          </w:p>
        </w:tc>
        <w:tc>
          <w:tcPr>
            <w:tcW w:w="890" w:type="pct"/>
            <w:tcBorders>
              <w:right w:val="single" w:sz="4" w:space="0" w:color="auto"/>
            </w:tcBorders>
            <w:vAlign w:val="center"/>
          </w:tcPr>
          <w:p w:rsidR="00746052" w:rsidRPr="00C310F3" w:rsidRDefault="00746052" w:rsidP="00746052">
            <w:pPr>
              <w:pStyle w:val="Tabletext"/>
              <w:jc w:val="center"/>
            </w:pPr>
            <w:r w:rsidRPr="00C310F3">
              <w:t xml:space="preserve">3 123 </w:t>
            </w:r>
            <w:r w:rsidR="00916434">
              <w:br/>
            </w:r>
            <w:r w:rsidRPr="00C310F3">
              <w:t>(</w:t>
            </w:r>
            <w:r>
              <w:t>Services de radiodiffusion</w:t>
            </w:r>
            <w:r w:rsidRPr="00C310F3">
              <w:t>)</w:t>
            </w:r>
          </w:p>
          <w:p w:rsidR="00746052" w:rsidRPr="00C310F3" w:rsidRDefault="00746052" w:rsidP="00746052">
            <w:pPr>
              <w:pStyle w:val="Tabletext"/>
              <w:jc w:val="center"/>
            </w:pPr>
            <w:r w:rsidRPr="00C310F3">
              <w:t>111 208</w:t>
            </w:r>
            <w:r w:rsidR="00916434">
              <w:t xml:space="preserve"> </w:t>
            </w:r>
            <w:r w:rsidR="00916434">
              <w:br/>
            </w:r>
            <w:r w:rsidRPr="00C310F3">
              <w:t>(</w:t>
            </w:r>
            <w:r>
              <w:t>Autres services</w:t>
            </w:r>
            <w:r w:rsidRPr="00C310F3">
              <w:t>)</w:t>
            </w:r>
          </w:p>
        </w:tc>
        <w:tc>
          <w:tcPr>
            <w:tcW w:w="843" w:type="pct"/>
            <w:vAlign w:val="center"/>
          </w:tcPr>
          <w:p w:rsidR="00746052" w:rsidRPr="00C310F3" w:rsidRDefault="00746052" w:rsidP="00746052">
            <w:pPr>
              <w:pStyle w:val="Tabletext"/>
              <w:jc w:val="center"/>
            </w:pPr>
            <w:r w:rsidRPr="00C310F3">
              <w:t>2 363 (</w:t>
            </w:r>
            <w:r>
              <w:t>Services de radiodiffusion</w:t>
            </w:r>
            <w:r w:rsidRPr="00C310F3">
              <w:t>)</w:t>
            </w:r>
          </w:p>
          <w:p w:rsidR="00746052" w:rsidRPr="00C310F3" w:rsidRDefault="00746052" w:rsidP="00746052">
            <w:pPr>
              <w:pStyle w:val="Tabletext"/>
              <w:jc w:val="center"/>
            </w:pPr>
            <w:r w:rsidRPr="00C310F3">
              <w:t xml:space="preserve">56 354 </w:t>
            </w:r>
            <w:r w:rsidR="00916434">
              <w:br/>
            </w:r>
            <w:r w:rsidRPr="00C310F3">
              <w:t>(</w:t>
            </w:r>
            <w:r>
              <w:t>Autres services</w:t>
            </w:r>
            <w:r w:rsidRPr="00C310F3">
              <w:t>)</w:t>
            </w:r>
          </w:p>
        </w:tc>
      </w:tr>
      <w:tr w:rsidR="00746052" w:rsidRPr="00C310F3" w:rsidTr="00916434">
        <w:trPr>
          <w:cantSplit/>
        </w:trPr>
        <w:tc>
          <w:tcPr>
            <w:tcW w:w="1485" w:type="pct"/>
            <w:tcBorders>
              <w:top w:val="single" w:sz="4" w:space="0" w:color="auto"/>
              <w:left w:val="single" w:sz="4" w:space="0" w:color="auto"/>
              <w:bottom w:val="single" w:sz="4" w:space="0" w:color="auto"/>
              <w:right w:val="single" w:sz="4" w:space="0" w:color="auto"/>
            </w:tcBorders>
            <w:vAlign w:val="center"/>
          </w:tcPr>
          <w:p w:rsidR="00746052" w:rsidRPr="00852D2F" w:rsidRDefault="00746052" w:rsidP="00746052">
            <w:pPr>
              <w:pStyle w:val="Tabletext"/>
              <w:jc w:val="center"/>
            </w:pPr>
            <w:r w:rsidRPr="00852D2F">
              <w:t>Nombre de fiches en attente d'examen (première date de réception)</w:t>
            </w:r>
          </w:p>
        </w:tc>
        <w:tc>
          <w:tcPr>
            <w:tcW w:w="891" w:type="pct"/>
            <w:tcBorders>
              <w:left w:val="single" w:sz="4" w:space="0" w:color="auto"/>
              <w:bottom w:val="single" w:sz="4" w:space="0" w:color="auto"/>
            </w:tcBorders>
            <w:vAlign w:val="center"/>
          </w:tcPr>
          <w:p w:rsidR="00746052" w:rsidRPr="00C310F3" w:rsidRDefault="00746052" w:rsidP="00746052">
            <w:pPr>
              <w:pStyle w:val="Tabletext"/>
              <w:jc w:val="center"/>
            </w:pPr>
            <w:r w:rsidRPr="00C310F3">
              <w:t>11 244 (</w:t>
            </w:r>
            <w:r w:rsidR="00C35A13">
              <w:t>Autres services que de radiodiffusion</w:t>
            </w:r>
            <w:r w:rsidRPr="00C310F3">
              <w:t>)</w:t>
            </w:r>
          </w:p>
          <w:p w:rsidR="00746052" w:rsidRPr="00C310F3" w:rsidRDefault="00746052" w:rsidP="00746052">
            <w:pPr>
              <w:pStyle w:val="Tabletext"/>
              <w:jc w:val="center"/>
            </w:pPr>
            <w:r w:rsidRPr="00C310F3">
              <w:t>22.03.2012</w:t>
            </w:r>
          </w:p>
        </w:tc>
        <w:tc>
          <w:tcPr>
            <w:tcW w:w="891" w:type="pct"/>
            <w:tcBorders>
              <w:bottom w:val="single" w:sz="4" w:space="0" w:color="auto"/>
            </w:tcBorders>
            <w:vAlign w:val="center"/>
          </w:tcPr>
          <w:p w:rsidR="00746052" w:rsidRPr="00C310F3" w:rsidRDefault="00746052" w:rsidP="00746052">
            <w:pPr>
              <w:pStyle w:val="Tabletext"/>
              <w:jc w:val="center"/>
            </w:pPr>
            <w:r w:rsidRPr="00C310F3">
              <w:t>11 945 (</w:t>
            </w:r>
            <w:r w:rsidR="00C35A13">
              <w:t>Autres services que de radiodiffusion</w:t>
            </w:r>
            <w:r w:rsidRPr="00C310F3">
              <w:t>)</w:t>
            </w:r>
          </w:p>
          <w:p w:rsidR="00746052" w:rsidRPr="00C310F3" w:rsidRDefault="00746052" w:rsidP="00746052">
            <w:pPr>
              <w:pStyle w:val="Tabletext"/>
              <w:jc w:val="center"/>
            </w:pPr>
            <w:r w:rsidRPr="00C310F3">
              <w:t>28.06.2013</w:t>
            </w:r>
          </w:p>
        </w:tc>
        <w:tc>
          <w:tcPr>
            <w:tcW w:w="890" w:type="pct"/>
            <w:tcBorders>
              <w:bottom w:val="single" w:sz="4" w:space="0" w:color="auto"/>
              <w:right w:val="single" w:sz="4" w:space="0" w:color="auto"/>
            </w:tcBorders>
            <w:vAlign w:val="center"/>
          </w:tcPr>
          <w:p w:rsidR="00746052" w:rsidRPr="00C310F3" w:rsidRDefault="00746052" w:rsidP="00746052">
            <w:pPr>
              <w:pStyle w:val="Tabletext"/>
              <w:jc w:val="center"/>
            </w:pPr>
            <w:r w:rsidRPr="00C310F3">
              <w:t>11 370 (</w:t>
            </w:r>
            <w:r w:rsidR="00C35A13">
              <w:t>Autres services que de radiodiffusion</w:t>
            </w:r>
            <w:r w:rsidRPr="00C310F3">
              <w:t>)</w:t>
            </w:r>
          </w:p>
          <w:p w:rsidR="00746052" w:rsidRPr="00C310F3" w:rsidRDefault="00746052" w:rsidP="00746052">
            <w:pPr>
              <w:pStyle w:val="Tabletext"/>
              <w:jc w:val="center"/>
            </w:pPr>
            <w:r w:rsidRPr="00C310F3">
              <w:t>23.09.2014</w:t>
            </w:r>
          </w:p>
        </w:tc>
        <w:tc>
          <w:tcPr>
            <w:tcW w:w="843" w:type="pct"/>
            <w:tcBorders>
              <w:bottom w:val="single" w:sz="4" w:space="0" w:color="auto"/>
            </w:tcBorders>
            <w:vAlign w:val="center"/>
          </w:tcPr>
          <w:p w:rsidR="00746052" w:rsidRPr="00C310F3" w:rsidRDefault="00746052" w:rsidP="00746052">
            <w:pPr>
              <w:pStyle w:val="Tabletext"/>
              <w:jc w:val="center"/>
            </w:pPr>
            <w:r w:rsidRPr="00C310F3">
              <w:t>7</w:t>
            </w:r>
            <w:r w:rsidR="00916434">
              <w:t xml:space="preserve"> </w:t>
            </w:r>
            <w:r w:rsidRPr="00C310F3">
              <w:t>036 (</w:t>
            </w:r>
            <w:r w:rsidR="00C35A13">
              <w:t>Autres services que de radiodiffusion</w:t>
            </w:r>
            <w:r w:rsidRPr="00C310F3">
              <w:t>)</w:t>
            </w:r>
          </w:p>
          <w:p w:rsidR="00746052" w:rsidRPr="00C310F3" w:rsidRDefault="00746052" w:rsidP="00746052">
            <w:pPr>
              <w:pStyle w:val="Tabletext"/>
              <w:jc w:val="center"/>
            </w:pPr>
            <w:r w:rsidRPr="00C310F3">
              <w:t>04.03.2015</w:t>
            </w:r>
          </w:p>
        </w:tc>
      </w:tr>
    </w:tbl>
    <w:p w:rsidR="00746052" w:rsidRDefault="00746052" w:rsidP="00746052">
      <w:pPr>
        <w:pStyle w:val="Tabletext"/>
      </w:pPr>
    </w:p>
    <w:p w:rsidR="006B6E5C" w:rsidRPr="00852D2F" w:rsidRDefault="006B6E5C" w:rsidP="00C814FF">
      <w:r w:rsidRPr="00104DD2">
        <w:rPr>
          <w:b/>
          <w:bCs/>
        </w:rPr>
        <w:t>3.4.1.2</w:t>
      </w:r>
      <w:r w:rsidRPr="00852D2F">
        <w:tab/>
        <w:t>Il convient</w:t>
      </w:r>
      <w:r>
        <w:t xml:space="preserve"> également</w:t>
      </w:r>
      <w:r w:rsidRPr="00852D2F">
        <w:t xml:space="preserve"> de noter que le Bureau a entrepris les acti</w:t>
      </w:r>
      <w:r>
        <w:t>vités suivantes, après la CMR</w:t>
      </w:r>
      <w:r>
        <w:noBreakHyphen/>
      </w:r>
      <w:r w:rsidR="00C814FF">
        <w:t>12</w:t>
      </w:r>
      <w:r w:rsidRPr="00852D2F">
        <w:t xml:space="preserve">, pour mettre en œuvre les décisions pertinentes de </w:t>
      </w:r>
      <w:r w:rsidR="00C814FF">
        <w:t>cette Conférence</w:t>
      </w:r>
      <w:r w:rsidRPr="00852D2F">
        <w:t xml:space="preserve"> en ce qui concerne les procédures de notification</w:t>
      </w:r>
      <w:r>
        <w:t xml:space="preserve"> et d'inscription</w:t>
      </w:r>
      <w:r w:rsidRPr="00852D2F">
        <w:t xml:space="preserve"> pour les services de Terre, à savoir:</w:t>
      </w:r>
    </w:p>
    <w:p w:rsidR="006B6E5C" w:rsidRPr="00852D2F" w:rsidRDefault="006B6E5C" w:rsidP="006B6E5C">
      <w:pPr>
        <w:pStyle w:val="enumlev1"/>
      </w:pPr>
      <w:r>
        <w:t>–</w:t>
      </w:r>
      <w:r w:rsidRPr="00852D2F">
        <w:tab/>
        <w:t xml:space="preserve">les Règles de procédure existantes ont été </w:t>
      </w:r>
      <w:r>
        <w:t xml:space="preserve">revues </w:t>
      </w:r>
      <w:r w:rsidRPr="00852D2F">
        <w:t xml:space="preserve">chaque fois que cela était nécessaire, et des modifications </w:t>
      </w:r>
      <w:r>
        <w:t xml:space="preserve">appropriées </w:t>
      </w:r>
      <w:r w:rsidRPr="00852D2F">
        <w:t xml:space="preserve">ont été proposées, </w:t>
      </w:r>
      <w:r>
        <w:t>pour examen</w:t>
      </w:r>
      <w:r w:rsidRPr="00852D2F">
        <w:t xml:space="preserve"> par le Comité du Règ</w:t>
      </w:r>
      <w:r>
        <w:t>lement des radiocommunications;</w:t>
      </w:r>
    </w:p>
    <w:p w:rsidR="006B6E5C" w:rsidRDefault="006B6E5C" w:rsidP="006B6E5C">
      <w:pPr>
        <w:pStyle w:val="enumlev1"/>
      </w:pPr>
      <w:r>
        <w:t>–</w:t>
      </w:r>
      <w:r w:rsidRPr="00852D2F">
        <w:tab/>
        <w:t xml:space="preserve">toutes les procédures internes ont été revues et plusieurs éléments de la chaîne de production (règles de validation, </w:t>
      </w:r>
      <w:r>
        <w:t xml:space="preserve">règles d'examen, </w:t>
      </w:r>
      <w:r w:rsidRPr="00852D2F">
        <w:t xml:space="preserve">système de recherche) ont été adaptés pour tenir compte </w:t>
      </w:r>
      <w:r>
        <w:t>des modifications de dispositions</w:t>
      </w:r>
      <w:r w:rsidRPr="00852D2F">
        <w:t xml:space="preserve"> du Règlement des radiocommunications et des modific</w:t>
      </w:r>
      <w:r>
        <w:t>ations des Règles de procédure;</w:t>
      </w:r>
    </w:p>
    <w:p w:rsidR="006B6E5C" w:rsidRDefault="006B6E5C" w:rsidP="00C814FF">
      <w:pPr>
        <w:pStyle w:val="enumlev1"/>
      </w:pPr>
      <w:r>
        <w:t>–</w:t>
      </w:r>
      <w:r w:rsidRPr="00852D2F">
        <w:tab/>
      </w:r>
      <w:r>
        <w:t xml:space="preserve">les conclusions relatives à </w:t>
      </w:r>
      <w:r w:rsidRPr="00852D2F">
        <w:t>certaines catégories d'assignations de fréquence inscrites ont</w:t>
      </w:r>
      <w:r>
        <w:t> </w:t>
      </w:r>
      <w:r w:rsidRPr="00852D2F">
        <w:t xml:space="preserve">été réexaminées pour tenir compte des </w:t>
      </w:r>
      <w:r>
        <w:t xml:space="preserve">modifications des </w:t>
      </w:r>
      <w:r w:rsidRPr="00852D2F">
        <w:t xml:space="preserve">conditions </w:t>
      </w:r>
      <w:r>
        <w:t>apportées par la CMR</w:t>
      </w:r>
      <w:r>
        <w:noBreakHyphen/>
      </w:r>
      <w:r w:rsidR="00C814FF">
        <w:t>12</w:t>
      </w:r>
      <w:r>
        <w:t xml:space="preserve">, </w:t>
      </w:r>
      <w:r w:rsidRPr="00852D2F">
        <w:t>par exemple</w:t>
      </w:r>
      <w:r w:rsidR="00C814FF">
        <w:t>:</w:t>
      </w:r>
    </w:p>
    <w:p w:rsidR="006B6E5C" w:rsidRPr="00C310F3" w:rsidRDefault="006B6E5C" w:rsidP="00C814FF">
      <w:pPr>
        <w:pStyle w:val="enumlev2"/>
      </w:pPr>
      <w:r>
        <w:t>–</w:t>
      </w:r>
      <w:r>
        <w:tab/>
        <w:t>les conclusions</w:t>
      </w:r>
      <w:r w:rsidRPr="00852D2F">
        <w:t xml:space="preserve"> relatives aux </w:t>
      </w:r>
      <w:r>
        <w:t xml:space="preserve">assignations dans la bande </w:t>
      </w:r>
      <w:r w:rsidR="00C814FF">
        <w:t>4</w:t>
      </w:r>
      <w:r w:rsidRPr="00C310F3">
        <w:rPr>
          <w:rFonts w:asciiTheme="majorBidi" w:hAnsiTheme="majorBidi" w:cstheme="majorBidi"/>
        </w:rPr>
        <w:t>15</w:t>
      </w:r>
      <w:r w:rsidR="00C814FF">
        <w:rPr>
          <w:rFonts w:asciiTheme="majorBidi" w:hAnsiTheme="majorBidi" w:cstheme="majorBidi"/>
        </w:rPr>
        <w:noBreakHyphen/>
      </w:r>
      <w:r w:rsidRPr="00C310F3">
        <w:rPr>
          <w:rFonts w:asciiTheme="majorBidi" w:hAnsiTheme="majorBidi" w:cstheme="majorBidi"/>
        </w:rPr>
        <w:t>495 kHz</w:t>
      </w:r>
      <w:r w:rsidRPr="00D53AEC">
        <w:t xml:space="preserve"> </w:t>
      </w:r>
      <w:r>
        <w:t>ont été révisées compte tenu du changement de catégorie de l'attribution et des conditions énoncées au numéro</w:t>
      </w:r>
      <w:r w:rsidR="00C814FF">
        <w:t xml:space="preserve"> </w:t>
      </w:r>
      <w:r w:rsidRPr="00C310F3">
        <w:rPr>
          <w:rFonts w:asciiTheme="majorBidi" w:hAnsiTheme="majorBidi" w:cstheme="majorBidi"/>
          <w:b/>
          <w:bCs/>
        </w:rPr>
        <w:t>5.77</w:t>
      </w:r>
      <w:r>
        <w:rPr>
          <w:rFonts w:asciiTheme="majorBidi" w:hAnsiTheme="majorBidi" w:cstheme="majorBidi"/>
        </w:rPr>
        <w:t xml:space="preserve"> </w:t>
      </w:r>
      <w:r w:rsidR="00C814FF">
        <w:rPr>
          <w:rFonts w:asciiTheme="majorBidi" w:hAnsiTheme="majorBidi" w:cstheme="majorBidi"/>
        </w:rPr>
        <w:t>apport</w:t>
      </w:r>
      <w:r w:rsidR="00C814FF">
        <w:t>é</w:t>
      </w:r>
      <w:r>
        <w:t xml:space="preserve"> par la </w:t>
      </w:r>
      <w:r w:rsidR="00786660">
        <w:t>CMR-12</w:t>
      </w:r>
      <w:r w:rsidR="00C814FF">
        <w:rPr>
          <w:rFonts w:asciiTheme="majorBidi" w:hAnsiTheme="majorBidi" w:cstheme="majorBidi"/>
        </w:rPr>
        <w:t>;</w:t>
      </w:r>
    </w:p>
    <w:p w:rsidR="006B6E5C" w:rsidRDefault="006B6E5C" w:rsidP="00C814FF">
      <w:pPr>
        <w:pStyle w:val="enumlev2"/>
      </w:pPr>
      <w:r>
        <w:t>–</w:t>
      </w:r>
      <w:r>
        <w:tab/>
        <w:t>les conclusions</w:t>
      </w:r>
      <w:r w:rsidRPr="00852D2F">
        <w:t xml:space="preserve"> relatives aux </w:t>
      </w:r>
      <w:r>
        <w:t xml:space="preserve">assignations dans la bande </w:t>
      </w:r>
      <w:r w:rsidRPr="00D53AEC">
        <w:rPr>
          <w:rFonts w:asciiTheme="majorBidi" w:hAnsiTheme="majorBidi" w:cstheme="majorBidi"/>
        </w:rPr>
        <w:t>510</w:t>
      </w:r>
      <w:r w:rsidR="00C814FF">
        <w:rPr>
          <w:rFonts w:asciiTheme="majorBidi" w:hAnsiTheme="majorBidi" w:cstheme="majorBidi"/>
        </w:rPr>
        <w:noBreakHyphen/>
      </w:r>
      <w:r w:rsidRPr="00D53AEC">
        <w:rPr>
          <w:rFonts w:asciiTheme="majorBidi" w:hAnsiTheme="majorBidi" w:cstheme="majorBidi"/>
        </w:rPr>
        <w:t xml:space="preserve">525 kHz </w:t>
      </w:r>
      <w:r>
        <w:t xml:space="preserve">ont été révisées compte tenu de la </w:t>
      </w:r>
      <w:r>
        <w:rPr>
          <w:color w:val="000000"/>
        </w:rPr>
        <w:t>modification de l'attribution</w:t>
      </w:r>
      <w:r w:rsidR="00C814FF">
        <w:rPr>
          <w:color w:val="000000"/>
        </w:rPr>
        <w:t>,</w:t>
      </w:r>
      <w:r>
        <w:t xml:space="preserve"> du service mobile au service mobile maritime;</w:t>
      </w:r>
    </w:p>
    <w:p w:rsidR="006B6E5C" w:rsidRPr="00C310F3" w:rsidRDefault="006B6E5C" w:rsidP="00C814FF">
      <w:pPr>
        <w:pStyle w:val="enumlev2"/>
      </w:pPr>
      <w:r>
        <w:t>–</w:t>
      </w:r>
      <w:r>
        <w:tab/>
        <w:t>les conclusions</w:t>
      </w:r>
      <w:r w:rsidRPr="00852D2F">
        <w:t xml:space="preserve"> relatives aux </w:t>
      </w:r>
      <w:r>
        <w:t xml:space="preserve">assignations dans les bandes </w:t>
      </w:r>
      <w:r w:rsidRPr="00C310F3">
        <w:rPr>
          <w:rFonts w:asciiTheme="majorBidi" w:hAnsiTheme="majorBidi" w:cstheme="majorBidi"/>
        </w:rPr>
        <w:t>161</w:t>
      </w:r>
      <w:r w:rsidR="00C814FF">
        <w:rPr>
          <w:rFonts w:asciiTheme="majorBidi" w:hAnsiTheme="majorBidi" w:cstheme="majorBidi"/>
        </w:rPr>
        <w:t>,</w:t>
      </w:r>
      <w:r w:rsidRPr="00C310F3">
        <w:rPr>
          <w:rFonts w:asciiTheme="majorBidi" w:hAnsiTheme="majorBidi" w:cstheme="majorBidi"/>
        </w:rPr>
        <w:t>9625-161</w:t>
      </w:r>
      <w:r w:rsidR="00C814FF">
        <w:rPr>
          <w:rFonts w:asciiTheme="majorBidi" w:hAnsiTheme="majorBidi" w:cstheme="majorBidi"/>
        </w:rPr>
        <w:t>,</w:t>
      </w:r>
      <w:r w:rsidRPr="00C310F3">
        <w:rPr>
          <w:rFonts w:asciiTheme="majorBidi" w:hAnsiTheme="majorBidi" w:cstheme="majorBidi"/>
        </w:rPr>
        <w:t>9875</w:t>
      </w:r>
      <w:r w:rsidR="00C814FF">
        <w:rPr>
          <w:rFonts w:asciiTheme="majorBidi" w:hAnsiTheme="majorBidi" w:cstheme="majorBidi"/>
        </w:rPr>
        <w:t> </w:t>
      </w:r>
      <w:r w:rsidRPr="00C310F3">
        <w:rPr>
          <w:rFonts w:asciiTheme="majorBidi" w:hAnsiTheme="majorBidi" w:cstheme="majorBidi"/>
        </w:rPr>
        <w:t xml:space="preserve">MHz </w:t>
      </w:r>
      <w:r>
        <w:rPr>
          <w:rFonts w:asciiTheme="majorBidi" w:hAnsiTheme="majorBidi" w:cstheme="majorBidi"/>
        </w:rPr>
        <w:t>et</w:t>
      </w:r>
      <w:r w:rsidR="00916434">
        <w:rPr>
          <w:rFonts w:asciiTheme="majorBidi" w:hAnsiTheme="majorBidi" w:cstheme="majorBidi"/>
        </w:rPr>
        <w:t xml:space="preserve"> </w:t>
      </w:r>
      <w:r w:rsidRPr="00C310F3">
        <w:rPr>
          <w:rFonts w:asciiTheme="majorBidi" w:hAnsiTheme="majorBidi" w:cstheme="majorBidi"/>
        </w:rPr>
        <w:t>162</w:t>
      </w:r>
      <w:r w:rsidR="00C814FF">
        <w:rPr>
          <w:rFonts w:asciiTheme="majorBidi" w:hAnsiTheme="majorBidi" w:cstheme="majorBidi"/>
        </w:rPr>
        <w:t>,</w:t>
      </w:r>
      <w:r w:rsidRPr="00C310F3">
        <w:rPr>
          <w:rFonts w:asciiTheme="majorBidi" w:hAnsiTheme="majorBidi" w:cstheme="majorBidi"/>
        </w:rPr>
        <w:t>0125-162</w:t>
      </w:r>
      <w:r w:rsidR="00C814FF">
        <w:rPr>
          <w:rFonts w:asciiTheme="majorBidi" w:hAnsiTheme="majorBidi" w:cstheme="majorBidi"/>
        </w:rPr>
        <w:t>,</w:t>
      </w:r>
      <w:r w:rsidRPr="00C310F3">
        <w:rPr>
          <w:rFonts w:asciiTheme="majorBidi" w:hAnsiTheme="majorBidi" w:cstheme="majorBidi"/>
        </w:rPr>
        <w:t>0375 MHz</w:t>
      </w:r>
      <w:r>
        <w:rPr>
          <w:rFonts w:asciiTheme="majorBidi" w:hAnsiTheme="majorBidi" w:cstheme="majorBidi"/>
          <w:b/>
          <w:bCs/>
        </w:rPr>
        <w:t xml:space="preserve"> </w:t>
      </w:r>
      <w:r>
        <w:t xml:space="preserve">ont été révisées compte tenu de la </w:t>
      </w:r>
      <w:r>
        <w:rPr>
          <w:color w:val="000000"/>
        </w:rPr>
        <w:t xml:space="preserve">modification </w:t>
      </w:r>
      <w:r>
        <w:t>du statut de l'attribution des services fixe et mobile dans ces bandes</w:t>
      </w:r>
      <w:r w:rsidR="00C814FF">
        <w:rPr>
          <w:rFonts w:asciiTheme="majorBidi" w:hAnsiTheme="majorBidi" w:cstheme="majorBidi"/>
        </w:rPr>
        <w:t>;</w:t>
      </w:r>
    </w:p>
    <w:p w:rsidR="006B6E5C" w:rsidRPr="00C310F3" w:rsidRDefault="006B6E5C" w:rsidP="00C814FF">
      <w:pPr>
        <w:pStyle w:val="enumlev2"/>
      </w:pPr>
      <w:r>
        <w:t>–</w:t>
      </w:r>
      <w:r>
        <w:tab/>
        <w:t>les conclusions</w:t>
      </w:r>
      <w:r w:rsidRPr="00852D2F">
        <w:t xml:space="preserve"> relatives aux </w:t>
      </w:r>
      <w:r>
        <w:t>assignations</w:t>
      </w:r>
      <w:r w:rsidR="00C814FF">
        <w:t xml:space="preserve"> aux stations du service mobile terrestre</w:t>
      </w:r>
      <w:r>
        <w:t xml:space="preserve"> dans la bande </w:t>
      </w:r>
      <w:r w:rsidRPr="00C310F3">
        <w:t>790</w:t>
      </w:r>
      <w:r>
        <w:noBreakHyphen/>
      </w:r>
      <w:r w:rsidRPr="00C310F3">
        <w:t>862</w:t>
      </w:r>
      <w:r>
        <w:t> </w:t>
      </w:r>
      <w:r w:rsidRPr="00C310F3">
        <w:t>MHz</w:t>
      </w:r>
      <w:r>
        <w:t xml:space="preserve"> ont été révisées compte tenu de la suppression des numéros</w:t>
      </w:r>
      <w:r w:rsidR="00C814FF">
        <w:t xml:space="preserve"> </w:t>
      </w:r>
      <w:r w:rsidRPr="00916434">
        <w:rPr>
          <w:b/>
          <w:bCs/>
        </w:rPr>
        <w:t>5.316</w:t>
      </w:r>
      <w:r w:rsidRPr="00612F07">
        <w:t xml:space="preserve"> </w:t>
      </w:r>
      <w:r>
        <w:t xml:space="preserve">et </w:t>
      </w:r>
      <w:r w:rsidRPr="00916434">
        <w:rPr>
          <w:b/>
          <w:bCs/>
        </w:rPr>
        <w:t>5.316A</w:t>
      </w:r>
      <w:r>
        <w:t xml:space="preserve"> et de l'entrée en vigueur du numéro </w:t>
      </w:r>
      <w:r w:rsidRPr="00C310F3">
        <w:rPr>
          <w:rFonts w:asciiTheme="majorBidi" w:hAnsiTheme="majorBidi" w:cstheme="majorBidi"/>
          <w:b/>
          <w:bCs/>
          <w:szCs w:val="24"/>
        </w:rPr>
        <w:t>5.316B</w:t>
      </w:r>
      <w:r>
        <w:rPr>
          <w:rFonts w:asciiTheme="majorBidi" w:hAnsiTheme="majorBidi" w:cstheme="majorBidi"/>
          <w:szCs w:val="24"/>
        </w:rPr>
        <w:t xml:space="preserve"> </w:t>
      </w:r>
      <w:r>
        <w:t>à compter du 17 juin 2015</w:t>
      </w:r>
      <w:r w:rsidR="00C814FF">
        <w:t>.</w:t>
      </w:r>
    </w:p>
    <w:p w:rsidR="006B6E5C" w:rsidRPr="00852D2F" w:rsidRDefault="006B6E5C" w:rsidP="006B6E5C">
      <w:pPr>
        <w:pStyle w:val="Heading3"/>
      </w:pPr>
      <w:bookmarkStart w:id="56" w:name="_Toc426463230"/>
      <w:r w:rsidRPr="00852D2F">
        <w:t>3.4.2</w:t>
      </w:r>
      <w:r w:rsidRPr="00852D2F">
        <w:tab/>
        <w:t>Traitement des fiches de notification concernant les horaires de radiodiffusion à ondes décamétriques</w:t>
      </w:r>
      <w:bookmarkEnd w:id="56"/>
    </w:p>
    <w:p w:rsidR="006B6E5C" w:rsidRPr="00852D2F" w:rsidRDefault="006B6E5C" w:rsidP="006B6E5C">
      <w:pPr>
        <w:pStyle w:val="Heading4"/>
      </w:pPr>
      <w:r w:rsidRPr="00852D2F">
        <w:t>3.4.2.1</w:t>
      </w:r>
      <w:r w:rsidRPr="00852D2F">
        <w:tab/>
        <w:t>Application des procédures de l'Article 12 du Règlement des radiocommunications</w:t>
      </w:r>
    </w:p>
    <w:p w:rsidR="006B6E5C" w:rsidRDefault="006B6E5C" w:rsidP="006B6E5C">
      <w:r w:rsidRPr="00852D2F">
        <w:t xml:space="preserve">Cette activité comprend le traitement technique des notifications relatives aux horaires de radiodiffusion à ondes décamétriques au titre de la procédure de l'Article 12 du Règlement des radiocommunications ainsi que l'identification des incompatibilités graves, le choix de bandes et des </w:t>
      </w:r>
      <w:r w:rsidRPr="00852D2F">
        <w:lastRenderedPageBreak/>
        <w:t xml:space="preserve">fréquences appropriées, à la demande des administrations, et l'élaboration des horaires provisoires ou définitifs. </w:t>
      </w:r>
      <w:r>
        <w:t xml:space="preserve">Pendant la période couverte par le rapport, </w:t>
      </w:r>
      <w:r w:rsidRPr="00992327">
        <w:rPr>
          <w:iCs/>
        </w:rPr>
        <w:t>11</w:t>
      </w:r>
      <w:r>
        <w:rPr>
          <w:iCs/>
        </w:rPr>
        <w:t xml:space="preserve"> </w:t>
      </w:r>
      <w:r>
        <w:t xml:space="preserve">CD-ROM ont été publiés en </w:t>
      </w:r>
      <w:r w:rsidRPr="00992327">
        <w:rPr>
          <w:iCs/>
        </w:rPr>
        <w:t>2012, 2013, 2014</w:t>
      </w:r>
      <w:r>
        <w:rPr>
          <w:iCs/>
        </w:rPr>
        <w:t xml:space="preserve"> et </w:t>
      </w:r>
      <w:r w:rsidRPr="00992327">
        <w:rPr>
          <w:iCs/>
        </w:rPr>
        <w:t xml:space="preserve">5 </w:t>
      </w:r>
      <w:r>
        <w:rPr>
          <w:iCs/>
        </w:rPr>
        <w:t>e</w:t>
      </w:r>
      <w:r w:rsidRPr="00992327">
        <w:rPr>
          <w:iCs/>
        </w:rPr>
        <w:t>n 2015</w:t>
      </w:r>
      <w:r w:rsidR="00C814FF">
        <w:rPr>
          <w:iCs/>
        </w:rPr>
        <w:t>,</w:t>
      </w:r>
      <w:r>
        <w:rPr>
          <w:iCs/>
        </w:rPr>
        <w:t xml:space="preserve"> à la date de publication du présent document. Six autres seront publiés avant la fin de cette année et contiennent</w:t>
      </w:r>
      <w:r>
        <w:t xml:space="preserve">, entre autres, les horaires de radiodiffusion à ondes décamétriques, les résultats des analyses de compatibilité et la dernière version du logiciel de radiodiffusion à ondes décamétriques. </w:t>
      </w:r>
      <w:r w:rsidRPr="00852D2F">
        <w:t>Cette activité comprend également l'échange de correspondance avec</w:t>
      </w:r>
      <w:r>
        <w:t xml:space="preserve"> les administrations et</w:t>
      </w:r>
      <w:r w:rsidRPr="00852D2F">
        <w:t xml:space="preserve"> les groupes de coordination régionaux concernant d'éventuelles </w:t>
      </w:r>
      <w:r>
        <w:t>améliorations</w:t>
      </w:r>
      <w:r w:rsidRPr="00852D2F">
        <w:t xml:space="preserve"> à apporter aux logici</w:t>
      </w:r>
      <w:r>
        <w:t>els, la mise à jour des données</w:t>
      </w:r>
      <w:r w:rsidRPr="00852D2F">
        <w:t xml:space="preserve"> de référence, les améliorations apportées </w:t>
      </w:r>
      <w:r>
        <w:t xml:space="preserve">à la présentation des résultats des calculs et la tenue à jour des pages </w:t>
      </w:r>
      <w:r w:rsidRPr="00852D2F">
        <w:t>web avec les dernières mises à jour des logiciels</w:t>
      </w:r>
      <w:r>
        <w:t xml:space="preserve"> et des données de référence</w:t>
      </w:r>
      <w:r w:rsidRPr="00852D2F">
        <w:t>. Elle comprend par ailleurs la participation aux réunions de coordination des gr</w:t>
      </w:r>
      <w:r>
        <w:t>oupes de coordination régionaux.</w:t>
      </w:r>
    </w:p>
    <w:p w:rsidR="006B6E5C" w:rsidRPr="00852D2F" w:rsidRDefault="006B6E5C" w:rsidP="006B6E5C">
      <w:r w:rsidRPr="00852D2F">
        <w:t xml:space="preserve">Le Tableau 3.4.2-1 résume les activités </w:t>
      </w:r>
      <w:r>
        <w:t xml:space="preserve">du Bureau en ce qui concerne l'élaboration </w:t>
      </w:r>
      <w:r w:rsidRPr="00852D2F">
        <w:t>des h</w:t>
      </w:r>
      <w:r>
        <w:t>oraires de radiodiffusion à ondes décamétriques</w:t>
      </w:r>
      <w:r w:rsidRPr="00852D2F">
        <w:t>.</w:t>
      </w:r>
    </w:p>
    <w:p w:rsidR="006B6E5C" w:rsidRPr="00852D2F" w:rsidRDefault="006B6E5C" w:rsidP="006B6E5C">
      <w:pPr>
        <w:pStyle w:val="TableNo"/>
      </w:pPr>
      <w:r w:rsidRPr="00852D2F">
        <w:t>Tableau 3.4.2-1</w:t>
      </w:r>
    </w:p>
    <w:p w:rsidR="006B6E5C" w:rsidRPr="00852D2F" w:rsidRDefault="006B6E5C" w:rsidP="006B6E5C">
      <w:pPr>
        <w:pStyle w:val="Tabletitle"/>
      </w:pPr>
      <w:r w:rsidRPr="00852D2F">
        <w:t>Activités relatives à l'élaboration des horaires de radiodiffusion à ondes décamétriques</w:t>
      </w:r>
    </w:p>
    <w:tbl>
      <w:tblPr>
        <w:tblW w:w="47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49"/>
        <w:gridCol w:w="1614"/>
        <w:gridCol w:w="1561"/>
        <w:gridCol w:w="1275"/>
        <w:gridCol w:w="1415"/>
      </w:tblGrid>
      <w:tr w:rsidR="00C814FF" w:rsidRPr="00C310F3" w:rsidTr="00C814FF">
        <w:tc>
          <w:tcPr>
            <w:tcW w:w="1817" w:type="pct"/>
            <w:tcBorders>
              <w:top w:val="nil"/>
              <w:left w:val="nil"/>
              <w:bottom w:val="single" w:sz="4" w:space="0" w:color="auto"/>
              <w:right w:val="single" w:sz="4" w:space="0" w:color="auto"/>
            </w:tcBorders>
          </w:tcPr>
          <w:p w:rsidR="00C814FF" w:rsidRPr="00C310F3" w:rsidRDefault="00C814FF" w:rsidP="00C814FF">
            <w:pPr>
              <w:pStyle w:val="Tablehead"/>
            </w:pPr>
            <w:bookmarkStart w:id="57" w:name="_Toc424047573"/>
          </w:p>
        </w:tc>
        <w:tc>
          <w:tcPr>
            <w:tcW w:w="876" w:type="pct"/>
            <w:tcBorders>
              <w:top w:val="single" w:sz="4" w:space="0" w:color="auto"/>
              <w:left w:val="single" w:sz="4" w:space="0" w:color="auto"/>
            </w:tcBorders>
          </w:tcPr>
          <w:p w:rsidR="00C814FF" w:rsidRPr="00C310F3" w:rsidRDefault="00C814FF" w:rsidP="00C814FF">
            <w:pPr>
              <w:pStyle w:val="Tablehead"/>
            </w:pPr>
            <w:r w:rsidRPr="00C310F3">
              <w:t>2012</w:t>
            </w:r>
          </w:p>
        </w:tc>
        <w:tc>
          <w:tcPr>
            <w:tcW w:w="847" w:type="pct"/>
            <w:tcBorders>
              <w:top w:val="single" w:sz="4" w:space="0" w:color="auto"/>
            </w:tcBorders>
          </w:tcPr>
          <w:p w:rsidR="00C814FF" w:rsidRPr="00C310F3" w:rsidRDefault="00C814FF" w:rsidP="00C814FF">
            <w:pPr>
              <w:pStyle w:val="Tablehead"/>
            </w:pPr>
            <w:r w:rsidRPr="00C310F3">
              <w:t>2013</w:t>
            </w:r>
          </w:p>
        </w:tc>
        <w:tc>
          <w:tcPr>
            <w:tcW w:w="692" w:type="pct"/>
            <w:tcBorders>
              <w:top w:val="single" w:sz="4" w:space="0" w:color="auto"/>
              <w:right w:val="single" w:sz="4" w:space="0" w:color="auto"/>
            </w:tcBorders>
          </w:tcPr>
          <w:p w:rsidR="00C814FF" w:rsidRPr="00C310F3" w:rsidRDefault="00C814FF" w:rsidP="00C814FF">
            <w:pPr>
              <w:pStyle w:val="Tablehead"/>
            </w:pPr>
            <w:r w:rsidRPr="00C310F3">
              <w:t>2014</w:t>
            </w:r>
          </w:p>
        </w:tc>
        <w:tc>
          <w:tcPr>
            <w:tcW w:w="768" w:type="pct"/>
            <w:tcBorders>
              <w:top w:val="single" w:sz="4" w:space="0" w:color="auto"/>
            </w:tcBorders>
          </w:tcPr>
          <w:p w:rsidR="00C814FF" w:rsidRPr="00C310F3" w:rsidRDefault="00C814FF" w:rsidP="00C814FF">
            <w:pPr>
              <w:pStyle w:val="Tablehead"/>
            </w:pPr>
            <w:r w:rsidRPr="00C310F3">
              <w:t>2015</w:t>
            </w:r>
            <w:r w:rsidRPr="00992327">
              <w:rPr>
                <w:bCs/>
                <w:vertAlign w:val="superscript"/>
              </w:rPr>
              <w:t>2</w:t>
            </w:r>
            <w:r w:rsidRPr="00C310F3">
              <w:t xml:space="preserve"> </w:t>
            </w:r>
          </w:p>
        </w:tc>
      </w:tr>
      <w:tr w:rsidR="00C814FF" w:rsidRPr="00C310F3" w:rsidTr="00C814FF">
        <w:tc>
          <w:tcPr>
            <w:tcW w:w="1817" w:type="pct"/>
            <w:tcBorders>
              <w:top w:val="single" w:sz="4" w:space="0" w:color="auto"/>
              <w:left w:val="single" w:sz="4" w:space="0" w:color="auto"/>
              <w:bottom w:val="single" w:sz="4" w:space="0" w:color="auto"/>
              <w:right w:val="single" w:sz="4" w:space="0" w:color="auto"/>
            </w:tcBorders>
          </w:tcPr>
          <w:p w:rsidR="00C814FF" w:rsidRPr="00C310F3" w:rsidRDefault="00C814FF" w:rsidP="00C814FF">
            <w:pPr>
              <w:pStyle w:val="Tabletext"/>
            </w:pPr>
            <w:r w:rsidRPr="00852D2F">
              <w:t>Nombre de fiches traitées</w:t>
            </w:r>
          </w:p>
        </w:tc>
        <w:tc>
          <w:tcPr>
            <w:tcW w:w="876" w:type="pct"/>
            <w:tcBorders>
              <w:left w:val="single" w:sz="4" w:space="0" w:color="auto"/>
              <w:bottom w:val="single" w:sz="4" w:space="0" w:color="auto"/>
            </w:tcBorders>
          </w:tcPr>
          <w:p w:rsidR="00C814FF" w:rsidRPr="00C310F3" w:rsidRDefault="00C814FF" w:rsidP="00C814FF">
            <w:pPr>
              <w:pStyle w:val="Tabletext"/>
              <w:jc w:val="center"/>
              <w:rPr>
                <w:highlight w:val="yellow"/>
              </w:rPr>
            </w:pPr>
            <w:r w:rsidRPr="00C310F3">
              <w:t>45 004</w:t>
            </w:r>
          </w:p>
        </w:tc>
        <w:tc>
          <w:tcPr>
            <w:tcW w:w="847" w:type="pct"/>
            <w:tcBorders>
              <w:bottom w:val="single" w:sz="4" w:space="0" w:color="auto"/>
            </w:tcBorders>
          </w:tcPr>
          <w:p w:rsidR="00C814FF" w:rsidRPr="00C310F3" w:rsidRDefault="00C814FF" w:rsidP="00C814FF">
            <w:pPr>
              <w:pStyle w:val="Tabletext"/>
              <w:jc w:val="center"/>
              <w:rPr>
                <w:highlight w:val="yellow"/>
              </w:rPr>
            </w:pPr>
            <w:r w:rsidRPr="00C310F3">
              <w:t>40 165</w:t>
            </w:r>
          </w:p>
        </w:tc>
        <w:tc>
          <w:tcPr>
            <w:tcW w:w="692" w:type="pct"/>
            <w:tcBorders>
              <w:bottom w:val="single" w:sz="4" w:space="0" w:color="auto"/>
              <w:right w:val="single" w:sz="4" w:space="0" w:color="auto"/>
            </w:tcBorders>
          </w:tcPr>
          <w:p w:rsidR="00C814FF" w:rsidRPr="00C310F3" w:rsidRDefault="00C814FF" w:rsidP="00C814FF">
            <w:pPr>
              <w:pStyle w:val="Tabletext"/>
              <w:jc w:val="center"/>
              <w:rPr>
                <w:highlight w:val="yellow"/>
              </w:rPr>
            </w:pPr>
            <w:r w:rsidRPr="00C310F3">
              <w:t>36 346</w:t>
            </w:r>
          </w:p>
        </w:tc>
        <w:tc>
          <w:tcPr>
            <w:tcW w:w="768" w:type="pct"/>
            <w:tcBorders>
              <w:bottom w:val="single" w:sz="4" w:space="0" w:color="auto"/>
            </w:tcBorders>
          </w:tcPr>
          <w:p w:rsidR="00C814FF" w:rsidRPr="00C310F3" w:rsidRDefault="00C814FF" w:rsidP="00C814FF">
            <w:pPr>
              <w:pStyle w:val="Tabletext"/>
              <w:jc w:val="center"/>
              <w:rPr>
                <w:highlight w:val="yellow"/>
              </w:rPr>
            </w:pPr>
            <w:r w:rsidRPr="00C310F3">
              <w:t>17005</w:t>
            </w:r>
          </w:p>
        </w:tc>
      </w:tr>
    </w:tbl>
    <w:p w:rsidR="006B6E5C" w:rsidRPr="00C310F3" w:rsidRDefault="006B6E5C" w:rsidP="00C814FF">
      <w:pPr>
        <w:pStyle w:val="Heading2"/>
      </w:pPr>
      <w:bookmarkStart w:id="58" w:name="_Toc426463231"/>
      <w:r w:rsidRPr="00C310F3">
        <w:t>3.5</w:t>
      </w:r>
      <w:r w:rsidRPr="00C310F3">
        <w:tab/>
      </w:r>
      <w:r>
        <w:t>Activités relatives à la fin de la période de transition pour le passage</w:t>
      </w:r>
      <w:r w:rsidR="00C814FF">
        <w:t xml:space="preserve"> de la radiodiffusion analogique</w:t>
      </w:r>
      <w:r>
        <w:t xml:space="preserve"> à la radiodiffusion numérique </w:t>
      </w:r>
      <w:r w:rsidR="00C814FF">
        <w:t>prévu</w:t>
      </w:r>
      <w:r>
        <w:t>e par l'Accord régional GE06</w:t>
      </w:r>
      <w:bookmarkEnd w:id="57"/>
      <w:bookmarkEnd w:id="58"/>
      <w:r>
        <w:t xml:space="preserve"> </w:t>
      </w:r>
    </w:p>
    <w:p w:rsidR="006B6E5C" w:rsidRPr="00C310F3" w:rsidRDefault="006B6E5C" w:rsidP="00C814FF">
      <w:r>
        <w:t xml:space="preserve">Conformément </w:t>
      </w:r>
      <w:r>
        <w:rPr>
          <w:color w:val="000000"/>
        </w:rPr>
        <w:t>au § 12.6 de l'Article 12 de l'Accord régional GE06</w:t>
      </w:r>
      <w:r w:rsidRPr="00C310F3">
        <w:t xml:space="preserve">, </w:t>
      </w:r>
      <w:r>
        <w:rPr>
          <w:color w:val="000000"/>
        </w:rPr>
        <w:t>la période de transition pour le passage de la radiodiffusion analogique à la radiodiffusion numérique</w:t>
      </w:r>
      <w:r w:rsidRPr="00C310F3">
        <w:t xml:space="preserve"> </w:t>
      </w:r>
      <w:r>
        <w:t xml:space="preserve">a pris fin le 17 juin 2015 pour tous les pays </w:t>
      </w:r>
      <w:r>
        <w:rPr>
          <w:color w:val="000000"/>
        </w:rPr>
        <w:t>situés dans la zone de planification définie dans l'Accord GE06,</w:t>
      </w:r>
      <w:r>
        <w:t xml:space="preserve"> exception faite de 35</w:t>
      </w:r>
      <w:r w:rsidR="00C814FF">
        <w:t> administrat</w:t>
      </w:r>
      <w:r>
        <w:t>ions pour lesquel</w:t>
      </w:r>
      <w:r w:rsidR="00C814FF">
        <w:t>le</w:t>
      </w:r>
      <w:r>
        <w:t>s la période de transition pour la bande d'ondes métriques prend</w:t>
      </w:r>
      <w:r w:rsidR="00C814FF">
        <w:t>ra</w:t>
      </w:r>
      <w:r>
        <w:t xml:space="preserve"> fin le 17 juin 2020, conformément aux </w:t>
      </w:r>
      <w:r w:rsidR="00916434">
        <w:t>N</w:t>
      </w:r>
      <w:r>
        <w:t>otes 7 et 8 de l'Article 12 de</w:t>
      </w:r>
      <w:r w:rsidRPr="00E56FF1">
        <w:rPr>
          <w:color w:val="000000"/>
        </w:rPr>
        <w:t xml:space="preserve"> </w:t>
      </w:r>
      <w:r>
        <w:rPr>
          <w:color w:val="000000"/>
        </w:rPr>
        <w:t>l'Accord GE06</w:t>
      </w:r>
      <w:r w:rsidR="00C814FF">
        <w:rPr>
          <w:color w:val="000000"/>
        </w:rPr>
        <w:t>.</w:t>
      </w:r>
    </w:p>
    <w:p w:rsidR="006B6E5C" w:rsidRPr="00C310F3" w:rsidRDefault="006B6E5C" w:rsidP="00C814FF">
      <w:r>
        <w:t xml:space="preserve">Afin de mettre en application cette modification </w:t>
      </w:r>
      <w:r w:rsidR="00C814FF">
        <w:t xml:space="preserve">d'ordre </w:t>
      </w:r>
      <w:r>
        <w:t>réglementaire prévue par</w:t>
      </w:r>
      <w:r w:rsidRPr="00E56FF1">
        <w:rPr>
          <w:color w:val="000000"/>
        </w:rPr>
        <w:t xml:space="preserve"> </w:t>
      </w:r>
      <w:r>
        <w:rPr>
          <w:color w:val="000000"/>
        </w:rPr>
        <w:t>l'Accord régional GE06</w:t>
      </w:r>
      <w:r w:rsidR="00C814FF">
        <w:rPr>
          <w:color w:val="000000"/>
        </w:rPr>
        <w:t>,</w:t>
      </w:r>
      <w:r>
        <w:t xml:space="preserve"> le Bureau a pris </w:t>
      </w:r>
      <w:r w:rsidR="00C814FF">
        <w:t>l</w:t>
      </w:r>
      <w:r>
        <w:t>es mesures suivantes:</w:t>
      </w:r>
    </w:p>
    <w:p w:rsidR="006B6E5C" w:rsidRPr="00C310F3" w:rsidRDefault="006B6E5C" w:rsidP="00C814FF">
      <w:pPr>
        <w:pStyle w:val="enumlev1"/>
      </w:pPr>
      <w:r>
        <w:t>–</w:t>
      </w:r>
      <w:r w:rsidRPr="00C310F3">
        <w:tab/>
      </w:r>
      <w:r>
        <w:t>le Bureau a publié successivement la Lettre circulaire</w:t>
      </w:r>
      <w:r w:rsidRPr="00E56FF1">
        <w:t xml:space="preserve"> </w:t>
      </w:r>
      <w:r w:rsidRPr="00C310F3">
        <w:t>CR/375</w:t>
      </w:r>
      <w:r>
        <w:t>, en date du 19</w:t>
      </w:r>
      <w:r w:rsidR="00C814FF">
        <w:t> </w:t>
      </w:r>
      <w:r>
        <w:t>décembre</w:t>
      </w:r>
      <w:r w:rsidR="00C814FF">
        <w:t> </w:t>
      </w:r>
      <w:r>
        <w:t>2014, et la lettre du BR</w:t>
      </w:r>
      <w:r w:rsidRPr="00E56FF1">
        <w:t xml:space="preserve"> 31B(DIR/TSD)O-2015-001942</w:t>
      </w:r>
      <w:r w:rsidR="00C814FF">
        <w:t>,</w:t>
      </w:r>
      <w:r>
        <w:t xml:space="preserve"> en date du 17</w:t>
      </w:r>
      <w:r w:rsidR="00C814FF">
        <w:t> </w:t>
      </w:r>
      <w:r>
        <w:t>juin</w:t>
      </w:r>
      <w:r w:rsidR="00C814FF">
        <w:t> </w:t>
      </w:r>
      <w:r>
        <w:t xml:space="preserve">2015, afin de rappeler aux administrations que la période de transition arrivait à son terme et de les informer des mesures à prendre en conséquence; </w:t>
      </w:r>
    </w:p>
    <w:p w:rsidR="006B6E5C" w:rsidRPr="00C310F3" w:rsidRDefault="006B6E5C" w:rsidP="00C814FF">
      <w:pPr>
        <w:pStyle w:val="enumlev1"/>
      </w:pPr>
      <w:r>
        <w:t>–</w:t>
      </w:r>
      <w:r w:rsidRPr="00C310F3">
        <w:tab/>
      </w:r>
      <w:r>
        <w:t xml:space="preserve">les inscriptions figurant </w:t>
      </w:r>
      <w:r>
        <w:rPr>
          <w:color w:val="000000"/>
        </w:rPr>
        <w:t xml:space="preserve">dans le Plan pour la radiodiffusion analogique, pour lesquelles la période de transition applicable </w:t>
      </w:r>
      <w:r w:rsidR="00C814FF">
        <w:rPr>
          <w:color w:val="000000"/>
        </w:rPr>
        <w:t>a pris</w:t>
      </w:r>
      <w:r>
        <w:rPr>
          <w:color w:val="000000"/>
        </w:rPr>
        <w:t xml:space="preserve"> fin le 17 juin 20</w:t>
      </w:r>
      <w:r w:rsidR="00C814FF">
        <w:rPr>
          <w:color w:val="000000"/>
        </w:rPr>
        <w:t>15,</w:t>
      </w:r>
      <w:r>
        <w:rPr>
          <w:color w:val="000000"/>
        </w:rPr>
        <w:t xml:space="preserve"> ont été supprimées;</w:t>
      </w:r>
    </w:p>
    <w:p w:rsidR="006B6E5C" w:rsidRPr="00C310F3" w:rsidRDefault="006B6E5C" w:rsidP="006B6E5C">
      <w:pPr>
        <w:pStyle w:val="enumlev1"/>
      </w:pPr>
      <w:r>
        <w:t>–</w:t>
      </w:r>
      <w:r w:rsidRPr="00C310F3">
        <w:tab/>
      </w:r>
      <w:r>
        <w:t xml:space="preserve">les observations relatives à ces </w:t>
      </w:r>
      <w:r>
        <w:rPr>
          <w:color w:val="000000"/>
        </w:rPr>
        <w:t>assignations analogiques figurant dans le Plan ont cessé d'être applicables;</w:t>
      </w:r>
    </w:p>
    <w:p w:rsidR="006B6E5C" w:rsidRDefault="006B6E5C" w:rsidP="00C814FF">
      <w:pPr>
        <w:pStyle w:val="enumlev1"/>
      </w:pPr>
      <w:r>
        <w:t>–</w:t>
      </w:r>
      <w:r w:rsidRPr="00C310F3">
        <w:tab/>
      </w:r>
      <w:r>
        <w:rPr>
          <w:color w:val="000000"/>
        </w:rPr>
        <w:t xml:space="preserve">les assignations en suspens </w:t>
      </w:r>
      <w:r w:rsidR="00C814FF">
        <w:rPr>
          <w:color w:val="000000"/>
        </w:rPr>
        <w:t xml:space="preserve">du service de </w:t>
      </w:r>
      <w:r>
        <w:rPr>
          <w:color w:val="000000"/>
        </w:rPr>
        <w:t xml:space="preserve">radiodiffusion analogique dans la bande </w:t>
      </w:r>
      <w:r w:rsidRPr="00C310F3">
        <w:t>470</w:t>
      </w:r>
      <w:r w:rsidR="00C814FF">
        <w:noBreakHyphen/>
      </w:r>
      <w:r w:rsidRPr="00C310F3">
        <w:t>862 MHz</w:t>
      </w:r>
      <w:r>
        <w:t xml:space="preserve"> qui étaient en cours de traitement à la date du 17 juin 2015 ont été supprimées de la base de données</w:t>
      </w:r>
      <w:r w:rsidR="00C814FF">
        <w:t>;</w:t>
      </w:r>
    </w:p>
    <w:p w:rsidR="006B6E5C" w:rsidRPr="00C310F3" w:rsidRDefault="006B6E5C" w:rsidP="00C814FF">
      <w:pPr>
        <w:pStyle w:val="enumlev1"/>
      </w:pPr>
      <w:r>
        <w:t>–</w:t>
      </w:r>
      <w:r w:rsidRPr="00C310F3">
        <w:tab/>
      </w:r>
      <w:r>
        <w:t xml:space="preserve">les assignations aux stations de radiodiffusion analogique inscrites dans le Fichier de référence </w:t>
      </w:r>
      <w:r>
        <w:rPr>
          <w:color w:val="000000"/>
        </w:rPr>
        <w:t xml:space="preserve">dans la zone de planification </w:t>
      </w:r>
      <w:r w:rsidR="00C814FF">
        <w:rPr>
          <w:color w:val="000000"/>
        </w:rPr>
        <w:t xml:space="preserve">et les bandes régies par </w:t>
      </w:r>
      <w:r>
        <w:rPr>
          <w:color w:val="000000"/>
        </w:rPr>
        <w:t>l'Accord GE06 ont été analysées et des consultations concernant les assignations n'ayant pas d'inscription</w:t>
      </w:r>
      <w:r w:rsidR="00C814FF">
        <w:rPr>
          <w:color w:val="000000"/>
        </w:rPr>
        <w:t>s</w:t>
      </w:r>
      <w:r>
        <w:rPr>
          <w:color w:val="000000"/>
        </w:rPr>
        <w:t xml:space="preserve"> correspondante</w:t>
      </w:r>
      <w:r w:rsidR="00C814FF">
        <w:rPr>
          <w:color w:val="000000"/>
        </w:rPr>
        <w:t>s</w:t>
      </w:r>
      <w:r>
        <w:rPr>
          <w:color w:val="000000"/>
        </w:rPr>
        <w:t xml:space="preserve"> dans le Plan depuis le </w:t>
      </w:r>
      <w:r>
        <w:t xml:space="preserve">17 juin 2015 </w:t>
      </w:r>
      <w:r w:rsidR="00C814FF">
        <w:rPr>
          <w:color w:val="000000"/>
        </w:rPr>
        <w:t xml:space="preserve">ont été menées </w:t>
      </w:r>
      <w:r>
        <w:t xml:space="preserve">avec les </w:t>
      </w:r>
      <w:r w:rsidRPr="00C310F3">
        <w:t xml:space="preserve">administrations </w:t>
      </w:r>
      <w:r>
        <w:t>responsables, afin de supprimer ces inscriptions ou d</w:t>
      </w:r>
      <w:r w:rsidR="00C814FF">
        <w:t xml:space="preserve">e revoir </w:t>
      </w:r>
      <w:r>
        <w:t xml:space="preserve">les conclusions relatives à ces assignations. </w:t>
      </w:r>
    </w:p>
    <w:p w:rsidR="006B6E5C" w:rsidRPr="00C310F3" w:rsidRDefault="006B6E5C" w:rsidP="00C814FF">
      <w:pPr>
        <w:rPr>
          <w:i/>
          <w:iCs/>
        </w:rPr>
      </w:pPr>
      <w:r>
        <w:t xml:space="preserve">Au moment de l'élaboration du présent rapport, </w:t>
      </w:r>
      <w:r w:rsidR="00C814FF">
        <w:t>c</w:t>
      </w:r>
      <w:r>
        <w:t xml:space="preserve">es consultations étaient </w:t>
      </w:r>
      <w:r w:rsidR="00C814FF">
        <w:rPr>
          <w:color w:val="000000"/>
        </w:rPr>
        <w:t>toujours</w:t>
      </w:r>
      <w:r>
        <w:rPr>
          <w:color w:val="000000"/>
        </w:rPr>
        <w:t xml:space="preserve"> en cours</w:t>
      </w:r>
      <w:r w:rsidR="00C814FF">
        <w:rPr>
          <w:color w:val="000000"/>
        </w:rPr>
        <w:t>.</w:t>
      </w:r>
    </w:p>
    <w:p w:rsidR="006B6E5C" w:rsidRPr="00852D2F" w:rsidRDefault="006B6E5C" w:rsidP="00C814FF">
      <w:pPr>
        <w:pStyle w:val="Heading2"/>
      </w:pPr>
      <w:bookmarkStart w:id="59" w:name="_Toc426463232"/>
      <w:r w:rsidRPr="00852D2F">
        <w:lastRenderedPageBreak/>
        <w:t>3.</w:t>
      </w:r>
      <w:r>
        <w:t>6</w:t>
      </w:r>
      <w:r w:rsidRPr="00852D2F">
        <w:tab/>
        <w:t>Autres procédures réglementaires concernant les services de Terre</w:t>
      </w:r>
      <w:bookmarkEnd w:id="59"/>
    </w:p>
    <w:p w:rsidR="006B6E5C" w:rsidRPr="00C310F3" w:rsidRDefault="006B6E5C" w:rsidP="00C814FF">
      <w:pPr>
        <w:pStyle w:val="Heading3"/>
      </w:pPr>
      <w:bookmarkStart w:id="60" w:name="_Toc424047575"/>
      <w:bookmarkStart w:id="61" w:name="_Toc426463233"/>
      <w:r w:rsidRPr="00C310F3">
        <w:t>3</w:t>
      </w:r>
      <w:r w:rsidR="00C814FF">
        <w:t>.6.1</w:t>
      </w:r>
      <w:r w:rsidRPr="00C310F3">
        <w:tab/>
      </w:r>
      <w:r w:rsidR="00C35A13" w:rsidRPr="00C310F3">
        <w:t>Résolution</w:t>
      </w:r>
      <w:r w:rsidRPr="00C310F3">
        <w:t xml:space="preserve"> 12 (</w:t>
      </w:r>
      <w:r>
        <w:t>CMR</w:t>
      </w:r>
      <w:r w:rsidRPr="00C310F3">
        <w:t>-12)</w:t>
      </w:r>
      <w:bookmarkEnd w:id="60"/>
      <w:bookmarkEnd w:id="61"/>
    </w:p>
    <w:p w:rsidR="006B6E5C" w:rsidRPr="00C310F3" w:rsidRDefault="006B6E5C" w:rsidP="00381565">
      <w:r>
        <w:t>Au</w:t>
      </w:r>
      <w:r w:rsidR="00381565">
        <w:t>x</w:t>
      </w:r>
      <w:r>
        <w:t xml:space="preserve"> terme</w:t>
      </w:r>
      <w:r w:rsidR="00381565">
        <w:t>s</w:t>
      </w:r>
      <w:r>
        <w:t xml:space="preserve"> de la Résolution </w:t>
      </w:r>
      <w:r w:rsidRPr="00C310F3">
        <w:t>12 (</w:t>
      </w:r>
      <w:r>
        <w:t>CMR</w:t>
      </w:r>
      <w:r w:rsidRPr="00C310F3">
        <w:t>-12)</w:t>
      </w:r>
      <w:r>
        <w:t>, le</w:t>
      </w:r>
      <w:r w:rsidRPr="00C310F3">
        <w:t xml:space="preserve"> </w:t>
      </w:r>
      <w:r>
        <w:t>Directeur du B</w:t>
      </w:r>
      <w:r w:rsidR="00381565">
        <w:t>R</w:t>
      </w:r>
      <w:r>
        <w:t xml:space="preserve"> </w:t>
      </w:r>
      <w:r w:rsidR="00381565">
        <w:t>étai</w:t>
      </w:r>
      <w:r>
        <w:t>t chargé de rendre compte à la CMR-15 des progrès réalisés dans la mise en oeuvre de cette Résolution, qui traite de l'assistance et de l'appui à la Palestine</w:t>
      </w:r>
      <w:r w:rsidR="00381565">
        <w:t>.</w:t>
      </w:r>
    </w:p>
    <w:p w:rsidR="006B6E5C" w:rsidRPr="00C310F3" w:rsidRDefault="006B6E5C" w:rsidP="00381565">
      <w:r>
        <w:t xml:space="preserve">Le Bureau a organisé à Genève, </w:t>
      </w:r>
      <w:r w:rsidR="00381565">
        <w:t>du</w:t>
      </w:r>
      <w:r>
        <w:t xml:space="preserve"> 29 </w:t>
      </w:r>
      <w:r w:rsidR="00381565">
        <w:t>septembre au 1</w:t>
      </w:r>
      <w:r w:rsidR="00381565" w:rsidRPr="00381565">
        <w:t>er</w:t>
      </w:r>
      <w:r w:rsidR="00381565">
        <w:t xml:space="preserve"> </w:t>
      </w:r>
      <w:r>
        <w:t>octobre 2014, une réunion de coordination entre la Palestine et les pays voisins, afin d'assurer la coordination</w:t>
      </w:r>
      <w:r w:rsidRPr="00F50029">
        <w:rPr>
          <w:color w:val="000000"/>
        </w:rPr>
        <w:t xml:space="preserve"> </w:t>
      </w:r>
      <w:r>
        <w:rPr>
          <w:color w:val="000000"/>
        </w:rPr>
        <w:t>des canaux de fréquences attribués au service de radiodiffusion télévisuelle numérique dans la bande</w:t>
      </w:r>
      <w:r>
        <w:t xml:space="preserve"> </w:t>
      </w:r>
      <w:r w:rsidRPr="00C310F3">
        <w:t>470-694 MHz</w:t>
      </w:r>
      <w:r>
        <w:t xml:space="preserve">. Cette réunion s'est achevée sur un accord relatif à certains critères techniques applicables à la coordination des fréquences, tels que la limitation de la marge de brouillage </w:t>
      </w:r>
      <w:r w:rsidR="00381565">
        <w:t>entre Israël et les pays arabes.</w:t>
      </w:r>
    </w:p>
    <w:p w:rsidR="006B6E5C" w:rsidRPr="00C310F3" w:rsidRDefault="006B6E5C" w:rsidP="00381565">
      <w:pPr>
        <w:rPr>
          <w:rFonts w:asciiTheme="majorBidi" w:hAnsiTheme="majorBidi" w:cstheme="majorBidi"/>
        </w:rPr>
      </w:pPr>
      <w:r>
        <w:rPr>
          <w:rFonts w:asciiTheme="majorBidi" w:hAnsiTheme="majorBidi" w:cstheme="majorBidi"/>
        </w:rPr>
        <w:t xml:space="preserve">En outre, le Bureau a apporté une assistance </w:t>
      </w:r>
      <w:r w:rsidR="00381565">
        <w:rPr>
          <w:rFonts w:asciiTheme="majorBidi" w:hAnsiTheme="majorBidi" w:cstheme="majorBidi"/>
        </w:rPr>
        <w:t>à</w:t>
      </w:r>
      <w:r>
        <w:rPr>
          <w:rFonts w:asciiTheme="majorBidi" w:hAnsiTheme="majorBidi" w:cstheme="majorBidi"/>
        </w:rPr>
        <w:t xml:space="preserve"> la Palestine, conjointement avec tous les pays membres du </w:t>
      </w:r>
      <w:r>
        <w:rPr>
          <w:color w:val="000000"/>
        </w:rPr>
        <w:t xml:space="preserve">Groupe </w:t>
      </w:r>
      <w:r w:rsidR="00381565">
        <w:rPr>
          <w:color w:val="000000"/>
        </w:rPr>
        <w:t>ASMG</w:t>
      </w:r>
      <w:r>
        <w:rPr>
          <w:color w:val="000000"/>
        </w:rPr>
        <w:t xml:space="preserve">, lors de la réunion de coordination </w:t>
      </w:r>
      <w:r w:rsidRPr="00F50029">
        <w:rPr>
          <w:color w:val="000000"/>
        </w:rPr>
        <w:t xml:space="preserve">GE06 </w:t>
      </w:r>
      <w:r>
        <w:rPr>
          <w:color w:val="000000"/>
        </w:rPr>
        <w:t>relative à la planification des canaux de fréquences additionnels dans la bande</w:t>
      </w:r>
      <w:r>
        <w:rPr>
          <w:rFonts w:asciiTheme="majorBidi" w:hAnsiTheme="majorBidi" w:cstheme="majorBidi"/>
        </w:rPr>
        <w:t xml:space="preserve"> 470-694 MHz (voir le </w:t>
      </w:r>
      <w:r w:rsidR="00381565">
        <w:rPr>
          <w:rFonts w:asciiTheme="majorBidi" w:hAnsiTheme="majorBidi" w:cstheme="majorBidi"/>
        </w:rPr>
        <w:t>§</w:t>
      </w:r>
      <w:r>
        <w:rPr>
          <w:rFonts w:asciiTheme="majorBidi" w:hAnsiTheme="majorBidi" w:cstheme="majorBidi"/>
        </w:rPr>
        <w:t xml:space="preserve"> </w:t>
      </w:r>
      <w:r w:rsidRPr="00F50029">
        <w:rPr>
          <w:rFonts w:asciiTheme="majorBidi" w:hAnsiTheme="majorBidi" w:cstheme="majorBidi"/>
        </w:rPr>
        <w:t>9.1</w:t>
      </w:r>
      <w:r>
        <w:rPr>
          <w:rFonts w:asciiTheme="majorBidi" w:hAnsiTheme="majorBidi" w:cstheme="majorBidi"/>
        </w:rPr>
        <w:t xml:space="preserve"> ci-dessous).</w:t>
      </w:r>
    </w:p>
    <w:p w:rsidR="006B6E5C" w:rsidRPr="00C310F3" w:rsidRDefault="00381565" w:rsidP="00381565">
      <w:pPr>
        <w:pStyle w:val="Heading3"/>
      </w:pPr>
      <w:bookmarkStart w:id="62" w:name="_Toc426463234"/>
      <w:r>
        <w:t>3.</w:t>
      </w:r>
      <w:r w:rsidR="006B6E5C" w:rsidRPr="00C310F3">
        <w:t>6.2</w:t>
      </w:r>
      <w:r w:rsidR="006B6E5C" w:rsidRPr="00C310F3">
        <w:tab/>
      </w:r>
      <w:r w:rsidR="006B6E5C">
        <w:t xml:space="preserve">Mise en œuvre de la Résolution </w:t>
      </w:r>
      <w:r w:rsidR="006B6E5C" w:rsidRPr="00C310F3">
        <w:t>150 (</w:t>
      </w:r>
      <w:r w:rsidR="006B6E5C">
        <w:t>CMR</w:t>
      </w:r>
      <w:r w:rsidR="006B6E5C" w:rsidRPr="00C310F3">
        <w:noBreakHyphen/>
        <w:t>12)</w:t>
      </w:r>
      <w:bookmarkEnd w:id="62"/>
    </w:p>
    <w:p w:rsidR="006B6E5C" w:rsidRPr="00C310F3" w:rsidRDefault="006B6E5C" w:rsidP="00381565">
      <w:pPr>
        <w:rPr>
          <w:rFonts w:asciiTheme="majorBidi" w:hAnsiTheme="majorBidi" w:cstheme="majorBidi"/>
        </w:rPr>
      </w:pPr>
      <w:r>
        <w:rPr>
          <w:rFonts w:asciiTheme="majorBidi" w:hAnsiTheme="majorBidi" w:cstheme="majorBidi"/>
        </w:rPr>
        <w:t xml:space="preserve">La </w:t>
      </w:r>
      <w:r w:rsidR="00C35A13">
        <w:rPr>
          <w:rFonts w:asciiTheme="majorBidi" w:hAnsiTheme="majorBidi" w:cstheme="majorBidi"/>
        </w:rPr>
        <w:t>Résolution</w:t>
      </w:r>
      <w:r>
        <w:rPr>
          <w:rFonts w:asciiTheme="majorBidi" w:hAnsiTheme="majorBidi" w:cstheme="majorBidi"/>
        </w:rPr>
        <w:t xml:space="preserve"> 150 (CMR-12) traite de l'utilisation </w:t>
      </w:r>
      <w:r>
        <w:t>des bandes 6 440-6 520 MHz et 6 560-6</w:t>
      </w:r>
      <w:r w:rsidR="00381565">
        <w:t> </w:t>
      </w:r>
      <w:r>
        <w:t>640</w:t>
      </w:r>
      <w:r w:rsidR="00381565">
        <w:t> </w:t>
      </w:r>
      <w:r>
        <w:t>MHz par des liaisons passerelles de stations placées sur des plates-formes à haute altitude</w:t>
      </w:r>
      <w:r w:rsidR="00381565">
        <w:t xml:space="preserve"> (HAPS)</w:t>
      </w:r>
      <w:r>
        <w:t xml:space="preserve"> dans le service fixe</w:t>
      </w:r>
      <w:r w:rsidR="00381565">
        <w:t>.</w:t>
      </w:r>
      <w:r>
        <w:t xml:space="preserve"> Dans le cadre de cette Résolution, la </w:t>
      </w:r>
      <w:r w:rsidR="00786660">
        <w:t>CMR-12</w:t>
      </w:r>
      <w:r>
        <w:t xml:space="preserve"> a imposé un certain nombre de restrictions techniques et réglementaires à l'utilisation des</w:t>
      </w:r>
      <w:r w:rsidRPr="00425377">
        <w:t xml:space="preserve"> </w:t>
      </w:r>
      <w:r>
        <w:t xml:space="preserve">liaisons passerelles des stations HAPS dans les bandes </w:t>
      </w:r>
      <w:r w:rsidRPr="00C310F3">
        <w:rPr>
          <w:rFonts w:asciiTheme="majorBidi" w:hAnsiTheme="majorBidi" w:cstheme="majorBidi"/>
        </w:rPr>
        <w:t>6 440-6 520 MHz</w:t>
      </w:r>
      <w:r>
        <w:rPr>
          <w:rFonts w:asciiTheme="majorBidi" w:hAnsiTheme="majorBidi" w:cstheme="majorBidi"/>
        </w:rPr>
        <w:t xml:space="preserve"> et </w:t>
      </w:r>
      <w:r w:rsidRPr="00C310F3">
        <w:rPr>
          <w:rFonts w:asciiTheme="majorBidi" w:hAnsiTheme="majorBidi" w:cstheme="majorBidi"/>
        </w:rPr>
        <w:t xml:space="preserve">6 560-6 640 MHz. </w:t>
      </w:r>
    </w:p>
    <w:p w:rsidR="006B6E5C" w:rsidRPr="00C310F3" w:rsidRDefault="006B6E5C" w:rsidP="00381565">
      <w:pPr>
        <w:rPr>
          <w:rFonts w:asciiTheme="majorBidi" w:hAnsiTheme="majorBidi" w:cstheme="majorBidi"/>
        </w:rPr>
      </w:pPr>
      <w:r>
        <w:t xml:space="preserve">En outre, </w:t>
      </w:r>
      <w:r w:rsidR="00381565">
        <w:t xml:space="preserve">en vertu de </w:t>
      </w:r>
      <w:r>
        <w:t xml:space="preserve">cette Résolution, la </w:t>
      </w:r>
      <w:r w:rsidR="00786660">
        <w:t>CMR-12</w:t>
      </w:r>
      <w:r>
        <w:t xml:space="preserve"> a rendu obligatoire la notification des assignations correspondantes aux fins de leur inscription dans le Fichier de référence international des fréquences et a invité les administrations et le Bureau à déterminer les éléments de données à fournir pour la notification et l'examen des assignations de fréquence aux liaisons passerelles de stations HAPS dans les bandes indiquées ci-dessus. </w:t>
      </w:r>
    </w:p>
    <w:p w:rsidR="006B6E5C" w:rsidRPr="00C310F3" w:rsidRDefault="006B6E5C" w:rsidP="00381565">
      <w:pPr>
        <w:rPr>
          <w:rFonts w:asciiTheme="majorBidi" w:hAnsiTheme="majorBidi" w:cstheme="majorBidi"/>
        </w:rPr>
      </w:pPr>
      <w:r>
        <w:t xml:space="preserve">Suivant ces instructions, le Bureau a dressé une liste des éléments de données </w:t>
      </w:r>
      <w:r w:rsidR="00381565">
        <w:t>à fournir</w:t>
      </w:r>
      <w:r>
        <w:t xml:space="preserve"> pour la notification et l'examen des liaisons passerelles de stations HAPS et mené des consultations concernant ce projet de liste avec les administrations concernées, c'est</w:t>
      </w:r>
      <w:r w:rsidR="00381565">
        <w:noBreakHyphen/>
      </w:r>
      <w:r>
        <w:t>à</w:t>
      </w:r>
      <w:r w:rsidR="00381565">
        <w:noBreakHyphen/>
      </w:r>
      <w:r>
        <w:t xml:space="preserve">dire celles qui sont énumérées au numéro </w:t>
      </w:r>
      <w:r w:rsidRPr="00916434">
        <w:rPr>
          <w:b/>
          <w:bCs/>
        </w:rPr>
        <w:t>5.457</w:t>
      </w:r>
      <w:r>
        <w:t>, ainsi qu'avec les administrations susceptibles d'être affectées par l'utilisation de stations passerelles HAPS.</w:t>
      </w:r>
      <w:r>
        <w:rPr>
          <w:rFonts w:asciiTheme="majorBidi" w:hAnsiTheme="majorBidi" w:cstheme="majorBidi"/>
          <w:szCs w:val="24"/>
        </w:rPr>
        <w:t xml:space="preserve"> </w:t>
      </w:r>
      <w:r w:rsidR="00381565">
        <w:rPr>
          <w:rFonts w:asciiTheme="majorBidi" w:hAnsiTheme="majorBidi" w:cstheme="majorBidi"/>
          <w:szCs w:val="24"/>
          <w:lang w:val="fr-CH"/>
        </w:rPr>
        <w:t>E</w:t>
      </w:r>
      <w:r w:rsidRPr="006B6E5C">
        <w:rPr>
          <w:rFonts w:asciiTheme="majorBidi" w:hAnsiTheme="majorBidi" w:cstheme="majorBidi"/>
          <w:szCs w:val="24"/>
          <w:lang w:val="fr-CH"/>
        </w:rPr>
        <w:t>tant donné que ces consultations ont confirmé</w:t>
      </w:r>
      <w:r w:rsidRPr="00F75E32">
        <w:t xml:space="preserve"> </w:t>
      </w:r>
      <w:r>
        <w:t>que les éléments de données figurant dans le projet de liste étaient complets et pertinents, le Bureau a publié, le 8 mai 2013, la Lettre circulaire</w:t>
      </w:r>
      <w:r w:rsidRPr="00F75E32">
        <w:t xml:space="preserve"> CR/345</w:t>
      </w:r>
      <w:r>
        <w:t xml:space="preserve">, qui contient une liste récapitulative des éléments de données pour la notification et l'examen des </w:t>
      </w:r>
      <w:r w:rsidR="00381565">
        <w:t xml:space="preserve">assignations de fréquence aux </w:t>
      </w:r>
      <w:r>
        <w:t>liaisons passerelles de stations HAPS</w:t>
      </w:r>
      <w:r w:rsidRPr="00F75E32">
        <w:t xml:space="preserve"> dans les bandes</w:t>
      </w:r>
      <w:r>
        <w:t xml:space="preserve"> </w:t>
      </w:r>
      <w:r w:rsidRPr="00F75E32">
        <w:t>6 440-6 520 MHz</w:t>
      </w:r>
      <w:r>
        <w:t xml:space="preserve"> </w:t>
      </w:r>
      <w:r w:rsidRPr="00F75E32">
        <w:t>et</w:t>
      </w:r>
      <w:r>
        <w:t xml:space="preserve"> </w:t>
      </w:r>
      <w:r w:rsidRPr="00F75E32">
        <w:t>6 560-6 640 MHz</w:t>
      </w:r>
      <w:r w:rsidR="00381565">
        <w:t>.</w:t>
      </w:r>
    </w:p>
    <w:p w:rsidR="006B6E5C" w:rsidRPr="00C310F3" w:rsidRDefault="006B6E5C" w:rsidP="00381565">
      <w:pPr>
        <w:rPr>
          <w:lang w:eastAsia="zh-CN"/>
        </w:rPr>
      </w:pPr>
      <w:r>
        <w:t>De plus, le Bureau tient à signaler qu'à la date d'élaboration du présent document, aucune assignation de fréquence relative aux stations HAPS dans les bandes mentionnées ci-dessus n'a</w:t>
      </w:r>
      <w:r w:rsidR="00381565">
        <w:t>vait</w:t>
      </w:r>
      <w:r>
        <w:t xml:space="preserve"> été reçue. </w:t>
      </w:r>
    </w:p>
    <w:p w:rsidR="006B6E5C" w:rsidRPr="00C310F3" w:rsidRDefault="006B6E5C" w:rsidP="00381565">
      <w:pPr>
        <w:pStyle w:val="Heading3"/>
      </w:pPr>
      <w:bookmarkStart w:id="63" w:name="_Toc424047577"/>
      <w:bookmarkStart w:id="64" w:name="_Toc426463235"/>
      <w:r w:rsidRPr="00C310F3">
        <w:t>3.6.3</w:t>
      </w:r>
      <w:r w:rsidRPr="00C310F3">
        <w:tab/>
      </w:r>
      <w:r w:rsidR="00C35A13" w:rsidRPr="00C310F3">
        <w:t>Résolution</w:t>
      </w:r>
      <w:r>
        <w:t xml:space="preserve"> </w:t>
      </w:r>
      <w:r w:rsidRPr="00C310F3">
        <w:t>205</w:t>
      </w:r>
      <w:r>
        <w:t xml:space="preserve"> </w:t>
      </w:r>
      <w:r w:rsidRPr="0087648A">
        <w:t>(R</w:t>
      </w:r>
      <w:r w:rsidR="00C35A13">
        <w:t>év.CMR</w:t>
      </w:r>
      <w:r w:rsidRPr="0087648A">
        <w:t>-12)</w:t>
      </w:r>
      <w:bookmarkEnd w:id="63"/>
      <w:bookmarkEnd w:id="64"/>
    </w:p>
    <w:p w:rsidR="006B6E5C" w:rsidRPr="00C310F3" w:rsidRDefault="006B6E5C" w:rsidP="00381565">
      <w:r>
        <w:t xml:space="preserve">En vertu de la Résolution </w:t>
      </w:r>
      <w:r w:rsidRPr="00C310F3">
        <w:t>205</w:t>
      </w:r>
      <w:r>
        <w:t xml:space="preserve"> </w:t>
      </w:r>
      <w:r w:rsidRPr="00C310F3">
        <w:t>(R</w:t>
      </w:r>
      <w:r w:rsidR="00381565">
        <w:t>é</w:t>
      </w:r>
      <w:r w:rsidRPr="00C310F3">
        <w:t>v.</w:t>
      </w:r>
      <w:r>
        <w:t>CMR</w:t>
      </w:r>
      <w:r w:rsidRPr="00C310F3">
        <w:t>-12)</w:t>
      </w:r>
      <w:r>
        <w:t>, intitulée «Protection des systèmes fonctionnant dans le service mobile par satellite</w:t>
      </w:r>
      <w:r w:rsidRPr="0087648A">
        <w:t xml:space="preserve"> </w:t>
      </w:r>
      <w:r w:rsidR="00381565">
        <w:t>dans la bande 406-406,1 MHz</w:t>
      </w:r>
      <w:r>
        <w:t xml:space="preserve">», </w:t>
      </w:r>
      <w:r w:rsidR="00C35A13">
        <w:t>le Directeur du BR était chargé</w:t>
      </w:r>
      <w:r>
        <w:t xml:space="preserve">: </w:t>
      </w:r>
    </w:p>
    <w:p w:rsidR="006B6E5C" w:rsidRDefault="006B6E5C" w:rsidP="00381565">
      <w:pPr>
        <w:pStyle w:val="enumlev1"/>
      </w:pPr>
      <w:r>
        <w:t>–</w:t>
      </w:r>
      <w:r>
        <w:tab/>
      </w:r>
      <w:r>
        <w:rPr>
          <w:color w:val="000000"/>
        </w:rPr>
        <w:t>d'organiser des programmes de contrôle des émissions dans la bande de fréquences 406</w:t>
      </w:r>
      <w:r w:rsidR="00381565">
        <w:rPr>
          <w:color w:val="000000"/>
        </w:rPr>
        <w:noBreakHyphen/>
      </w:r>
      <w:r>
        <w:rPr>
          <w:color w:val="000000"/>
        </w:rPr>
        <w:t>406,1 MHz</w:t>
      </w:r>
      <w:r w:rsidR="00381565">
        <w:rPr>
          <w:color w:val="000000"/>
        </w:rPr>
        <w:t xml:space="preserve">, afin </w:t>
      </w:r>
      <w:r>
        <w:rPr>
          <w:color w:val="000000"/>
        </w:rPr>
        <w:t>d'identifier la source de toute émission non autorisée dans cette bande</w:t>
      </w:r>
      <w:r w:rsidRPr="00C310F3">
        <w:t>;</w:t>
      </w:r>
    </w:p>
    <w:p w:rsidR="006B6E5C" w:rsidRPr="00C310F3" w:rsidRDefault="006B6E5C" w:rsidP="00381565">
      <w:pPr>
        <w:pStyle w:val="enumlev1"/>
        <w:keepNext/>
        <w:keepLines/>
      </w:pPr>
      <w:r>
        <w:lastRenderedPageBreak/>
        <w:t>–</w:t>
      </w:r>
      <w:r>
        <w:tab/>
      </w:r>
      <w:r>
        <w:rPr>
          <w:color w:val="000000"/>
        </w:rPr>
        <w:t xml:space="preserve">de faire figurer dans son rapport à la CMR-15 </w:t>
      </w:r>
      <w:r>
        <w:t xml:space="preserve">les résultats des études adoptées par la </w:t>
      </w:r>
      <w:r w:rsidR="00786660">
        <w:t>CMR-12</w:t>
      </w:r>
      <w:r>
        <w:t xml:space="preserve"> visant à </w:t>
      </w:r>
      <w:r>
        <w:rPr>
          <w:color w:val="000000"/>
        </w:rPr>
        <w:t>assurer une protection suffisante des systèmes du SMS fonctionnant dans la bande de fréquences 406-406,1 MHz contre les émissions susceptibles de causer des brouillages préjudiciables, en tenant compte du déploiement actuel et futur de services dans les bandes adjacentes</w:t>
      </w:r>
      <w:r w:rsidR="00381565">
        <w:rPr>
          <w:color w:val="000000"/>
        </w:rPr>
        <w:t xml:space="preserve"> </w:t>
      </w:r>
      <w:r w:rsidR="00381565" w:rsidRPr="00C310F3">
        <w:t xml:space="preserve">390-406 MHz </w:t>
      </w:r>
      <w:r w:rsidR="00381565">
        <w:t>et</w:t>
      </w:r>
      <w:r w:rsidR="00381565" w:rsidRPr="00C310F3">
        <w:t xml:space="preserve"> 406</w:t>
      </w:r>
      <w:r w:rsidR="00381565">
        <w:t>,</w:t>
      </w:r>
      <w:r w:rsidR="00381565" w:rsidRPr="00C310F3">
        <w:t>1-420 MHz</w:t>
      </w:r>
      <w:r>
        <w:rPr>
          <w:color w:val="000000"/>
        </w:rPr>
        <w:t>.</w:t>
      </w:r>
    </w:p>
    <w:p w:rsidR="006B6E5C" w:rsidRPr="00D565EF" w:rsidRDefault="006B6E5C" w:rsidP="00381565">
      <w:r>
        <w:t xml:space="preserve">En ce qui concerne la première </w:t>
      </w:r>
      <w:r w:rsidR="00381565">
        <w:t>instruc</w:t>
      </w:r>
      <w:r>
        <w:t xml:space="preserve">tion, le programme de contrôle des émissions dans la </w:t>
      </w:r>
      <w:r>
        <w:rPr>
          <w:color w:val="000000"/>
        </w:rPr>
        <w:t xml:space="preserve">bande de fréquences 406-406,1 MHz </w:t>
      </w:r>
      <w:r>
        <w:t xml:space="preserve">est un travail de longue haleine qui avait été confié </w:t>
      </w:r>
      <w:r w:rsidR="00381565">
        <w:t xml:space="preserve">initialement </w:t>
      </w:r>
      <w:r>
        <w:t>au BR</w:t>
      </w:r>
      <w:r w:rsidR="00381565">
        <w:t>,</w:t>
      </w:r>
      <w:r>
        <w:t xml:space="preserve"> en vertu de la</w:t>
      </w:r>
      <w:r>
        <w:rPr>
          <w:color w:val="000000"/>
        </w:rPr>
        <w:t xml:space="preserve"> </w:t>
      </w:r>
      <w:r w:rsidR="00381565">
        <w:rPr>
          <w:color w:val="000000"/>
        </w:rPr>
        <w:t xml:space="preserve">Résolution 205, par la </w:t>
      </w:r>
      <w:r>
        <w:t>CAMR M</w:t>
      </w:r>
      <w:r w:rsidR="00916434">
        <w:t>ob</w:t>
      </w:r>
      <w:r w:rsidR="00381565">
        <w:t>-</w:t>
      </w:r>
      <w:r>
        <w:t xml:space="preserve">87 </w:t>
      </w:r>
      <w:r w:rsidR="00381565">
        <w:t>tenue en 1987.</w:t>
      </w:r>
      <w:r>
        <w:t xml:space="preserve"> Durant la période comprise entre la </w:t>
      </w:r>
      <w:r w:rsidR="00786660">
        <w:t>CMR-12</w:t>
      </w:r>
      <w:r>
        <w:t xml:space="preserve"> et la </w:t>
      </w:r>
      <w:r w:rsidR="00786660">
        <w:t>CMR-15</w:t>
      </w:r>
      <w:r>
        <w:t xml:space="preserve">, </w:t>
      </w:r>
      <w:bookmarkStart w:id="65" w:name="_Toc406482622"/>
      <w:bookmarkStart w:id="66" w:name="_Toc438866303"/>
      <w:bookmarkStart w:id="67" w:name="_Toc438867159"/>
      <w:bookmarkStart w:id="68" w:name="_Toc438869403"/>
      <w:bookmarkStart w:id="69" w:name="_Toc438871862"/>
      <w:bookmarkStart w:id="70" w:name="_Toc446469737"/>
      <w:bookmarkStart w:id="71" w:name="_Toc469810333"/>
      <w:r w:rsidRPr="00D565EF">
        <w:t>le Bureau a continué d'assurer la liaison nécessaire entre les administrations exécutant des programmes de contr</w:t>
      </w:r>
      <w:r>
        <w:t>ôle spécial dans la bande 406</w:t>
      </w:r>
      <w:r>
        <w:noBreakHyphen/>
        <w:t>406,</w:t>
      </w:r>
      <w:r w:rsidRPr="00D565EF">
        <w:t xml:space="preserve">1 MHz </w:t>
      </w:r>
      <w:r>
        <w:t>et les</w:t>
      </w:r>
      <w:r w:rsidRPr="00D565EF">
        <w:t xml:space="preserve"> administrations </w:t>
      </w:r>
      <w:r>
        <w:t xml:space="preserve">sur le territoire desquelles des émissions non autorisées sont effectuées. A la suite de ce travail de liaison, plusieurs émissions non autorisées ont cessé. </w:t>
      </w:r>
      <w:r w:rsidRPr="00D565EF">
        <w:t>Le</w:t>
      </w:r>
      <w:r>
        <w:t> </w:t>
      </w:r>
      <w:r w:rsidRPr="00D565EF">
        <w:t xml:space="preserve">Bureau </w:t>
      </w:r>
      <w:r>
        <w:t xml:space="preserve">a </w:t>
      </w:r>
      <w:r w:rsidRPr="00D565EF">
        <w:t xml:space="preserve">également </w:t>
      </w:r>
      <w:r>
        <w:t>assuré</w:t>
      </w:r>
      <w:r w:rsidRPr="00D565EF">
        <w:t xml:space="preserve"> la liaison avec le </w:t>
      </w:r>
      <w:r w:rsidR="00381565">
        <w:t>s</w:t>
      </w:r>
      <w:r w:rsidRPr="00D565EF">
        <w:t xml:space="preserve">ecrétariat </w:t>
      </w:r>
      <w:r>
        <w:t xml:space="preserve">de </w:t>
      </w:r>
      <w:r w:rsidRPr="00D565EF">
        <w:t xml:space="preserve">COSPAS-SARSAT sur ces questions et </w:t>
      </w:r>
      <w:r>
        <w:t>a participé</w:t>
      </w:r>
      <w:r w:rsidRPr="00D565EF">
        <w:t xml:space="preserve"> aux réunions </w:t>
      </w:r>
      <w:r>
        <w:t>du Comité technique mixte de cette organisation</w:t>
      </w:r>
      <w:r w:rsidRPr="00D565EF">
        <w:t>.</w:t>
      </w:r>
    </w:p>
    <w:p w:rsidR="006B6E5C" w:rsidRPr="008473F7" w:rsidRDefault="00381565" w:rsidP="00381565">
      <w:r>
        <w:t>En outre</w:t>
      </w:r>
      <w:r w:rsidR="006B6E5C">
        <w:t>, l</w:t>
      </w:r>
      <w:r w:rsidR="006B6E5C" w:rsidRPr="00D565EF">
        <w:t xml:space="preserve">e Bureau </w:t>
      </w:r>
      <w:r w:rsidR="006B6E5C">
        <w:t xml:space="preserve">a </w:t>
      </w:r>
      <w:r w:rsidR="006B6E5C" w:rsidRPr="00D565EF">
        <w:t>trait</w:t>
      </w:r>
      <w:r w:rsidR="006B6E5C">
        <w:t>é</w:t>
      </w:r>
      <w:r w:rsidR="006B6E5C" w:rsidRPr="00D565EF">
        <w:t xml:space="preserve"> les données relatives au contr</w:t>
      </w:r>
      <w:r w:rsidR="006B6E5C">
        <w:t xml:space="preserve">ôle </w:t>
      </w:r>
      <w:r>
        <w:t>régulier des émissions</w:t>
      </w:r>
      <w:r w:rsidR="006B6E5C">
        <w:t xml:space="preserve"> qui lui ont été communiquées par les stations de contrôle des Etats Membres. </w:t>
      </w:r>
      <w:r w:rsidR="006B6E5C">
        <w:rPr>
          <w:iCs/>
        </w:rPr>
        <w:t>On trouvera un résumé de ces activités du BR dans le Tableau 3.</w:t>
      </w:r>
      <w:r w:rsidR="00916434">
        <w:rPr>
          <w:iCs/>
        </w:rPr>
        <w:t>6.</w:t>
      </w:r>
      <w:r>
        <w:rPr>
          <w:iCs/>
        </w:rPr>
        <w:t>3</w:t>
      </w:r>
      <w:r w:rsidR="006B6E5C">
        <w:rPr>
          <w:iCs/>
        </w:rPr>
        <w:t>-1 ci-dessous</w:t>
      </w:r>
      <w:r w:rsidR="006B6E5C" w:rsidRPr="00373214">
        <w:t xml:space="preserve">. </w:t>
      </w:r>
      <w:r w:rsidR="006B6E5C">
        <w:t xml:space="preserve">Toutes les observations résultant du contrôle </w:t>
      </w:r>
      <w:r>
        <w:t xml:space="preserve">régulier des émissions </w:t>
      </w:r>
      <w:r w:rsidR="006B6E5C">
        <w:t xml:space="preserve">ont été traitées dans les meilleurs délais et publiées sur le site web de l'UIT. </w:t>
      </w:r>
    </w:p>
    <w:p w:rsidR="006B6E5C" w:rsidRDefault="006B6E5C" w:rsidP="00381565">
      <w:pPr>
        <w:pStyle w:val="TableNo"/>
      </w:pPr>
      <w:r w:rsidRPr="008473F7">
        <w:t>Table</w:t>
      </w:r>
      <w:r>
        <w:t>au</w:t>
      </w:r>
      <w:r w:rsidRPr="008473F7">
        <w:t xml:space="preserve"> 3.</w:t>
      </w:r>
      <w:r w:rsidR="00916434">
        <w:t>6.</w:t>
      </w:r>
      <w:r w:rsidR="00381565">
        <w:t>3</w:t>
      </w:r>
      <w:r w:rsidRPr="008473F7">
        <w:t>-1</w:t>
      </w:r>
    </w:p>
    <w:p w:rsidR="006B6E5C" w:rsidRDefault="006B6E5C" w:rsidP="006B6E5C">
      <w:pPr>
        <w:pStyle w:val="Tabletitle"/>
      </w:pPr>
      <w:r w:rsidRPr="008473F7">
        <w:t>Données récapitulatives concernant le traitement des rapports de contr</w:t>
      </w:r>
      <w:r>
        <w:t>ôle des émissions</w:t>
      </w:r>
    </w:p>
    <w:tbl>
      <w:tblPr>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96"/>
        <w:gridCol w:w="1246"/>
        <w:gridCol w:w="1246"/>
        <w:gridCol w:w="1244"/>
        <w:gridCol w:w="1224"/>
      </w:tblGrid>
      <w:tr w:rsidR="0055634A" w:rsidRPr="00C310F3" w:rsidTr="0055634A">
        <w:trPr>
          <w:cantSplit/>
        </w:trPr>
        <w:tc>
          <w:tcPr>
            <w:tcW w:w="2349" w:type="pct"/>
            <w:tcBorders>
              <w:top w:val="nil"/>
              <w:left w:val="nil"/>
              <w:bottom w:val="single" w:sz="4" w:space="0" w:color="auto"/>
              <w:right w:val="single" w:sz="4" w:space="0" w:color="auto"/>
            </w:tcBorders>
            <w:vAlign w:val="center"/>
          </w:tcPr>
          <w:p w:rsidR="0055634A" w:rsidRPr="00C310F3" w:rsidRDefault="0055634A" w:rsidP="000B7579">
            <w:pPr>
              <w:pStyle w:val="Tablehead"/>
              <w:keepNext w:val="0"/>
              <w:jc w:val="left"/>
            </w:pPr>
          </w:p>
        </w:tc>
        <w:tc>
          <w:tcPr>
            <w:tcW w:w="666" w:type="pct"/>
            <w:tcBorders>
              <w:top w:val="single" w:sz="4" w:space="0" w:color="auto"/>
              <w:left w:val="single" w:sz="4" w:space="0" w:color="auto"/>
              <w:bottom w:val="single" w:sz="4" w:space="0" w:color="auto"/>
            </w:tcBorders>
            <w:vAlign w:val="center"/>
          </w:tcPr>
          <w:p w:rsidR="0055634A" w:rsidRPr="00C310F3" w:rsidRDefault="0055634A" w:rsidP="000B7579">
            <w:pPr>
              <w:pStyle w:val="Tablehead"/>
            </w:pPr>
            <w:r w:rsidRPr="00C310F3">
              <w:t>2012</w:t>
            </w:r>
          </w:p>
        </w:tc>
        <w:tc>
          <w:tcPr>
            <w:tcW w:w="666" w:type="pct"/>
            <w:tcBorders>
              <w:top w:val="single" w:sz="4" w:space="0" w:color="auto"/>
              <w:bottom w:val="single" w:sz="4" w:space="0" w:color="auto"/>
            </w:tcBorders>
            <w:vAlign w:val="center"/>
          </w:tcPr>
          <w:p w:rsidR="0055634A" w:rsidRPr="00C310F3" w:rsidRDefault="0055634A" w:rsidP="000B7579">
            <w:pPr>
              <w:pStyle w:val="Tablehead"/>
            </w:pPr>
            <w:r w:rsidRPr="00C310F3">
              <w:t>2013</w:t>
            </w:r>
          </w:p>
        </w:tc>
        <w:tc>
          <w:tcPr>
            <w:tcW w:w="665" w:type="pct"/>
            <w:tcBorders>
              <w:top w:val="single" w:sz="4" w:space="0" w:color="auto"/>
              <w:bottom w:val="single" w:sz="4" w:space="0" w:color="auto"/>
              <w:right w:val="single" w:sz="4" w:space="0" w:color="auto"/>
            </w:tcBorders>
            <w:vAlign w:val="center"/>
          </w:tcPr>
          <w:p w:rsidR="0055634A" w:rsidRPr="00C310F3" w:rsidRDefault="0055634A" w:rsidP="000B7579">
            <w:pPr>
              <w:pStyle w:val="Tablehead"/>
            </w:pPr>
            <w:r w:rsidRPr="00C310F3">
              <w:t>2014</w:t>
            </w:r>
          </w:p>
        </w:tc>
        <w:tc>
          <w:tcPr>
            <w:tcW w:w="654" w:type="pct"/>
            <w:tcBorders>
              <w:top w:val="single" w:sz="4" w:space="0" w:color="auto"/>
              <w:bottom w:val="single" w:sz="4" w:space="0" w:color="auto"/>
            </w:tcBorders>
            <w:vAlign w:val="center"/>
          </w:tcPr>
          <w:p w:rsidR="0055634A" w:rsidRPr="00C310F3" w:rsidRDefault="0055634A" w:rsidP="000B7579">
            <w:pPr>
              <w:pStyle w:val="Tablehead"/>
            </w:pPr>
            <w:r w:rsidRPr="00C310F3">
              <w:t>2015</w:t>
            </w:r>
            <w:r w:rsidRPr="00992327">
              <w:rPr>
                <w:bCs/>
                <w:vertAlign w:val="superscript"/>
              </w:rPr>
              <w:t>2</w:t>
            </w:r>
          </w:p>
        </w:tc>
      </w:tr>
      <w:tr w:rsidR="0055634A" w:rsidRPr="00C310F3" w:rsidTr="0055634A">
        <w:trPr>
          <w:cantSplit/>
        </w:trPr>
        <w:tc>
          <w:tcPr>
            <w:tcW w:w="2349" w:type="pct"/>
            <w:tcBorders>
              <w:top w:val="single" w:sz="4" w:space="0" w:color="auto"/>
              <w:left w:val="single" w:sz="4" w:space="0" w:color="auto"/>
              <w:bottom w:val="single" w:sz="4" w:space="0" w:color="auto"/>
              <w:right w:val="single" w:sz="4" w:space="0" w:color="auto"/>
            </w:tcBorders>
            <w:vAlign w:val="center"/>
          </w:tcPr>
          <w:p w:rsidR="0055634A" w:rsidRPr="0055634A" w:rsidRDefault="0055634A" w:rsidP="000B7579">
            <w:pPr>
              <w:pStyle w:val="Tabletext"/>
              <w:rPr>
                <w:lang w:val="fr-CH"/>
              </w:rPr>
            </w:pPr>
            <w:r>
              <w:t>Contrôle régulier: nombre d'observations traitées</w:t>
            </w:r>
          </w:p>
        </w:tc>
        <w:tc>
          <w:tcPr>
            <w:tcW w:w="666"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61 941</w:t>
            </w:r>
          </w:p>
        </w:tc>
        <w:tc>
          <w:tcPr>
            <w:tcW w:w="666"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58 418</w:t>
            </w:r>
          </w:p>
        </w:tc>
        <w:tc>
          <w:tcPr>
            <w:tcW w:w="665"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jc w:val="center"/>
            </w:pPr>
            <w:r w:rsidRPr="00C310F3">
              <w:t>52 339</w:t>
            </w:r>
          </w:p>
        </w:tc>
        <w:tc>
          <w:tcPr>
            <w:tcW w:w="654"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spacing w:before="0"/>
              <w:jc w:val="center"/>
            </w:pPr>
            <w:r w:rsidRPr="00C310F3">
              <w:rPr>
                <w:sz w:val="20"/>
              </w:rPr>
              <w:t>24 348</w:t>
            </w:r>
          </w:p>
        </w:tc>
      </w:tr>
      <w:tr w:rsidR="0055634A" w:rsidRPr="00C310F3" w:rsidTr="0055634A">
        <w:trPr>
          <w:cantSplit/>
        </w:trPr>
        <w:tc>
          <w:tcPr>
            <w:tcW w:w="2349" w:type="pct"/>
            <w:tcBorders>
              <w:top w:val="single" w:sz="4" w:space="0" w:color="auto"/>
              <w:left w:val="single" w:sz="4" w:space="0" w:color="auto"/>
              <w:bottom w:val="single" w:sz="4" w:space="0" w:color="auto"/>
              <w:right w:val="single" w:sz="4" w:space="0" w:color="auto"/>
            </w:tcBorders>
            <w:vAlign w:val="center"/>
          </w:tcPr>
          <w:p w:rsidR="0055634A" w:rsidRPr="0055634A" w:rsidRDefault="0055634A" w:rsidP="000B7579">
            <w:pPr>
              <w:pStyle w:val="Tabletext"/>
              <w:rPr>
                <w:lang w:val="fr-CH"/>
              </w:rPr>
            </w:pPr>
            <w:r>
              <w:t>Contrôle spécial au titre de la Résolution 205: nombre d'émissions non autorisées</w:t>
            </w:r>
          </w:p>
        </w:tc>
        <w:tc>
          <w:tcPr>
            <w:tcW w:w="666"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316</w:t>
            </w:r>
          </w:p>
        </w:tc>
        <w:tc>
          <w:tcPr>
            <w:tcW w:w="666"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154</w:t>
            </w:r>
          </w:p>
        </w:tc>
        <w:tc>
          <w:tcPr>
            <w:tcW w:w="665"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182</w:t>
            </w:r>
          </w:p>
        </w:tc>
        <w:tc>
          <w:tcPr>
            <w:tcW w:w="654" w:type="pct"/>
            <w:tcBorders>
              <w:top w:val="single" w:sz="4" w:space="0" w:color="auto"/>
              <w:left w:val="single" w:sz="4" w:space="0" w:color="auto"/>
              <w:bottom w:val="single" w:sz="4" w:space="0" w:color="auto"/>
              <w:right w:val="single" w:sz="4" w:space="0" w:color="auto"/>
            </w:tcBorders>
            <w:vAlign w:val="center"/>
          </w:tcPr>
          <w:p w:rsidR="0055634A" w:rsidRPr="00C310F3" w:rsidRDefault="0055634A" w:rsidP="000B7579">
            <w:pPr>
              <w:pStyle w:val="Tabletext"/>
              <w:keepNext/>
              <w:jc w:val="center"/>
            </w:pPr>
            <w:r w:rsidRPr="00C310F3">
              <w:t>57</w:t>
            </w:r>
          </w:p>
        </w:tc>
      </w:tr>
    </w:tbl>
    <w:p w:rsidR="00381565" w:rsidRDefault="00381565" w:rsidP="00381565">
      <w:pPr>
        <w:pStyle w:val="Tabletext"/>
      </w:pPr>
    </w:p>
    <w:p w:rsidR="006B6E5C" w:rsidRPr="00C310F3" w:rsidRDefault="006B6E5C" w:rsidP="0055634A">
      <w:r>
        <w:t xml:space="preserve">Pour ce qui est de la </w:t>
      </w:r>
      <w:r w:rsidR="0055634A">
        <w:t>seconde instruction</w:t>
      </w:r>
      <w:r>
        <w:t xml:space="preserve">, les résultats des études relatives à la protection des systèmes du SMS dans la bande de fréquences </w:t>
      </w:r>
      <w:r w:rsidRPr="00F13B5A">
        <w:t>406-406</w:t>
      </w:r>
      <w:r w:rsidR="0055634A">
        <w:t>,</w:t>
      </w:r>
      <w:r w:rsidRPr="00F13B5A">
        <w:t>1 MHz</w:t>
      </w:r>
      <w:r>
        <w:t xml:space="preserve">, disponibles en mars 2015, ont été brièvement présentés au § </w:t>
      </w:r>
      <w:r w:rsidRPr="00C310F3">
        <w:t>5/9.1.1</w:t>
      </w:r>
      <w:r>
        <w:t xml:space="preserve"> (et en particulier au sous-paragraphe </w:t>
      </w:r>
      <w:r w:rsidRPr="00C310F3">
        <w:t>3</w:t>
      </w:r>
      <w:r>
        <w:t xml:space="preserve">) du rapport de la RPC à la </w:t>
      </w:r>
      <w:r w:rsidR="00786660">
        <w:t>CMR-15</w:t>
      </w:r>
      <w:r>
        <w:t xml:space="preserve">, et </w:t>
      </w:r>
      <w:r w:rsidR="0055634A">
        <w:t xml:space="preserve">ne </w:t>
      </w:r>
      <w:r>
        <w:t xml:space="preserve">sont </w:t>
      </w:r>
      <w:r w:rsidR="0055634A">
        <w:t xml:space="preserve">donc </w:t>
      </w:r>
      <w:r>
        <w:t>pas reproduits dans le présent rapport</w:t>
      </w:r>
      <w:r w:rsidR="0055634A">
        <w:t>.</w:t>
      </w:r>
    </w:p>
    <w:p w:rsidR="006B6E5C" w:rsidRPr="00C310F3" w:rsidRDefault="006B6E5C" w:rsidP="0055634A">
      <w:pPr>
        <w:pStyle w:val="Heading3"/>
      </w:pPr>
      <w:bookmarkStart w:id="72" w:name="_Toc424047578"/>
      <w:bookmarkStart w:id="73" w:name="_Toc426463236"/>
      <w:r w:rsidRPr="00C310F3">
        <w:t>3.6.4</w:t>
      </w:r>
      <w:r w:rsidRPr="00C310F3">
        <w:tab/>
      </w:r>
      <w:r>
        <w:t xml:space="preserve">Mise en œuvre de la Résolution </w:t>
      </w:r>
      <w:r w:rsidRPr="00C310F3">
        <w:t>417 (R</w:t>
      </w:r>
      <w:r w:rsidR="00C35A13">
        <w:t>é</w:t>
      </w:r>
      <w:r w:rsidRPr="00C310F3">
        <w:t>v.</w:t>
      </w:r>
      <w:r>
        <w:t>CMR</w:t>
      </w:r>
      <w:r w:rsidRPr="00C310F3">
        <w:t>-12)</w:t>
      </w:r>
      <w:bookmarkEnd w:id="72"/>
      <w:bookmarkEnd w:id="73"/>
      <w:r w:rsidRPr="00C310F3">
        <w:t xml:space="preserve"> </w:t>
      </w:r>
    </w:p>
    <w:p w:rsidR="006B6E5C" w:rsidRPr="00C310F3" w:rsidRDefault="006B6E5C" w:rsidP="0055634A">
      <w:r w:rsidRPr="0055634A">
        <w:t xml:space="preserve">Dans le cadre de cette Résolution, la </w:t>
      </w:r>
      <w:r w:rsidR="00786660" w:rsidRPr="0055634A">
        <w:t>CMR-12</w:t>
      </w:r>
      <w:r w:rsidRPr="0055634A">
        <w:t xml:space="preserve"> a imposé un certain nombre de conditions nouvelles à l'exploitation du</w:t>
      </w:r>
      <w:r w:rsidRPr="00C310F3">
        <w:t xml:space="preserve"> </w:t>
      </w:r>
      <w:r w:rsidRPr="0055634A">
        <w:t>service mobile aéronautique (R) (SMA(R)) dans la bande 960</w:t>
      </w:r>
      <w:r w:rsidR="0055634A" w:rsidRPr="0055634A">
        <w:noBreakHyphen/>
      </w:r>
      <w:r w:rsidRPr="0055634A">
        <w:t>1 164 MHz</w:t>
      </w:r>
      <w:r w:rsidRPr="00C310F3">
        <w:t xml:space="preserve">. </w:t>
      </w:r>
      <w:r>
        <w:t xml:space="preserve">Au nombre de ces conditions figurent, notamment, de nouvelles limites de puissance des </w:t>
      </w:r>
      <w:r w:rsidRPr="0055634A">
        <w:t>émissions des stations au sol et des stations aéroportées du SMA(R), afin d'assurer la protection du service de radionavigation par satellite fonctionnant dans la bande adjacente</w:t>
      </w:r>
      <w:r>
        <w:t xml:space="preserve"> </w:t>
      </w:r>
      <w:r w:rsidRPr="00C310F3">
        <w:t>1 164</w:t>
      </w:r>
      <w:r w:rsidR="0055634A">
        <w:noBreakHyphen/>
      </w:r>
      <w:r w:rsidRPr="00C310F3">
        <w:t xml:space="preserve">1 215 MHz, </w:t>
      </w:r>
      <w:r>
        <w:t xml:space="preserve">conformément au point 6 du </w:t>
      </w:r>
      <w:r w:rsidRPr="0055634A">
        <w:rPr>
          <w:i/>
          <w:iCs/>
        </w:rPr>
        <w:t>décide</w:t>
      </w:r>
      <w:r>
        <w:t xml:space="preserve"> de cette Résolution. </w:t>
      </w:r>
    </w:p>
    <w:p w:rsidR="006B6E5C" w:rsidRPr="0055634A" w:rsidRDefault="006B6E5C" w:rsidP="0055634A">
      <w:r w:rsidRPr="0055634A">
        <w:t xml:space="preserve">Afin de garantir la conformité des stations du service mobile aéronautique </w:t>
      </w:r>
      <w:r w:rsidRPr="00C310F3">
        <w:t>(R)</w:t>
      </w:r>
      <w:r>
        <w:t xml:space="preserve"> </w:t>
      </w:r>
      <w:r w:rsidRPr="0055634A">
        <w:t xml:space="preserve">aux limites de puissance </w:t>
      </w:r>
      <w:r w:rsidR="0055634A" w:rsidRPr="0055634A">
        <w:t>indiqu</w:t>
      </w:r>
      <w:r w:rsidRPr="0055634A">
        <w:t>ées dans la Résolution 417</w:t>
      </w:r>
      <w:r w:rsidRPr="00C310F3">
        <w:t xml:space="preserve"> (R</w:t>
      </w:r>
      <w:r w:rsidR="00C35A13">
        <w:t>é</w:t>
      </w:r>
      <w:r w:rsidRPr="00C310F3">
        <w:t>v.</w:t>
      </w:r>
      <w:r w:rsidR="00C35A13">
        <w:t>CMR</w:t>
      </w:r>
      <w:r w:rsidRPr="00C310F3">
        <w:t>-12),</w:t>
      </w:r>
      <w:r w:rsidRPr="0055634A">
        <w:t xml:space="preserve"> le Bureau a élaboré et mis en </w:t>
      </w:r>
      <w:r w:rsidR="0055634A" w:rsidRPr="0055634A">
        <w:t>place</w:t>
      </w:r>
      <w:r w:rsidRPr="0055634A">
        <w:t xml:space="preserve"> un module d'examen </w:t>
      </w:r>
      <w:r w:rsidR="0055634A" w:rsidRPr="0055634A">
        <w:t>pour</w:t>
      </w:r>
      <w:r w:rsidRPr="0055634A">
        <w:t xml:space="preserve"> la vérification de ces limites techniques, telles qu'elles figurent au point 6 du </w:t>
      </w:r>
      <w:r w:rsidRPr="0055634A">
        <w:rPr>
          <w:i/>
          <w:iCs/>
        </w:rPr>
        <w:t>décide</w:t>
      </w:r>
      <w:r w:rsidRPr="0055634A">
        <w:t xml:space="preserve"> de </w:t>
      </w:r>
      <w:r w:rsidR="0055634A" w:rsidRPr="0055634A">
        <w:t>ladite</w:t>
      </w:r>
      <w:r w:rsidRPr="0055634A">
        <w:t xml:space="preserve"> Résolution. Ce module est actuellement utilisé pour l'examen des assignations de fréquence correspondantes</w:t>
      </w:r>
      <w:r w:rsidR="0055634A" w:rsidRPr="0055634A">
        <w:t>.</w:t>
      </w:r>
    </w:p>
    <w:p w:rsidR="006B6E5C" w:rsidRPr="0055634A" w:rsidRDefault="006B6E5C" w:rsidP="0055634A">
      <w:pPr>
        <w:pStyle w:val="Heading3"/>
      </w:pPr>
      <w:bookmarkStart w:id="74" w:name="_Toc424047579"/>
      <w:bookmarkStart w:id="75" w:name="_Toc426463237"/>
      <w:r w:rsidRPr="0055634A">
        <w:t>3.6.5</w:t>
      </w:r>
      <w:r w:rsidRPr="0055634A">
        <w:tab/>
        <w:t>Mise en œuvre de la Résolution 612 (R</w:t>
      </w:r>
      <w:r w:rsidR="00C35A13" w:rsidRPr="0055634A">
        <w:t>é</w:t>
      </w:r>
      <w:r w:rsidRPr="0055634A">
        <w:t>v.</w:t>
      </w:r>
      <w:r w:rsidR="00C35A13" w:rsidRPr="0055634A">
        <w:t>CMR</w:t>
      </w:r>
      <w:r w:rsidRPr="0055634A">
        <w:t>-12)</w:t>
      </w:r>
      <w:bookmarkEnd w:id="74"/>
      <w:bookmarkEnd w:id="75"/>
      <w:r w:rsidRPr="0055634A">
        <w:t xml:space="preserve"> </w:t>
      </w:r>
    </w:p>
    <w:p w:rsidR="006B6E5C" w:rsidRPr="0055634A" w:rsidRDefault="006B6E5C" w:rsidP="0055634A">
      <w:r w:rsidRPr="0055634A">
        <w:t xml:space="preserve">Cette Résolution régit l'utilisation des radars océanographiques dans la bande d'ondes décamétriques et dispose que les administrations devraient, notamment, coordonner l'exploitation de leurs radars océanographiques avec les autres administrations dont le territoire est situé en deçà </w:t>
      </w:r>
      <w:r w:rsidRPr="0055634A">
        <w:lastRenderedPageBreak/>
        <w:t xml:space="preserve">des distances de séparation définies au point 6 du </w:t>
      </w:r>
      <w:r w:rsidRPr="00916434">
        <w:rPr>
          <w:i/>
          <w:iCs/>
        </w:rPr>
        <w:t>décide</w:t>
      </w:r>
      <w:r w:rsidRPr="0055634A">
        <w:t xml:space="preserve"> de ladite Résoluti</w:t>
      </w:r>
      <w:r w:rsidR="00916434">
        <w:t>on. A la suite de l'examen post</w:t>
      </w:r>
      <w:r w:rsidRPr="0055634A">
        <w:t xml:space="preserve">conférence de l'utilisation des radars océanographiques </w:t>
      </w:r>
      <w:r w:rsidR="0055634A">
        <w:t>en ondes décamétriques</w:t>
      </w:r>
      <w:r w:rsidRPr="0055634A">
        <w:t xml:space="preserve"> au sein de différentes instances de l'UIT-R, il a été conclu que l'élaboration d'une base de données des radars océanographiques existants ou en projet pourrait considérablement faciliter la coordination des radars océanographiques, en améliorer la visibilité et favoriser la coopération internationale concernant leur utilisation.</w:t>
      </w:r>
    </w:p>
    <w:p w:rsidR="006B6E5C" w:rsidRPr="0055634A" w:rsidRDefault="006B6E5C" w:rsidP="0055634A">
      <w:r w:rsidRPr="0055634A">
        <w:t>Compte tenu de cette conclusion, le Bureau a commencé à élaborer cette base de données et a mis au point, après consultation de la Commission d'études 5 de l'UIT-R, les formats de notification ainsi qu'une page web spécialement consacrée à la base de données en question.</w:t>
      </w:r>
      <w:r w:rsidR="00C35A13" w:rsidRPr="0055634A">
        <w:t xml:space="preserve"> </w:t>
      </w:r>
      <w:r w:rsidRPr="0055634A">
        <w:t>Le 17</w:t>
      </w:r>
      <w:r w:rsidR="0055634A">
        <w:t> </w:t>
      </w:r>
      <w:r w:rsidRPr="0055634A">
        <w:t>décembre</w:t>
      </w:r>
      <w:r w:rsidR="0055634A">
        <w:t> </w:t>
      </w:r>
      <w:r w:rsidRPr="0055634A">
        <w:t>2014, le Bureau a publié la Lettre circulaire CR/372, dans laquelle il exposait les lignes directrices à suivre pour la soumission des données relatives aux radars océanographiques concernés ainsi que la liste des éléments de données à fournir</w:t>
      </w:r>
      <w:r w:rsidR="0055634A">
        <w:t>.</w:t>
      </w:r>
    </w:p>
    <w:p w:rsidR="006B6E5C" w:rsidRPr="0055634A" w:rsidRDefault="006B6E5C" w:rsidP="0055634A">
      <w:r w:rsidRPr="0055634A">
        <w:t xml:space="preserve">Il convient de noter que cette base de données servira de référence pour la coordination et les activités de coopération et n'aura aucun statut réglementaire. Les administrations désireuses d'obtenir une reconnaissance internationale pour leurs radars océanographiques devront continuer de notifier les assignations de fréquence au Bureau, en vue de leur inscription dans le Fichier de référence international des fréquences, conformément à l'Article </w:t>
      </w:r>
      <w:r w:rsidRPr="00916434">
        <w:rPr>
          <w:b/>
          <w:bCs/>
        </w:rPr>
        <w:t>11</w:t>
      </w:r>
      <w:r w:rsidRPr="0055634A">
        <w:t xml:space="preserve"> du Règlement des radiocommunications</w:t>
      </w:r>
      <w:r w:rsidR="0055634A">
        <w:t>.</w:t>
      </w:r>
    </w:p>
    <w:p w:rsidR="006B6E5C" w:rsidRPr="0055634A" w:rsidRDefault="006B6E5C" w:rsidP="0055634A">
      <w:r w:rsidRPr="0055634A">
        <w:t xml:space="preserve">Une page web spéciale pour permettre la consultation de la base de données est accessible à l'adresse suivante: </w:t>
      </w:r>
      <w:hyperlink r:id="rId34" w:history="1">
        <w:r w:rsidR="0055634A" w:rsidRPr="00F13BFD">
          <w:rPr>
            <w:rStyle w:val="Hyperlink"/>
            <w:rFonts w:asciiTheme="majorBidi" w:hAnsiTheme="majorBidi" w:cstheme="majorBidi"/>
            <w:szCs w:val="24"/>
          </w:rPr>
          <w:t>http://www.itu.int/en/ITU-R/terrestrial/fmd/Pages/res_612_or.aspx</w:t>
        </w:r>
      </w:hyperlink>
      <w:r w:rsidRPr="0055634A">
        <w:t>.</w:t>
      </w:r>
    </w:p>
    <w:p w:rsidR="006B6E5C" w:rsidRPr="00C310F3" w:rsidRDefault="006B6E5C" w:rsidP="0055634A">
      <w:pPr>
        <w:pStyle w:val="Heading3"/>
      </w:pPr>
      <w:bookmarkStart w:id="76" w:name="_Toc424047580"/>
      <w:bookmarkStart w:id="77" w:name="_Toc426463238"/>
      <w:r w:rsidRPr="00C310F3">
        <w:t>3.6.6</w:t>
      </w:r>
      <w:r w:rsidRPr="00C310F3">
        <w:tab/>
      </w:r>
      <w:r>
        <w:t>Mise en œuvre de la Résolution</w:t>
      </w:r>
      <w:r w:rsidRPr="00C310F3">
        <w:t xml:space="preserve"> 647 (</w:t>
      </w:r>
      <w:r>
        <w:t>CMR</w:t>
      </w:r>
      <w:r w:rsidRPr="00C310F3">
        <w:noBreakHyphen/>
        <w:t>07</w:t>
      </w:r>
      <w:r>
        <w:t>)</w:t>
      </w:r>
      <w:bookmarkEnd w:id="76"/>
      <w:bookmarkEnd w:id="77"/>
    </w:p>
    <w:p w:rsidR="006B6E5C" w:rsidRPr="00C310F3" w:rsidRDefault="006B6E5C" w:rsidP="00916434">
      <w:pPr>
        <w:rPr>
          <w:lang w:eastAsia="zh-CN"/>
        </w:rPr>
      </w:pPr>
      <w:r>
        <w:rPr>
          <w:color w:val="000000"/>
        </w:rPr>
        <w:t xml:space="preserve">Le champ d'application de la Résolution 647 (CMR-07), intitulée «Lignes directrices relatives à la gestion du spectre pour les radiocommunications d'urgence et </w:t>
      </w:r>
      <w:r w:rsidR="00916434">
        <w:rPr>
          <w:color w:val="000000"/>
        </w:rPr>
        <w:t>les</w:t>
      </w:r>
      <w:r>
        <w:rPr>
          <w:color w:val="000000"/>
        </w:rPr>
        <w:t xml:space="preserve"> radiocommunications pour les secours en cas de catastrophe»,</w:t>
      </w:r>
      <w:r w:rsidR="0055634A">
        <w:rPr>
          <w:color w:val="000000"/>
        </w:rPr>
        <w:t xml:space="preserve"> comprend à la fois</w:t>
      </w:r>
      <w:r w:rsidRPr="00C25E28">
        <w:rPr>
          <w:color w:val="000000"/>
        </w:rPr>
        <w:t xml:space="preserve"> </w:t>
      </w:r>
      <w:r w:rsidR="0055634A">
        <w:rPr>
          <w:color w:val="000000"/>
        </w:rPr>
        <w:t xml:space="preserve">les services de Terre et les services spatiaux. </w:t>
      </w:r>
      <w:r>
        <w:rPr>
          <w:color w:val="000000"/>
        </w:rPr>
        <w:t xml:space="preserve">Les activités menées par le Bureau au titre de cette Résolution sont décrites au § </w:t>
      </w:r>
      <w:r w:rsidRPr="00C310F3">
        <w:rPr>
          <w:lang w:eastAsia="zh-CN"/>
        </w:rPr>
        <w:t>2.12.</w:t>
      </w:r>
    </w:p>
    <w:p w:rsidR="006B6E5C" w:rsidRPr="00C310F3" w:rsidRDefault="0055634A" w:rsidP="0055634A">
      <w:pPr>
        <w:pStyle w:val="Heading3"/>
      </w:pPr>
      <w:bookmarkStart w:id="78" w:name="_Toc424047581"/>
      <w:bookmarkStart w:id="79" w:name="_Toc426463239"/>
      <w:r>
        <w:t>3.6.7</w:t>
      </w:r>
      <w:r w:rsidR="006B6E5C" w:rsidRPr="00C310F3">
        <w:tab/>
      </w:r>
      <w:r w:rsidR="006B6E5C">
        <w:t>Mise en œuvre de la Résolution</w:t>
      </w:r>
      <w:r w:rsidR="006B6E5C" w:rsidRPr="00C310F3">
        <w:t xml:space="preserve"> 749 (R</w:t>
      </w:r>
      <w:r w:rsidR="00C35A13">
        <w:t>é</w:t>
      </w:r>
      <w:r w:rsidR="006B6E5C" w:rsidRPr="00C310F3">
        <w:t>v.</w:t>
      </w:r>
      <w:r w:rsidR="006B6E5C">
        <w:t>CMR</w:t>
      </w:r>
      <w:r w:rsidR="00C35A13">
        <w:t>-</w:t>
      </w:r>
      <w:r w:rsidR="006B6E5C" w:rsidRPr="00C310F3">
        <w:t>12</w:t>
      </w:r>
      <w:r w:rsidR="006B6E5C">
        <w:t>)</w:t>
      </w:r>
      <w:bookmarkEnd w:id="78"/>
      <w:bookmarkEnd w:id="79"/>
      <w:r w:rsidR="006B6E5C" w:rsidRPr="00C310F3">
        <w:t xml:space="preserve"> </w:t>
      </w:r>
    </w:p>
    <w:p w:rsidR="006B6E5C" w:rsidRPr="00C310F3" w:rsidRDefault="006B6E5C" w:rsidP="00916434">
      <w:pPr>
        <w:rPr>
          <w:rFonts w:asciiTheme="majorBidi" w:hAnsiTheme="majorBidi" w:cstheme="majorBidi"/>
          <w:szCs w:val="24"/>
        </w:rPr>
      </w:pPr>
      <w:r>
        <w:rPr>
          <w:rFonts w:asciiTheme="majorBidi" w:hAnsiTheme="majorBidi" w:cstheme="majorBidi"/>
        </w:rPr>
        <w:t>Aux termes de la Résolution 749 (R</w:t>
      </w:r>
      <w:r w:rsidR="00C35A13">
        <w:rPr>
          <w:rFonts w:asciiTheme="majorBidi" w:hAnsiTheme="majorBidi" w:cstheme="majorBidi"/>
        </w:rPr>
        <w:t>é</w:t>
      </w:r>
      <w:r>
        <w:rPr>
          <w:rFonts w:asciiTheme="majorBidi" w:hAnsiTheme="majorBidi" w:cstheme="majorBidi"/>
        </w:rPr>
        <w:t>v.CMR-12)</w:t>
      </w:r>
      <w:r>
        <w:t xml:space="preserve">, </w:t>
      </w:r>
      <w:r w:rsidR="0055634A">
        <w:t>relative à l'u</w:t>
      </w:r>
      <w:r>
        <w:rPr>
          <w:color w:val="000000"/>
        </w:rPr>
        <w:t xml:space="preserve">tilisation de la bande 790-862 MHz dans les pays de la Région 1 et en République islamique d'Iran par des applications mobiles et par d'autres services, la </w:t>
      </w:r>
      <w:r w:rsidR="00786660">
        <w:rPr>
          <w:color w:val="000000"/>
        </w:rPr>
        <w:t>CMR-12</w:t>
      </w:r>
      <w:r>
        <w:rPr>
          <w:color w:val="000000"/>
        </w:rPr>
        <w:t xml:space="preserve"> a décidé que les administrations qui mettent en oeuvre le service mobile en Région 1 conformément aux numéros </w:t>
      </w:r>
      <w:r w:rsidRPr="00916434">
        <w:rPr>
          <w:b/>
          <w:bCs/>
          <w:color w:val="000000"/>
        </w:rPr>
        <w:t>5.316A</w:t>
      </w:r>
      <w:r>
        <w:rPr>
          <w:color w:val="000000"/>
        </w:rPr>
        <w:t xml:space="preserve"> et </w:t>
      </w:r>
      <w:r w:rsidRPr="00916434">
        <w:rPr>
          <w:b/>
          <w:bCs/>
          <w:color w:val="000000"/>
        </w:rPr>
        <w:t>5.316B</w:t>
      </w:r>
      <w:r>
        <w:rPr>
          <w:color w:val="000000"/>
        </w:rPr>
        <w:t xml:space="preserve"> doivent rechercher l'accord au titre du numéro </w:t>
      </w:r>
      <w:r w:rsidRPr="00916434">
        <w:rPr>
          <w:b/>
          <w:bCs/>
          <w:color w:val="000000"/>
        </w:rPr>
        <w:t>9.21</w:t>
      </w:r>
      <w:r>
        <w:rPr>
          <w:color w:val="000000"/>
        </w:rPr>
        <w:t xml:space="preserve"> vis-à-vis du service de radionavigation aéronautique dans les pays indiqués au numéro </w:t>
      </w:r>
      <w:r w:rsidRPr="00916434">
        <w:rPr>
          <w:b/>
          <w:bCs/>
          <w:color w:val="000000"/>
        </w:rPr>
        <w:t>5.312</w:t>
      </w:r>
      <w:r>
        <w:rPr>
          <w:color w:val="000000"/>
        </w:rPr>
        <w:t xml:space="preserve"> du Règlement des radiocommunications.</w:t>
      </w:r>
      <w:r w:rsidR="00C35A13">
        <w:rPr>
          <w:color w:val="000000"/>
        </w:rPr>
        <w:t xml:space="preserve"> </w:t>
      </w:r>
      <w:r>
        <w:rPr>
          <w:color w:val="000000"/>
        </w:rPr>
        <w:t>L'</w:t>
      </w:r>
      <w:r w:rsidRPr="00C310F3">
        <w:rPr>
          <w:rFonts w:asciiTheme="majorBidi" w:hAnsiTheme="majorBidi" w:cstheme="majorBidi"/>
          <w:szCs w:val="24"/>
        </w:rPr>
        <w:t>Annex</w:t>
      </w:r>
      <w:r>
        <w:rPr>
          <w:rFonts w:asciiTheme="majorBidi" w:hAnsiTheme="majorBidi" w:cstheme="majorBidi"/>
          <w:szCs w:val="24"/>
        </w:rPr>
        <w:t>e</w:t>
      </w:r>
      <w:r w:rsidRPr="00C310F3">
        <w:rPr>
          <w:rFonts w:asciiTheme="majorBidi" w:hAnsiTheme="majorBidi" w:cstheme="majorBidi"/>
          <w:szCs w:val="24"/>
        </w:rPr>
        <w:t xml:space="preserve"> 1 </w:t>
      </w:r>
      <w:r>
        <w:rPr>
          <w:rFonts w:asciiTheme="majorBidi" w:hAnsiTheme="majorBidi" w:cstheme="majorBidi"/>
          <w:szCs w:val="24"/>
        </w:rPr>
        <w:t xml:space="preserve">de cette Résolution énonce de nouveaux critères </w:t>
      </w:r>
      <w:r>
        <w:rPr>
          <w:color w:val="000000"/>
        </w:rPr>
        <w:t xml:space="preserve">à utiliser pour identifier les administrations susceptibles d'être affectées lors de la coordination </w:t>
      </w:r>
      <w:r w:rsidR="0055634A">
        <w:rPr>
          <w:color w:val="000000"/>
        </w:rPr>
        <w:t xml:space="preserve">du service mobile </w:t>
      </w:r>
      <w:r>
        <w:rPr>
          <w:color w:val="000000"/>
        </w:rPr>
        <w:t xml:space="preserve">au titre du numéro </w:t>
      </w:r>
      <w:r w:rsidRPr="00916434">
        <w:rPr>
          <w:b/>
          <w:bCs/>
          <w:color w:val="000000"/>
        </w:rPr>
        <w:t>9.21</w:t>
      </w:r>
      <w:r w:rsidR="0055634A">
        <w:rPr>
          <w:color w:val="000000"/>
        </w:rPr>
        <w:t>.</w:t>
      </w:r>
    </w:p>
    <w:p w:rsidR="006B6E5C" w:rsidRPr="00C310F3" w:rsidRDefault="006B6E5C" w:rsidP="00FB2F0A">
      <w:r>
        <w:rPr>
          <w:rFonts w:asciiTheme="majorBidi" w:eastAsiaTheme="minorEastAsia" w:hAnsiTheme="majorBidi" w:cstheme="majorBidi"/>
        </w:rPr>
        <w:t xml:space="preserve">Afin de garantir le traitement approprié des demandes de coordination pertinentes, le Bureau a élaboré et mis en </w:t>
      </w:r>
      <w:r w:rsidR="00FB2F0A">
        <w:rPr>
          <w:rFonts w:asciiTheme="majorBidi" w:eastAsiaTheme="minorEastAsia" w:hAnsiTheme="majorBidi" w:cstheme="majorBidi"/>
        </w:rPr>
        <w:t>plac</w:t>
      </w:r>
      <w:r>
        <w:rPr>
          <w:rFonts w:asciiTheme="majorBidi" w:eastAsiaTheme="minorEastAsia" w:hAnsiTheme="majorBidi" w:cstheme="majorBidi"/>
        </w:rPr>
        <w:t>e un module d'examen pour l'identification</w:t>
      </w:r>
      <w:r w:rsidR="00FB2F0A">
        <w:rPr>
          <w:rFonts w:asciiTheme="majorBidi" w:eastAsiaTheme="minorEastAsia" w:hAnsiTheme="majorBidi" w:cstheme="majorBidi"/>
        </w:rPr>
        <w:t>,</w:t>
      </w:r>
      <w:r>
        <w:rPr>
          <w:rFonts w:asciiTheme="majorBidi" w:eastAsiaTheme="minorEastAsia" w:hAnsiTheme="majorBidi" w:cstheme="majorBidi"/>
        </w:rPr>
        <w:t xml:space="preserve"> </w:t>
      </w:r>
      <w:r>
        <w:rPr>
          <w:color w:val="000000"/>
        </w:rPr>
        <w:t>au titre du numéro 9.21</w:t>
      </w:r>
      <w:r w:rsidR="00FB2F0A">
        <w:rPr>
          <w:color w:val="000000"/>
        </w:rPr>
        <w:t>,</w:t>
      </w:r>
      <w:r>
        <w:rPr>
          <w:color w:val="000000"/>
        </w:rPr>
        <w:t xml:space="preserve"> des administrations susceptibles d'être affectées par des stations du service mobile fonctionnant conformément</w:t>
      </w:r>
      <w:r w:rsidRPr="002461F5">
        <w:rPr>
          <w:color w:val="000000"/>
        </w:rPr>
        <w:t xml:space="preserve"> </w:t>
      </w:r>
      <w:r>
        <w:rPr>
          <w:color w:val="000000"/>
        </w:rPr>
        <w:t xml:space="preserve">aux numéros </w:t>
      </w:r>
      <w:r w:rsidRPr="00916434">
        <w:rPr>
          <w:b/>
          <w:bCs/>
          <w:color w:val="000000"/>
        </w:rPr>
        <w:t>5.316A</w:t>
      </w:r>
      <w:r>
        <w:rPr>
          <w:color w:val="000000"/>
        </w:rPr>
        <w:t xml:space="preserve"> et </w:t>
      </w:r>
      <w:r w:rsidRPr="00916434">
        <w:rPr>
          <w:b/>
          <w:bCs/>
          <w:color w:val="000000"/>
        </w:rPr>
        <w:t>5.316B</w:t>
      </w:r>
      <w:r w:rsidR="00FB2F0A">
        <w:rPr>
          <w:color w:val="000000"/>
        </w:rPr>
        <w:t>.</w:t>
      </w:r>
    </w:p>
    <w:p w:rsidR="006B6E5C" w:rsidRPr="006B6E5C" w:rsidRDefault="006B6E5C" w:rsidP="00FB2F0A">
      <w:pPr>
        <w:rPr>
          <w:szCs w:val="24"/>
          <w:lang w:val="fr-CH" w:eastAsia="zh-CN"/>
        </w:rPr>
      </w:pPr>
      <w:r>
        <w:t>Depuis le 17 juin 2015, ce module d'examen n'est utilisé que pour les demandes</w:t>
      </w:r>
      <w:r w:rsidR="00FB2F0A">
        <w:t xml:space="preserve"> de coordination soumises pour d</w:t>
      </w:r>
      <w:r>
        <w:t xml:space="preserve">es stations du service mobile au titre du numéro </w:t>
      </w:r>
      <w:r w:rsidRPr="00C310F3">
        <w:rPr>
          <w:b/>
          <w:bCs/>
        </w:rPr>
        <w:t>5.316B</w:t>
      </w:r>
      <w:r>
        <w:t>, étant donné que le numéro</w:t>
      </w:r>
      <w:r w:rsidR="00FB2F0A">
        <w:t> </w:t>
      </w:r>
      <w:r w:rsidRPr="00C310F3">
        <w:rPr>
          <w:b/>
          <w:bCs/>
        </w:rPr>
        <w:t>5.316A</w:t>
      </w:r>
      <w:r>
        <w:t xml:space="preserve"> a cessé d</w:t>
      </w:r>
      <w:r w:rsidR="00FB2F0A">
        <w:t>'être applicable le 16 juin 2015.</w:t>
      </w:r>
    </w:p>
    <w:p w:rsidR="006B6E5C" w:rsidRPr="00C310F3" w:rsidRDefault="00FB2F0A" w:rsidP="00FB2F0A">
      <w:pPr>
        <w:pStyle w:val="Heading3"/>
      </w:pPr>
      <w:bookmarkStart w:id="80" w:name="_Toc424047582"/>
      <w:bookmarkStart w:id="81" w:name="_Toc426463240"/>
      <w:r>
        <w:t>3.6.8</w:t>
      </w:r>
      <w:r w:rsidR="006B6E5C" w:rsidRPr="00C310F3">
        <w:tab/>
      </w:r>
      <w:r w:rsidR="006B6E5C">
        <w:t xml:space="preserve">Mise en œuvre de la Résolution </w:t>
      </w:r>
      <w:r w:rsidR="006B6E5C" w:rsidRPr="00C310F3">
        <w:t>755 (</w:t>
      </w:r>
      <w:r w:rsidR="006B6E5C">
        <w:t>CMR</w:t>
      </w:r>
      <w:r w:rsidR="006B6E5C" w:rsidRPr="00C310F3">
        <w:t>-12)</w:t>
      </w:r>
      <w:bookmarkEnd w:id="80"/>
      <w:bookmarkEnd w:id="81"/>
      <w:r w:rsidR="006B6E5C" w:rsidRPr="00C310F3">
        <w:t xml:space="preserve"> </w:t>
      </w:r>
    </w:p>
    <w:p w:rsidR="006B6E5C" w:rsidRPr="00C310F3" w:rsidRDefault="006B6E5C" w:rsidP="00916434">
      <w:pPr>
        <w:rPr>
          <w:lang w:eastAsia="zh-CN"/>
        </w:rPr>
      </w:pPr>
      <w:r>
        <w:rPr>
          <w:iCs/>
          <w:lang w:eastAsia="zh-CN"/>
        </w:rPr>
        <w:t xml:space="preserve">La </w:t>
      </w:r>
      <w:r w:rsidR="00C35A13">
        <w:rPr>
          <w:iCs/>
          <w:lang w:eastAsia="zh-CN"/>
        </w:rPr>
        <w:t>Résolution</w:t>
      </w:r>
      <w:r>
        <w:rPr>
          <w:iCs/>
          <w:lang w:eastAsia="zh-CN"/>
        </w:rPr>
        <w:t xml:space="preserve"> 755 (CMR-12) traite des limites </w:t>
      </w:r>
      <w:r>
        <w:rPr>
          <w:color w:val="000000"/>
        </w:rPr>
        <w:t xml:space="preserve">de puissance surfacique applicables aux stations d'émission dans la bande 21,4-22 GHz </w:t>
      </w:r>
      <w:r w:rsidRPr="00C310F3">
        <w:t>(</w:t>
      </w:r>
      <w:r w:rsidR="00916434">
        <w:t>S</w:t>
      </w:r>
      <w:r>
        <w:t>tation</w:t>
      </w:r>
      <w:r w:rsidR="00FB2F0A">
        <w:t>s</w:t>
      </w:r>
      <w:r>
        <w:t xml:space="preserve"> de Terre</w:t>
      </w:r>
      <w:r w:rsidRPr="00C310F3">
        <w:t>)</w:t>
      </w:r>
      <w:r>
        <w:t xml:space="preserve">. En vertu du point 1 du </w:t>
      </w:r>
      <w:r w:rsidRPr="00FB2F0A">
        <w:rPr>
          <w:i/>
          <w:iCs/>
        </w:rPr>
        <w:t>décide</w:t>
      </w:r>
      <w:r>
        <w:t xml:space="preserve"> de cette Résolution, </w:t>
      </w:r>
      <w:r>
        <w:rPr>
          <w:color w:val="000000"/>
        </w:rPr>
        <w:t xml:space="preserve">pour les assignations de fréquence aux stations des services fixe et mobile </w:t>
      </w:r>
      <w:r w:rsidR="00FB2F0A">
        <w:rPr>
          <w:color w:val="000000"/>
        </w:rPr>
        <w:t>(dans la bande 21,4</w:t>
      </w:r>
      <w:r w:rsidR="00FB2F0A">
        <w:rPr>
          <w:color w:val="000000"/>
        </w:rPr>
        <w:noBreakHyphen/>
        <w:t xml:space="preserve">22 GHz) </w:t>
      </w:r>
      <w:r>
        <w:rPr>
          <w:color w:val="000000"/>
        </w:rPr>
        <w:t xml:space="preserve">inscrites dans le Fichier de référence international des fréquences ou notifiées </w:t>
      </w:r>
      <w:r>
        <w:rPr>
          <w:color w:val="000000"/>
        </w:rPr>
        <w:lastRenderedPageBreak/>
        <w:t>en vertu des dispositions de l'Article 11 avant le 18 février 2012, la limite prescrite au numéro</w:t>
      </w:r>
      <w:r w:rsidR="00916434">
        <w:rPr>
          <w:color w:val="000000"/>
        </w:rPr>
        <w:t> </w:t>
      </w:r>
      <w:r w:rsidRPr="00916434">
        <w:rPr>
          <w:b/>
          <w:bCs/>
          <w:color w:val="000000"/>
        </w:rPr>
        <w:t>5.530A</w:t>
      </w:r>
      <w:r>
        <w:rPr>
          <w:color w:val="000000"/>
        </w:rPr>
        <w:t xml:space="preserve"> devra être respectée d'ici au 31 décembre 2015 ou au premier jour de la prochaine Conférence mondiale des radiocommunications, en prenant la date la plus rapprochée.</w:t>
      </w:r>
    </w:p>
    <w:p w:rsidR="006B6E5C" w:rsidRPr="00C310F3" w:rsidRDefault="006B6E5C" w:rsidP="00FB2F0A">
      <w:pPr>
        <w:rPr>
          <w:lang w:eastAsia="zh-CN"/>
        </w:rPr>
      </w:pPr>
      <w:r>
        <w:rPr>
          <w:lang w:eastAsia="zh-CN"/>
        </w:rPr>
        <w:t xml:space="preserve">Conformément au </w:t>
      </w:r>
      <w:r w:rsidRPr="00FB2F0A">
        <w:rPr>
          <w:i/>
          <w:iCs/>
          <w:color w:val="000000"/>
        </w:rPr>
        <w:t>charge le Directeur du Bureau des radiocommunications</w:t>
      </w:r>
      <w:r>
        <w:rPr>
          <w:color w:val="000000"/>
        </w:rPr>
        <w:t xml:space="preserve"> de cette Résolution, le Bureau a publié, le 18 mai 2012, la Lettre circulaire</w:t>
      </w:r>
      <w:r w:rsidRPr="00270E36">
        <w:rPr>
          <w:lang w:eastAsia="zh-CN"/>
        </w:rPr>
        <w:t xml:space="preserve"> </w:t>
      </w:r>
      <w:r w:rsidRPr="00C310F3">
        <w:rPr>
          <w:lang w:eastAsia="zh-CN"/>
        </w:rPr>
        <w:t>CR/334</w:t>
      </w:r>
      <w:r>
        <w:rPr>
          <w:lang w:eastAsia="zh-CN"/>
        </w:rPr>
        <w:t xml:space="preserve"> afin de porter à l'attention des administrations</w:t>
      </w:r>
      <w:r>
        <w:rPr>
          <w:color w:val="000000"/>
        </w:rPr>
        <w:t xml:space="preserve"> ces nouvelles limites de puissance surfacique ainsi que les conditions applicables aux stations d'émission soumises avant le 18 février 2012.</w:t>
      </w:r>
    </w:p>
    <w:p w:rsidR="006B6E5C" w:rsidRDefault="006B6E5C" w:rsidP="00FB2F0A">
      <w:pPr>
        <w:rPr>
          <w:lang w:eastAsia="zh-CN"/>
        </w:rPr>
      </w:pPr>
      <w:r>
        <w:rPr>
          <w:color w:val="000000"/>
        </w:rPr>
        <w:t>Les administrations ont été invitées à vérifier que ces assignations de fréquence étaient conformes à la limite de puissance surfacique établie</w:t>
      </w:r>
      <w:r w:rsidRPr="00270E36">
        <w:rPr>
          <w:color w:val="000000"/>
        </w:rPr>
        <w:t xml:space="preserve"> </w:t>
      </w:r>
      <w:r>
        <w:rPr>
          <w:color w:val="000000"/>
        </w:rPr>
        <w:t>e</w:t>
      </w:r>
      <w:r w:rsidR="00FB2F0A">
        <w:rPr>
          <w:color w:val="000000"/>
        </w:rPr>
        <w:t xml:space="preserve">t, si nécessaire, </w:t>
      </w:r>
      <w:r>
        <w:rPr>
          <w:color w:val="000000"/>
        </w:rPr>
        <w:t>à modifier en conséquence</w:t>
      </w:r>
      <w:r w:rsidR="00FB2F0A">
        <w:rPr>
          <w:color w:val="000000"/>
        </w:rPr>
        <w:t xml:space="preserve"> </w:t>
      </w:r>
      <w:r>
        <w:rPr>
          <w:color w:val="000000"/>
        </w:rPr>
        <w:t>les caractéristiques des assignations inscrites dans le Fichier de référence international des fréquences le 17 août 2015 ou avant cette date</w:t>
      </w:r>
      <w:r w:rsidR="00FB2F0A">
        <w:rPr>
          <w:lang w:eastAsia="zh-CN"/>
        </w:rPr>
        <w:t>.</w:t>
      </w:r>
      <w:r>
        <w:rPr>
          <w:lang w:eastAsia="zh-CN"/>
        </w:rPr>
        <w:t xml:space="preserve"> </w:t>
      </w:r>
      <w:r w:rsidR="00FB2F0A">
        <w:rPr>
          <w:lang w:eastAsia="zh-CN"/>
        </w:rPr>
        <w:t>A</w:t>
      </w:r>
      <w:r>
        <w:rPr>
          <w:lang w:eastAsia="zh-CN"/>
        </w:rPr>
        <w:t xml:space="preserve"> la date</w:t>
      </w:r>
      <w:r w:rsidRPr="005D59A3">
        <w:rPr>
          <w:lang w:eastAsia="zh-CN"/>
        </w:rPr>
        <w:t xml:space="preserve"> </w:t>
      </w:r>
      <w:r>
        <w:rPr>
          <w:lang w:eastAsia="zh-CN"/>
        </w:rPr>
        <w:t xml:space="preserve">de l'élaboration du présent rapport, les consultations </w:t>
      </w:r>
      <w:r w:rsidR="00FB2F0A">
        <w:rPr>
          <w:lang w:eastAsia="zh-CN"/>
        </w:rPr>
        <w:t xml:space="preserve"> en la matière </w:t>
      </w:r>
      <w:r>
        <w:rPr>
          <w:lang w:eastAsia="zh-CN"/>
        </w:rPr>
        <w:t>avec les administrations concernées se poursuivaient encore.</w:t>
      </w:r>
    </w:p>
    <w:p w:rsidR="006B6E5C" w:rsidRPr="0057301E" w:rsidRDefault="006B6E5C" w:rsidP="006B6E5C">
      <w:pPr>
        <w:pStyle w:val="Heading2"/>
      </w:pPr>
      <w:bookmarkStart w:id="82" w:name="_Toc426463241"/>
      <w:bookmarkEnd w:id="65"/>
      <w:bookmarkEnd w:id="66"/>
      <w:bookmarkEnd w:id="67"/>
      <w:bookmarkEnd w:id="68"/>
      <w:bookmarkEnd w:id="69"/>
      <w:bookmarkEnd w:id="70"/>
      <w:bookmarkEnd w:id="71"/>
      <w:r w:rsidRPr="0057301E">
        <w:rPr>
          <w:noProof/>
        </w:rPr>
        <w:t>3.</w:t>
      </w:r>
      <w:r>
        <w:rPr>
          <w:noProof/>
        </w:rPr>
        <w:t>7</w:t>
      </w:r>
      <w:r w:rsidRPr="0057301E">
        <w:rPr>
          <w:noProof/>
        </w:rPr>
        <w:tab/>
        <w:t>Elaboration de logiciels relatifs aux services de Terre</w:t>
      </w:r>
      <w:bookmarkEnd w:id="82"/>
    </w:p>
    <w:p w:rsidR="006B6E5C" w:rsidRPr="00F274A0" w:rsidRDefault="006B6E5C" w:rsidP="00FB2F0A">
      <w:r w:rsidRPr="007A7AB6">
        <w:t xml:space="preserve">Au cours de la </w:t>
      </w:r>
      <w:r>
        <w:t>période comprise entre la CMR</w:t>
      </w:r>
      <w:r>
        <w:noBreakHyphen/>
        <w:t>12</w:t>
      </w:r>
      <w:r w:rsidRPr="007A7AB6">
        <w:t xml:space="preserve"> </w:t>
      </w:r>
      <w:r>
        <w:t>et la CMR</w:t>
      </w:r>
      <w:r>
        <w:noBreakHyphen/>
        <w:t>15</w:t>
      </w:r>
      <w:r w:rsidRPr="007A7AB6">
        <w:t xml:space="preserve">, </w:t>
      </w:r>
      <w:r>
        <w:t>les logiciels relatifs aux services de Terre ont été enrichis de nouvelles fonctionnalités et de nouveaux modules</w:t>
      </w:r>
      <w:r w:rsidR="00FB2F0A">
        <w:t>. Il convient</w:t>
      </w:r>
      <w:r>
        <w:t xml:space="preserve"> notamment de </w:t>
      </w:r>
      <w:r w:rsidR="00FB2F0A">
        <w:t xml:space="preserve">signaler les </w:t>
      </w:r>
      <w:r>
        <w:t>nouveautés suivantes</w:t>
      </w:r>
      <w:r w:rsidRPr="007A7AB6">
        <w:t>:</w:t>
      </w:r>
      <w:r>
        <w:t xml:space="preserve"> </w:t>
      </w:r>
    </w:p>
    <w:p w:rsidR="006B6E5C" w:rsidRPr="00F274A0" w:rsidRDefault="006B6E5C" w:rsidP="00FB2F0A">
      <w:pPr>
        <w:pStyle w:val="enumlev1"/>
      </w:pPr>
      <w:r w:rsidRPr="00F274A0">
        <w:t>–</w:t>
      </w:r>
      <w:r w:rsidRPr="00F274A0">
        <w:tab/>
      </w:r>
      <w:r w:rsidR="00FB2F0A">
        <w:t>un</w:t>
      </w:r>
      <w:r>
        <w:t xml:space="preserve"> outil logiciel permettant d'identifier, conformément à la procédure de coordination prévue au numéro </w:t>
      </w:r>
      <w:r w:rsidRPr="00916434">
        <w:rPr>
          <w:b/>
          <w:bCs/>
        </w:rPr>
        <w:t>9.21</w:t>
      </w:r>
      <w:r>
        <w:t xml:space="preserve">, les administrations susceptibles d'être affectées par des stations du service de radiolocalisation </w:t>
      </w:r>
      <w:r w:rsidR="00FB2F0A">
        <w:t xml:space="preserve">fonctionnant </w:t>
      </w:r>
      <w:r>
        <w:t xml:space="preserve">conformément au numéro </w:t>
      </w:r>
      <w:r w:rsidRPr="00916434">
        <w:rPr>
          <w:b/>
          <w:bCs/>
        </w:rPr>
        <w:t>5.225A</w:t>
      </w:r>
      <w:r>
        <w:t xml:space="preserve"> </w:t>
      </w:r>
      <w:r w:rsidR="00FB2F0A">
        <w:t>a</w:t>
      </w:r>
      <w:r>
        <w:t xml:space="preserve"> été mis au point;</w:t>
      </w:r>
    </w:p>
    <w:p w:rsidR="006B6E5C" w:rsidRPr="00F274A0" w:rsidRDefault="006B6E5C" w:rsidP="00FB2F0A">
      <w:pPr>
        <w:pStyle w:val="enumlev1"/>
      </w:pPr>
      <w:r w:rsidRPr="00F274A0">
        <w:t>–</w:t>
      </w:r>
      <w:r w:rsidRPr="00F274A0">
        <w:tab/>
      </w:r>
      <w:r w:rsidR="00FB2F0A">
        <w:t>u</w:t>
      </w:r>
      <w:r>
        <w:t xml:space="preserve">n outil de validation en ligne permettant de préparer les fiches de notification d'assignations/d'allotissements de fréquence aux services de Terre, a été mis au point, </w:t>
      </w:r>
      <w:r w:rsidR="00FB2F0A">
        <w:t>a</w:t>
      </w:r>
      <w:r>
        <w:t xml:space="preserve">fin d'aider les administrations à établir leur notification en vue de la mise à jour du Fichier de référence international des fréquences et des </w:t>
      </w:r>
      <w:r w:rsidRPr="00F274A0">
        <w:t>Plans;</w:t>
      </w:r>
    </w:p>
    <w:p w:rsidR="006B6E5C" w:rsidRPr="00F274A0" w:rsidRDefault="006B6E5C" w:rsidP="00FB2F0A">
      <w:pPr>
        <w:pStyle w:val="enumlev1"/>
      </w:pPr>
      <w:r w:rsidRPr="00F274A0">
        <w:t>–</w:t>
      </w:r>
      <w:r w:rsidRPr="00F274A0">
        <w:tab/>
      </w:r>
      <w:r>
        <w:t xml:space="preserve">des outils en ligne </w:t>
      </w:r>
      <w:r w:rsidR="00FB2F0A">
        <w:t>pour l</w:t>
      </w:r>
      <w:r>
        <w:t xml:space="preserve">es examens techniques relevant du Plan </w:t>
      </w:r>
      <w:r w:rsidRPr="00F274A0">
        <w:t>RJ81</w:t>
      </w:r>
      <w:r>
        <w:t xml:space="preserve">ont été élaborés, à la demande de la </w:t>
      </w:r>
      <w:r w:rsidRPr="00F274A0">
        <w:t>CITEL:</w:t>
      </w:r>
    </w:p>
    <w:p w:rsidR="006B6E5C" w:rsidRPr="00F274A0" w:rsidRDefault="006B6E5C" w:rsidP="00FB2F0A">
      <w:pPr>
        <w:pStyle w:val="enumlev2"/>
      </w:pPr>
      <w:r w:rsidRPr="00F274A0">
        <w:t>–</w:t>
      </w:r>
      <w:r w:rsidRPr="00F274A0">
        <w:tab/>
      </w:r>
      <w:r>
        <w:t>en vue de promouvoir l'application de la procédure de modification du Plan de l'</w:t>
      </w:r>
      <w:r w:rsidRPr="00F274A0">
        <w:t>Article 4</w:t>
      </w:r>
      <w:r w:rsidR="00FB2F0A">
        <w:t>;</w:t>
      </w:r>
    </w:p>
    <w:p w:rsidR="006B6E5C" w:rsidRPr="00F274A0" w:rsidRDefault="006B6E5C" w:rsidP="00FB2F0A">
      <w:pPr>
        <w:pStyle w:val="enumlev2"/>
      </w:pPr>
      <w:r w:rsidRPr="00F274A0">
        <w:rPr>
          <w:b/>
          <w:bCs/>
        </w:rPr>
        <w:t>–</w:t>
      </w:r>
      <w:r w:rsidRPr="00F274A0">
        <w:rPr>
          <w:b/>
          <w:bCs/>
        </w:rPr>
        <w:tab/>
      </w:r>
      <w:r w:rsidRPr="00EE65EF">
        <w:t>en vue de procéder à des</w:t>
      </w:r>
      <w:r>
        <w:rPr>
          <w:b/>
          <w:bCs/>
        </w:rPr>
        <w:t xml:space="preserve"> </w:t>
      </w:r>
      <w:r>
        <w:rPr>
          <w:color w:val="000000"/>
        </w:rPr>
        <w:t xml:space="preserve">études de simulation </w:t>
      </w:r>
      <w:r w:rsidRPr="00F274A0">
        <w:t>(</w:t>
      </w:r>
      <w:r w:rsidR="00FB2F0A">
        <w:t>et de pouvoir re</w:t>
      </w:r>
      <w:r>
        <w:t xml:space="preserve">calculer la situation de référence de manière instantanée, sur la base de la valeur du champ </w:t>
      </w:r>
      <w:r>
        <w:rPr>
          <w:color w:val="000000"/>
        </w:rPr>
        <w:t>nominal utilisable</w:t>
      </w:r>
      <w:r w:rsidR="00FB2F0A">
        <w:rPr>
          <w:color w:val="000000"/>
        </w:rPr>
        <w:t xml:space="preserve"> configurable</w:t>
      </w:r>
      <w:r w:rsidRPr="00F274A0">
        <w:t>)</w:t>
      </w:r>
      <w:r w:rsidR="00FB2F0A">
        <w:t>;</w:t>
      </w:r>
      <w:r w:rsidRPr="00F274A0">
        <w:t xml:space="preserve"> </w:t>
      </w:r>
    </w:p>
    <w:p w:rsidR="006B6E5C" w:rsidRDefault="006B6E5C" w:rsidP="00FB2F0A">
      <w:pPr>
        <w:pStyle w:val="enumlev1"/>
      </w:pPr>
      <w:r w:rsidRPr="00F274A0">
        <w:t>–</w:t>
      </w:r>
      <w:r w:rsidRPr="00F274A0">
        <w:tab/>
      </w:r>
      <w:r>
        <w:t xml:space="preserve">des améliorations ont été apportées aux outils nécessaires (analyse de compatibilité, en ligne et autonome) </w:t>
      </w:r>
      <w:r w:rsidR="00FB2F0A">
        <w:t xml:space="preserve">en vue de faciliter </w:t>
      </w:r>
      <w:r>
        <w:t xml:space="preserve">les procédures de coordination des fréquences </w:t>
      </w:r>
      <w:r w:rsidR="00FB2F0A">
        <w:t xml:space="preserve">au titre </w:t>
      </w:r>
      <w:r>
        <w:t>de l'</w:t>
      </w:r>
      <w:r w:rsidR="00FB2F0A">
        <w:t>A</w:t>
      </w:r>
      <w:r>
        <w:t>ccord</w:t>
      </w:r>
      <w:r w:rsidRPr="0063441C">
        <w:t xml:space="preserve"> </w:t>
      </w:r>
      <w:r w:rsidRPr="00F274A0">
        <w:t>GE06</w:t>
      </w:r>
      <w:r>
        <w:t xml:space="preserve"> pour l'UAT et le groupe </w:t>
      </w:r>
      <w:r w:rsidRPr="00F274A0">
        <w:t>ASMG</w:t>
      </w:r>
      <w:r w:rsidR="00FB2F0A">
        <w:t>.</w:t>
      </w:r>
    </w:p>
    <w:p w:rsidR="006B6E5C" w:rsidRPr="000519C4" w:rsidRDefault="006B6E5C" w:rsidP="006B6E5C">
      <w:pPr>
        <w:pStyle w:val="Heading1"/>
      </w:pPr>
      <w:bookmarkStart w:id="83" w:name="_Toc426463242"/>
      <w:r w:rsidRPr="000519C4">
        <w:t>4</w:t>
      </w:r>
      <w:r w:rsidRPr="000519C4">
        <w:tab/>
        <w:t>Commissions d'études</w:t>
      </w:r>
      <w:bookmarkEnd w:id="83"/>
    </w:p>
    <w:p w:rsidR="006B6E5C" w:rsidRPr="000519C4" w:rsidRDefault="006B6E5C" w:rsidP="006B6E5C">
      <w:pPr>
        <w:pStyle w:val="Heading2"/>
      </w:pPr>
      <w:bookmarkStart w:id="84" w:name="_Toc426463243"/>
      <w:r w:rsidRPr="000519C4">
        <w:t>4.1</w:t>
      </w:r>
      <w:r w:rsidRPr="000519C4">
        <w:tab/>
        <w:t>Appui apporté par le B</w:t>
      </w:r>
      <w:r>
        <w:t>R</w:t>
      </w:r>
      <w:r w:rsidRPr="000519C4">
        <w:t xml:space="preserve"> </w:t>
      </w:r>
      <w:r>
        <w:t>aux activités des commissions d'études</w:t>
      </w:r>
      <w:bookmarkEnd w:id="84"/>
    </w:p>
    <w:p w:rsidR="006B6E5C" w:rsidRDefault="006B6E5C" w:rsidP="00FB2F0A">
      <w:r>
        <w:t xml:space="preserve">Depuis l'AR-12, le Bureau des radiocommunications a continué d'apporter son appui aux travaux des six commissions d'études de l'UIT-R, de la Commission spéciale chargée d'examiner les questions réglementaires et de procédure (SC), du Comité de coordination pour le vocabulaire (CCV) et de la Réunion de préparation à la conférence (RPC). Par ailleurs, </w:t>
      </w:r>
      <w:r w:rsidR="00FB2F0A">
        <w:t>le BR</w:t>
      </w:r>
      <w:r>
        <w:t xml:space="preserve"> a contribué à l'organisation des réunions du GCR et a tenu compte par la suite des avis fournis par ce </w:t>
      </w:r>
      <w:r w:rsidR="00FB2F0A">
        <w:t>G</w:t>
      </w:r>
      <w:r>
        <w:t xml:space="preserve">roupe concernant les activités des commissions d'études et d'autres activités de l'UIT-R (voir le § 5). Vers la fin de la période d'études, il a </w:t>
      </w:r>
      <w:r w:rsidR="00FB2F0A">
        <w:t xml:space="preserve">également </w:t>
      </w:r>
      <w:r>
        <w:t>été chargé de la préparation de l'Assemblée des radiocommunications de 2015 (AR-15) et de la Conférence mondiale des radiocommunications de 2015 (CMR-15)</w:t>
      </w:r>
      <w:r w:rsidR="00FB2F0A">
        <w:t xml:space="preserve"> (voir le § 1)</w:t>
      </w:r>
      <w:r>
        <w:t>.</w:t>
      </w:r>
    </w:p>
    <w:p w:rsidR="006B6E5C" w:rsidRPr="0099655C" w:rsidRDefault="006B6E5C" w:rsidP="006B6E5C">
      <w:pPr>
        <w:pStyle w:val="Heading2"/>
      </w:pPr>
      <w:bookmarkStart w:id="85" w:name="_Toc426463244"/>
      <w:r w:rsidRPr="0099655C">
        <w:lastRenderedPageBreak/>
        <w:t>4.2</w:t>
      </w:r>
      <w:r w:rsidRPr="0099655C">
        <w:tab/>
      </w:r>
      <w:r>
        <w:t>Suite donnée aux r</w:t>
      </w:r>
      <w:r w:rsidRPr="0099655C">
        <w:t>ésultats de l'AR-</w:t>
      </w:r>
      <w:r>
        <w:t>12</w:t>
      </w:r>
      <w:bookmarkEnd w:id="85"/>
    </w:p>
    <w:p w:rsidR="006B6E5C" w:rsidRDefault="006B6E5C" w:rsidP="006B6E5C">
      <w:r>
        <w:t>L'Assemblée des radiocommunications tenue en 2012 a approuvé 40 Résolutions qui constituent les textes fondamentaux et les directives sur lesquels s'appuient les commissions d'études pour s'acquitter de leurs responsabilités.</w:t>
      </w:r>
    </w:p>
    <w:p w:rsidR="006B6E5C" w:rsidRPr="00C042CB" w:rsidRDefault="006B6E5C" w:rsidP="00017168">
      <w:pPr>
        <w:rPr>
          <w:lang w:val="fr-CH"/>
        </w:rPr>
      </w:pPr>
      <w:r w:rsidRPr="00F82CCD">
        <w:t>Les Résolu</w:t>
      </w:r>
      <w:r>
        <w:t xml:space="preserve">tions UIT-R 4 et 5 </w:t>
      </w:r>
      <w:r w:rsidR="00FB2F0A">
        <w:t>décrivent</w:t>
      </w:r>
      <w:r>
        <w:t xml:space="preserve"> la structure des c</w:t>
      </w:r>
      <w:r w:rsidRPr="00F82CCD">
        <w:t>ommissions d'études et leur p</w:t>
      </w:r>
      <w:r>
        <w:t xml:space="preserve">rogramme de travail respectif. Ces Résolutions ont servi de base aux travaux des commissions d'études pendant la période </w:t>
      </w:r>
      <w:r w:rsidR="00017168">
        <w:t xml:space="preserve">d'études </w:t>
      </w:r>
      <w:r>
        <w:t>2012</w:t>
      </w:r>
      <w:r w:rsidR="00017168">
        <w:noBreakHyphen/>
      </w:r>
      <w:r>
        <w:t>2015</w:t>
      </w:r>
      <w:r w:rsidR="00017168">
        <w:t>.</w:t>
      </w:r>
    </w:p>
    <w:p w:rsidR="006B6E5C" w:rsidRPr="00B177FC" w:rsidRDefault="006B6E5C" w:rsidP="00017168">
      <w:pPr>
        <w:rPr>
          <w:lang w:val="fr-CH"/>
        </w:rPr>
      </w:pPr>
      <w:r w:rsidRPr="000C727E">
        <w:t xml:space="preserve">La Résolution UIT-R 9 (Liaison et collaboration avec d'autres organisations) </w:t>
      </w:r>
      <w:r>
        <w:t>reconnaît</w:t>
      </w:r>
      <w:r w:rsidRPr="00FA103C">
        <w:t xml:space="preserve"> la nécessité de faciliter la coordination et </w:t>
      </w:r>
      <w:r>
        <w:t>l'échange d'</w:t>
      </w:r>
      <w:r w:rsidRPr="00FA103C">
        <w:t>information</w:t>
      </w:r>
      <w:r>
        <w:t>s</w:t>
      </w:r>
      <w:r w:rsidRPr="00FA103C">
        <w:t xml:space="preserve"> </w:t>
      </w:r>
      <w:r>
        <w:t>entre l'</w:t>
      </w:r>
      <w:r w:rsidRPr="00FA103C">
        <w:t xml:space="preserve">UIT-R et </w:t>
      </w:r>
      <w:r>
        <w:t>d'autres organismes</w:t>
      </w:r>
      <w:r w:rsidRPr="00FA103C">
        <w:t xml:space="preserve">, </w:t>
      </w:r>
      <w:r>
        <w:t xml:space="preserve">en particulier ceux qui s'occupent de normalisation. </w:t>
      </w:r>
      <w:r w:rsidR="00017168">
        <w:t xml:space="preserve">Cette </w:t>
      </w:r>
      <w:r>
        <w:t xml:space="preserve">Résolution a été modifiée par l'AR-12 dans le but d'énoncer les principes régissant les relations entre l'UIT-R et d'autres organisations, principes qui ont été appliqués par le BR et les commissions d'études pour ces relations. </w:t>
      </w:r>
    </w:p>
    <w:p w:rsidR="006B6E5C" w:rsidRDefault="006B6E5C" w:rsidP="00017168">
      <w:r w:rsidRPr="00EE741B">
        <w:t>L'AR</w:t>
      </w:r>
      <w:r w:rsidRPr="00EE741B">
        <w:noBreakHyphen/>
      </w:r>
      <w:r>
        <w:t xml:space="preserve">12 </w:t>
      </w:r>
      <w:r w:rsidRPr="00EE741B">
        <w:t>a approuvé plusieurs Résolutions</w:t>
      </w:r>
      <w:r>
        <w:t xml:space="preserve">, nouvelles ou révisées, </w:t>
      </w:r>
      <w:r w:rsidRPr="00EE741B">
        <w:t xml:space="preserve">portant </w:t>
      </w:r>
      <w:r>
        <w:t>sur les travaux des c</w:t>
      </w:r>
      <w:r w:rsidRPr="00EE741B">
        <w:t>ommissions d'études, par exemple</w:t>
      </w:r>
      <w:r>
        <w:t xml:space="preserve"> sur</w:t>
      </w:r>
      <w:r w:rsidRPr="00EE741B">
        <w:t xml:space="preserve"> </w:t>
      </w:r>
      <w:r>
        <w:t>les dispositifs à courte portée,</w:t>
      </w:r>
      <w:r w:rsidRPr="00D06FC3">
        <w:rPr>
          <w:color w:val="000000"/>
        </w:rPr>
        <w:t xml:space="preserve"> </w:t>
      </w:r>
      <w:r>
        <w:rPr>
          <w:color w:val="000000"/>
        </w:rPr>
        <w:t>la prév</w:t>
      </w:r>
      <w:r w:rsidR="00017168">
        <w:rPr>
          <w:color w:val="000000"/>
        </w:rPr>
        <w:t>ision ou la détec</w:t>
      </w:r>
      <w:r>
        <w:rPr>
          <w:color w:val="000000"/>
        </w:rPr>
        <w:t>tion</w:t>
      </w:r>
      <w:r w:rsidR="00017168">
        <w:rPr>
          <w:color w:val="000000"/>
        </w:rPr>
        <w:t xml:space="preserve"> des catastrophes et</w:t>
      </w:r>
      <w:r>
        <w:rPr>
          <w:color w:val="000000"/>
        </w:rPr>
        <w:t xml:space="preserve"> l'atténuation de</w:t>
      </w:r>
      <w:r w:rsidR="00017168">
        <w:rPr>
          <w:color w:val="000000"/>
        </w:rPr>
        <w:t xml:space="preserve"> leur</w:t>
      </w:r>
      <w:r>
        <w:rPr>
          <w:color w:val="000000"/>
        </w:rPr>
        <w:t>s effets et les opérations de secours,</w:t>
      </w:r>
      <w:r w:rsidRPr="00D06FC3">
        <w:rPr>
          <w:color w:val="000000"/>
        </w:rPr>
        <w:t xml:space="preserve"> </w:t>
      </w:r>
      <w:r>
        <w:rPr>
          <w:color w:val="000000"/>
        </w:rPr>
        <w:t>les systèmes de radiocommunication cognitifs,</w:t>
      </w:r>
      <w:r w:rsidRPr="00D06FC3">
        <w:rPr>
          <w:color w:val="000000"/>
        </w:rPr>
        <w:t xml:space="preserve"> </w:t>
      </w:r>
      <w:r>
        <w:rPr>
          <w:color w:val="000000"/>
        </w:rPr>
        <w:t>les systèmes de reportage électronique d'actualités de Terre</w:t>
      </w:r>
      <w:r>
        <w:t xml:space="preserve"> </w:t>
      </w:r>
      <w:r w:rsidR="00017168">
        <w:t>ainsi que</w:t>
      </w:r>
      <w:r w:rsidRPr="005919B2">
        <w:rPr>
          <w:color w:val="000000"/>
        </w:rPr>
        <w:t xml:space="preserve"> </w:t>
      </w:r>
      <w:r>
        <w:rPr>
          <w:color w:val="000000"/>
        </w:rPr>
        <w:t>la réduction de la consommation d'énergie pour la protection de l'environnement et l'atténuation des effets des changements climatiques</w:t>
      </w:r>
      <w:r>
        <w:t>. Les commissions d'études concernées ont dûment tenu compte de ces Résolutions dans leur programme de travail.</w:t>
      </w:r>
    </w:p>
    <w:p w:rsidR="006B6E5C" w:rsidRPr="00276074" w:rsidRDefault="006B6E5C" w:rsidP="00017168">
      <w:r>
        <w:t>L'AR</w:t>
      </w:r>
      <w:r w:rsidRPr="004F154F">
        <w:t>-12</w:t>
      </w:r>
      <w:r>
        <w:t xml:space="preserve"> a approuvé la nouvelle Résolution UIT</w:t>
      </w:r>
      <w:r w:rsidR="00017168">
        <w:noBreakHyphen/>
      </w:r>
      <w:r>
        <w:t xml:space="preserve">R </w:t>
      </w:r>
      <w:r w:rsidRPr="004F154F">
        <w:t>63</w:t>
      </w:r>
      <w:r w:rsidR="00017168">
        <w:t>,</w:t>
      </w:r>
      <w:r w:rsidRPr="004F154F">
        <w:t xml:space="preserve"> </w:t>
      </w:r>
      <w:r>
        <w:t xml:space="preserve">relative à l'admission </w:t>
      </w:r>
      <w:r>
        <w:rPr>
          <w:color w:val="000000"/>
        </w:rPr>
        <w:t xml:space="preserve">des établissements universitaires, des universités et des instituts de recherche associés à participer aux travaux de l'UIT-R. En outre, la Conférence de plénipotentiaires </w:t>
      </w:r>
      <w:r>
        <w:t xml:space="preserve">(Busan, </w:t>
      </w:r>
      <w:r w:rsidRPr="004F154F">
        <w:t>2014</w:t>
      </w:r>
      <w:r>
        <w:t xml:space="preserve">) </w:t>
      </w:r>
      <w:r>
        <w:rPr>
          <w:color w:val="000000"/>
        </w:rPr>
        <w:t>a modifié la Résolution</w:t>
      </w:r>
      <w:r>
        <w:t xml:space="preserve"> </w:t>
      </w:r>
      <w:r w:rsidRPr="004F154F">
        <w:t>169 (</w:t>
      </w:r>
      <w:r>
        <w:t>Guadalajara</w:t>
      </w:r>
      <w:r w:rsidRPr="004F154F">
        <w:t>, 201</w:t>
      </w:r>
      <w:r>
        <w:t>0</w:t>
      </w:r>
      <w:r w:rsidRPr="004F154F">
        <w:t>)</w:t>
      </w:r>
      <w:r>
        <w:t>, en vue de renforcer la participation des établissements universitaires aux travaux de l'</w:t>
      </w:r>
      <w:r w:rsidR="00017168">
        <w:t>U</w:t>
      </w:r>
      <w:r>
        <w:t xml:space="preserve">nion. En conséquence, les </w:t>
      </w:r>
      <w:r>
        <w:rPr>
          <w:color w:val="000000"/>
        </w:rPr>
        <w:t>établissements universitaires</w:t>
      </w:r>
      <w:r w:rsidRPr="001F5734">
        <w:rPr>
          <w:color w:val="000000"/>
        </w:rPr>
        <w:t xml:space="preserve"> </w:t>
      </w:r>
      <w:r>
        <w:rPr>
          <w:color w:val="000000"/>
        </w:rPr>
        <w:t xml:space="preserve">participant aux activités de l'Union se sont vu accorder </w:t>
      </w:r>
      <w:r w:rsidR="00017168">
        <w:rPr>
          <w:color w:val="000000"/>
        </w:rPr>
        <w:t>l'</w:t>
      </w:r>
      <w:r>
        <w:rPr>
          <w:color w:val="000000"/>
        </w:rPr>
        <w:t xml:space="preserve">accès à toute la documentation des </w:t>
      </w:r>
      <w:r w:rsidR="00017168">
        <w:rPr>
          <w:color w:val="000000"/>
        </w:rPr>
        <w:t>c</w:t>
      </w:r>
      <w:r>
        <w:rPr>
          <w:color w:val="000000"/>
        </w:rPr>
        <w:t>ommissions d'études et peuvent participer à l'</w:t>
      </w:r>
      <w:r w:rsidR="00017168">
        <w:rPr>
          <w:color w:val="000000"/>
        </w:rPr>
        <w:t>A</w:t>
      </w:r>
      <w:r>
        <w:rPr>
          <w:color w:val="000000"/>
        </w:rPr>
        <w:t xml:space="preserve">ssemblée des radiocommunications ainsi qu'aux réunions des commissions d'études et des groupes de travail. </w:t>
      </w:r>
      <w:r>
        <w:t xml:space="preserve">Conformément au point 5 du </w:t>
      </w:r>
      <w:r w:rsidRPr="00C35A13">
        <w:rPr>
          <w:i/>
          <w:iCs/>
        </w:rPr>
        <w:t>décide</w:t>
      </w:r>
      <w:r>
        <w:t xml:space="preserve"> de la Résolution </w:t>
      </w:r>
      <w:r w:rsidRPr="004F154F">
        <w:t>169 (R</w:t>
      </w:r>
      <w:r w:rsidR="00C35A13">
        <w:t>é</w:t>
      </w:r>
      <w:r w:rsidRPr="004F154F">
        <w:t>v.</w:t>
      </w:r>
      <w:r w:rsidR="00C35A13">
        <w:t> </w:t>
      </w:r>
      <w:r w:rsidRPr="004F154F">
        <w:t xml:space="preserve">Busan, 2014), </w:t>
      </w:r>
      <w:r>
        <w:rPr>
          <w:color w:val="000000"/>
        </w:rPr>
        <w:t>les établissements universitaires ne doivent pas intervenir dans le processus de prise de décisions, notamment en ce qui concerne l'adoption de résolutions ou de recommandations, indépendamment de la procédure d'approbation</w:t>
      </w:r>
      <w:r w:rsidR="00017168">
        <w:rPr>
          <w:color w:val="000000"/>
        </w:rPr>
        <w:t>.</w:t>
      </w:r>
    </w:p>
    <w:p w:rsidR="006B6E5C" w:rsidRPr="00E76C85" w:rsidRDefault="006B6E5C" w:rsidP="006B6E5C">
      <w:pPr>
        <w:pStyle w:val="Heading2"/>
      </w:pPr>
      <w:bookmarkStart w:id="86" w:name="_Toc426463245"/>
      <w:r w:rsidRPr="00E76C85">
        <w:t>4.3</w:t>
      </w:r>
      <w:r w:rsidRPr="00E76C85">
        <w:tab/>
        <w:t>Travaux préparatoires en vue de la CMR</w:t>
      </w:r>
      <w:r w:rsidRPr="00E76C85">
        <w:noBreakHyphen/>
      </w:r>
      <w:r>
        <w:t>15</w:t>
      </w:r>
      <w:bookmarkEnd w:id="86"/>
    </w:p>
    <w:p w:rsidR="006B6E5C" w:rsidRDefault="006B6E5C" w:rsidP="00017168">
      <w:r>
        <w:t>Les travaux préparatoires des c</w:t>
      </w:r>
      <w:r w:rsidRPr="00E76C85">
        <w:t xml:space="preserve">ommissions d'études en vue de la </w:t>
      </w:r>
      <w:r>
        <w:t>CMR</w:t>
      </w:r>
      <w:r>
        <w:noBreakHyphen/>
        <w:t xml:space="preserve">15 ont été </w:t>
      </w:r>
      <w:r w:rsidR="00017168">
        <w:t>men</w:t>
      </w:r>
      <w:r>
        <w:t>és dans le cadre de la RPC,</w:t>
      </w:r>
      <w:r w:rsidRPr="00E76C85">
        <w:t xml:space="preserve"> </w:t>
      </w:r>
      <w:r>
        <w:t xml:space="preserve">conformément à la </w:t>
      </w:r>
      <w:r w:rsidRPr="00E76C85">
        <w:t>Résolution UIT-R 2-</w:t>
      </w:r>
      <w:r>
        <w:t>6.</w:t>
      </w:r>
    </w:p>
    <w:p w:rsidR="006B6E5C" w:rsidRPr="00BD57FF" w:rsidRDefault="006B6E5C" w:rsidP="00421261">
      <w:r>
        <w:rPr>
          <w:color w:val="000000"/>
        </w:rPr>
        <w:t>La première session de la Réunion de préparation de la Conférence de 2015 (RPC15-1) s'est tenue à Genève les 20 et 21 février 2012</w:t>
      </w:r>
      <w:r w:rsidR="00017168">
        <w:rPr>
          <w:color w:val="000000"/>
        </w:rPr>
        <w:t>,</w:t>
      </w:r>
      <w:r>
        <w:rPr>
          <w:color w:val="000000"/>
        </w:rPr>
        <w:t xml:space="preserve"> en vue d'organiser les études préparatoires pour la CMR-</w:t>
      </w:r>
      <w:r w:rsidR="00017168">
        <w:rPr>
          <w:color w:val="000000"/>
        </w:rPr>
        <w:t>15. Elle a également déterminé l</w:t>
      </w:r>
      <w:r>
        <w:rPr>
          <w:color w:val="000000"/>
        </w:rPr>
        <w:t>es études</w:t>
      </w:r>
      <w:r w:rsidRPr="00492151">
        <w:rPr>
          <w:color w:val="000000"/>
        </w:rPr>
        <w:t xml:space="preserve"> </w:t>
      </w:r>
      <w:r>
        <w:rPr>
          <w:color w:val="000000"/>
        </w:rPr>
        <w:t xml:space="preserve">préparatoires </w:t>
      </w:r>
      <w:r w:rsidR="00017168">
        <w:rPr>
          <w:color w:val="000000"/>
        </w:rPr>
        <w:t xml:space="preserve">à effectuer </w:t>
      </w:r>
      <w:r>
        <w:rPr>
          <w:color w:val="000000"/>
        </w:rPr>
        <w:t xml:space="preserve">pour la CMR suivante. Elle a approuvé une structure pour le </w:t>
      </w:r>
      <w:r w:rsidR="00017168">
        <w:rPr>
          <w:color w:val="000000"/>
        </w:rPr>
        <w:t>r</w:t>
      </w:r>
      <w:r>
        <w:rPr>
          <w:color w:val="000000"/>
        </w:rPr>
        <w:t>apport de la RPC à la CMR-15 ainsi qu'un processus préparatoire, des méthodes de travail et une structure par chapitre. Elle a en outre nommé</w:t>
      </w:r>
      <w:r w:rsidRPr="005C5A11">
        <w:rPr>
          <w:color w:val="000000"/>
        </w:rPr>
        <w:t xml:space="preserve"> </w:t>
      </w:r>
      <w:r>
        <w:rPr>
          <w:color w:val="000000"/>
        </w:rPr>
        <w:t xml:space="preserve">pour chaque chapitre un </w:t>
      </w:r>
      <w:r w:rsidR="00017168">
        <w:rPr>
          <w:color w:val="000000"/>
        </w:rPr>
        <w:t>R</w:t>
      </w:r>
      <w:r>
        <w:rPr>
          <w:color w:val="000000"/>
        </w:rPr>
        <w:t xml:space="preserve">apporteur </w:t>
      </w:r>
      <w:r>
        <w:t>chargé</w:t>
      </w:r>
      <w:r>
        <w:rPr>
          <w:color w:val="000000"/>
        </w:rPr>
        <w:t xml:space="preserve"> d'aider le Président à gérer l'élaboration et le flux des contributions pour le projet de rapport. Les résultats de la RPC15-1 ont été publiés dans la Circulaire administrative </w:t>
      </w:r>
      <w:hyperlink r:id="rId35" w:history="1">
        <w:r w:rsidR="00421261" w:rsidRPr="00031128">
          <w:rPr>
            <w:rStyle w:val="Hyperlink"/>
          </w:rPr>
          <w:t>CA/201</w:t>
        </w:r>
      </w:hyperlink>
      <w:r>
        <w:rPr>
          <w:color w:val="000000"/>
        </w:rPr>
        <w:t xml:space="preserve"> du Bureau des radiocommunications en date du 19 mars 2012. </w:t>
      </w:r>
    </w:p>
    <w:p w:rsidR="006B6E5C" w:rsidRDefault="00017168" w:rsidP="00017168">
      <w:r>
        <w:t>L</w:t>
      </w:r>
      <w:r w:rsidR="006B6E5C">
        <w:t>a RPC15-1 a convoqué la Commission spéciale chargée d'examiner les questions réglementaires et de procédure (en abrégé la Commission spéciale,</w:t>
      </w:r>
      <w:r w:rsidR="00C35A13">
        <w:t xml:space="preserve"> </w:t>
      </w:r>
      <w:r w:rsidR="006B6E5C">
        <w:t>SC)</w:t>
      </w:r>
      <w:r>
        <w:t>,</w:t>
      </w:r>
      <w:r w:rsidR="006B6E5C">
        <w:t xml:space="preserve"> </w:t>
      </w:r>
      <w:r>
        <w:t>c</w:t>
      </w:r>
      <w:r w:rsidR="006B6E5C">
        <w:t>onformément à la Résolution UIT-R 38-4</w:t>
      </w:r>
      <w:r>
        <w:t xml:space="preserve">, </w:t>
      </w:r>
      <w:r w:rsidR="006B6E5C">
        <w:t xml:space="preserve">et a noté que les activités de </w:t>
      </w:r>
      <w:r>
        <w:t>cette</w:t>
      </w:r>
      <w:r w:rsidR="006B6E5C">
        <w:t xml:space="preserve"> Commission </w:t>
      </w:r>
      <w:r>
        <w:t>entr</w:t>
      </w:r>
      <w:r w:rsidR="006B6E5C">
        <w:t xml:space="preserve">aient </w:t>
      </w:r>
      <w:r>
        <w:t>dans</w:t>
      </w:r>
      <w:r w:rsidR="006B6E5C">
        <w:t xml:space="preserve"> deux catégories:</w:t>
      </w:r>
    </w:p>
    <w:p w:rsidR="00017168" w:rsidRDefault="00017168" w:rsidP="00017168">
      <w:pPr>
        <w:pStyle w:val="enumlev1"/>
        <w:rPr>
          <w:lang w:val="fr-CH"/>
        </w:rPr>
      </w:pPr>
      <w:r>
        <w:rPr>
          <w:color w:val="000000"/>
          <w:lang w:val="fr-CH"/>
        </w:rPr>
        <w:t>1)</w:t>
      </w:r>
      <w:r>
        <w:rPr>
          <w:color w:val="000000"/>
          <w:lang w:val="fr-CH"/>
        </w:rPr>
        <w:tab/>
      </w:r>
      <w:r w:rsidR="006B6E5C" w:rsidRPr="006B6E5C">
        <w:rPr>
          <w:color w:val="000000"/>
          <w:lang w:val="fr-CH"/>
        </w:rPr>
        <w:t>travaux que la RPC à sa première session a confiés directement à la Commission spéciale; et</w:t>
      </w:r>
      <w:r w:rsidR="006B6E5C" w:rsidRPr="006B6E5C">
        <w:rPr>
          <w:lang w:val="fr-CH"/>
        </w:rPr>
        <w:t xml:space="preserve"> </w:t>
      </w:r>
    </w:p>
    <w:p w:rsidR="006B6E5C" w:rsidRPr="006B6E5C" w:rsidRDefault="006B6E5C" w:rsidP="00017168">
      <w:pPr>
        <w:pStyle w:val="enumlev1"/>
        <w:rPr>
          <w:lang w:val="fr-CH"/>
        </w:rPr>
      </w:pPr>
      <w:r w:rsidRPr="006B6E5C">
        <w:rPr>
          <w:color w:val="000000"/>
          <w:lang w:val="fr-CH"/>
        </w:rPr>
        <w:lastRenderedPageBreak/>
        <w:t>2)</w:t>
      </w:r>
      <w:r w:rsidR="00017168">
        <w:rPr>
          <w:color w:val="000000"/>
          <w:lang w:val="fr-CH"/>
        </w:rPr>
        <w:tab/>
      </w:r>
      <w:r w:rsidRPr="006B6E5C">
        <w:rPr>
          <w:color w:val="000000"/>
          <w:lang w:val="fr-CH"/>
        </w:rPr>
        <w:t>tâches liées aux aspects réglementaires des travaux que la RPC, à sa première session, a confié</w:t>
      </w:r>
      <w:r w:rsidR="00017168">
        <w:rPr>
          <w:color w:val="000000"/>
          <w:lang w:val="fr-CH"/>
        </w:rPr>
        <w:t>e</w:t>
      </w:r>
      <w:r w:rsidRPr="006B6E5C">
        <w:rPr>
          <w:color w:val="000000"/>
          <w:lang w:val="fr-CH"/>
        </w:rPr>
        <w:t>s aux commissions d'études et à leurs groupes de travail.</w:t>
      </w:r>
      <w:r w:rsidRPr="006B6E5C">
        <w:rPr>
          <w:lang w:val="fr-CH"/>
        </w:rPr>
        <w:t xml:space="preserve"> </w:t>
      </w:r>
    </w:p>
    <w:p w:rsidR="006B6E5C" w:rsidRPr="006B6E5C" w:rsidRDefault="00017168" w:rsidP="00421261">
      <w:pPr>
        <w:rPr>
          <w:lang w:val="fr-CH"/>
        </w:rPr>
      </w:pPr>
      <w:r w:rsidRPr="006B6E5C">
        <w:rPr>
          <w:lang w:val="fr-CH"/>
        </w:rPr>
        <w:t>E</w:t>
      </w:r>
      <w:r w:rsidR="006B6E5C" w:rsidRPr="006B6E5C">
        <w:rPr>
          <w:lang w:val="fr-CH"/>
        </w:rPr>
        <w:t>n outre</w:t>
      </w:r>
      <w:r>
        <w:rPr>
          <w:lang w:val="fr-CH"/>
        </w:rPr>
        <w:t>,</w:t>
      </w:r>
      <w:r w:rsidR="006B6E5C" w:rsidRPr="006B6E5C">
        <w:rPr>
          <w:lang w:val="fr-CH"/>
        </w:rPr>
        <w:t xml:space="preserve"> </w:t>
      </w:r>
      <w:r>
        <w:rPr>
          <w:lang w:val="fr-CH"/>
        </w:rPr>
        <w:t>l</w:t>
      </w:r>
      <w:r w:rsidR="006B6E5C" w:rsidRPr="006B6E5C">
        <w:rPr>
          <w:lang w:val="fr-CH"/>
        </w:rPr>
        <w:t>a RPC15-1 a noté que les résultats des études de la Commission spéciale d</w:t>
      </w:r>
      <w:r>
        <w:rPr>
          <w:lang w:val="fr-CH"/>
        </w:rPr>
        <w:t>e</w:t>
      </w:r>
      <w:r w:rsidR="006B6E5C" w:rsidRPr="006B6E5C">
        <w:rPr>
          <w:lang w:val="fr-CH"/>
        </w:rPr>
        <w:t>v</w:t>
      </w:r>
      <w:r>
        <w:rPr>
          <w:lang w:val="fr-CH"/>
        </w:rPr>
        <w:t>ai</w:t>
      </w:r>
      <w:r w:rsidR="006B6E5C" w:rsidRPr="006B6E5C">
        <w:rPr>
          <w:lang w:val="fr-CH"/>
        </w:rPr>
        <w:t>ent être soumis sous forme de contributions aux travaux de la RPC pour l'aider à établir son rapport à l</w:t>
      </w:r>
      <w:r w:rsidR="006B6E5C">
        <w:rPr>
          <w:lang w:val="fr-CH"/>
        </w:rPr>
        <w:t>'</w:t>
      </w:r>
      <w:r w:rsidR="006B6E5C" w:rsidRPr="006B6E5C">
        <w:rPr>
          <w:lang w:val="fr-CH"/>
        </w:rPr>
        <w:t>intention de</w:t>
      </w:r>
      <w:r w:rsidR="006B6E5C">
        <w:rPr>
          <w:lang w:val="fr-CH"/>
        </w:rPr>
        <w:t xml:space="preserve"> </w:t>
      </w:r>
      <w:r w:rsidR="006B6E5C" w:rsidRPr="006B6E5C">
        <w:rPr>
          <w:lang w:val="fr-CH"/>
        </w:rPr>
        <w:t xml:space="preserve">la CMR concernée. </w:t>
      </w:r>
    </w:p>
    <w:p w:rsidR="006B6E5C" w:rsidRPr="006B6E5C" w:rsidRDefault="006B6E5C" w:rsidP="00017168">
      <w:pPr>
        <w:rPr>
          <w:lang w:val="fr-CH"/>
        </w:rPr>
      </w:pPr>
      <w:r w:rsidRPr="006B6E5C">
        <w:rPr>
          <w:lang w:val="fr-CH"/>
        </w:rPr>
        <w:t xml:space="preserve">Les travaux préparatoires de l'UIT-R </w:t>
      </w:r>
      <w:r w:rsidR="00017168">
        <w:rPr>
          <w:lang w:val="fr-CH"/>
        </w:rPr>
        <w:t xml:space="preserve">pour </w:t>
      </w:r>
      <w:r w:rsidRPr="006B6E5C">
        <w:rPr>
          <w:lang w:val="fr-CH"/>
        </w:rPr>
        <w:t>la CMR-15 ont surtout été menés à bien par les groupes responsables ci-</w:t>
      </w:r>
      <w:r w:rsidR="00017168">
        <w:rPr>
          <w:lang w:val="fr-CH"/>
        </w:rPr>
        <w:t>aprè</w:t>
      </w:r>
      <w:r w:rsidRPr="006B6E5C">
        <w:rPr>
          <w:lang w:val="fr-CH"/>
        </w:rPr>
        <w:t>s (énumérés dans l'ordre des commissions d'études):</w:t>
      </w:r>
    </w:p>
    <w:p w:rsidR="006B6E5C" w:rsidRDefault="006B6E5C" w:rsidP="00D72D32">
      <w:r>
        <w:rPr>
          <w:b/>
        </w:rPr>
        <w:t>Commission d'études 1</w:t>
      </w:r>
      <w:r w:rsidR="00D72D32">
        <w:t xml:space="preserve">, </w:t>
      </w:r>
      <w:r>
        <w:t>présidée par M. S. Pastukh (Fédération de Russie)</w:t>
      </w:r>
      <w:r w:rsidR="00D72D32">
        <w:t>,</w:t>
      </w:r>
      <w:r>
        <w:t xml:space="preserve"> et GT 1B</w:t>
      </w:r>
      <w:r w:rsidR="00D72D32">
        <w:t>,</w:t>
      </w:r>
      <w:r>
        <w:t xml:space="preserve"> présidé par M. N. Al-Rashedi (Emirats arabes unis);</w:t>
      </w:r>
    </w:p>
    <w:p w:rsidR="006B6E5C" w:rsidRDefault="006B6E5C" w:rsidP="00584279">
      <w:pPr>
        <w:rPr>
          <w:sz w:val="20"/>
        </w:rPr>
      </w:pPr>
      <w:r>
        <w:rPr>
          <w:b/>
          <w:bCs/>
        </w:rPr>
        <w:t>Commission d'études 3</w:t>
      </w:r>
      <w:r w:rsidR="00D72D32">
        <w:t xml:space="preserve">, </w:t>
      </w:r>
      <w:r>
        <w:t>présidée par M. B. Arbesser-Rastburg (A</w:t>
      </w:r>
      <w:r w:rsidR="00584279">
        <w:t>gence spatiale européenne</w:t>
      </w:r>
      <w:r>
        <w:t>);</w:t>
      </w:r>
    </w:p>
    <w:p w:rsidR="006B6E5C" w:rsidRDefault="006B6E5C" w:rsidP="00D72D32">
      <w:r>
        <w:rPr>
          <w:b/>
        </w:rPr>
        <w:t>Commission d'études 4</w:t>
      </w:r>
      <w:r w:rsidR="00D72D32">
        <w:t xml:space="preserve">, </w:t>
      </w:r>
      <w:r>
        <w:t>présidée par M. C. Hofer (Etats-Unis d'Amérique), GT 4A</w:t>
      </w:r>
      <w:r w:rsidR="00584279">
        <w:t>,</w:t>
      </w:r>
      <w:r>
        <w:t xml:space="preserve"> présidé par M. J. Wengryniuk (Etats-Unis d'Amérique)</w:t>
      </w:r>
      <w:r w:rsidR="00584279">
        <w:t>,</w:t>
      </w:r>
      <w:r>
        <w:t xml:space="preserve"> et GT 4C</w:t>
      </w:r>
      <w:r w:rsidR="00584279">
        <w:t>,</w:t>
      </w:r>
      <w:r>
        <w:t xml:space="preserve"> présidé par M. A. Vallet (France);</w:t>
      </w:r>
    </w:p>
    <w:p w:rsidR="006B6E5C" w:rsidRDefault="006B6E5C" w:rsidP="00D72D32">
      <w:pPr>
        <w:tabs>
          <w:tab w:val="left" w:pos="1701"/>
        </w:tabs>
      </w:pPr>
      <w:r>
        <w:rPr>
          <w:b/>
          <w:bCs/>
        </w:rPr>
        <w:t>Commission d'études 5</w:t>
      </w:r>
      <w:r w:rsidR="00D72D32">
        <w:t xml:space="preserve">, </w:t>
      </w:r>
      <w:r>
        <w:t>présidée par M. A. Hashimoto (Japon), GT 5A</w:t>
      </w:r>
      <w:r w:rsidR="00584279">
        <w:t>,</w:t>
      </w:r>
      <w:r>
        <w:t xml:space="preserve"> présidé par M. J. Costa (Canada)</w:t>
      </w:r>
      <w:r w:rsidR="00584279">
        <w:t>,</w:t>
      </w:r>
      <w:r>
        <w:t xml:space="preserve"> et GT 5B</w:t>
      </w:r>
      <w:r w:rsidR="00584279">
        <w:t>,</w:t>
      </w:r>
      <w:r>
        <w:t xml:space="preserve"> présidé par M. J. Mettrop (Royaume-Uni de Grande-Bretagne et d'Irlande du Nord);</w:t>
      </w:r>
    </w:p>
    <w:p w:rsidR="006B6E5C" w:rsidRDefault="006B6E5C" w:rsidP="00D72D32">
      <w:pPr>
        <w:rPr>
          <w:highlight w:val="yellow"/>
        </w:rPr>
      </w:pPr>
      <w:r>
        <w:rPr>
          <w:b/>
        </w:rPr>
        <w:t>Commission d'études 6</w:t>
      </w:r>
      <w:r w:rsidR="00D72D32">
        <w:t xml:space="preserve">, </w:t>
      </w:r>
      <w:r>
        <w:t xml:space="preserve">présidée par M. C. Dosch (Allemagne (République fédérale d')); </w:t>
      </w:r>
    </w:p>
    <w:p w:rsidR="006B6E5C" w:rsidRDefault="006B6E5C" w:rsidP="00D72D32">
      <w:r>
        <w:rPr>
          <w:b/>
        </w:rPr>
        <w:t>Commission d'études 7</w:t>
      </w:r>
      <w:r w:rsidR="00D72D32">
        <w:t xml:space="preserve">, </w:t>
      </w:r>
      <w:r>
        <w:t>présidée par M. V. Meens (France), GT 7A</w:t>
      </w:r>
      <w:r w:rsidR="00584279">
        <w:t>,</w:t>
      </w:r>
      <w:r>
        <w:t xml:space="preserve"> présidé par M. R. Beard (Etats-Unis d'Amérique), GT 7B présidé par M. B. Kaufman (Etats-Unis d'Amérique)</w:t>
      </w:r>
      <w:r w:rsidR="00584279">
        <w:t>,</w:t>
      </w:r>
      <w:r>
        <w:t xml:space="preserve"> et GT 7C</w:t>
      </w:r>
      <w:r w:rsidR="00584279">
        <w:t>,</w:t>
      </w:r>
      <w:r>
        <w:t xml:space="preserve"> présidé par M. E. Marelli (Agence spatiale européenne);</w:t>
      </w:r>
    </w:p>
    <w:p w:rsidR="006B6E5C" w:rsidRDefault="006B6E5C" w:rsidP="00421261">
      <w:r>
        <w:rPr>
          <w:b/>
          <w:bCs/>
        </w:rPr>
        <w:t>Groupe d'action mixte 4-5-6-7</w:t>
      </w:r>
      <w:r>
        <w:t xml:space="preserve">, présidé au départ par </w:t>
      </w:r>
      <w:r w:rsidR="00421261">
        <w:t xml:space="preserve">M. </w:t>
      </w:r>
      <w:r>
        <w:t>T. Ewers (Allemagne (République fédérale d')), puis par M. M. Fenton (Royaume-Uni de Grande-Bretagne et d'Irlande du Nord);</w:t>
      </w:r>
    </w:p>
    <w:p w:rsidR="006B6E5C" w:rsidRDefault="006B6E5C" w:rsidP="00584279">
      <w:pPr>
        <w:rPr>
          <w:bCs/>
        </w:rPr>
      </w:pPr>
      <w:r>
        <w:rPr>
          <w:b/>
        </w:rPr>
        <w:t xml:space="preserve">Commission spéciale chargée d'examiner les questions réglementaires et de procédure </w:t>
      </w:r>
      <w:r w:rsidRPr="00584279">
        <w:rPr>
          <w:b/>
        </w:rPr>
        <w:t>(</w:t>
      </w:r>
      <w:r w:rsidR="00584279" w:rsidRPr="00584279">
        <w:rPr>
          <w:b/>
        </w:rPr>
        <w:t>S</w:t>
      </w:r>
      <w:r w:rsidRPr="00584279">
        <w:rPr>
          <w:b/>
        </w:rPr>
        <w:t>C)</w:t>
      </w:r>
      <w:r>
        <w:rPr>
          <w:bCs/>
        </w:rPr>
        <w:t xml:space="preserve">, présidée par M. </w:t>
      </w:r>
      <w:r>
        <w:t>T. Shafiee (Iran (République islamique d'))</w:t>
      </w:r>
      <w:r>
        <w:rPr>
          <w:bCs/>
        </w:rPr>
        <w:t>.</w:t>
      </w:r>
    </w:p>
    <w:p w:rsidR="006B6E5C" w:rsidRDefault="006B6E5C" w:rsidP="00421261">
      <w:r>
        <w:t xml:space="preserve">Les textes du projet de </w:t>
      </w:r>
      <w:r w:rsidR="00584279">
        <w:t>r</w:t>
      </w:r>
      <w:r>
        <w:t>apport de la RPC ont été établis par les groupes responsables désignés par la RPC15-1 et ont été remis par les Présidents de ces groupes aux Rap</w:t>
      </w:r>
      <w:r w:rsidR="00584279">
        <w:t xml:space="preserve">porteurs chargés des </w:t>
      </w:r>
      <w:r w:rsidR="00421261">
        <w:t>c</w:t>
      </w:r>
      <w:r w:rsidR="00584279">
        <w:t>hapitres.</w:t>
      </w:r>
    </w:p>
    <w:p w:rsidR="006B6E5C" w:rsidRDefault="006B6E5C" w:rsidP="006B6E5C">
      <w:r>
        <w:t>Les travaux ont été coordonnés par le Président de la RPC</w:t>
      </w:r>
      <w:r>
        <w:noBreakHyphen/>
        <w:t>15, en concertation avec l'équipe de gestion de la RPC-15, telle qu'elle est définie aux § 5 et 6 de l'Annexe 1 de la Résolution UIT</w:t>
      </w:r>
      <w:r>
        <w:noBreakHyphen/>
        <w:t>R 2</w:t>
      </w:r>
      <w:r>
        <w:noBreakHyphen/>
        <w:t xml:space="preserve">6. </w:t>
      </w:r>
    </w:p>
    <w:p w:rsidR="006B6E5C" w:rsidRDefault="006B6E5C" w:rsidP="00421261">
      <w:r>
        <w:t xml:space="preserve">Conformément au § 6 de l'Annexe 1 de la Résolution UIT-R 2-6, l'Equipe de gestion de la RPC-15 </w:t>
      </w:r>
      <w:r w:rsidR="00584279">
        <w:t xml:space="preserve">s'est réunie </w:t>
      </w:r>
      <w:r>
        <w:t xml:space="preserve">du 1er au 5 septembre 2014 à Genève. Elle a élaboré le projet de </w:t>
      </w:r>
      <w:r w:rsidR="00421261">
        <w:t>r</w:t>
      </w:r>
      <w:r>
        <w:t>apport de synthèse de la RPC, qui a été distribué à tous les Etats Membres ainsi qu'aux Membres du Secteur des radiocommunications (Document CPM15</w:t>
      </w:r>
      <w:r>
        <w:noBreakHyphen/>
        <w:t>2/1).</w:t>
      </w:r>
    </w:p>
    <w:p w:rsidR="006B6E5C" w:rsidRDefault="006B6E5C" w:rsidP="00421261">
      <w:r>
        <w:t>La Commission spéciale s'est réunie à Genève du 1</w:t>
      </w:r>
      <w:r w:rsidRPr="00584279">
        <w:t>er</w:t>
      </w:r>
      <w:r>
        <w:t xml:space="preserve"> au 5 décembre 2014, </w:t>
      </w:r>
      <w:r w:rsidR="00C35A13">
        <w:t>a</w:t>
      </w:r>
      <w:r>
        <w:t xml:space="preserve"> examiné les aspects du projet de rapport de la RPC touchant à la réglementation et aux procédures et a établi son rapport à l'intention de la seconde session de la RPC-15, qui a par la suite été distribué à tous les </w:t>
      </w:r>
      <w:r w:rsidR="00584279">
        <w:t>E</w:t>
      </w:r>
      <w:r>
        <w:t>tats Membres et aux Membres du Secteur des radiocommunications dans le Document CPM15</w:t>
      </w:r>
      <w:r w:rsidR="00421261">
        <w:noBreakHyphen/>
      </w:r>
      <w:r>
        <w:t>2/2.</w:t>
      </w:r>
    </w:p>
    <w:p w:rsidR="006B6E5C" w:rsidRDefault="006B6E5C" w:rsidP="00584279">
      <w:r>
        <w:t>La RPC-15 a tenu sa seconde session (RPC15-2) à Genève du 23 mars au 2 avril 2015, sous la présidence de M</w:t>
      </w:r>
      <w:r w:rsidR="00584279">
        <w:t>.</w:t>
      </w:r>
      <w:r>
        <w:t xml:space="preserve"> Aboubakar Zourmba (Cameroun (R</w:t>
      </w:r>
      <w:r w:rsidR="00584279">
        <w:t>é</w:t>
      </w:r>
      <w:r>
        <w:t xml:space="preserve">publique du)) </w:t>
      </w:r>
      <w:r>
        <w:rPr>
          <w:color w:val="000000"/>
        </w:rPr>
        <w:t>pour examiner le projet de rapport de la RPC ainsi que le rapport de la Commission spéciale, les contributions des Membres de l'UIT et d'autres documents soumis par le Bureau des radiocommunications.</w:t>
      </w:r>
    </w:p>
    <w:p w:rsidR="006B6E5C" w:rsidRDefault="006B6E5C" w:rsidP="00421261">
      <w:pPr>
        <w:rPr>
          <w:color w:val="000000"/>
        </w:rPr>
      </w:pPr>
      <w:r>
        <w:rPr>
          <w:color w:val="000000"/>
        </w:rPr>
        <w:t xml:space="preserve">La RPC15-2 a réparti les travaux entre six </w:t>
      </w:r>
      <w:r w:rsidR="00584279">
        <w:rPr>
          <w:color w:val="000000"/>
        </w:rPr>
        <w:t>g</w:t>
      </w:r>
      <w:r>
        <w:rPr>
          <w:color w:val="000000"/>
        </w:rPr>
        <w:t>roupes de travail selon la structure par chapitre qui avait été arrêtée. En outre, un groupe ad hoc de la plénière a été constitué</w:t>
      </w:r>
      <w:r w:rsidR="00584279">
        <w:rPr>
          <w:color w:val="000000"/>
        </w:rPr>
        <w:t>,</w:t>
      </w:r>
      <w:r>
        <w:rPr>
          <w:color w:val="000000"/>
        </w:rPr>
        <w:t xml:space="preserve"> afin d'examiner les contributions relatives à la </w:t>
      </w:r>
      <w:r w:rsidR="00584279">
        <w:rPr>
          <w:color w:val="000000"/>
        </w:rPr>
        <w:t>R</w:t>
      </w:r>
      <w:r>
        <w:rPr>
          <w:color w:val="000000"/>
        </w:rPr>
        <w:t xml:space="preserve">ésolution 185 (Busan, 2014) </w:t>
      </w:r>
      <w:r w:rsidR="00584279" w:rsidRPr="00584279">
        <w:rPr>
          <w:color w:val="000000"/>
        </w:rPr>
        <w:t>–</w:t>
      </w:r>
      <w:r w:rsidR="00584279">
        <w:rPr>
          <w:color w:val="000000"/>
        </w:rPr>
        <w:t xml:space="preserve"> S</w:t>
      </w:r>
      <w:r>
        <w:rPr>
          <w:color w:val="000000"/>
        </w:rPr>
        <w:t>uivi des vols à l'échelle mondiale pour l'aviation civile</w:t>
      </w:r>
      <w:r w:rsidR="00584279">
        <w:rPr>
          <w:color w:val="000000"/>
        </w:rPr>
        <w:t>.</w:t>
      </w:r>
    </w:p>
    <w:p w:rsidR="006B6E5C" w:rsidRDefault="006B6E5C" w:rsidP="006B6E5C">
      <w:pPr>
        <w:pStyle w:val="TableNo"/>
      </w:pPr>
      <w:r>
        <w:lastRenderedPageBreak/>
        <w:t>tableAU 4.3-1</w:t>
      </w:r>
    </w:p>
    <w:p w:rsidR="006B6E5C" w:rsidRDefault="006B6E5C" w:rsidP="00584279">
      <w:pPr>
        <w:pStyle w:val="Tabletitle"/>
      </w:pPr>
      <w:r>
        <w:t>Structure du rapport de la RPC15-2</w:t>
      </w:r>
    </w:p>
    <w:tbl>
      <w:tblPr>
        <w:tblW w:w="83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1"/>
        <w:gridCol w:w="3268"/>
        <w:gridCol w:w="3131"/>
      </w:tblGrid>
      <w:tr w:rsidR="00584279" w:rsidRPr="00031128" w:rsidTr="00584279">
        <w:trPr>
          <w:jc w:val="center"/>
        </w:trPr>
        <w:tc>
          <w:tcPr>
            <w:tcW w:w="1911" w:type="dxa"/>
            <w:vAlign w:val="center"/>
          </w:tcPr>
          <w:p w:rsidR="00584279" w:rsidRPr="00584279" w:rsidRDefault="00584279" w:rsidP="00584279">
            <w:pPr>
              <w:pStyle w:val="Tablehead0"/>
              <w:spacing w:before="80" w:after="80"/>
              <w:rPr>
                <w:sz w:val="20"/>
              </w:rPr>
            </w:pPr>
            <w:r w:rsidRPr="00584279">
              <w:rPr>
                <w:sz w:val="20"/>
              </w:rPr>
              <w:t>Groupes de la RPC15-2</w:t>
            </w:r>
          </w:p>
        </w:tc>
        <w:tc>
          <w:tcPr>
            <w:tcW w:w="3268" w:type="dxa"/>
            <w:vAlign w:val="center"/>
          </w:tcPr>
          <w:p w:rsidR="00584279" w:rsidRPr="00584279" w:rsidRDefault="00584279" w:rsidP="00584279">
            <w:pPr>
              <w:pStyle w:val="Tablehead0"/>
              <w:spacing w:before="80" w:after="80"/>
              <w:rPr>
                <w:sz w:val="20"/>
              </w:rPr>
            </w:pPr>
            <w:r w:rsidRPr="00584279">
              <w:rPr>
                <w:sz w:val="20"/>
              </w:rPr>
              <w:t>Sujet</w:t>
            </w:r>
          </w:p>
        </w:tc>
        <w:tc>
          <w:tcPr>
            <w:tcW w:w="3131" w:type="dxa"/>
            <w:vAlign w:val="center"/>
          </w:tcPr>
          <w:p w:rsidR="00584279" w:rsidRPr="00584279" w:rsidRDefault="00584279" w:rsidP="00584279">
            <w:pPr>
              <w:pStyle w:val="Tablehead0"/>
              <w:spacing w:before="80" w:after="80"/>
              <w:rPr>
                <w:sz w:val="20"/>
              </w:rPr>
            </w:pPr>
            <w:r w:rsidRPr="00584279">
              <w:rPr>
                <w:sz w:val="20"/>
              </w:rPr>
              <w:t>(Co-)Président</w:t>
            </w:r>
          </w:p>
        </w:tc>
      </w:tr>
      <w:tr w:rsidR="00584279" w:rsidRPr="00CD72F4" w:rsidTr="000B7579">
        <w:trPr>
          <w:jc w:val="center"/>
        </w:trPr>
        <w:tc>
          <w:tcPr>
            <w:tcW w:w="1911" w:type="dxa"/>
            <w:vAlign w:val="center"/>
          </w:tcPr>
          <w:p w:rsidR="00584279" w:rsidRPr="00031128" w:rsidRDefault="00584279" w:rsidP="00584279">
            <w:pPr>
              <w:pStyle w:val="Tabletext"/>
              <w:keepNext/>
              <w:keepLines/>
            </w:pPr>
            <w:r>
              <w:rPr>
                <w:bCs/>
                <w:sz w:val="18"/>
                <w:szCs w:val="18"/>
              </w:rPr>
              <w:t>Groupe de travail</w:t>
            </w:r>
            <w:r w:rsidRPr="00031128">
              <w:t xml:space="preserve"> 1</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Chapitre 1: Questions relatives aux services mobile et d'amateur; Points 1.1, 1.2, 1.3, 1.4 de l'ordre du jour</w:t>
            </w:r>
          </w:p>
        </w:tc>
        <w:tc>
          <w:tcPr>
            <w:tcW w:w="3131" w:type="dxa"/>
            <w:vAlign w:val="center"/>
          </w:tcPr>
          <w:p w:rsidR="00584279" w:rsidRPr="00584279" w:rsidRDefault="00584279" w:rsidP="00584279">
            <w:pPr>
              <w:pStyle w:val="Tabletext"/>
              <w:tabs>
                <w:tab w:val="clear" w:pos="284"/>
                <w:tab w:val="clear" w:pos="567"/>
                <w:tab w:val="clear" w:pos="851"/>
                <w:tab w:val="clear" w:pos="1134"/>
                <w:tab w:val="clear" w:pos="1418"/>
              </w:tabs>
              <w:ind w:left="429"/>
              <w:rPr>
                <w:lang w:val="en-GB"/>
              </w:rPr>
            </w:pPr>
            <w:r w:rsidRPr="00584279">
              <w:rPr>
                <w:lang w:val="en-GB"/>
              </w:rPr>
              <w:t>M</w:t>
            </w:r>
            <w:r>
              <w:rPr>
                <w:lang w:val="en-GB"/>
              </w:rPr>
              <w:t>me</w:t>
            </w:r>
            <w:r w:rsidRPr="00584279">
              <w:rPr>
                <w:lang w:val="en-GB"/>
              </w:rPr>
              <w:t xml:space="preserve"> C. Cook (CAN)</w:t>
            </w:r>
            <w:r w:rsidRPr="00584279">
              <w:rPr>
                <w:lang w:val="en-GB"/>
              </w:rPr>
              <w:br/>
              <w:t>M</w:t>
            </w:r>
            <w:r>
              <w:rPr>
                <w:lang w:val="en-GB"/>
              </w:rPr>
              <w:t>.</w:t>
            </w:r>
            <w:r w:rsidRPr="00584279">
              <w:rPr>
                <w:lang w:val="en-GB"/>
              </w:rPr>
              <w:t xml:space="preserve"> C. Glass (USA)</w:t>
            </w:r>
          </w:p>
        </w:tc>
      </w:tr>
      <w:tr w:rsidR="00584279" w:rsidRPr="00031128"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2</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Chapitre 2: Questions relatives aux services scientifiques; Points 1.11, 1.12, 1.13, 1.14, 9.2 (questions pertinentes) de l'ordre du jour</w:t>
            </w:r>
          </w:p>
        </w:tc>
        <w:tc>
          <w:tcPr>
            <w:tcW w:w="3131" w:type="dxa"/>
            <w:vAlign w:val="center"/>
          </w:tcPr>
          <w:p w:rsidR="00584279" w:rsidRPr="00031128" w:rsidRDefault="00584279" w:rsidP="00584279">
            <w:pPr>
              <w:pStyle w:val="Tabletext"/>
              <w:tabs>
                <w:tab w:val="clear" w:pos="284"/>
                <w:tab w:val="clear" w:pos="567"/>
                <w:tab w:val="clear" w:pos="851"/>
                <w:tab w:val="clear" w:pos="1134"/>
                <w:tab w:val="clear" w:pos="1418"/>
              </w:tabs>
              <w:ind w:left="429"/>
              <w:rPr>
                <w:rFonts w:eastAsia="SimSun"/>
                <w:lang w:eastAsia="zh-CN"/>
              </w:rPr>
            </w:pPr>
            <w:r w:rsidRPr="00031128">
              <w:rPr>
                <w:rFonts w:eastAsia="SimSun"/>
                <w:lang w:eastAsia="zh-CN"/>
              </w:rPr>
              <w:t>M</w:t>
            </w:r>
            <w:r>
              <w:rPr>
                <w:rFonts w:eastAsia="SimSun"/>
                <w:lang w:eastAsia="zh-CN"/>
              </w:rPr>
              <w:t>.</w:t>
            </w:r>
            <w:r w:rsidRPr="00031128">
              <w:rPr>
                <w:rFonts w:eastAsia="SimSun"/>
                <w:lang w:eastAsia="zh-CN"/>
              </w:rPr>
              <w:t xml:space="preserve"> A. Vassiliev (RUS)</w:t>
            </w:r>
          </w:p>
        </w:tc>
      </w:tr>
      <w:tr w:rsidR="00584279" w:rsidRPr="00031128"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3</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Chapitre 3: Questions relatives aux services aéronautique, maritime et de radiolocalisation; Points 1.5, 1.15, 1.16, 1.17, 1.18 de l'ordre du jour</w:t>
            </w:r>
          </w:p>
        </w:tc>
        <w:tc>
          <w:tcPr>
            <w:tcW w:w="3131" w:type="dxa"/>
            <w:vAlign w:val="center"/>
          </w:tcPr>
          <w:p w:rsidR="00584279" w:rsidRPr="00031128" w:rsidRDefault="00584279" w:rsidP="00584279">
            <w:pPr>
              <w:pStyle w:val="Tabletext"/>
              <w:tabs>
                <w:tab w:val="clear" w:pos="284"/>
                <w:tab w:val="clear" w:pos="567"/>
                <w:tab w:val="clear" w:pos="851"/>
                <w:tab w:val="clear" w:pos="1134"/>
                <w:tab w:val="clear" w:pos="1418"/>
              </w:tabs>
              <w:ind w:left="429"/>
            </w:pPr>
            <w:r w:rsidRPr="00031128">
              <w:t>M</w:t>
            </w:r>
            <w:r>
              <w:t>.</w:t>
            </w:r>
            <w:r w:rsidRPr="00031128">
              <w:t xml:space="preserve"> M. Weber (D)</w:t>
            </w:r>
          </w:p>
        </w:tc>
      </w:tr>
      <w:tr w:rsidR="00584279" w:rsidRPr="00031128"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4.1</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 xml:space="preserve">Chapitre 4 (Services par satellite), </w:t>
            </w:r>
            <w:r>
              <w:rPr>
                <w:bCs/>
                <w:sz w:val="18"/>
                <w:szCs w:val="18"/>
              </w:rPr>
              <w:br/>
              <w:t>Sous-Chapitre 4.1: SFS; Points 1.6, 1.7, 1.8, 1.9.1 de l'ordre du jour</w:t>
            </w:r>
          </w:p>
        </w:tc>
        <w:tc>
          <w:tcPr>
            <w:tcW w:w="3131" w:type="dxa"/>
            <w:vAlign w:val="center"/>
          </w:tcPr>
          <w:p w:rsidR="00584279" w:rsidRPr="00031128" w:rsidRDefault="00584279" w:rsidP="00584279">
            <w:pPr>
              <w:pStyle w:val="Tabletext"/>
              <w:tabs>
                <w:tab w:val="clear" w:pos="284"/>
                <w:tab w:val="clear" w:pos="567"/>
                <w:tab w:val="clear" w:pos="851"/>
                <w:tab w:val="clear" w:pos="1134"/>
                <w:tab w:val="clear" w:pos="1418"/>
              </w:tabs>
              <w:ind w:left="429"/>
            </w:pPr>
            <w:r w:rsidRPr="00031128">
              <w:t>M</w:t>
            </w:r>
            <w:r>
              <w:t>.</w:t>
            </w:r>
            <w:r w:rsidRPr="00031128">
              <w:t xml:space="preserve"> X. Gao (CHN)</w:t>
            </w:r>
          </w:p>
        </w:tc>
      </w:tr>
      <w:tr w:rsidR="00584279" w:rsidRPr="00584279"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4.2</w:t>
            </w:r>
          </w:p>
        </w:tc>
        <w:tc>
          <w:tcPr>
            <w:tcW w:w="3268" w:type="dxa"/>
            <w:vAlign w:val="center"/>
          </w:tcPr>
          <w:p w:rsidR="00584279" w:rsidRDefault="00584279" w:rsidP="00421261">
            <w:pPr>
              <w:pStyle w:val="Tabletext"/>
              <w:keepNext/>
              <w:keepLines/>
              <w:spacing w:before="20" w:after="20"/>
              <w:rPr>
                <w:bCs/>
                <w:sz w:val="18"/>
                <w:szCs w:val="18"/>
              </w:rPr>
            </w:pPr>
            <w:r>
              <w:rPr>
                <w:bCs/>
                <w:sz w:val="18"/>
                <w:szCs w:val="18"/>
              </w:rPr>
              <w:t xml:space="preserve">Chapitre 4 (Services par satellite), </w:t>
            </w:r>
            <w:r>
              <w:rPr>
                <w:bCs/>
                <w:sz w:val="18"/>
                <w:szCs w:val="18"/>
              </w:rPr>
              <w:br/>
              <w:t>Sous-Chapitre 4.2: SMS</w:t>
            </w:r>
            <w:r w:rsidR="00421261">
              <w:rPr>
                <w:bCs/>
                <w:sz w:val="18"/>
                <w:szCs w:val="18"/>
              </w:rPr>
              <w:t>;</w:t>
            </w:r>
            <w:r>
              <w:rPr>
                <w:bCs/>
                <w:sz w:val="18"/>
                <w:szCs w:val="18"/>
              </w:rPr>
              <w:t xml:space="preserve"> Points 1.9.2, 1.10 de l'ordre du jour</w:t>
            </w:r>
          </w:p>
        </w:tc>
        <w:tc>
          <w:tcPr>
            <w:tcW w:w="3131" w:type="dxa"/>
            <w:vAlign w:val="center"/>
          </w:tcPr>
          <w:p w:rsidR="00584279" w:rsidRPr="00584279" w:rsidRDefault="00584279" w:rsidP="00584279">
            <w:pPr>
              <w:pStyle w:val="Tabletext"/>
              <w:tabs>
                <w:tab w:val="clear" w:pos="284"/>
                <w:tab w:val="clear" w:pos="567"/>
                <w:tab w:val="clear" w:pos="851"/>
                <w:tab w:val="clear" w:pos="1134"/>
                <w:tab w:val="clear" w:pos="1418"/>
              </w:tabs>
              <w:ind w:left="429"/>
              <w:rPr>
                <w:lang w:val="en-GB"/>
              </w:rPr>
            </w:pPr>
            <w:r w:rsidRPr="00584279">
              <w:rPr>
                <w:lang w:val="en-GB"/>
              </w:rPr>
              <w:t>M</w:t>
            </w:r>
            <w:r>
              <w:rPr>
                <w:lang w:val="en-GB"/>
              </w:rPr>
              <w:t>.</w:t>
            </w:r>
            <w:r w:rsidRPr="00584279">
              <w:rPr>
                <w:lang w:val="en-GB"/>
              </w:rPr>
              <w:t xml:space="preserve"> M.A. Nazari (IRN)</w:t>
            </w:r>
          </w:p>
        </w:tc>
      </w:tr>
      <w:tr w:rsidR="00584279" w:rsidRPr="00CD72F4"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5</w:t>
            </w:r>
          </w:p>
        </w:tc>
        <w:tc>
          <w:tcPr>
            <w:tcW w:w="3268" w:type="dxa"/>
            <w:vAlign w:val="center"/>
          </w:tcPr>
          <w:p w:rsidR="00584279" w:rsidRDefault="00584279" w:rsidP="00421261">
            <w:pPr>
              <w:pStyle w:val="Tabletext"/>
              <w:keepNext/>
              <w:keepLines/>
              <w:spacing w:before="20" w:after="20"/>
              <w:rPr>
                <w:bCs/>
                <w:sz w:val="18"/>
                <w:szCs w:val="18"/>
              </w:rPr>
            </w:pPr>
            <w:r>
              <w:rPr>
                <w:bCs/>
                <w:sz w:val="18"/>
                <w:szCs w:val="18"/>
              </w:rPr>
              <w:t>Chapitre 5: Questions réglementaires relatives aux services par satellite; Points</w:t>
            </w:r>
            <w:r w:rsidR="00421261">
              <w:rPr>
                <w:bCs/>
                <w:sz w:val="18"/>
                <w:szCs w:val="18"/>
              </w:rPr>
              <w:t> </w:t>
            </w:r>
            <w:r>
              <w:rPr>
                <w:bCs/>
                <w:sz w:val="18"/>
                <w:szCs w:val="18"/>
              </w:rPr>
              <w:t xml:space="preserve">7, 9.1 (questions 9.1.1, 9.1.2, 9.1.3, 9.1.5, 9.1.8), 9.2 (questions pertinentes), 9.3 de l'ordre du jour </w:t>
            </w:r>
          </w:p>
        </w:tc>
        <w:tc>
          <w:tcPr>
            <w:tcW w:w="3131" w:type="dxa"/>
            <w:vAlign w:val="center"/>
          </w:tcPr>
          <w:p w:rsidR="00584279" w:rsidRPr="00584279" w:rsidRDefault="00584279" w:rsidP="00584279">
            <w:pPr>
              <w:pStyle w:val="Tabletext"/>
              <w:tabs>
                <w:tab w:val="clear" w:pos="284"/>
                <w:tab w:val="clear" w:pos="567"/>
                <w:tab w:val="clear" w:pos="851"/>
                <w:tab w:val="clear" w:pos="1134"/>
                <w:tab w:val="clear" w:pos="1418"/>
              </w:tabs>
              <w:ind w:left="429"/>
              <w:rPr>
                <w:lang w:val="es-ES"/>
              </w:rPr>
            </w:pPr>
            <w:r w:rsidRPr="00584279">
              <w:rPr>
                <w:lang w:val="es-ES"/>
              </w:rPr>
              <w:t>M. K. Al-Awadhi (UAE)</w:t>
            </w:r>
          </w:p>
        </w:tc>
      </w:tr>
      <w:tr w:rsidR="00584279" w:rsidRPr="00CD72F4" w:rsidTr="000B7579">
        <w:trPr>
          <w:jc w:val="center"/>
        </w:trPr>
        <w:tc>
          <w:tcPr>
            <w:tcW w:w="1911" w:type="dxa"/>
            <w:vAlign w:val="center"/>
          </w:tcPr>
          <w:p w:rsidR="00584279" w:rsidRPr="00031128" w:rsidRDefault="00584279" w:rsidP="00584279">
            <w:pPr>
              <w:pStyle w:val="Tabletext"/>
            </w:pPr>
            <w:r>
              <w:rPr>
                <w:bCs/>
                <w:sz w:val="18"/>
                <w:szCs w:val="18"/>
              </w:rPr>
              <w:t>Groupe de travail</w:t>
            </w:r>
            <w:r w:rsidRPr="00031128">
              <w:t xml:space="preserve"> 6</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Chapitre 6: Questions de caractère général; Points 2, 4, 9.1 (questions 9.1.4, 9.1.6, 9.1.7), 9.2 (questions pertinentes), 10 de l'ordre du jour</w:t>
            </w:r>
          </w:p>
        </w:tc>
        <w:tc>
          <w:tcPr>
            <w:tcW w:w="3131" w:type="dxa"/>
            <w:vAlign w:val="center"/>
          </w:tcPr>
          <w:p w:rsidR="00584279" w:rsidRPr="003D2EA6" w:rsidRDefault="00584279" w:rsidP="00584279">
            <w:pPr>
              <w:pStyle w:val="Tabletext"/>
              <w:tabs>
                <w:tab w:val="clear" w:pos="284"/>
                <w:tab w:val="clear" w:pos="567"/>
                <w:tab w:val="clear" w:pos="851"/>
                <w:tab w:val="clear" w:pos="1134"/>
                <w:tab w:val="clear" w:pos="1418"/>
              </w:tabs>
              <w:ind w:left="429"/>
              <w:rPr>
                <w:lang w:val="de-CH"/>
              </w:rPr>
            </w:pPr>
            <w:r w:rsidRPr="003D2EA6">
              <w:rPr>
                <w:lang w:val="de-CH"/>
              </w:rPr>
              <w:t>M</w:t>
            </w:r>
            <w:r>
              <w:rPr>
                <w:lang w:val="de-CH"/>
              </w:rPr>
              <w:t>.</w:t>
            </w:r>
            <w:r w:rsidRPr="003D2EA6">
              <w:rPr>
                <w:lang w:val="de-CH"/>
              </w:rPr>
              <w:t xml:space="preserve"> P.N. Ngige (KEN)</w:t>
            </w:r>
          </w:p>
        </w:tc>
      </w:tr>
      <w:tr w:rsidR="00584279" w:rsidRPr="00031128" w:rsidTr="000B7579">
        <w:trPr>
          <w:jc w:val="center"/>
        </w:trPr>
        <w:tc>
          <w:tcPr>
            <w:tcW w:w="1911" w:type="dxa"/>
            <w:vAlign w:val="center"/>
          </w:tcPr>
          <w:p w:rsidR="00584279" w:rsidRPr="00584279" w:rsidRDefault="00584279" w:rsidP="00584279">
            <w:pPr>
              <w:pStyle w:val="Tabletext"/>
              <w:rPr>
                <w:lang w:val="fr-CH"/>
              </w:rPr>
            </w:pPr>
            <w:r>
              <w:rPr>
                <w:bCs/>
                <w:sz w:val="18"/>
                <w:szCs w:val="18"/>
              </w:rPr>
              <w:t>Groupe ad hoc de la plénière</w:t>
            </w:r>
          </w:p>
        </w:tc>
        <w:tc>
          <w:tcPr>
            <w:tcW w:w="3268" w:type="dxa"/>
            <w:vAlign w:val="center"/>
          </w:tcPr>
          <w:p w:rsidR="00584279" w:rsidRDefault="00584279" w:rsidP="00584279">
            <w:pPr>
              <w:pStyle w:val="Tabletext"/>
              <w:keepNext/>
              <w:keepLines/>
              <w:spacing w:before="20" w:after="20"/>
              <w:rPr>
                <w:bCs/>
                <w:sz w:val="18"/>
                <w:szCs w:val="18"/>
              </w:rPr>
            </w:pPr>
            <w:r>
              <w:rPr>
                <w:bCs/>
                <w:sz w:val="18"/>
                <w:szCs w:val="18"/>
              </w:rPr>
              <w:t>Contributions relatives au suivi des vols à l'échelle mondiale pour l'aviation civile</w:t>
            </w:r>
          </w:p>
        </w:tc>
        <w:tc>
          <w:tcPr>
            <w:tcW w:w="3131" w:type="dxa"/>
            <w:vAlign w:val="center"/>
          </w:tcPr>
          <w:p w:rsidR="00584279" w:rsidRPr="00031128" w:rsidRDefault="00584279" w:rsidP="00584279">
            <w:pPr>
              <w:pStyle w:val="Tabletext"/>
              <w:tabs>
                <w:tab w:val="clear" w:pos="284"/>
                <w:tab w:val="clear" w:pos="567"/>
                <w:tab w:val="clear" w:pos="851"/>
                <w:tab w:val="clear" w:pos="1134"/>
                <w:tab w:val="clear" w:pos="1418"/>
              </w:tabs>
              <w:ind w:left="429"/>
            </w:pPr>
            <w:r w:rsidRPr="00031128">
              <w:t>M</w:t>
            </w:r>
            <w:r>
              <w:t>.</w:t>
            </w:r>
            <w:r w:rsidRPr="00031128">
              <w:t xml:space="preserve"> W. Guggi (AUT)</w:t>
            </w:r>
          </w:p>
        </w:tc>
      </w:tr>
    </w:tbl>
    <w:p w:rsidR="00584279" w:rsidRDefault="00584279" w:rsidP="00584279">
      <w:pPr>
        <w:rPr>
          <w:highlight w:val="yellow"/>
        </w:rPr>
      </w:pPr>
    </w:p>
    <w:p w:rsidR="006B6E5C" w:rsidRDefault="006B6E5C" w:rsidP="00584279">
      <w:r>
        <w:t xml:space="preserve">Depuis la RPC15-2, le </w:t>
      </w:r>
      <w:r w:rsidR="00584279">
        <w:t>r</w:t>
      </w:r>
      <w:r>
        <w:t>apport de la RPC figure parmi les contributions à la CMR-15 en tant que Document 3.</w:t>
      </w:r>
    </w:p>
    <w:p w:rsidR="006B6E5C" w:rsidRDefault="006B6E5C" w:rsidP="00421261">
      <w:r>
        <w:t xml:space="preserve">Le </w:t>
      </w:r>
      <w:r w:rsidR="00584279">
        <w:t>r</w:t>
      </w:r>
      <w:r>
        <w:t xml:space="preserve">apport comprend six </w:t>
      </w:r>
      <w:r w:rsidR="00421261">
        <w:t>c</w:t>
      </w:r>
      <w:r>
        <w:t>hapitres</w:t>
      </w:r>
      <w:r w:rsidR="00584279">
        <w:t xml:space="preserve"> qui suivent </w:t>
      </w:r>
      <w:r>
        <w:t xml:space="preserve">la structure décrite ci-dessus. En outre, l'Annexe 1 a été ajoutée au </w:t>
      </w:r>
      <w:r w:rsidR="00584279">
        <w:t>r</w:t>
      </w:r>
      <w:r>
        <w:t>apport, afin de tenir compte des travaux de la RPC, qui a examiné comment traiter la question du suivi des vols à l'échelle mondiale.</w:t>
      </w:r>
    </w:p>
    <w:p w:rsidR="006B6E5C" w:rsidRDefault="006B6E5C" w:rsidP="00584279">
      <w:r>
        <w:t xml:space="preserve">Le </w:t>
      </w:r>
      <w:r w:rsidR="00584279">
        <w:t>r</w:t>
      </w:r>
      <w:r>
        <w:t xml:space="preserve">apport contient </w:t>
      </w:r>
      <w:r w:rsidR="00584279">
        <w:t xml:space="preserve">également </w:t>
      </w:r>
      <w:r>
        <w:t xml:space="preserve">dans l'Annexe 2 une liste des Recommandations de l'UIT-R, y compris certains projets de Recommandations, nouvelles ou révisées, auxquelles il est fait référence dans le texte du </w:t>
      </w:r>
      <w:r w:rsidR="00584279">
        <w:t>r</w:t>
      </w:r>
      <w:r>
        <w:t>apport. La version finale de cette liste, qui tiendra compte des décisions de l'Assemblée des radiocommunications de 2015, sera communiquée à la Conférence mondiale des radiocommunications de 2015.</w:t>
      </w:r>
    </w:p>
    <w:p w:rsidR="006B6E5C" w:rsidRDefault="00584279" w:rsidP="00C238B4">
      <w:r>
        <w:t xml:space="preserve">La RPC15-2 n'a pas examiné le Document CPM15-2/85 relatif à </w:t>
      </w:r>
      <w:r w:rsidR="006B6E5C">
        <w:t>l'utilisation des bandes 1 980-2</w:t>
      </w:r>
      <w:r>
        <w:t> </w:t>
      </w:r>
      <w:r w:rsidR="006B6E5C">
        <w:t>010 MHz et 2 170-2 200</w:t>
      </w:r>
      <w:r w:rsidR="00C238B4">
        <w:t xml:space="preserve"> MHz</w:t>
      </w:r>
      <w:r w:rsidR="006B6E5C">
        <w:t xml:space="preserve"> par la composante satellite et la composante de Terre des IMT, étant entendu que les difficultés soulevées dans ce document ser</w:t>
      </w:r>
      <w:r w:rsidR="00C238B4">
        <w:t>aie</w:t>
      </w:r>
      <w:r w:rsidR="006B6E5C">
        <w:t xml:space="preserve">nt soumises à la </w:t>
      </w:r>
      <w:r w:rsidR="00786660">
        <w:t>CMR-15</w:t>
      </w:r>
      <w:r w:rsidR="006B6E5C">
        <w:t xml:space="preserve"> dans le rapport du </w:t>
      </w:r>
      <w:r w:rsidR="00C238B4">
        <w:t>D</w:t>
      </w:r>
      <w:r w:rsidR="006B6E5C">
        <w:t xml:space="preserve">irecteur du BR à cette </w:t>
      </w:r>
      <w:r w:rsidR="00C238B4">
        <w:t>C</w:t>
      </w:r>
      <w:r w:rsidR="006B6E5C">
        <w:t>onférence</w:t>
      </w:r>
      <w:r w:rsidR="00C238B4">
        <w:t>.</w:t>
      </w:r>
      <w:r w:rsidR="006B6E5C">
        <w:t xml:space="preserve"> Ces renseignements font l'objet de l'Annexe 1 du présent document (Annexe 1 du Doc</w:t>
      </w:r>
      <w:r w:rsidR="00C238B4">
        <w:t>ument</w:t>
      </w:r>
      <w:r w:rsidR="006B6E5C">
        <w:t xml:space="preserve"> 4(Add.1)).</w:t>
      </w:r>
    </w:p>
    <w:p w:rsidR="006B6E5C" w:rsidRPr="00BF0139" w:rsidRDefault="006B6E5C" w:rsidP="006B6E5C">
      <w:pPr>
        <w:pStyle w:val="Heading2"/>
      </w:pPr>
      <w:bookmarkStart w:id="87" w:name="_Toc426463246"/>
      <w:r w:rsidRPr="00BF0139">
        <w:t>4.4</w:t>
      </w:r>
      <w:r w:rsidRPr="00BF0139">
        <w:tab/>
        <w:t>Recommandations, Manuels et Rapports</w:t>
      </w:r>
      <w:bookmarkEnd w:id="87"/>
      <w:r w:rsidRPr="00BF0139">
        <w:t xml:space="preserve"> </w:t>
      </w:r>
    </w:p>
    <w:p w:rsidR="006B6E5C" w:rsidRDefault="006B6E5C" w:rsidP="00C238B4">
      <w:r>
        <w:t>En</w:t>
      </w:r>
      <w:r w:rsidRPr="00BF0139">
        <w:t xml:space="preserve"> </w:t>
      </w:r>
      <w:r>
        <w:t xml:space="preserve">juillet 2015, environ 250 </w:t>
      </w:r>
      <w:r w:rsidRPr="00BF0139">
        <w:t>Recommandations</w:t>
      </w:r>
      <w:r>
        <w:t>,</w:t>
      </w:r>
      <w:r w:rsidRPr="00BF0139">
        <w:t xml:space="preserve"> nouvelles ou révisées</w:t>
      </w:r>
      <w:r>
        <w:t>,</w:t>
      </w:r>
      <w:r w:rsidRPr="00BF0139">
        <w:t xml:space="preserve"> et </w:t>
      </w:r>
      <w:r>
        <w:t>150 rapports, nouveaux ou révisés, avaient été approuvés au cours de la période d'études 2012</w:t>
      </w:r>
      <w:r w:rsidR="00C238B4">
        <w:noBreakHyphen/>
      </w:r>
      <w:r>
        <w:t>2015.</w:t>
      </w:r>
      <w:r w:rsidRPr="00BF0139">
        <w:t xml:space="preserve"> Beaucoup</w:t>
      </w:r>
      <w:r>
        <w:t xml:space="preserve"> de ces Recommandations et rapports</w:t>
      </w:r>
      <w:r w:rsidRPr="00BF0139">
        <w:t xml:space="preserve"> résultent d'études associées aux activités de la RPC, même si un grand nombre reflètent les études fondamentales qui structur</w:t>
      </w:r>
      <w:r>
        <w:t xml:space="preserve">ent les travaux essentiels des </w:t>
      </w:r>
      <w:r>
        <w:lastRenderedPageBreak/>
        <w:t>c</w:t>
      </w:r>
      <w:r w:rsidRPr="00BF0139">
        <w:t xml:space="preserve">ommissions d'études. Des Recommandations </w:t>
      </w:r>
      <w:r>
        <w:t xml:space="preserve">et des rapports </w:t>
      </w:r>
      <w:r w:rsidR="00C238B4">
        <w:t>s</w:t>
      </w:r>
      <w:r w:rsidRPr="00BF0139">
        <w:t xml:space="preserve">ont </w:t>
      </w:r>
      <w:r w:rsidR="00C238B4">
        <w:t>en cours d'</w:t>
      </w:r>
      <w:r w:rsidRPr="00BF0139">
        <w:t>élabor</w:t>
      </w:r>
      <w:r w:rsidR="00C238B4">
        <w:t>ation</w:t>
      </w:r>
      <w:r w:rsidRPr="00BF0139">
        <w:t xml:space="preserve"> pour certains domaines importants:</w:t>
      </w:r>
    </w:p>
    <w:p w:rsidR="006B6E5C" w:rsidRDefault="00C238B4" w:rsidP="00C238B4">
      <w:pPr>
        <w:pStyle w:val="enumlev1"/>
      </w:pPr>
      <w:r>
        <w:rPr>
          <w:color w:val="000000"/>
        </w:rPr>
        <w:t>–</w:t>
      </w:r>
      <w:r w:rsidR="006B6E5C">
        <w:tab/>
        <w:t xml:space="preserve">harmonisation des dispositifs à courte portée; </w:t>
      </w:r>
    </w:p>
    <w:p w:rsidR="006B6E5C" w:rsidRDefault="006B6E5C" w:rsidP="00421261">
      <w:pPr>
        <w:pStyle w:val="enumlev1"/>
        <w:rPr>
          <w:lang w:val="fr-CH" w:eastAsia="zh-CN"/>
        </w:rPr>
      </w:pPr>
      <w:r>
        <w:rPr>
          <w:color w:val="000000"/>
        </w:rPr>
        <w:t>–</w:t>
      </w:r>
      <w:r w:rsidR="00C238B4">
        <w:rPr>
          <w:color w:val="000000"/>
        </w:rPr>
        <w:tab/>
      </w:r>
      <w:r>
        <w:rPr>
          <w:color w:val="000000"/>
        </w:rPr>
        <w:t>études de propagation relative</w:t>
      </w:r>
      <w:r w:rsidR="00C238B4">
        <w:rPr>
          <w:color w:val="000000"/>
        </w:rPr>
        <w:t>s</w:t>
      </w:r>
      <w:r>
        <w:rPr>
          <w:color w:val="000000"/>
        </w:rPr>
        <w:t xml:space="preserve"> à l'affaiblissement dû à la pénétration dans les bâtiments et aux</w:t>
      </w:r>
      <w:r>
        <w:rPr>
          <w:lang w:val="fr-CH" w:eastAsia="zh-CN"/>
        </w:rPr>
        <w:t xml:space="preserve"> modèles de propagation </w:t>
      </w:r>
      <w:r w:rsidR="00421261">
        <w:rPr>
          <w:lang w:val="fr-CH" w:eastAsia="zh-CN"/>
        </w:rPr>
        <w:t>ainsi qu'</w:t>
      </w:r>
      <w:r>
        <w:rPr>
          <w:lang w:val="fr-CH" w:eastAsia="zh-CN"/>
        </w:rPr>
        <w:t xml:space="preserve">aux caractéristiques connexes aux fréquences supérieures </w:t>
      </w:r>
      <w:r w:rsidRPr="009202AB">
        <w:rPr>
          <w:lang w:val="fr-CH" w:eastAsia="zh-CN"/>
        </w:rPr>
        <w:t>(6-100 GHz)</w:t>
      </w:r>
      <w:r w:rsidR="00C238B4">
        <w:rPr>
          <w:lang w:val="fr-CH" w:eastAsia="zh-CN"/>
        </w:rPr>
        <w:t>;</w:t>
      </w:r>
    </w:p>
    <w:p w:rsidR="006B6E5C" w:rsidRPr="00BF0139" w:rsidRDefault="00C238B4" w:rsidP="00C238B4">
      <w:pPr>
        <w:pStyle w:val="enumlev1"/>
      </w:pPr>
      <w:r>
        <w:rPr>
          <w:color w:val="000000"/>
        </w:rPr>
        <w:t>–</w:t>
      </w:r>
      <w:r>
        <w:rPr>
          <w:color w:val="000000"/>
        </w:rPr>
        <w:tab/>
      </w:r>
      <w:r>
        <w:t>s</w:t>
      </w:r>
      <w:r w:rsidR="006B6E5C" w:rsidRPr="00460F4D">
        <w:t>ystème d'identification des porteuses pour les transmissions à modulation numérique de stations terriennes du service fixe par satellite utilisées occasionnellement</w:t>
      </w:r>
      <w:r>
        <w:t>;</w:t>
      </w:r>
    </w:p>
    <w:p w:rsidR="006B6E5C" w:rsidRPr="00BF0139" w:rsidRDefault="006B6E5C" w:rsidP="00C238B4">
      <w:pPr>
        <w:pStyle w:val="enumlev1"/>
      </w:pPr>
      <w:r>
        <w:t>–</w:t>
      </w:r>
      <w:r w:rsidRPr="00BF0139">
        <w:tab/>
      </w:r>
      <w:r>
        <w:t>d</w:t>
      </w:r>
      <w:r w:rsidRPr="00A754E8">
        <w:t>onnées de propagation nécessaires pour la conception de liaisons optiques de Terre en espace libre</w:t>
      </w:r>
      <w:r>
        <w:t>;</w:t>
      </w:r>
    </w:p>
    <w:p w:rsidR="006B6E5C" w:rsidRDefault="006B6E5C" w:rsidP="00C238B4">
      <w:pPr>
        <w:pStyle w:val="enumlev1"/>
      </w:pPr>
      <w:r>
        <w:t>–</w:t>
      </w:r>
      <w:r w:rsidRPr="00BF0139">
        <w:tab/>
      </w:r>
      <w:r>
        <w:t>u</w:t>
      </w:r>
      <w:r w:rsidRPr="00A754E8">
        <w:t>tilisation de systèmes du service fixe par satellite en cas de catastrophe</w:t>
      </w:r>
      <w:r>
        <w:t>s</w:t>
      </w:r>
      <w:r w:rsidRPr="00A754E8">
        <w:t xml:space="preserve"> naturelle</w:t>
      </w:r>
      <w:r>
        <w:t>s</w:t>
      </w:r>
      <w:r w:rsidRPr="00A754E8">
        <w:t xml:space="preserve"> </w:t>
      </w:r>
      <w:r>
        <w:t xml:space="preserve">et de </w:t>
      </w:r>
      <w:r w:rsidRPr="00A754E8">
        <w:t xml:space="preserve">situation </w:t>
      </w:r>
      <w:r>
        <w:t>critiques analogues</w:t>
      </w:r>
      <w:r w:rsidRPr="00A754E8">
        <w:t xml:space="preserve"> pour </w:t>
      </w:r>
      <w:r>
        <w:t xml:space="preserve">les opérations d'alerte et </w:t>
      </w:r>
      <w:r w:rsidRPr="00A754E8">
        <w:t>de secours</w:t>
      </w:r>
      <w:r>
        <w:t>;</w:t>
      </w:r>
    </w:p>
    <w:p w:rsidR="006B6E5C" w:rsidRDefault="00C238B4" w:rsidP="00421261">
      <w:pPr>
        <w:pStyle w:val="enumlev1"/>
        <w:rPr>
          <w:lang w:val="fr-CH"/>
        </w:rPr>
      </w:pPr>
      <w:r>
        <w:t>–</w:t>
      </w:r>
      <w:r w:rsidRPr="00BF0139">
        <w:tab/>
      </w:r>
      <w:r w:rsidRPr="00E76E17">
        <w:rPr>
          <w:lang w:val="fr-CH"/>
        </w:rPr>
        <w:t>c</w:t>
      </w:r>
      <w:r w:rsidR="006B6E5C" w:rsidRPr="00E76E17">
        <w:rPr>
          <w:lang w:val="fr-CH"/>
        </w:rPr>
        <w:t>ritères de protection applicables aux instruments de recherche et</w:t>
      </w:r>
      <w:r w:rsidR="006B6E5C">
        <w:rPr>
          <w:lang w:val="fr-CH"/>
        </w:rPr>
        <w:t xml:space="preserve"> </w:t>
      </w:r>
      <w:r w:rsidR="006B6E5C" w:rsidRPr="00E76E17">
        <w:rPr>
          <w:lang w:val="fr-CH"/>
        </w:rPr>
        <w:t>de sauvetage Cospas</w:t>
      </w:r>
      <w:r w:rsidR="00421261">
        <w:rPr>
          <w:lang w:val="fr-CH"/>
        </w:rPr>
        <w:noBreakHyphen/>
      </w:r>
      <w:r w:rsidR="006B6E5C">
        <w:rPr>
          <w:lang w:val="fr-CH"/>
        </w:rPr>
        <w:t>Sarsat dans la bande 406-406,1 </w:t>
      </w:r>
      <w:r w:rsidR="006B6E5C" w:rsidRPr="00E76E17">
        <w:rPr>
          <w:lang w:val="fr-CH"/>
        </w:rPr>
        <w:t>MHz</w:t>
      </w:r>
      <w:r>
        <w:rPr>
          <w:lang w:val="fr-CH"/>
        </w:rPr>
        <w:t>;</w:t>
      </w:r>
    </w:p>
    <w:p w:rsidR="006B6E5C" w:rsidRDefault="00C238B4" w:rsidP="00C238B4">
      <w:pPr>
        <w:pStyle w:val="enumlev1"/>
        <w:rPr>
          <w:color w:val="000000"/>
        </w:rPr>
      </w:pPr>
      <w:r>
        <w:t>–</w:t>
      </w:r>
      <w:r w:rsidRPr="00BF0139">
        <w:tab/>
      </w:r>
      <w:r w:rsidR="006B6E5C" w:rsidRPr="008C6C5D">
        <w:rPr>
          <w:lang w:val="fr-CH"/>
        </w:rPr>
        <w:t>évolution technologique des systèmes IMT de Terre</w:t>
      </w:r>
      <w:r w:rsidR="006B6E5C">
        <w:rPr>
          <w:lang w:val="fr-CH"/>
        </w:rPr>
        <w:t xml:space="preserve"> </w:t>
      </w:r>
      <w:r w:rsidR="006B6E5C">
        <w:rPr>
          <w:color w:val="000000"/>
        </w:rPr>
        <w:t>pour la période 2015-2020 et au</w:t>
      </w:r>
      <w:r>
        <w:rPr>
          <w:color w:val="000000"/>
        </w:rPr>
        <w:noBreakHyphen/>
      </w:r>
      <w:r w:rsidR="006B6E5C">
        <w:rPr>
          <w:color w:val="000000"/>
        </w:rPr>
        <w:t>delà</w:t>
      </w:r>
      <w:r>
        <w:rPr>
          <w:color w:val="000000"/>
        </w:rPr>
        <w:t>;</w:t>
      </w:r>
    </w:p>
    <w:p w:rsidR="006B6E5C" w:rsidRDefault="00C238B4" w:rsidP="00C238B4">
      <w:pPr>
        <w:pStyle w:val="enumlev1"/>
        <w:rPr>
          <w:lang w:val="fr-CH"/>
        </w:rPr>
      </w:pPr>
      <w:r>
        <w:t>–</w:t>
      </w:r>
      <w:r w:rsidRPr="00BF0139">
        <w:tab/>
      </w:r>
      <w:r w:rsidR="006B6E5C">
        <w:rPr>
          <w:lang w:val="fr-CH"/>
        </w:rPr>
        <w:t>paramètres techniques, caractéristiques opérationnelles et scénarios de déploiement de</w:t>
      </w:r>
      <w:r w:rsidR="006B6E5C" w:rsidRPr="00DA31EF">
        <w:rPr>
          <w:lang w:val="fr-CH"/>
        </w:rPr>
        <w:t xml:space="preserve"> </w:t>
      </w:r>
      <w:r w:rsidR="006B6E5C">
        <w:rPr>
          <w:color w:val="000000"/>
        </w:rPr>
        <w:t>la radiodiffusion SAB/SAP</w:t>
      </w:r>
      <w:r w:rsidR="006B6E5C" w:rsidRPr="00DA31EF">
        <w:rPr>
          <w:lang w:val="fr-CH"/>
        </w:rPr>
        <w:t xml:space="preserve"> </w:t>
      </w:r>
      <w:r w:rsidR="006B6E5C">
        <w:rPr>
          <w:lang w:val="fr-CH"/>
        </w:rPr>
        <w:t>utilisés dans la production de radiodiffusion</w:t>
      </w:r>
      <w:r>
        <w:rPr>
          <w:lang w:val="fr-CH"/>
        </w:rPr>
        <w:t>;</w:t>
      </w:r>
    </w:p>
    <w:p w:rsidR="006B6E5C" w:rsidRPr="00BF0139" w:rsidRDefault="00C238B4" w:rsidP="00C238B4">
      <w:pPr>
        <w:pStyle w:val="enumlev1"/>
      </w:pPr>
      <w:r>
        <w:t>–</w:t>
      </w:r>
      <w:r w:rsidRPr="00BF0139">
        <w:tab/>
      </w:r>
      <w:r w:rsidR="006B6E5C" w:rsidRPr="003E0FA8">
        <w:rPr>
          <w:lang w:val="fr-CH"/>
        </w:rPr>
        <w:t>détection active au voisinage de 9 GHz</w:t>
      </w:r>
      <w:r>
        <w:rPr>
          <w:lang w:val="fr-CH"/>
        </w:rPr>
        <w:t>;</w:t>
      </w:r>
    </w:p>
    <w:p w:rsidR="006B6E5C" w:rsidRPr="00BF0139" w:rsidRDefault="00C238B4" w:rsidP="00C238B4">
      <w:pPr>
        <w:pStyle w:val="enumlev1"/>
      </w:pPr>
      <w:r>
        <w:t>–</w:t>
      </w:r>
      <w:r>
        <w:tab/>
      </w:r>
      <w:r>
        <w:rPr>
          <w:color w:val="000000"/>
        </w:rPr>
        <w:t>c</w:t>
      </w:r>
      <w:r w:rsidR="006B6E5C">
        <w:rPr>
          <w:color w:val="000000"/>
        </w:rPr>
        <w:t>aractéristiques et besoins de spectre des systèmes à satellites utilisant des nanosatellites et des picosatellites</w:t>
      </w:r>
      <w:r>
        <w:rPr>
          <w:color w:val="000000"/>
        </w:rPr>
        <w:t>.</w:t>
      </w:r>
    </w:p>
    <w:p w:rsidR="006B6E5C" w:rsidRDefault="006B6E5C" w:rsidP="00C238B4">
      <w:r>
        <w:t>Dix</w:t>
      </w:r>
      <w:r w:rsidRPr="00BF0139">
        <w:t xml:space="preserve"> </w:t>
      </w:r>
      <w:r>
        <w:t xml:space="preserve">Manuels, nouveaux ou révisés, </w:t>
      </w:r>
      <w:r w:rsidRPr="00BF0139">
        <w:t>ont été publiés sur</w:t>
      </w:r>
      <w:r>
        <w:t xml:space="preserve"> les thèmes suivants:</w:t>
      </w:r>
    </w:p>
    <w:p w:rsidR="006B6E5C" w:rsidRPr="00C238B4" w:rsidRDefault="006B6E5C" w:rsidP="00C238B4">
      <w:pPr>
        <w:pStyle w:val="enumlev1"/>
      </w:pPr>
      <w:r w:rsidRPr="00C238B4">
        <w:t>–</w:t>
      </w:r>
      <w:r w:rsidRPr="00C238B4">
        <w:tab/>
        <w:t>gestion nationale du spectre</w:t>
      </w:r>
      <w:r w:rsidR="00C238B4" w:rsidRPr="00C238B4">
        <w:t>;</w:t>
      </w:r>
    </w:p>
    <w:p w:rsidR="006B6E5C" w:rsidRPr="00C238B4" w:rsidRDefault="006B6E5C" w:rsidP="00C238B4">
      <w:pPr>
        <w:pStyle w:val="enumlev1"/>
      </w:pPr>
      <w:r w:rsidRPr="00C238B4">
        <w:t>–</w:t>
      </w:r>
      <w:r w:rsidRPr="00C238B4">
        <w:tab/>
        <w:t>évolution des Télécommunications mobiles internationales dans le monde</w:t>
      </w:r>
      <w:r w:rsidR="00C238B4" w:rsidRPr="00C238B4">
        <w:t>;</w:t>
      </w:r>
    </w:p>
    <w:p w:rsidR="006B6E5C" w:rsidRPr="00C238B4" w:rsidRDefault="006B6E5C" w:rsidP="00C238B4">
      <w:pPr>
        <w:pStyle w:val="enumlev1"/>
      </w:pPr>
      <w:r w:rsidRPr="00C238B4">
        <w:t>–</w:t>
      </w:r>
      <w:r w:rsidRPr="00C238B4">
        <w:tab/>
        <w:t>application des techniques informatiques à la gestion du spectre radioélectrique</w:t>
      </w:r>
      <w:r w:rsidR="00C238B4" w:rsidRPr="00C238B4">
        <w:t>;</w:t>
      </w:r>
    </w:p>
    <w:p w:rsidR="006B6E5C" w:rsidRPr="00C238B4" w:rsidRDefault="006B6E5C" w:rsidP="00C238B4">
      <w:pPr>
        <w:pStyle w:val="enumlev1"/>
      </w:pPr>
      <w:r w:rsidRPr="00C238B4">
        <w:t>–</w:t>
      </w:r>
      <w:r w:rsidRPr="00C238B4">
        <w:tab/>
        <w:t xml:space="preserve">orientations pour les discussions bilatérales ou multilatérales sur l'utilisation de la gamme de fréquences 1 350 MHz-43,5 GHz par </w:t>
      </w:r>
      <w:r w:rsidR="00C238B4" w:rsidRPr="00C238B4">
        <w:t>l</w:t>
      </w:r>
      <w:r w:rsidRPr="00C238B4">
        <w:t>es systèmes du service fixe</w:t>
      </w:r>
      <w:r w:rsidR="00C238B4" w:rsidRPr="00C238B4">
        <w:t>;</w:t>
      </w:r>
    </w:p>
    <w:p w:rsidR="006B6E5C" w:rsidRPr="00C238B4" w:rsidRDefault="006B6E5C" w:rsidP="00C238B4">
      <w:pPr>
        <w:pStyle w:val="enumlev1"/>
      </w:pPr>
      <w:r w:rsidRPr="00C238B4">
        <w:t>–</w:t>
      </w:r>
      <w:r w:rsidRPr="00C238B4">
        <w:tab/>
      </w:r>
      <w:r w:rsidR="00C238B4" w:rsidRPr="00C238B4">
        <w:t>c</w:t>
      </w:r>
      <w:r w:rsidRPr="00C238B4">
        <w:t>ommunications dans le service de recherche spatiale</w:t>
      </w:r>
      <w:r w:rsidR="00C238B4" w:rsidRPr="00C238B4">
        <w:t>;</w:t>
      </w:r>
    </w:p>
    <w:p w:rsidR="006B6E5C" w:rsidRPr="00C238B4" w:rsidRDefault="006B6E5C" w:rsidP="00C238B4">
      <w:pPr>
        <w:pStyle w:val="enumlev1"/>
      </w:pPr>
      <w:r w:rsidRPr="00C238B4">
        <w:t>–</w:t>
      </w:r>
      <w:r w:rsidRPr="00C238B4">
        <w:tab/>
        <w:t>service d'amateur et service d'amateur par satellite</w:t>
      </w:r>
      <w:r w:rsidR="00C238B4" w:rsidRPr="00C238B4">
        <w:t>;</w:t>
      </w:r>
    </w:p>
    <w:p w:rsidR="006B6E5C" w:rsidRPr="00C238B4" w:rsidRDefault="006B6E5C" w:rsidP="00C238B4">
      <w:pPr>
        <w:pStyle w:val="enumlev1"/>
      </w:pPr>
      <w:r w:rsidRPr="00C238B4">
        <w:t>–</w:t>
      </w:r>
      <w:r w:rsidRPr="00C238B4">
        <w:tab/>
        <w:t>propagation par l'onde de sol</w:t>
      </w:r>
      <w:r w:rsidR="00C238B4" w:rsidRPr="00C238B4">
        <w:t>;</w:t>
      </w:r>
    </w:p>
    <w:p w:rsidR="006B6E5C" w:rsidRPr="00C238B4" w:rsidRDefault="006B6E5C" w:rsidP="00C238B4">
      <w:pPr>
        <w:pStyle w:val="enumlev1"/>
      </w:pPr>
      <w:r w:rsidRPr="00C238B4">
        <w:t>–</w:t>
      </w:r>
      <w:r w:rsidRPr="00C238B4">
        <w:tab/>
        <w:t>radioastronomie</w:t>
      </w:r>
      <w:r w:rsidR="00C238B4" w:rsidRPr="00C238B4">
        <w:t>;</w:t>
      </w:r>
    </w:p>
    <w:p w:rsidR="006B6E5C" w:rsidRPr="00C238B4" w:rsidRDefault="00C238B4" w:rsidP="00C238B4">
      <w:pPr>
        <w:pStyle w:val="enumlev1"/>
      </w:pPr>
      <w:r w:rsidRPr="00C238B4">
        <w:t>–</w:t>
      </w:r>
      <w:r w:rsidRPr="00C238B4">
        <w:tab/>
        <w:t>r</w:t>
      </w:r>
      <w:r w:rsidR="006B6E5C" w:rsidRPr="00C238B4">
        <w:t>adiométéorologie</w:t>
      </w:r>
      <w:r w:rsidRPr="00C238B4">
        <w:t>;</w:t>
      </w:r>
    </w:p>
    <w:p w:rsidR="006B6E5C" w:rsidRPr="00C238B4" w:rsidRDefault="00C238B4" w:rsidP="00C238B4">
      <w:pPr>
        <w:pStyle w:val="enumlev1"/>
      </w:pPr>
      <w:r w:rsidRPr="00C238B4">
        <w:t>–</w:t>
      </w:r>
      <w:r w:rsidRPr="00C238B4">
        <w:tab/>
      </w:r>
      <w:r w:rsidR="006B6E5C" w:rsidRPr="00C238B4">
        <w:t>méthodes de prévision de la propagation pour les évaluations des brouillages et les études de partage</w:t>
      </w:r>
      <w:r w:rsidRPr="00C238B4">
        <w:t>.</w:t>
      </w:r>
    </w:p>
    <w:p w:rsidR="006B6E5C" w:rsidRPr="00BF0139" w:rsidRDefault="006B6E5C" w:rsidP="006B6E5C">
      <w:pPr>
        <w:pStyle w:val="Heading2"/>
      </w:pPr>
      <w:bookmarkStart w:id="88" w:name="_Toc426463247"/>
      <w:r w:rsidRPr="00BF0139">
        <w:t>4.</w:t>
      </w:r>
      <w:r>
        <w:t>5</w:t>
      </w:r>
      <w:r w:rsidRPr="00BF0139">
        <w:tab/>
        <w:t>Liaison avec l'UIT-T et l'UIT-D</w:t>
      </w:r>
      <w:bookmarkEnd w:id="88"/>
    </w:p>
    <w:p w:rsidR="006B6E5C" w:rsidRPr="00BF0139" w:rsidRDefault="006B6E5C" w:rsidP="00C238B4">
      <w:r w:rsidRPr="00BF0139">
        <w:t>Le</w:t>
      </w:r>
      <w:r>
        <w:t xml:space="preserve"> </w:t>
      </w:r>
      <w:r w:rsidR="00C238B4">
        <w:t>BR</w:t>
      </w:r>
      <w:r w:rsidRPr="00BF0139">
        <w:t xml:space="preserve"> a apporté un appui décisif à la liaison entre, d'une part, l'UIT-R et l'UIT-T</w:t>
      </w:r>
      <w:r w:rsidR="00C238B4">
        <w:t xml:space="preserve"> ainsi que </w:t>
      </w:r>
      <w:r w:rsidRPr="00BF0139">
        <w:t>l'UIT-D</w:t>
      </w:r>
      <w:r w:rsidR="00C238B4">
        <w:t xml:space="preserve">, et, d'autre part, </w:t>
      </w:r>
      <w:r w:rsidRPr="00BF0139">
        <w:t xml:space="preserve">entre les différents </w:t>
      </w:r>
      <w:r w:rsidR="00C238B4">
        <w:t>B</w:t>
      </w:r>
      <w:r w:rsidRPr="00BF0139">
        <w:t>ureaux. Cette liaison a une incidence sur les do</w:t>
      </w:r>
      <w:r>
        <w:t>maines d'étude des différentes c</w:t>
      </w:r>
      <w:r w:rsidRPr="00BF0139">
        <w:t xml:space="preserve">ommissions d'études et permet </w:t>
      </w:r>
      <w:r>
        <w:t>d'éviter toute r</w:t>
      </w:r>
      <w:r w:rsidR="00C238B4">
        <w:t xml:space="preserve">épétition des tâches </w:t>
      </w:r>
      <w:r>
        <w:t>dans</w:t>
      </w:r>
      <w:r w:rsidRPr="00BF0139">
        <w:t xml:space="preserve"> les trois Secteurs (voir les § </w:t>
      </w:r>
      <w:r>
        <w:t>8</w:t>
      </w:r>
      <w:r w:rsidRPr="00BF0139">
        <w:t xml:space="preserve"> pour plus </w:t>
      </w:r>
      <w:r w:rsidR="00C238B4">
        <w:t>de précisions</w:t>
      </w:r>
      <w:r w:rsidRPr="00BF0139">
        <w:t>).</w:t>
      </w:r>
    </w:p>
    <w:p w:rsidR="006B6E5C" w:rsidRPr="00BF0139" w:rsidRDefault="006B6E5C" w:rsidP="006B6E5C">
      <w:pPr>
        <w:pStyle w:val="Heading2"/>
      </w:pPr>
      <w:bookmarkStart w:id="89" w:name="_Toc426463248"/>
      <w:r w:rsidRPr="00BF0139">
        <w:t>4.</w:t>
      </w:r>
      <w:r>
        <w:t>6</w:t>
      </w:r>
      <w:r w:rsidRPr="00BF0139">
        <w:tab/>
        <w:t>Liaison et collaboration avec d'autres organisations</w:t>
      </w:r>
      <w:bookmarkEnd w:id="89"/>
    </w:p>
    <w:p w:rsidR="006B6E5C" w:rsidRPr="00BF0139" w:rsidRDefault="006B6E5C" w:rsidP="006B6E5C">
      <w:r w:rsidRPr="00BF0139">
        <w:t xml:space="preserve">Une collaboration efficace </w:t>
      </w:r>
      <w:r>
        <w:t>a été établie</w:t>
      </w:r>
      <w:r w:rsidRPr="00BF0139">
        <w:t xml:space="preserve"> avec d'autres organisations dans le </w:t>
      </w:r>
      <w:r>
        <w:t>cadre de la Résolution UIT-R 9 (</w:t>
      </w:r>
      <w:r w:rsidRPr="00BF0139">
        <w:t>voir le § </w:t>
      </w:r>
      <w:r>
        <w:t>8</w:t>
      </w:r>
      <w:r w:rsidRPr="00BF0139">
        <w:t xml:space="preserve"> pour plus de précisions</w:t>
      </w:r>
      <w:r>
        <w:t>)</w:t>
      </w:r>
      <w:r w:rsidRPr="00BF0139">
        <w:t>.</w:t>
      </w:r>
    </w:p>
    <w:p w:rsidR="006B6E5C" w:rsidRPr="00BF0139" w:rsidRDefault="006B6E5C" w:rsidP="006B6E5C">
      <w:pPr>
        <w:pStyle w:val="Heading2"/>
      </w:pPr>
      <w:bookmarkStart w:id="90" w:name="_Toc426463249"/>
      <w:r>
        <w:lastRenderedPageBreak/>
        <w:t>4.7</w:t>
      </w:r>
      <w:r>
        <w:tab/>
        <w:t>Appui apporté aux m</w:t>
      </w:r>
      <w:r w:rsidRPr="00BF0139">
        <w:t>embres</w:t>
      </w:r>
      <w:bookmarkEnd w:id="90"/>
    </w:p>
    <w:p w:rsidR="006B6E5C" w:rsidRPr="00BF0139" w:rsidRDefault="006B6E5C" w:rsidP="00C238B4">
      <w:r w:rsidRPr="00BF0139">
        <w:t>Pendant la période d'études, les</w:t>
      </w:r>
      <w:r>
        <w:t xml:space="preserve"> participants aux travaux des c</w:t>
      </w:r>
      <w:r w:rsidRPr="00BF0139">
        <w:t>ommissions d'étu</w:t>
      </w:r>
      <w:r>
        <w:t>des de l'UIT</w:t>
      </w:r>
      <w:r>
        <w:noBreakHyphen/>
        <w:t>R</w:t>
      </w:r>
      <w:r w:rsidRPr="00BF0139">
        <w:t xml:space="preserve"> ainsi que </w:t>
      </w:r>
      <w:r>
        <w:t xml:space="preserve">les </w:t>
      </w:r>
      <w:r w:rsidR="00C238B4">
        <w:t>fonctionnair</w:t>
      </w:r>
      <w:r>
        <w:t>es du BR</w:t>
      </w:r>
      <w:r w:rsidRPr="00BF0139">
        <w:t xml:space="preserve"> ont continué de répondre aux demandes d'informations et d'avis sur des questions te</w:t>
      </w:r>
      <w:r>
        <w:t>chniques liées aux travaux des c</w:t>
      </w:r>
      <w:r w:rsidRPr="00BF0139">
        <w:t>ommissions d'études. Ces questions se rapportent souvent aux prob</w:t>
      </w:r>
      <w:r>
        <w:t xml:space="preserve">lèmes que rencontrent certains </w:t>
      </w:r>
      <w:r w:rsidR="00C238B4">
        <w:t>M</w:t>
      </w:r>
      <w:r w:rsidRPr="00BF0139">
        <w:t>embres de</w:t>
      </w:r>
      <w:r>
        <w:t>s</w:t>
      </w:r>
      <w:r w:rsidRPr="00BF0139">
        <w:t xml:space="preserve"> pays en développement pour trouver des textes </w:t>
      </w:r>
      <w:r>
        <w:t xml:space="preserve">particuliers </w:t>
      </w:r>
      <w:r w:rsidRPr="00BF0139">
        <w:t xml:space="preserve">de l'UIT-R ou des explications sur les informations qui y </w:t>
      </w:r>
      <w:r>
        <w:t>figurent</w:t>
      </w:r>
      <w:r w:rsidRPr="00BF0139">
        <w:t xml:space="preserve">. </w:t>
      </w:r>
      <w:r w:rsidR="00C238B4">
        <w:t xml:space="preserve">Une </w:t>
      </w:r>
      <w:r w:rsidRPr="00BF0139">
        <w:t xml:space="preserve">assistance </w:t>
      </w:r>
      <w:r w:rsidR="00C238B4">
        <w:t xml:space="preserve">a également été </w:t>
      </w:r>
      <w:r w:rsidRPr="00BF0139">
        <w:t xml:space="preserve">fournie </w:t>
      </w:r>
      <w:r w:rsidR="00C238B4">
        <w:t>sous</w:t>
      </w:r>
      <w:r w:rsidRPr="00BF0139">
        <w:t xml:space="preserve"> la forme d'exposés</w:t>
      </w:r>
      <w:r w:rsidR="00C238B4">
        <w:t>,</w:t>
      </w:r>
      <w:r w:rsidRPr="00BF0139">
        <w:t xml:space="preserve"> lor</w:t>
      </w:r>
      <w:r>
        <w:t>s de séminaires ou d'ateliers (v</w:t>
      </w:r>
      <w:r w:rsidRPr="00BF0139">
        <w:t>oir les § </w:t>
      </w:r>
      <w:r>
        <w:t xml:space="preserve">6 </w:t>
      </w:r>
      <w:r w:rsidRPr="00BF0139">
        <w:t xml:space="preserve">et </w:t>
      </w:r>
      <w:r>
        <w:t>9)</w:t>
      </w:r>
      <w:r w:rsidRPr="00BF0139">
        <w:t>.</w:t>
      </w:r>
    </w:p>
    <w:p w:rsidR="006B6E5C" w:rsidRPr="00BF0139" w:rsidRDefault="006B6E5C" w:rsidP="006B6E5C">
      <w:pPr>
        <w:pStyle w:val="Heading2"/>
      </w:pPr>
      <w:bookmarkStart w:id="91" w:name="_Toc426463250"/>
      <w:r w:rsidRPr="00BF0139">
        <w:t>4.</w:t>
      </w:r>
      <w:r>
        <w:t>8</w:t>
      </w:r>
      <w:r w:rsidRPr="00BF0139">
        <w:tab/>
        <w:t>Statistiques concernant les réunions, la documentation et les textes établis sous leur forme finale (version électronique ou version papier)</w:t>
      </w:r>
      <w:bookmarkEnd w:id="91"/>
    </w:p>
    <w:p w:rsidR="006B6E5C" w:rsidRPr="00BF0139" w:rsidRDefault="006B6E5C" w:rsidP="006B6E5C">
      <w:r w:rsidRPr="00BF0139">
        <w:t>Les chiffres suivants concernent la période d'études depuis l'AR-</w:t>
      </w:r>
      <w:r>
        <w:t>12</w:t>
      </w:r>
      <w:r w:rsidRPr="00BF0139">
        <w:t>:</w:t>
      </w:r>
    </w:p>
    <w:p w:rsidR="006B6E5C" w:rsidRPr="00C238B4" w:rsidRDefault="00C238B4" w:rsidP="00C238B4">
      <w:pPr>
        <w:pStyle w:val="enumlev1"/>
        <w:rPr>
          <w:lang w:val="fr-CH"/>
        </w:rPr>
      </w:pPr>
      <w:r w:rsidRPr="00C238B4">
        <w:rPr>
          <w:lang w:val="fr-CH"/>
        </w:rPr>
        <w:t>–</w:t>
      </w:r>
      <w:r w:rsidRPr="00C238B4">
        <w:rPr>
          <w:lang w:val="fr-CH"/>
        </w:rPr>
        <w:tab/>
      </w:r>
      <w:r w:rsidR="006B6E5C" w:rsidRPr="00C238B4">
        <w:rPr>
          <w:lang w:val="fr-CH"/>
        </w:rPr>
        <w:t>N</w:t>
      </w:r>
      <w:r w:rsidRPr="00C238B4">
        <w:rPr>
          <w:lang w:val="fr-CH"/>
        </w:rPr>
        <w:t>o</w:t>
      </w:r>
      <w:r w:rsidR="006B6E5C" w:rsidRPr="00C238B4">
        <w:rPr>
          <w:lang w:val="fr-CH"/>
        </w:rPr>
        <w:t>mbr</w:t>
      </w:r>
      <w:r w:rsidRPr="00C238B4">
        <w:rPr>
          <w:lang w:val="fr-CH"/>
        </w:rPr>
        <w:t>e</w:t>
      </w:r>
      <w:r w:rsidR="006B6E5C" w:rsidRPr="00C238B4">
        <w:rPr>
          <w:lang w:val="fr-CH"/>
        </w:rPr>
        <w:t xml:space="preserve"> </w:t>
      </w:r>
      <w:r w:rsidRPr="00C238B4">
        <w:rPr>
          <w:lang w:val="fr-CH"/>
        </w:rPr>
        <w:t>de</w:t>
      </w:r>
      <w:r w:rsidR="006B6E5C" w:rsidRPr="00C238B4">
        <w:rPr>
          <w:lang w:val="fr-CH"/>
        </w:rPr>
        <w:t xml:space="preserve"> documents </w:t>
      </w:r>
      <w:r>
        <w:rPr>
          <w:lang w:val="fr-CH"/>
        </w:rPr>
        <w:t xml:space="preserve">traités </w:t>
      </w:r>
      <w:r w:rsidR="006B6E5C" w:rsidRPr="00C238B4">
        <w:rPr>
          <w:lang w:val="fr-CH"/>
        </w:rPr>
        <w:t>(</w:t>
      </w:r>
      <w:r>
        <w:rPr>
          <w:lang w:val="fr-CH"/>
        </w:rPr>
        <w:t>jusqu'en juin</w:t>
      </w:r>
      <w:r w:rsidR="006B6E5C" w:rsidRPr="00C238B4">
        <w:rPr>
          <w:lang w:val="fr-CH"/>
        </w:rPr>
        <w:t xml:space="preserve"> 2015): 23 180</w:t>
      </w:r>
    </w:p>
    <w:p w:rsidR="006B6E5C" w:rsidRDefault="006B6E5C" w:rsidP="00C238B4">
      <w:pPr>
        <w:pStyle w:val="enumlev1"/>
      </w:pPr>
      <w:r w:rsidRPr="0046647B">
        <w:t>–</w:t>
      </w:r>
      <w:r>
        <w:tab/>
      </w:r>
      <w:r w:rsidRPr="00BF0139">
        <w:t xml:space="preserve">Nombre de pages traitées (jusqu'en </w:t>
      </w:r>
      <w:r w:rsidR="00C238B4">
        <w:t>j</w:t>
      </w:r>
      <w:r>
        <w:t xml:space="preserve">uin </w:t>
      </w:r>
      <w:r w:rsidRPr="00276074">
        <w:t>201</w:t>
      </w:r>
      <w:r>
        <w:t>5</w:t>
      </w:r>
      <w:r w:rsidRPr="00276074">
        <w:t xml:space="preserve">): </w:t>
      </w:r>
      <w:r>
        <w:t>316 210</w:t>
      </w:r>
    </w:p>
    <w:p w:rsidR="006B6E5C" w:rsidRPr="00BC646B" w:rsidRDefault="006B6E5C" w:rsidP="006B6E5C">
      <w:pPr>
        <w:pStyle w:val="enumlev1"/>
        <w:rPr>
          <w:szCs w:val="24"/>
        </w:rPr>
      </w:pPr>
      <w:r w:rsidRPr="0046647B">
        <w:t>–</w:t>
      </w:r>
      <w:r>
        <w:tab/>
      </w:r>
      <w:r w:rsidRPr="00BF0139">
        <w:t>Nombre de réunions</w:t>
      </w:r>
      <w:r w:rsidRPr="00BC646B">
        <w:rPr>
          <w:szCs w:val="24"/>
        </w:rPr>
        <w:t xml:space="preserve">: </w:t>
      </w:r>
      <w:r>
        <w:rPr>
          <w:bCs/>
          <w:szCs w:val="24"/>
        </w:rPr>
        <w:t>168</w:t>
      </w:r>
    </w:p>
    <w:p w:rsidR="006B6E5C" w:rsidRPr="00BC646B" w:rsidRDefault="006B6E5C" w:rsidP="006B6E5C">
      <w:pPr>
        <w:pStyle w:val="enumlev1"/>
        <w:rPr>
          <w:szCs w:val="24"/>
        </w:rPr>
      </w:pPr>
      <w:r w:rsidRPr="0046647B">
        <w:t>–</w:t>
      </w:r>
      <w:r>
        <w:tab/>
      </w:r>
      <w:r w:rsidRPr="00BF0139">
        <w:t>Nombre de jours de réunion</w:t>
      </w:r>
      <w:r w:rsidRPr="00BC646B">
        <w:rPr>
          <w:szCs w:val="24"/>
        </w:rPr>
        <w:t xml:space="preserve"> (total): </w:t>
      </w:r>
      <w:r>
        <w:rPr>
          <w:bCs/>
          <w:szCs w:val="24"/>
        </w:rPr>
        <w:t>898</w:t>
      </w:r>
    </w:p>
    <w:p w:rsidR="006B6E5C" w:rsidRPr="00BC646B" w:rsidRDefault="006B6E5C" w:rsidP="00C238B4">
      <w:pPr>
        <w:pStyle w:val="enumlev1"/>
        <w:rPr>
          <w:bCs/>
          <w:szCs w:val="24"/>
        </w:rPr>
      </w:pPr>
      <w:r w:rsidRPr="0046647B">
        <w:t>–</w:t>
      </w:r>
      <w:r>
        <w:tab/>
      </w:r>
      <w:r w:rsidRPr="00BF0139">
        <w:t>Nombre de jours</w:t>
      </w:r>
      <w:r>
        <w:t xml:space="preserve"> pendant lesquels les réunions ont eu lieu</w:t>
      </w:r>
      <w:r>
        <w:rPr>
          <w:szCs w:val="24"/>
        </w:rPr>
        <w:t xml:space="preserve"> </w:t>
      </w:r>
      <w:r w:rsidRPr="00BC646B">
        <w:rPr>
          <w:szCs w:val="24"/>
        </w:rPr>
        <w:t>(</w:t>
      </w:r>
      <w:r w:rsidRPr="00BF0139">
        <w:t xml:space="preserve">jours de </w:t>
      </w:r>
      <w:r>
        <w:rPr>
          <w:color w:val="000000"/>
        </w:rPr>
        <w:t>réunions groupées</w:t>
      </w:r>
      <w:r w:rsidRPr="00BC646B">
        <w:rPr>
          <w:szCs w:val="24"/>
        </w:rPr>
        <w:t xml:space="preserve">): </w:t>
      </w:r>
      <w:r>
        <w:rPr>
          <w:bCs/>
          <w:szCs w:val="24"/>
        </w:rPr>
        <w:t>440</w:t>
      </w:r>
    </w:p>
    <w:p w:rsidR="006B6E5C" w:rsidRDefault="006B6E5C" w:rsidP="00C238B4">
      <w:pPr>
        <w:pStyle w:val="enumlev1"/>
        <w:rPr>
          <w:lang w:val="fr-CH"/>
        </w:rPr>
      </w:pPr>
      <w:r w:rsidRPr="0046647B">
        <w:t>–</w:t>
      </w:r>
      <w:r>
        <w:tab/>
      </w:r>
      <w:r w:rsidR="00C238B4">
        <w:t>N</w:t>
      </w:r>
      <w:r>
        <w:t>ombre moyen de participants aux réunions des commissions d'études et des groupes de travail</w:t>
      </w:r>
      <w:r w:rsidR="00C238B4">
        <w:t>: 129</w:t>
      </w:r>
    </w:p>
    <w:p w:rsidR="006B6E5C" w:rsidRPr="00596EA9" w:rsidRDefault="00590875" w:rsidP="00590875">
      <w:pPr>
        <w:pStyle w:val="enumlev1"/>
        <w:rPr>
          <w:lang w:val="fr-CH"/>
        </w:rPr>
      </w:pPr>
      <w:r w:rsidRPr="0046647B">
        <w:t>–</w:t>
      </w:r>
      <w:r>
        <w:tab/>
      </w:r>
      <w:r w:rsidR="006B6E5C">
        <w:t xml:space="preserve">Nombre de Recommandations approuvées (jusqu'en </w:t>
      </w:r>
      <w:r>
        <w:t>j</w:t>
      </w:r>
      <w:r w:rsidR="006B6E5C">
        <w:t xml:space="preserve">uin </w:t>
      </w:r>
      <w:r w:rsidR="006B6E5C" w:rsidRPr="00276074">
        <w:t>201</w:t>
      </w:r>
      <w:r w:rsidR="006B6E5C">
        <w:t>5</w:t>
      </w:r>
      <w:r w:rsidR="006B6E5C" w:rsidRPr="00276074">
        <w:t>):</w:t>
      </w:r>
      <w:r w:rsidR="006B6E5C">
        <w:t xml:space="preserve"> 254</w:t>
      </w:r>
    </w:p>
    <w:p w:rsidR="006B6E5C" w:rsidRDefault="00590875" w:rsidP="00590875">
      <w:pPr>
        <w:pStyle w:val="enumlev1"/>
      </w:pPr>
      <w:r w:rsidRPr="0046647B">
        <w:t>–</w:t>
      </w:r>
      <w:r>
        <w:tab/>
      </w:r>
      <w:r w:rsidR="006B6E5C" w:rsidRPr="00BF0139">
        <w:t xml:space="preserve">Nombre de </w:t>
      </w:r>
      <w:r>
        <w:t>r</w:t>
      </w:r>
      <w:r w:rsidR="006B6E5C" w:rsidRPr="00BF0139">
        <w:t>apports établis sous leur forme finale (</w:t>
      </w:r>
      <w:r w:rsidR="006B6E5C">
        <w:t xml:space="preserve">jusqu'en </w:t>
      </w:r>
      <w:r>
        <w:t>j</w:t>
      </w:r>
      <w:r w:rsidR="006B6E5C">
        <w:t xml:space="preserve">uin </w:t>
      </w:r>
      <w:r w:rsidR="006B6E5C" w:rsidRPr="00276074">
        <w:t>201</w:t>
      </w:r>
      <w:r w:rsidR="006B6E5C">
        <w:t>5</w:t>
      </w:r>
      <w:r w:rsidR="006B6E5C" w:rsidRPr="00BF0139">
        <w:t xml:space="preserve">): </w:t>
      </w:r>
      <w:r w:rsidR="006B6E5C" w:rsidRPr="00596EA9">
        <w:rPr>
          <w:lang w:val="fr-CH"/>
        </w:rPr>
        <w:t>1</w:t>
      </w:r>
      <w:r w:rsidR="006B6E5C">
        <w:rPr>
          <w:lang w:val="fr-CH"/>
        </w:rPr>
        <w:t>4</w:t>
      </w:r>
      <w:r w:rsidR="006B6E5C" w:rsidRPr="00596EA9">
        <w:rPr>
          <w:lang w:val="fr-CH"/>
        </w:rPr>
        <w:t>7</w:t>
      </w:r>
    </w:p>
    <w:p w:rsidR="006B6E5C" w:rsidRDefault="00590875" w:rsidP="00590875">
      <w:pPr>
        <w:pStyle w:val="enumlev1"/>
        <w:rPr>
          <w:lang w:val="fr-CH"/>
        </w:rPr>
      </w:pPr>
      <w:r w:rsidRPr="0046647B">
        <w:t>–</w:t>
      </w:r>
      <w:r>
        <w:tab/>
      </w:r>
      <w:r w:rsidR="006B6E5C" w:rsidRPr="00BF0139">
        <w:t>Nombre de Manuels établis sous leur forme finale (</w:t>
      </w:r>
      <w:r w:rsidR="006B6E5C">
        <w:t xml:space="preserve">jusqu'en </w:t>
      </w:r>
      <w:r>
        <w:t>j</w:t>
      </w:r>
      <w:r w:rsidR="006B6E5C">
        <w:t xml:space="preserve">uin </w:t>
      </w:r>
      <w:r w:rsidR="006B6E5C" w:rsidRPr="00276074">
        <w:t>201</w:t>
      </w:r>
      <w:r w:rsidR="006B6E5C">
        <w:t>5</w:t>
      </w:r>
      <w:r w:rsidR="006B6E5C" w:rsidRPr="00BF0139">
        <w:t xml:space="preserve">): </w:t>
      </w:r>
      <w:r w:rsidR="006B6E5C" w:rsidRPr="00596EA9">
        <w:rPr>
          <w:lang w:val="fr-CH"/>
        </w:rPr>
        <w:t>10</w:t>
      </w:r>
    </w:p>
    <w:p w:rsidR="006B6E5C" w:rsidRDefault="006B6E5C" w:rsidP="00590875">
      <w:pPr>
        <w:pStyle w:val="Heading1"/>
        <w:rPr>
          <w:lang w:val="fr-CH"/>
        </w:rPr>
      </w:pPr>
      <w:bookmarkStart w:id="92" w:name="_Toc426463251"/>
      <w:r>
        <w:rPr>
          <w:lang w:val="fr-CH"/>
        </w:rPr>
        <w:t>5</w:t>
      </w:r>
      <w:r w:rsidR="00590875">
        <w:rPr>
          <w:lang w:val="fr-CH"/>
        </w:rPr>
        <w:tab/>
      </w:r>
      <w:r>
        <w:rPr>
          <w:lang w:val="fr-CH"/>
        </w:rPr>
        <w:t>Groupe consultatif des radiocommunications</w:t>
      </w:r>
      <w:bookmarkEnd w:id="92"/>
    </w:p>
    <w:p w:rsidR="00590875" w:rsidRDefault="00590875" w:rsidP="00590875">
      <w:r>
        <w:t xml:space="preserve">Pendant la période considérée, le GCR a tenu quatre </w:t>
      </w:r>
      <w:r w:rsidR="008E7981">
        <w:t>réunions</w:t>
      </w:r>
      <w:r>
        <w:t>.</w:t>
      </w:r>
    </w:p>
    <w:p w:rsidR="006B6E5C" w:rsidRDefault="00590875" w:rsidP="00590875">
      <w:pPr>
        <w:pStyle w:val="Headingb"/>
      </w:pPr>
      <w:r>
        <w:t>Dix-neuvième</w:t>
      </w:r>
      <w:r w:rsidR="006B6E5C">
        <w:t xml:space="preserve"> réunion</w:t>
      </w:r>
      <w:r w:rsidR="006B6E5C" w:rsidRPr="00F12D2D">
        <w:t xml:space="preserve"> (25-27 </w:t>
      </w:r>
      <w:r>
        <w:t>j</w:t>
      </w:r>
      <w:r w:rsidR="006B6E5C" w:rsidRPr="00F12D2D">
        <w:t>u</w:t>
      </w:r>
      <w:r w:rsidR="006B6E5C">
        <w:t xml:space="preserve">in </w:t>
      </w:r>
      <w:r w:rsidR="006B6E5C" w:rsidRPr="00F12D2D">
        <w:t>2012)</w:t>
      </w:r>
    </w:p>
    <w:p w:rsidR="006B6E5C" w:rsidRDefault="006B6E5C" w:rsidP="00421261">
      <w:r>
        <w:t>Le GCR a conclu qu</w:t>
      </w:r>
      <w:r w:rsidR="00590875">
        <w:t xml:space="preserve">'il convenait d'encourager encore </w:t>
      </w:r>
      <w:r>
        <w:t xml:space="preserve">l'élargissement de la gratuité de l'accès en ligne aux Recommandations de l'UIT-R, confirmée dans la Décision 12 (Guadalajara, 2010), </w:t>
      </w:r>
      <w:r w:rsidR="00590875">
        <w:t xml:space="preserve">dans la mesure où cette politique </w:t>
      </w:r>
      <w:r>
        <w:t xml:space="preserve">a entraîné une augmentation très importante du nombre de téléchargements (multiplié pratiquement par </w:t>
      </w:r>
      <w:r w:rsidR="00421261">
        <w:t>dix</w:t>
      </w:r>
      <w:r>
        <w:t>)</w:t>
      </w:r>
      <w:r w:rsidR="00590875">
        <w:t xml:space="preserve">. </w:t>
      </w:r>
      <w:r>
        <w:t xml:space="preserve">Il a proposé que les Manuels de l'UIT-R sur la gestion nationale du spectre, l'application des techniques informatiques à la gestion du spectre radioélectrique et le contrôle du spectre </w:t>
      </w:r>
      <w:r w:rsidR="00590875">
        <w:t xml:space="preserve">radioélectrique </w:t>
      </w:r>
      <w:r>
        <w:t>soient également mis en ligne à l'intention des membres</w:t>
      </w:r>
      <w:r w:rsidR="00590875">
        <w:t>.</w:t>
      </w:r>
    </w:p>
    <w:p w:rsidR="006B6E5C" w:rsidRDefault="006B6E5C" w:rsidP="00590875">
      <w:r>
        <w:t xml:space="preserve">Le GCR a apporté son soutien à un environnement de travail sans papier pour les futures réunions des commissions d'études et des groupes qui leur sont subordonnés; il a </w:t>
      </w:r>
      <w:r w:rsidR="00590875">
        <w:t>indiqu</w:t>
      </w:r>
      <w:r>
        <w:t>é que l'interprétation dans une langue officielle donnée pour les réunions des commissions d'études ne sera</w:t>
      </w:r>
      <w:r w:rsidR="00590875">
        <w:t>it</w:t>
      </w:r>
      <w:r>
        <w:t xml:space="preserve"> assurée que si elle a été demandée par les administrations dans cette langue au moins un mois avant le début de la réunion</w:t>
      </w:r>
      <w:r w:rsidR="00421261">
        <w:t>.</w:t>
      </w:r>
      <w:r w:rsidRPr="00CA1BAD">
        <w:t xml:space="preserve"> </w:t>
      </w:r>
      <w:r>
        <w:t>Le GCR a encouragé</w:t>
      </w:r>
      <w:r w:rsidRPr="00CA1BAD">
        <w:t xml:space="preserve"> </w:t>
      </w:r>
      <w:r>
        <w:t>les essais concernant la participation à distance et le sous-titrage pour les réunions de certaines</w:t>
      </w:r>
      <w:r w:rsidRPr="00CA1BAD">
        <w:t xml:space="preserve"> </w:t>
      </w:r>
      <w:r>
        <w:t>CE/certains GT</w:t>
      </w:r>
      <w:r w:rsidR="00590875">
        <w:t>.</w:t>
      </w:r>
    </w:p>
    <w:p w:rsidR="006B6E5C" w:rsidRDefault="006B6E5C" w:rsidP="00590875">
      <w:r>
        <w:t xml:space="preserve">Le GCR a </w:t>
      </w:r>
      <w:r w:rsidR="00590875">
        <w:t>recommandé</w:t>
      </w:r>
      <w:r>
        <w:t xml:space="preserve"> que les commissions d'études passent en revue les Recommandations de l'UIT-R pour lesquelles une évaluation </w:t>
      </w:r>
      <w:r w:rsidR="00590875">
        <w:t xml:space="preserve">de la conformité </w:t>
      </w:r>
      <w:r>
        <w:t>ou des tests d</w:t>
      </w:r>
      <w:r w:rsidR="00590875">
        <w:t>'interopérabilit</w:t>
      </w:r>
      <w:r w:rsidR="00421261">
        <w:t>é pourraient être applicables.</w:t>
      </w:r>
    </w:p>
    <w:p w:rsidR="006B6E5C" w:rsidRDefault="006B6E5C" w:rsidP="00421261">
      <w:pPr>
        <w:keepNext/>
        <w:keepLines/>
        <w:rPr>
          <w:color w:val="000000"/>
        </w:rPr>
      </w:pPr>
      <w:r>
        <w:rPr>
          <w:color w:val="000000"/>
        </w:rPr>
        <w:lastRenderedPageBreak/>
        <w:t xml:space="preserve">Le GCR a constitué trois </w:t>
      </w:r>
      <w:r w:rsidR="00590875">
        <w:rPr>
          <w:color w:val="000000"/>
        </w:rPr>
        <w:t xml:space="preserve">nouveaux </w:t>
      </w:r>
      <w:r>
        <w:rPr>
          <w:color w:val="000000"/>
        </w:rPr>
        <w:t xml:space="preserve">Groupes de travail par correspondance </w:t>
      </w:r>
      <w:r w:rsidR="00590875">
        <w:rPr>
          <w:color w:val="000000"/>
        </w:rPr>
        <w:t>ay</w:t>
      </w:r>
      <w:r>
        <w:rPr>
          <w:color w:val="000000"/>
        </w:rPr>
        <w:t>ant</w:t>
      </w:r>
      <w:r w:rsidR="00590875">
        <w:rPr>
          <w:color w:val="000000"/>
        </w:rPr>
        <w:t xml:space="preserve"> pour mandat:</w:t>
      </w:r>
    </w:p>
    <w:p w:rsidR="006B6E5C" w:rsidRPr="006B6E5C" w:rsidRDefault="00590875" w:rsidP="00421261">
      <w:pPr>
        <w:pStyle w:val="enumlev1"/>
        <w:keepNext/>
        <w:keepLines/>
        <w:rPr>
          <w:lang w:val="fr-CH"/>
        </w:rPr>
      </w:pPr>
      <w:r>
        <w:rPr>
          <w:lang w:val="fr-CH"/>
        </w:rPr>
        <w:t>i)</w:t>
      </w:r>
      <w:r>
        <w:rPr>
          <w:lang w:val="fr-CH"/>
        </w:rPr>
        <w:tab/>
      </w:r>
      <w:r w:rsidR="006B6E5C" w:rsidRPr="006B6E5C">
        <w:rPr>
          <w:lang w:val="fr-CH"/>
        </w:rPr>
        <w:t>d'établir des lignes directrices relatives au(x) format(s) des Recommandations UIT-R</w:t>
      </w:r>
      <w:r>
        <w:rPr>
          <w:lang w:val="fr-CH"/>
        </w:rPr>
        <w:t>;</w:t>
      </w:r>
    </w:p>
    <w:p w:rsidR="006B6E5C" w:rsidRPr="006B6E5C" w:rsidRDefault="006B6E5C" w:rsidP="00421261">
      <w:pPr>
        <w:pStyle w:val="enumlev1"/>
        <w:keepNext/>
        <w:keepLines/>
        <w:rPr>
          <w:lang w:val="fr-CH"/>
        </w:rPr>
      </w:pPr>
      <w:r w:rsidRPr="006B6E5C">
        <w:rPr>
          <w:lang w:val="fr-CH"/>
        </w:rPr>
        <w:t>ii)</w:t>
      </w:r>
      <w:r w:rsidR="00590875">
        <w:rPr>
          <w:lang w:val="fr-CH"/>
        </w:rPr>
        <w:tab/>
      </w:r>
      <w:r w:rsidRPr="006B6E5C">
        <w:rPr>
          <w:lang w:val="fr-CH"/>
        </w:rPr>
        <w:t>d'élaborer un projet de révision de la Résolution UIT-R 1-6, y compris sa structure</w:t>
      </w:r>
      <w:r w:rsidR="00590875">
        <w:rPr>
          <w:lang w:val="fr-CH"/>
        </w:rPr>
        <w:t>;</w:t>
      </w:r>
    </w:p>
    <w:p w:rsidR="006B6E5C" w:rsidRPr="006B6E5C" w:rsidRDefault="006B6E5C" w:rsidP="00590875">
      <w:pPr>
        <w:pStyle w:val="enumlev1"/>
        <w:rPr>
          <w:lang w:val="fr-CH"/>
        </w:rPr>
      </w:pPr>
      <w:r w:rsidRPr="006B6E5C">
        <w:rPr>
          <w:lang w:val="fr-CH"/>
        </w:rPr>
        <w:t>iii)</w:t>
      </w:r>
      <w:r w:rsidR="00590875">
        <w:rPr>
          <w:lang w:val="fr-CH"/>
        </w:rPr>
        <w:tab/>
      </w:r>
      <w:r w:rsidRPr="006B6E5C">
        <w:rPr>
          <w:lang w:val="fr-CH"/>
        </w:rPr>
        <w:t>d'élaborer un projet de révision de la Résolution UIT-R 6</w:t>
      </w:r>
      <w:r w:rsidR="00421261">
        <w:rPr>
          <w:lang w:val="fr-CH"/>
        </w:rPr>
        <w:t>-1</w:t>
      </w:r>
      <w:r w:rsidRPr="006B6E5C">
        <w:rPr>
          <w:lang w:val="fr-CH"/>
        </w:rPr>
        <w:t xml:space="preserve">, compte tenu des éventuelles modifications apportées à la Résolution </w:t>
      </w:r>
      <w:r w:rsidR="00590875" w:rsidRPr="006B6E5C">
        <w:rPr>
          <w:lang w:val="fr-CH"/>
        </w:rPr>
        <w:t xml:space="preserve">UIT-T </w:t>
      </w:r>
      <w:r w:rsidRPr="006B6E5C">
        <w:rPr>
          <w:lang w:val="fr-CH"/>
        </w:rPr>
        <w:t>18 (voir l</w:t>
      </w:r>
      <w:r>
        <w:rPr>
          <w:lang w:val="fr-CH"/>
        </w:rPr>
        <w:t>'</w:t>
      </w:r>
      <w:r w:rsidRPr="006B6E5C">
        <w:rPr>
          <w:lang w:val="fr-CH"/>
        </w:rPr>
        <w:t>Annexe 3)</w:t>
      </w:r>
      <w:r w:rsidR="00590875">
        <w:rPr>
          <w:lang w:val="fr-CH"/>
        </w:rPr>
        <w:t>.</w:t>
      </w:r>
    </w:p>
    <w:p w:rsidR="006B6E5C" w:rsidRPr="00590875" w:rsidRDefault="006B6E5C" w:rsidP="00590875">
      <w:pPr>
        <w:pStyle w:val="headingb0"/>
        <w:rPr>
          <w:lang w:val="fr-CH"/>
        </w:rPr>
      </w:pPr>
      <w:r w:rsidRPr="00590875">
        <w:rPr>
          <w:lang w:val="fr-CH"/>
        </w:rPr>
        <w:t xml:space="preserve">Vingtième réunion (22-24 </w:t>
      </w:r>
      <w:r w:rsidR="00590875" w:rsidRPr="00590875">
        <w:rPr>
          <w:lang w:val="fr-CH"/>
        </w:rPr>
        <w:t>m</w:t>
      </w:r>
      <w:r w:rsidRPr="00590875">
        <w:rPr>
          <w:lang w:val="fr-CH"/>
        </w:rPr>
        <w:t>ai 2013)</w:t>
      </w:r>
    </w:p>
    <w:p w:rsidR="006B6E5C" w:rsidRPr="006B6E5C" w:rsidRDefault="006B6E5C" w:rsidP="00590875">
      <w:pPr>
        <w:rPr>
          <w:lang w:val="fr-CH"/>
        </w:rPr>
      </w:pPr>
      <w:r w:rsidRPr="006B6E5C">
        <w:rPr>
          <w:lang w:val="fr-CH"/>
        </w:rPr>
        <w:t xml:space="preserve">Le GCR a approuvé la version révisée des </w:t>
      </w:r>
      <w:r w:rsidR="00590875" w:rsidRPr="006B6E5C">
        <w:rPr>
          <w:lang w:val="fr-CH"/>
        </w:rPr>
        <w:t>l</w:t>
      </w:r>
      <w:r w:rsidRPr="006B6E5C">
        <w:rPr>
          <w:lang w:val="fr-CH"/>
        </w:rPr>
        <w:t>ignes directrices relatives aux méthodes de travail</w:t>
      </w:r>
      <w:r>
        <w:rPr>
          <w:lang w:val="fr-CH"/>
        </w:rPr>
        <w:t xml:space="preserve"> </w:t>
      </w:r>
      <w:r w:rsidRPr="006B6E5C">
        <w:rPr>
          <w:lang w:val="fr-CH"/>
        </w:rPr>
        <w:t>et a recommandé</w:t>
      </w:r>
      <w:r>
        <w:rPr>
          <w:lang w:val="fr-CH"/>
        </w:rPr>
        <w:t xml:space="preserve"> </w:t>
      </w:r>
      <w:r w:rsidRPr="006B6E5C">
        <w:rPr>
          <w:lang w:val="fr-CH"/>
        </w:rPr>
        <w:t>que ces lignes directrices soient mises à jour plus fréquemment, pour tenir compte des conclusions éventuelles du GCR concernant les méthodes de travail</w:t>
      </w:r>
      <w:r w:rsidR="00590875">
        <w:rPr>
          <w:lang w:val="fr-CH"/>
        </w:rPr>
        <w:t>.</w:t>
      </w:r>
    </w:p>
    <w:p w:rsidR="006B6E5C" w:rsidRPr="006B6E5C" w:rsidRDefault="006B6E5C" w:rsidP="00421261">
      <w:pPr>
        <w:rPr>
          <w:lang w:val="fr-CH"/>
        </w:rPr>
      </w:pPr>
      <w:r w:rsidRPr="006B6E5C">
        <w:rPr>
          <w:lang w:val="fr-CH"/>
        </w:rPr>
        <w:t>Le GCR a</w:t>
      </w:r>
      <w:r>
        <w:rPr>
          <w:lang w:val="fr-CH"/>
        </w:rPr>
        <w:t xml:space="preserve"> </w:t>
      </w:r>
      <w:r w:rsidRPr="006B6E5C">
        <w:rPr>
          <w:lang w:val="fr-CH"/>
        </w:rPr>
        <w:t>encouragé la poursuite de l'élaboration du dispositif de recherche de la base de données des Recommandations et</w:t>
      </w:r>
      <w:r>
        <w:rPr>
          <w:lang w:val="fr-CH"/>
        </w:rPr>
        <w:t xml:space="preserve"> </w:t>
      </w:r>
      <w:r w:rsidRPr="006B6E5C">
        <w:rPr>
          <w:lang w:val="fr-CH"/>
        </w:rPr>
        <w:t>recommandé l</w:t>
      </w:r>
      <w:r>
        <w:rPr>
          <w:lang w:val="fr-CH"/>
        </w:rPr>
        <w:t>'</w:t>
      </w:r>
      <w:r w:rsidRPr="006B6E5C">
        <w:rPr>
          <w:lang w:val="fr-CH"/>
        </w:rPr>
        <w:t>adjonction d</w:t>
      </w:r>
      <w:r>
        <w:rPr>
          <w:lang w:val="fr-CH"/>
        </w:rPr>
        <w:t>'</w:t>
      </w:r>
      <w:r w:rsidRPr="006B6E5C">
        <w:rPr>
          <w:lang w:val="fr-CH"/>
        </w:rPr>
        <w:t>un</w:t>
      </w:r>
      <w:r>
        <w:rPr>
          <w:lang w:val="fr-CH"/>
        </w:rPr>
        <w:t xml:space="preserve"> </w:t>
      </w:r>
      <w:r w:rsidRPr="006B6E5C">
        <w:rPr>
          <w:lang w:val="fr-CH"/>
        </w:rPr>
        <w:t xml:space="preserve">champ précisant les Recommandations incorporées par référence dans le Règlement des radiocommunications, en indiquant éventuellement dans quelles dispositions du RR celles-ci sont citées en référence. En outre, le GCR a invité les </w:t>
      </w:r>
      <w:r w:rsidR="00421261">
        <w:rPr>
          <w:lang w:val="fr-CH"/>
        </w:rPr>
        <w:t>c</w:t>
      </w:r>
      <w:r w:rsidRPr="006B6E5C">
        <w:rPr>
          <w:lang w:val="fr-CH"/>
        </w:rPr>
        <w:t>ommissions d'études à examiner les services et les bandes de fréquences applicables aux Recommandations relevant de leur responsabilité et à informer le BR en conséquence, et à envisager d'établir des listes de systèmes/d'applications ou de thèmes généraux susceptibles d'être utilisées pour poursuivre le classement des Recommandations.</w:t>
      </w:r>
    </w:p>
    <w:p w:rsidR="006B6E5C" w:rsidRPr="006B6E5C" w:rsidRDefault="006B6E5C" w:rsidP="000B7579">
      <w:pPr>
        <w:rPr>
          <w:lang w:val="fr-CH"/>
        </w:rPr>
      </w:pPr>
      <w:r w:rsidRPr="006B6E5C">
        <w:rPr>
          <w:lang w:val="fr-CH"/>
        </w:rPr>
        <w:t>Le GCR a souscrit à l'utilisation du nouveau</w:t>
      </w:r>
      <w:r>
        <w:rPr>
          <w:lang w:val="fr-CH"/>
        </w:rPr>
        <w:t xml:space="preserve"> </w:t>
      </w:r>
      <w:r w:rsidRPr="006B6E5C">
        <w:rPr>
          <w:lang w:val="fr-CH"/>
        </w:rPr>
        <w:t xml:space="preserve">format des Recommandations proposé </w:t>
      </w:r>
      <w:r w:rsidR="000B7579">
        <w:rPr>
          <w:lang w:val="fr-CH"/>
        </w:rPr>
        <w:t xml:space="preserve">par son Groupe de travail par correspondance </w:t>
      </w:r>
      <w:r w:rsidRPr="006B6E5C">
        <w:rPr>
          <w:lang w:val="fr-CH"/>
        </w:rPr>
        <w:t xml:space="preserve">et a recommandé </w:t>
      </w:r>
      <w:r w:rsidR="000B7579">
        <w:rPr>
          <w:lang w:val="fr-CH"/>
        </w:rPr>
        <w:t>que</w:t>
      </w:r>
      <w:r w:rsidRPr="006B6E5C">
        <w:rPr>
          <w:lang w:val="fr-CH"/>
        </w:rPr>
        <w:t xml:space="preserve"> ces renseignements </w:t>
      </w:r>
      <w:r w:rsidR="000B7579">
        <w:rPr>
          <w:lang w:val="fr-CH"/>
        </w:rPr>
        <w:t xml:space="preserve">soient portés </w:t>
      </w:r>
      <w:r w:rsidRPr="006B6E5C">
        <w:rPr>
          <w:lang w:val="fr-CH"/>
        </w:rPr>
        <w:t xml:space="preserve">à l'attention des </w:t>
      </w:r>
      <w:r w:rsidR="000B7579">
        <w:rPr>
          <w:lang w:val="fr-CH"/>
        </w:rPr>
        <w:t>c</w:t>
      </w:r>
      <w:r w:rsidRPr="006B6E5C">
        <w:rPr>
          <w:lang w:val="fr-CH"/>
        </w:rPr>
        <w:t>ommissions d'études ainsi que des membres.</w:t>
      </w:r>
    </w:p>
    <w:p w:rsidR="006B6E5C" w:rsidRPr="006B6E5C" w:rsidRDefault="000B7579" w:rsidP="000B7579">
      <w:pPr>
        <w:rPr>
          <w:lang w:val="fr-CH"/>
        </w:rPr>
      </w:pPr>
      <w:r>
        <w:rPr>
          <w:lang w:val="fr-CH"/>
        </w:rPr>
        <w:t>En outre, l</w:t>
      </w:r>
      <w:r w:rsidR="006B6E5C" w:rsidRPr="006B6E5C">
        <w:rPr>
          <w:lang w:val="fr-CH"/>
        </w:rPr>
        <w:t>e GCR a souscrit à la proposition de révision</w:t>
      </w:r>
      <w:r w:rsidR="006B6E5C" w:rsidRPr="00772CAD">
        <w:t xml:space="preserve"> </w:t>
      </w:r>
      <w:r w:rsidR="006B6E5C" w:rsidRPr="006B6E5C">
        <w:rPr>
          <w:lang w:val="fr-CH"/>
        </w:rPr>
        <w:t xml:space="preserve">de la Résolution UIT R 6-1 établie par </w:t>
      </w:r>
      <w:r>
        <w:rPr>
          <w:lang w:val="fr-CH"/>
        </w:rPr>
        <w:t>son</w:t>
      </w:r>
      <w:r w:rsidR="006B6E5C" w:rsidRPr="006B6E5C">
        <w:rPr>
          <w:lang w:val="fr-CH"/>
        </w:rPr>
        <w:t xml:space="preserve"> Groupe de travail par </w:t>
      </w:r>
      <w:r w:rsidR="00C35A13" w:rsidRPr="006B6E5C">
        <w:rPr>
          <w:lang w:val="fr-CH"/>
        </w:rPr>
        <w:t>correspondance</w:t>
      </w:r>
      <w:r w:rsidR="006B6E5C" w:rsidRPr="006B6E5C">
        <w:rPr>
          <w:lang w:val="fr-CH"/>
        </w:rPr>
        <w:t xml:space="preserve"> et a demandé que des travaux complémentaires soient effectués, afin d</w:t>
      </w:r>
      <w:r w:rsidR="006B6E5C">
        <w:rPr>
          <w:lang w:val="fr-CH"/>
        </w:rPr>
        <w:t>'</w:t>
      </w:r>
      <w:r w:rsidR="006B6E5C" w:rsidRPr="006B6E5C">
        <w:rPr>
          <w:lang w:val="fr-CH"/>
        </w:rPr>
        <w:t xml:space="preserve">examiner toute divergence entre le texte proposé et le texte de l'Annexe C de la Résolution </w:t>
      </w:r>
      <w:r>
        <w:rPr>
          <w:lang w:val="fr-CH"/>
        </w:rPr>
        <w:t xml:space="preserve">UIT-T </w:t>
      </w:r>
      <w:r w:rsidR="006B6E5C" w:rsidRPr="006B6E5C">
        <w:rPr>
          <w:lang w:val="fr-CH"/>
        </w:rPr>
        <w:t>18</w:t>
      </w:r>
      <w:r>
        <w:rPr>
          <w:lang w:val="fr-CH"/>
        </w:rPr>
        <w:t>.</w:t>
      </w:r>
    </w:p>
    <w:p w:rsidR="006B6E5C" w:rsidRDefault="006B6E5C" w:rsidP="000B7579">
      <w:r w:rsidRPr="006B6E5C">
        <w:rPr>
          <w:lang w:val="fr-CH"/>
        </w:rPr>
        <w:t xml:space="preserve">Le GCR </w:t>
      </w:r>
      <w:r w:rsidR="00C35A13" w:rsidRPr="006B6E5C">
        <w:rPr>
          <w:lang w:val="fr-CH"/>
        </w:rPr>
        <w:t>a</w:t>
      </w:r>
      <w:r w:rsidRPr="006B6E5C">
        <w:rPr>
          <w:lang w:val="fr-CH"/>
        </w:rPr>
        <w:t xml:space="preserve"> appuyé la tenue </w:t>
      </w:r>
      <w:r>
        <w:t xml:space="preserve">de </w:t>
      </w:r>
      <w:r w:rsidR="000B7579">
        <w:t>s</w:t>
      </w:r>
      <w:r>
        <w:t xml:space="preserve">éminaires régionaux sur les radiocommunications (RRS) périodiques, en vue de renforcer la participation des </w:t>
      </w:r>
      <w:r w:rsidR="000B7579">
        <w:t>M</w:t>
      </w:r>
      <w:r>
        <w:t xml:space="preserve">embres </w:t>
      </w:r>
      <w:r w:rsidR="000B7579">
        <w:t xml:space="preserve">issus </w:t>
      </w:r>
      <w:r>
        <w:t xml:space="preserve">de pays participant très peu aux manifestations actuelles de l'UIT-R, notamment aux </w:t>
      </w:r>
      <w:r w:rsidR="000B7579">
        <w:t>s</w:t>
      </w:r>
      <w:r>
        <w:t>éminaires mondiaux sur les radiocommunications (WRS).</w:t>
      </w:r>
      <w:r w:rsidRPr="004E457D">
        <w:t xml:space="preserve"> </w:t>
      </w:r>
      <w:r>
        <w:t xml:space="preserve">La stratégie consiste à organiser un cycle de </w:t>
      </w:r>
      <w:r w:rsidR="000B7579">
        <w:t>s</w:t>
      </w:r>
      <w:r>
        <w:t>éminaires</w:t>
      </w:r>
      <w:r w:rsidRPr="004E457D">
        <w:t xml:space="preserve"> </w:t>
      </w:r>
      <w:r>
        <w:t>RRS, afin de couvrir toutes les régions une fois par an et toutes les sous-régions à intervalle de quatre ans (entre les CMR).</w:t>
      </w:r>
    </w:p>
    <w:p w:rsidR="006B6E5C" w:rsidRPr="000B7579" w:rsidRDefault="006B6E5C" w:rsidP="000B7579">
      <w:pPr>
        <w:pStyle w:val="headingb0"/>
        <w:rPr>
          <w:lang w:val="fr-CH"/>
        </w:rPr>
      </w:pPr>
      <w:r w:rsidRPr="000B7579">
        <w:rPr>
          <w:lang w:val="fr-CH"/>
        </w:rPr>
        <w:t>Vingt et unième réunion (24-27 juin 2014)</w:t>
      </w:r>
    </w:p>
    <w:p w:rsidR="006B6E5C" w:rsidRDefault="006B6E5C" w:rsidP="00CF55FF">
      <w:r>
        <w:t xml:space="preserve">Le GCR </w:t>
      </w:r>
      <w:r w:rsidR="00C35A13">
        <w:t>a</w:t>
      </w:r>
      <w:r>
        <w:t xml:space="preserve"> appuyé les mesures prises pour renforcer la coopération entre les trois Secteurs</w:t>
      </w:r>
      <w:r w:rsidR="000B7579">
        <w:t xml:space="preserve">, et notamment </w:t>
      </w:r>
      <w:r>
        <w:t xml:space="preserve">la proposition </w:t>
      </w:r>
      <w:r w:rsidR="000B7579">
        <w:t xml:space="preserve">visant à créer </w:t>
      </w:r>
      <w:r>
        <w:t>une Equipe de coordination intersectorielle des Groupes consultatifs des trois Secteurs</w:t>
      </w:r>
      <w:r w:rsidR="000B7579">
        <w:t xml:space="preserve"> pour </w:t>
      </w:r>
      <w:r>
        <w:t>examiner les domaines d'intérêt commun et formuler, le cas échéant, des suggestions intéressantes</w:t>
      </w:r>
      <w:r w:rsidR="000B7579">
        <w:t xml:space="preserve">, afin </w:t>
      </w:r>
      <w:r>
        <w:t xml:space="preserve">que les intérêts respectifs de chacun soient dûment </w:t>
      </w:r>
      <w:r w:rsidR="000B7579">
        <w:t>pris en compte</w:t>
      </w:r>
      <w:r>
        <w:t xml:space="preserve">. Le GCR a désigné M. Albert Nalbandian et M. Peter Major (Vice-Présidents du GCR) pour représenter </w:t>
      </w:r>
      <w:r w:rsidR="00CF55FF">
        <w:t>c</w:t>
      </w:r>
      <w:r>
        <w:t>e G</w:t>
      </w:r>
      <w:r w:rsidR="00CF55FF">
        <w:t>roupe</w:t>
      </w:r>
      <w:r>
        <w:t xml:space="preserve"> au sein de l'Equipe de coordination intersectorielle.</w:t>
      </w:r>
    </w:p>
    <w:p w:rsidR="006B6E5C" w:rsidRPr="006B6E5C" w:rsidRDefault="006B6E5C" w:rsidP="00CF55FF">
      <w:pPr>
        <w:rPr>
          <w:lang w:val="fr-CH"/>
        </w:rPr>
      </w:pPr>
      <w:r>
        <w:t>Le GCR a appuyé les efforts actuellement déployés par le BR et l'UIT pour attirer de nouveaux Membres de Secteur, notamment des établissements universitaires, qui participeront aux travaux de l'Union.</w:t>
      </w:r>
      <w:r w:rsidRPr="006B6E5C">
        <w:rPr>
          <w:lang w:val="fr-CH"/>
        </w:rPr>
        <w:t xml:space="preserve"> </w:t>
      </w:r>
    </w:p>
    <w:p w:rsidR="006B6E5C" w:rsidRPr="006B6E5C" w:rsidRDefault="006B6E5C" w:rsidP="00CF55FF">
      <w:pPr>
        <w:rPr>
          <w:lang w:val="fr-CH"/>
        </w:rPr>
      </w:pPr>
      <w:r>
        <w:rPr>
          <w:color w:val="000000"/>
        </w:rPr>
        <w:t>Dans le cadre des travaux en cours sur les modifications qui pourraient être apportées à la Résolution UIT-R 1-6, le GCR a demandé que l'on réfléchisse à la façon dont le statut des Recommandations incorporées par référence pourrait être indiqué plus clairement sur la page web consacrée aux Recommandations.</w:t>
      </w:r>
      <w:r w:rsidRPr="006B6E5C">
        <w:rPr>
          <w:lang w:val="fr-CH"/>
        </w:rPr>
        <w:t xml:space="preserve"> </w:t>
      </w:r>
    </w:p>
    <w:p w:rsidR="006B6E5C" w:rsidRPr="006B6E5C" w:rsidRDefault="006B6E5C" w:rsidP="00CF55FF">
      <w:pPr>
        <w:rPr>
          <w:lang w:val="fr-CH"/>
        </w:rPr>
      </w:pPr>
      <w:r w:rsidRPr="006B6E5C">
        <w:rPr>
          <w:lang w:val="fr-CH"/>
        </w:rPr>
        <w:lastRenderedPageBreak/>
        <w:t xml:space="preserve">En ce qui concerne les travaux préparatoires pour la </w:t>
      </w:r>
      <w:r w:rsidR="00786660">
        <w:rPr>
          <w:lang w:val="fr-CH"/>
        </w:rPr>
        <w:t>CMR-15</w:t>
      </w:r>
      <w:r w:rsidRPr="006B6E5C">
        <w:rPr>
          <w:lang w:val="fr-CH"/>
        </w:rPr>
        <w:t>,</w:t>
      </w:r>
      <w:r>
        <w:rPr>
          <w:lang w:val="fr-CH"/>
        </w:rPr>
        <w:t xml:space="preserve"> </w:t>
      </w:r>
      <w:r>
        <w:rPr>
          <w:color w:val="000000"/>
        </w:rPr>
        <w:t>le GCR a recommandé au Directeur du BR de conserver la pratique actuelle</w:t>
      </w:r>
      <w:r w:rsidR="00CF55FF">
        <w:rPr>
          <w:color w:val="000000"/>
        </w:rPr>
        <w:t>,</w:t>
      </w:r>
      <w:r>
        <w:rPr>
          <w:color w:val="000000"/>
        </w:rPr>
        <w:t xml:space="preserve"> qui consiste à tenir la première session de la RPC les lundi et mardi </w:t>
      </w:r>
      <w:r w:rsidR="00CF55FF">
        <w:rPr>
          <w:color w:val="000000"/>
        </w:rPr>
        <w:t>suivant</w:t>
      </w:r>
      <w:r>
        <w:rPr>
          <w:color w:val="000000"/>
        </w:rPr>
        <w:t xml:space="preserve"> la CMR.</w:t>
      </w:r>
    </w:p>
    <w:p w:rsidR="006B6E5C" w:rsidRPr="006B6E5C" w:rsidRDefault="006B6E5C" w:rsidP="00CF55FF">
      <w:pPr>
        <w:rPr>
          <w:lang w:val="fr-CH"/>
        </w:rPr>
      </w:pPr>
      <w:r>
        <w:t xml:space="preserve">Le GCR a remercié l'Administration du Japon pour l'aide généreuse qu'elle avait fournie ainsi que pour l'appui qu'elle avait apporté pour la mise au point d'un dispositif de recherche concernant </w:t>
      </w:r>
      <w:r w:rsidR="00CF55FF">
        <w:t>les Recommandations de l'UIT-R.</w:t>
      </w:r>
    </w:p>
    <w:p w:rsidR="006B6E5C" w:rsidRDefault="006B6E5C" w:rsidP="00CF55FF">
      <w:r>
        <w:t xml:space="preserve">Le GCR a invité les </w:t>
      </w:r>
      <w:r w:rsidR="00CF55FF">
        <w:t>M</w:t>
      </w:r>
      <w:r>
        <w:t xml:space="preserve">embres à contribuer et à participer activement à la mise au point </w:t>
      </w:r>
      <w:r w:rsidRPr="006B6E5C">
        <w:rPr>
          <w:lang w:val="fr-CH"/>
        </w:rPr>
        <w:t>du</w:t>
      </w:r>
      <w:r>
        <w:rPr>
          <w:lang w:val="fr-CH"/>
        </w:rPr>
        <w:t xml:space="preserve"> </w:t>
      </w:r>
      <w:r>
        <w:t>programme de formation à la gestion du spectre (SMTP) qui sera mis en place par le BDT.</w:t>
      </w:r>
    </w:p>
    <w:p w:rsidR="006B6E5C" w:rsidRDefault="00CF55FF" w:rsidP="00CF55FF">
      <w:pPr>
        <w:pStyle w:val="Headingb"/>
      </w:pPr>
      <w:r w:rsidRPr="006B6E5C">
        <w:rPr>
          <w:lang w:val="fr-CH"/>
        </w:rPr>
        <w:t>V</w:t>
      </w:r>
      <w:r w:rsidR="006B6E5C" w:rsidRPr="006B6E5C">
        <w:rPr>
          <w:lang w:val="fr-CH"/>
        </w:rPr>
        <w:t>ingt-deuxième réunion</w:t>
      </w:r>
      <w:r>
        <w:t xml:space="preserve"> </w:t>
      </w:r>
      <w:r w:rsidR="006B6E5C">
        <w:t>(</w:t>
      </w:r>
      <w:r w:rsidR="006B6E5C" w:rsidRPr="007C42D0">
        <w:t>5</w:t>
      </w:r>
      <w:r w:rsidR="006B6E5C">
        <w:t>-</w:t>
      </w:r>
      <w:r w:rsidR="006B6E5C" w:rsidRPr="007C42D0">
        <w:t>8 mai 2015</w:t>
      </w:r>
      <w:r w:rsidR="006B6E5C">
        <w:t>)</w:t>
      </w:r>
    </w:p>
    <w:p w:rsidR="006B6E5C" w:rsidRPr="006B6E5C" w:rsidRDefault="006B6E5C" w:rsidP="00421261">
      <w:pPr>
        <w:rPr>
          <w:lang w:val="fr-CH"/>
        </w:rPr>
      </w:pPr>
      <w:r w:rsidRPr="006B6E5C">
        <w:rPr>
          <w:lang w:val="fr-CH"/>
        </w:rPr>
        <w:t>Le GCR a pris note de l</w:t>
      </w:r>
      <w:r>
        <w:rPr>
          <w:lang w:val="fr-CH"/>
        </w:rPr>
        <w:t>'</w:t>
      </w:r>
      <w:r w:rsidRPr="006B6E5C">
        <w:rPr>
          <w:lang w:val="fr-CH"/>
        </w:rPr>
        <w:t>état d</w:t>
      </w:r>
      <w:r>
        <w:rPr>
          <w:lang w:val="fr-CH"/>
        </w:rPr>
        <w:t>'</w:t>
      </w:r>
      <w:r w:rsidRPr="006B6E5C">
        <w:rPr>
          <w:lang w:val="fr-CH"/>
        </w:rPr>
        <w:t>avancement des travaux préparatoires en vue de l</w:t>
      </w:r>
      <w:r>
        <w:rPr>
          <w:lang w:val="fr-CH"/>
        </w:rPr>
        <w:t>'</w:t>
      </w:r>
      <w:r w:rsidRPr="006B6E5C">
        <w:rPr>
          <w:lang w:val="fr-CH"/>
        </w:rPr>
        <w:t>AR</w:t>
      </w:r>
      <w:r w:rsidR="00CF55FF">
        <w:rPr>
          <w:lang w:val="fr-CH"/>
        </w:rPr>
        <w:t>-15</w:t>
      </w:r>
      <w:r w:rsidRPr="006B6E5C">
        <w:rPr>
          <w:lang w:val="fr-CH"/>
        </w:rPr>
        <w:t xml:space="preserve"> et de la CMR</w:t>
      </w:r>
      <w:r w:rsidR="00CF55FF">
        <w:rPr>
          <w:lang w:val="fr-CH"/>
        </w:rPr>
        <w:noBreakHyphen/>
      </w:r>
      <w:r w:rsidRPr="006B6E5C">
        <w:rPr>
          <w:lang w:val="fr-CH"/>
        </w:rPr>
        <w:t>15 et s</w:t>
      </w:r>
      <w:r>
        <w:rPr>
          <w:lang w:val="fr-CH"/>
        </w:rPr>
        <w:t>'</w:t>
      </w:r>
      <w:r w:rsidRPr="006B6E5C">
        <w:rPr>
          <w:lang w:val="fr-CH"/>
        </w:rPr>
        <w:t>est dit satisfait de l</w:t>
      </w:r>
      <w:r>
        <w:rPr>
          <w:lang w:val="fr-CH"/>
        </w:rPr>
        <w:t>'</w:t>
      </w:r>
      <w:r w:rsidRPr="006B6E5C">
        <w:rPr>
          <w:lang w:val="fr-CH"/>
        </w:rPr>
        <w:t>excellente organisation de la</w:t>
      </w:r>
      <w:r>
        <w:rPr>
          <w:lang w:val="fr-CH"/>
        </w:rPr>
        <w:t xml:space="preserve"> </w:t>
      </w:r>
      <w:r w:rsidRPr="006B6E5C">
        <w:rPr>
          <w:lang w:val="fr-CH"/>
        </w:rPr>
        <w:t>RPC15</w:t>
      </w:r>
      <w:r w:rsidR="00CF55FF">
        <w:rPr>
          <w:lang w:val="fr-CH"/>
        </w:rPr>
        <w:noBreakHyphen/>
      </w:r>
      <w:r w:rsidRPr="006B6E5C">
        <w:rPr>
          <w:lang w:val="fr-CH"/>
        </w:rPr>
        <w:t>2</w:t>
      </w:r>
      <w:r w:rsidR="00CF55FF">
        <w:rPr>
          <w:lang w:val="fr-CH"/>
        </w:rPr>
        <w:t>.</w:t>
      </w:r>
      <w:r w:rsidRPr="006B6E5C">
        <w:rPr>
          <w:lang w:val="fr-CH"/>
        </w:rPr>
        <w:t xml:space="preserve"> </w:t>
      </w:r>
      <w:r w:rsidR="00CF55FF">
        <w:rPr>
          <w:lang w:val="fr-CH"/>
        </w:rPr>
        <w:t>Il</w:t>
      </w:r>
      <w:r w:rsidRPr="006B6E5C">
        <w:rPr>
          <w:lang w:val="fr-CH"/>
        </w:rPr>
        <w:t xml:space="preserve"> a pris note des activités en cours en vue</w:t>
      </w:r>
      <w:r>
        <w:rPr>
          <w:lang w:val="fr-CH"/>
        </w:rPr>
        <w:t xml:space="preserve"> </w:t>
      </w:r>
      <w:r w:rsidRPr="006B6E5C">
        <w:rPr>
          <w:lang w:val="fr-CH"/>
        </w:rPr>
        <w:t>de la CMR</w:t>
      </w:r>
      <w:r w:rsidR="00CF55FF">
        <w:rPr>
          <w:lang w:val="fr-CH"/>
        </w:rPr>
        <w:noBreakHyphen/>
      </w:r>
      <w:r w:rsidRPr="006B6E5C">
        <w:rPr>
          <w:lang w:val="fr-CH"/>
        </w:rPr>
        <w:t>15, et notamment de l</w:t>
      </w:r>
      <w:r>
        <w:rPr>
          <w:lang w:val="fr-CH"/>
        </w:rPr>
        <w:t>'</w:t>
      </w:r>
      <w:r w:rsidRPr="006B6E5C">
        <w:rPr>
          <w:lang w:val="fr-CH"/>
        </w:rPr>
        <w:t>inscription à l</w:t>
      </w:r>
      <w:r>
        <w:rPr>
          <w:lang w:val="fr-CH"/>
        </w:rPr>
        <w:t>'</w:t>
      </w:r>
      <w:r w:rsidRPr="006B6E5C">
        <w:rPr>
          <w:lang w:val="fr-CH"/>
        </w:rPr>
        <w:t>ordre du jour d</w:t>
      </w:r>
      <w:r>
        <w:rPr>
          <w:lang w:val="fr-CH"/>
        </w:rPr>
        <w:t>'</w:t>
      </w:r>
      <w:r w:rsidRPr="006B6E5C">
        <w:rPr>
          <w:lang w:val="fr-CH"/>
        </w:rPr>
        <w:t xml:space="preserve">un </w:t>
      </w:r>
      <w:r w:rsidR="00CF55FF">
        <w:rPr>
          <w:lang w:val="fr-CH"/>
        </w:rPr>
        <w:t xml:space="preserve">nouveau </w:t>
      </w:r>
      <w:r w:rsidRPr="006B6E5C">
        <w:rPr>
          <w:lang w:val="fr-CH"/>
        </w:rPr>
        <w:t>point relatif au suivi des vols à l</w:t>
      </w:r>
      <w:r>
        <w:rPr>
          <w:lang w:val="fr-CH"/>
        </w:rPr>
        <w:t>'</w:t>
      </w:r>
      <w:r w:rsidRPr="006B6E5C">
        <w:rPr>
          <w:lang w:val="fr-CH"/>
        </w:rPr>
        <w:t>échelle mondiale pour l</w:t>
      </w:r>
      <w:r>
        <w:rPr>
          <w:lang w:val="fr-CH"/>
        </w:rPr>
        <w:t>'</w:t>
      </w:r>
      <w:r w:rsidRPr="006B6E5C">
        <w:rPr>
          <w:lang w:val="fr-CH"/>
        </w:rPr>
        <w:t>aviation civile, conformément à la Résolution</w:t>
      </w:r>
      <w:r w:rsidR="00421261">
        <w:rPr>
          <w:lang w:val="fr-CH"/>
        </w:rPr>
        <w:t> </w:t>
      </w:r>
      <w:r w:rsidRPr="006B6E5C">
        <w:rPr>
          <w:lang w:val="fr-CH"/>
        </w:rPr>
        <w:t>185 (Busan, 2014) de la PP-14.</w:t>
      </w:r>
    </w:p>
    <w:p w:rsidR="006B6E5C" w:rsidRPr="006B6E5C" w:rsidRDefault="006B6E5C" w:rsidP="00CF55FF">
      <w:pPr>
        <w:rPr>
          <w:lang w:val="fr-CH"/>
        </w:rPr>
      </w:pPr>
      <w:r w:rsidRPr="006B6E5C">
        <w:rPr>
          <w:lang w:val="fr-CH"/>
        </w:rPr>
        <w:t xml:space="preserve">Le GCR a </w:t>
      </w:r>
      <w:r w:rsidR="00CF55FF">
        <w:rPr>
          <w:lang w:val="fr-CH"/>
        </w:rPr>
        <w:t>not</w:t>
      </w:r>
      <w:r w:rsidRPr="006B6E5C">
        <w:rPr>
          <w:lang w:val="fr-CH"/>
        </w:rPr>
        <w:t>é que le volume de travail</w:t>
      </w:r>
      <w:r>
        <w:rPr>
          <w:lang w:val="fr-CH"/>
        </w:rPr>
        <w:t xml:space="preserve"> </w:t>
      </w:r>
      <w:r w:rsidRPr="006B6E5C">
        <w:rPr>
          <w:lang w:val="fr-CH"/>
        </w:rPr>
        <w:t xml:space="preserve">des </w:t>
      </w:r>
      <w:r w:rsidR="00CF55FF">
        <w:rPr>
          <w:lang w:val="fr-CH"/>
        </w:rPr>
        <w:t>c</w:t>
      </w:r>
      <w:r w:rsidRPr="006B6E5C">
        <w:rPr>
          <w:lang w:val="fr-CH"/>
        </w:rPr>
        <w:t>ommissions d</w:t>
      </w:r>
      <w:r>
        <w:rPr>
          <w:lang w:val="fr-CH"/>
        </w:rPr>
        <w:t>'</w:t>
      </w:r>
      <w:r w:rsidRPr="006B6E5C">
        <w:rPr>
          <w:lang w:val="fr-CH"/>
        </w:rPr>
        <w:t>études</w:t>
      </w:r>
      <w:r>
        <w:rPr>
          <w:lang w:val="fr-CH"/>
        </w:rPr>
        <w:t xml:space="preserve"> </w:t>
      </w:r>
      <w:r w:rsidRPr="006B6E5C">
        <w:rPr>
          <w:lang w:val="fr-CH"/>
        </w:rPr>
        <w:t>concernant la préparation des conférences mondiales des radiocommunications avait considérablement augmenté au cours des dernières années</w:t>
      </w:r>
      <w:r w:rsidR="00CF55FF">
        <w:rPr>
          <w:lang w:val="fr-CH"/>
        </w:rPr>
        <w:t xml:space="preserve"> et que ces</w:t>
      </w:r>
      <w:r w:rsidRPr="006B6E5C">
        <w:rPr>
          <w:lang w:val="fr-CH"/>
        </w:rPr>
        <w:t xml:space="preserve"> travaux ven</w:t>
      </w:r>
      <w:r w:rsidR="00CF55FF">
        <w:rPr>
          <w:lang w:val="fr-CH"/>
        </w:rPr>
        <w:t>ai</w:t>
      </w:r>
      <w:r w:rsidRPr="006B6E5C">
        <w:rPr>
          <w:lang w:val="fr-CH"/>
        </w:rPr>
        <w:t>ent s</w:t>
      </w:r>
      <w:r>
        <w:rPr>
          <w:lang w:val="fr-CH"/>
        </w:rPr>
        <w:t>'</w:t>
      </w:r>
      <w:r w:rsidRPr="006B6E5C">
        <w:rPr>
          <w:lang w:val="fr-CH"/>
        </w:rPr>
        <w:t xml:space="preserve">ajouter aux </w:t>
      </w:r>
      <w:r w:rsidR="00CF55FF">
        <w:rPr>
          <w:lang w:val="fr-CH"/>
        </w:rPr>
        <w:t xml:space="preserve">tâches courantes </w:t>
      </w:r>
      <w:r w:rsidRPr="006B6E5C">
        <w:rPr>
          <w:lang w:val="fr-CH"/>
        </w:rPr>
        <w:t>de normalisation menée</w:t>
      </w:r>
      <w:r w:rsidR="00CF55FF">
        <w:rPr>
          <w:lang w:val="fr-CH"/>
        </w:rPr>
        <w:t>s</w:t>
      </w:r>
      <w:r w:rsidRPr="006B6E5C">
        <w:rPr>
          <w:lang w:val="fr-CH"/>
        </w:rPr>
        <w:t xml:space="preserve"> </w:t>
      </w:r>
      <w:r w:rsidR="00CF55FF">
        <w:rPr>
          <w:lang w:val="fr-CH"/>
        </w:rPr>
        <w:t xml:space="preserve">à bien </w:t>
      </w:r>
      <w:r w:rsidRPr="006B6E5C">
        <w:rPr>
          <w:lang w:val="fr-CH"/>
        </w:rPr>
        <w:t>par ces commissions d</w:t>
      </w:r>
      <w:r>
        <w:rPr>
          <w:lang w:val="fr-CH"/>
        </w:rPr>
        <w:t>'</w:t>
      </w:r>
      <w:r w:rsidRPr="006B6E5C">
        <w:rPr>
          <w:lang w:val="fr-CH"/>
        </w:rPr>
        <w:t xml:space="preserve">études. Il a </w:t>
      </w:r>
      <w:r w:rsidR="00CF55FF">
        <w:rPr>
          <w:lang w:val="fr-CH"/>
        </w:rPr>
        <w:t xml:space="preserve">estimé </w:t>
      </w:r>
      <w:r w:rsidRPr="006B6E5C">
        <w:rPr>
          <w:lang w:val="fr-CH"/>
        </w:rPr>
        <w:t>que le recours accru aux réunions virtuelles, le cas échéant, pourrait contribuer à renforcer la participation, en particulier celle des pays en développement.</w:t>
      </w:r>
    </w:p>
    <w:p w:rsidR="006B6E5C" w:rsidRPr="00CF55FF" w:rsidRDefault="006B6E5C" w:rsidP="00CF55FF">
      <w:pPr>
        <w:rPr>
          <w:lang w:val="fr-CH"/>
        </w:rPr>
      </w:pPr>
      <w:r w:rsidRPr="006F5C16">
        <w:t xml:space="preserve">Le GCR a </w:t>
      </w:r>
      <w:r>
        <w:t xml:space="preserve">appuyé </w:t>
      </w:r>
      <w:r w:rsidRPr="007C42D0">
        <w:t>la proposition de révision de la Résolution UIT</w:t>
      </w:r>
      <w:r w:rsidR="00CF55FF">
        <w:noBreakHyphen/>
      </w:r>
      <w:r w:rsidRPr="007C42D0">
        <w:t>R 1</w:t>
      </w:r>
      <w:r w:rsidR="00CF55FF">
        <w:noBreakHyphen/>
      </w:r>
      <w:r w:rsidRPr="007C42D0">
        <w:t>6</w:t>
      </w:r>
      <w:r w:rsidRPr="006F5C16">
        <w:t xml:space="preserve"> </w:t>
      </w:r>
      <w:r>
        <w:t xml:space="preserve">établie par son </w:t>
      </w:r>
      <w:r w:rsidRPr="006F5C16">
        <w:t xml:space="preserve">Groupe de </w:t>
      </w:r>
      <w:r w:rsidRPr="00CF55FF">
        <w:rPr>
          <w:lang w:val="fr-CH"/>
        </w:rPr>
        <w:t>travail par correspondance et a demandé qu'elle soit insérée dans le Rapport du Président à l'AR-15</w:t>
      </w:r>
      <w:r w:rsidR="00CF55FF" w:rsidRPr="00CF55FF">
        <w:rPr>
          <w:lang w:val="fr-CH"/>
        </w:rPr>
        <w:t>.</w:t>
      </w:r>
    </w:p>
    <w:p w:rsidR="006B6E5C" w:rsidRPr="006B6E5C" w:rsidRDefault="006B6E5C" w:rsidP="00CF55FF">
      <w:pPr>
        <w:rPr>
          <w:lang w:val="fr-CH"/>
        </w:rPr>
      </w:pPr>
      <w:r w:rsidRPr="00CF55FF">
        <w:rPr>
          <w:lang w:val="fr-CH"/>
        </w:rPr>
        <w:t>Le GCR a également souscrit aux</w:t>
      </w:r>
      <w:r w:rsidR="00CF55FF">
        <w:rPr>
          <w:lang w:val="fr-CH"/>
        </w:rPr>
        <w:t xml:space="preserve"> propositions de</w:t>
      </w:r>
      <w:r w:rsidRPr="00CF55FF">
        <w:rPr>
          <w:lang w:val="fr-CH"/>
        </w:rPr>
        <w:t xml:space="preserve"> modifications additionnelles à apporter au texte de la Résolution UIT</w:t>
      </w:r>
      <w:r w:rsidR="00CF55FF">
        <w:rPr>
          <w:lang w:val="fr-CH"/>
        </w:rPr>
        <w:noBreakHyphen/>
      </w:r>
      <w:r w:rsidRPr="00CF55FF">
        <w:rPr>
          <w:lang w:val="fr-CH"/>
        </w:rPr>
        <w:t>R 1</w:t>
      </w:r>
      <w:r w:rsidR="00CF55FF">
        <w:rPr>
          <w:lang w:val="fr-CH"/>
        </w:rPr>
        <w:noBreakHyphen/>
      </w:r>
      <w:r w:rsidRPr="00CF55FF">
        <w:rPr>
          <w:lang w:val="fr-CH"/>
        </w:rPr>
        <w:t xml:space="preserve">6, en vue d'éviter </w:t>
      </w:r>
      <w:r w:rsidR="00CF55FF">
        <w:rPr>
          <w:lang w:val="fr-CH"/>
        </w:rPr>
        <w:t xml:space="preserve">toute divergence </w:t>
      </w:r>
      <w:r w:rsidRPr="00CF55FF">
        <w:rPr>
          <w:lang w:val="fr-CH"/>
        </w:rPr>
        <w:t>entre les propositions de révision de la Résolution UIT</w:t>
      </w:r>
      <w:r w:rsidR="00CF55FF">
        <w:rPr>
          <w:lang w:val="fr-CH"/>
        </w:rPr>
        <w:noBreakHyphen/>
      </w:r>
      <w:r w:rsidRPr="00CF55FF">
        <w:rPr>
          <w:lang w:val="fr-CH"/>
        </w:rPr>
        <w:t>R 6</w:t>
      </w:r>
      <w:r w:rsidR="00CF55FF">
        <w:rPr>
          <w:lang w:val="fr-CH"/>
        </w:rPr>
        <w:noBreakHyphen/>
      </w:r>
      <w:r w:rsidRPr="00CF55FF">
        <w:rPr>
          <w:lang w:val="fr-CH"/>
        </w:rPr>
        <w:t xml:space="preserve">1 (telles qu'approuvées par le GCR </w:t>
      </w:r>
      <w:r w:rsidR="00CF55FF">
        <w:rPr>
          <w:lang w:val="fr-CH"/>
        </w:rPr>
        <w:t>à</w:t>
      </w:r>
      <w:r w:rsidRPr="00CF55FF">
        <w:rPr>
          <w:lang w:val="fr-CH"/>
        </w:rPr>
        <w:t xml:space="preserve"> sa 19ème réunion) et l'Annexe C de la Résolution </w:t>
      </w:r>
      <w:r w:rsidR="00CF55FF">
        <w:rPr>
          <w:lang w:val="fr-CH"/>
        </w:rPr>
        <w:t xml:space="preserve">UIT-T </w:t>
      </w:r>
      <w:r w:rsidRPr="00CF55FF">
        <w:rPr>
          <w:lang w:val="fr-CH"/>
        </w:rPr>
        <w:t>18</w:t>
      </w:r>
      <w:r w:rsidR="00CF55FF">
        <w:rPr>
          <w:lang w:val="fr-CH"/>
        </w:rPr>
        <w:t>. Il</w:t>
      </w:r>
      <w:r w:rsidRPr="00CF55FF">
        <w:rPr>
          <w:lang w:val="fr-CH"/>
        </w:rPr>
        <w:t xml:space="preserve"> a décidé </w:t>
      </w:r>
      <w:r w:rsidR="00CF55FF">
        <w:rPr>
          <w:lang w:val="fr-CH"/>
        </w:rPr>
        <w:t xml:space="preserve">d'insérer </w:t>
      </w:r>
      <w:r w:rsidRPr="00CF55FF">
        <w:rPr>
          <w:lang w:val="fr-CH"/>
        </w:rPr>
        <w:t xml:space="preserve">les nouvelles modifications dans la proposition de révision de la Résolution UIT-R 6-1, en vue de </w:t>
      </w:r>
      <w:r w:rsidR="00CF55FF">
        <w:rPr>
          <w:lang w:val="fr-CH"/>
        </w:rPr>
        <w:t xml:space="preserve">les faire </w:t>
      </w:r>
      <w:r w:rsidRPr="00CF55FF">
        <w:rPr>
          <w:lang w:val="fr-CH"/>
        </w:rPr>
        <w:t xml:space="preserve">figurer dans le rapport du </w:t>
      </w:r>
      <w:r w:rsidR="00CF55FF" w:rsidRPr="00CF55FF">
        <w:rPr>
          <w:lang w:val="fr-CH"/>
        </w:rPr>
        <w:t>P</w:t>
      </w:r>
      <w:r w:rsidRPr="00CF55FF">
        <w:rPr>
          <w:lang w:val="fr-CH"/>
        </w:rPr>
        <w:t>résident à</w:t>
      </w:r>
      <w:r w:rsidRPr="006B6E5C">
        <w:rPr>
          <w:lang w:val="fr-CH"/>
        </w:rPr>
        <w:t xml:space="preserve"> l</w:t>
      </w:r>
      <w:r>
        <w:rPr>
          <w:lang w:val="fr-CH"/>
        </w:rPr>
        <w:t>'</w:t>
      </w:r>
      <w:r w:rsidRPr="006B6E5C">
        <w:rPr>
          <w:lang w:val="fr-CH"/>
        </w:rPr>
        <w:t>AR</w:t>
      </w:r>
      <w:r w:rsidR="00CF55FF">
        <w:rPr>
          <w:lang w:val="fr-CH"/>
        </w:rPr>
        <w:noBreakHyphen/>
      </w:r>
      <w:r w:rsidRPr="006B6E5C">
        <w:rPr>
          <w:lang w:val="fr-CH"/>
        </w:rPr>
        <w:t>15</w:t>
      </w:r>
      <w:r w:rsidR="00CF55FF">
        <w:rPr>
          <w:lang w:val="fr-CH"/>
        </w:rPr>
        <w:t>.</w:t>
      </w:r>
    </w:p>
    <w:p w:rsidR="006B6E5C" w:rsidRPr="00CF55FF" w:rsidRDefault="006B6E5C" w:rsidP="008E7981">
      <w:pPr>
        <w:rPr>
          <w:lang w:val="fr-CH"/>
        </w:rPr>
      </w:pPr>
      <w:r w:rsidRPr="00CF55FF">
        <w:rPr>
          <w:lang w:val="fr-CH"/>
        </w:rPr>
        <w:t xml:space="preserve">Le GCR a approuvé une version modifiée de la proposition de mandat et la liste indicative des questions </w:t>
      </w:r>
      <w:r w:rsidR="00AC314E">
        <w:rPr>
          <w:lang w:val="fr-CH"/>
        </w:rPr>
        <w:t>d'</w:t>
      </w:r>
      <w:r w:rsidRPr="00CF55FF">
        <w:rPr>
          <w:lang w:val="fr-CH"/>
        </w:rPr>
        <w:t>intérêt mutuel concernant l'Equipe de coordination intersectorielle (ISCT),</w:t>
      </w:r>
      <w:r w:rsidR="008E7981">
        <w:rPr>
          <w:lang w:val="fr-CH"/>
        </w:rPr>
        <w:t xml:space="preserve"> </w:t>
      </w:r>
      <w:r w:rsidRPr="00CF55FF">
        <w:rPr>
          <w:lang w:val="fr-CH"/>
        </w:rPr>
        <w:t>qui a été créée conjointement par les Groupes consultatifs des trois Secteurs conformément à la Résolution</w:t>
      </w:r>
      <w:r w:rsidR="00AC314E">
        <w:rPr>
          <w:lang w:val="fr-CH"/>
        </w:rPr>
        <w:t> </w:t>
      </w:r>
      <w:r w:rsidRPr="00CF55FF">
        <w:rPr>
          <w:lang w:val="fr-CH"/>
        </w:rPr>
        <w:t xml:space="preserve">191 (Busan, 2014) et aux </w:t>
      </w:r>
      <w:r w:rsidR="00AC314E" w:rsidRPr="00CF55FF">
        <w:rPr>
          <w:lang w:val="fr-CH"/>
        </w:rPr>
        <w:t>R</w:t>
      </w:r>
      <w:r w:rsidRPr="00CF55FF">
        <w:rPr>
          <w:lang w:val="fr-CH"/>
        </w:rPr>
        <w:t>ésolutions pertinentes de l'AR, de l'AMNT et de la CMDT.</w:t>
      </w:r>
    </w:p>
    <w:p w:rsidR="006B6E5C" w:rsidRDefault="006B6E5C" w:rsidP="00AC314E">
      <w:r>
        <w:t xml:space="preserve">Le GCR a encouragé le BR </w:t>
      </w:r>
      <w:r w:rsidR="00AC314E">
        <w:t>à</w:t>
      </w:r>
      <w:r>
        <w:t xml:space="preserve"> mettre en œuvre des mesures </w:t>
      </w:r>
      <w:r w:rsidR="00AC314E">
        <w:t>visant à</w:t>
      </w:r>
      <w:r>
        <w:t xml:space="preserve"> réduire le coût d'envoi des documents de l'UIT</w:t>
      </w:r>
      <w:r w:rsidR="00AC314E">
        <w:noBreakHyphen/>
      </w:r>
      <w:r>
        <w:t>R et a recommandé que</w:t>
      </w:r>
      <w:r w:rsidR="00AC314E">
        <w:t>, dans l'avenir,</w:t>
      </w:r>
      <w:r>
        <w:t xml:space="preserve"> l'envoi de toute la correspondance s'effectue à l'aide de moyens électroniques, sauf si une demande contraire est expressément formulée. La correspondance qui doit obligatoirement</w:t>
      </w:r>
      <w:r w:rsidRPr="00DB1354">
        <w:t xml:space="preserve"> </w:t>
      </w:r>
      <w:r>
        <w:t>être envoyée</w:t>
      </w:r>
      <w:r w:rsidR="00AC314E">
        <w:t xml:space="preserve"> à l'aide de</w:t>
      </w:r>
      <w:r>
        <w:t xml:space="preserve"> moyens traditionnels ne devrait pas être assujettie à cette mesure, tant que les modifications </w:t>
      </w:r>
      <w:r w:rsidR="00AC314E">
        <w:t xml:space="preserve">susceptibles d'être apportées </w:t>
      </w:r>
      <w:r>
        <w:t xml:space="preserve">aux dispositions pertinentes du Règlement des radiocommunications </w:t>
      </w:r>
      <w:r w:rsidR="00AC314E">
        <w:t xml:space="preserve">n'ont pas été </w:t>
      </w:r>
      <w:r>
        <w:t>examinées</w:t>
      </w:r>
      <w:r w:rsidR="00AC314E">
        <w:t xml:space="preserve"> par la CMR</w:t>
      </w:r>
      <w:r w:rsidR="00AC314E">
        <w:noBreakHyphen/>
        <w:t>15.</w:t>
      </w:r>
    </w:p>
    <w:p w:rsidR="006B6E5C" w:rsidRPr="00F25814" w:rsidRDefault="006B6E5C" w:rsidP="006B6E5C">
      <w:pPr>
        <w:pStyle w:val="Heading1"/>
        <w:rPr>
          <w:lang w:val="fr-CH"/>
        </w:rPr>
      </w:pPr>
      <w:bookmarkStart w:id="93" w:name="_Toc426463252"/>
      <w:r>
        <w:rPr>
          <w:lang w:val="fr-CH"/>
        </w:rPr>
        <w:t>6</w:t>
      </w:r>
      <w:r w:rsidRPr="00F25814">
        <w:rPr>
          <w:lang w:val="fr-CH"/>
        </w:rPr>
        <w:tab/>
      </w:r>
      <w:r>
        <w:rPr>
          <w:lang w:val="fr-CH"/>
        </w:rPr>
        <w:t xml:space="preserve">Publications, </w:t>
      </w:r>
      <w:r w:rsidRPr="00F25814">
        <w:rPr>
          <w:lang w:val="fr-CH"/>
        </w:rPr>
        <w:t>séminaires</w:t>
      </w:r>
      <w:r>
        <w:rPr>
          <w:lang w:val="fr-CH"/>
        </w:rPr>
        <w:t>/ateliers, communication et sensibilisation</w:t>
      </w:r>
      <w:bookmarkEnd w:id="93"/>
      <w:r>
        <w:rPr>
          <w:lang w:val="fr-CH"/>
        </w:rPr>
        <w:t xml:space="preserve"> </w:t>
      </w:r>
    </w:p>
    <w:p w:rsidR="006B6E5C" w:rsidRPr="00BC646B" w:rsidRDefault="006B6E5C" w:rsidP="00AC314E">
      <w:r>
        <w:t>L'objectif des activités liées aux publications, à l'organisation de séminaires et d'ateliers et à la participation à ces manifestations et</w:t>
      </w:r>
      <w:r w:rsidR="00AC314E">
        <w:t>,</w:t>
      </w:r>
      <w:r>
        <w:t xml:space="preserve"> plus généralement, des activités de communication et de sensibilisation, est de faire en sorte que les produits résultant des activités menées par le Secteur de l'UIT-R (dispositions réglementaires, </w:t>
      </w:r>
      <w:r w:rsidR="00C35A13">
        <w:t>recommandations</w:t>
      </w:r>
      <w:r>
        <w:t>, rapports et manuels) soient diffusés dans le monde entier et soient mieux connus par les membres de l'UIT et, plus généralement, par toutes les parties prenantes dans le domaine du spectre.</w:t>
      </w:r>
    </w:p>
    <w:p w:rsidR="006B6E5C" w:rsidRPr="00FF0C87" w:rsidRDefault="006B6E5C" w:rsidP="00AC314E">
      <w:pPr>
        <w:pStyle w:val="Heading2"/>
        <w:rPr>
          <w:highlight w:val="yellow"/>
          <w:lang w:val="fr-CH"/>
        </w:rPr>
      </w:pPr>
      <w:bookmarkStart w:id="94" w:name="_Toc426463253"/>
      <w:bookmarkStart w:id="95" w:name="_Toc424047595"/>
      <w:r>
        <w:lastRenderedPageBreak/>
        <w:t>6.1</w:t>
      </w:r>
      <w:r w:rsidRPr="003D2EA6">
        <w:tab/>
      </w:r>
      <w:r w:rsidRPr="00FF0C87">
        <w:rPr>
          <w:lang w:val="fr-CH"/>
        </w:rPr>
        <w:t>Publications</w:t>
      </w:r>
      <w:bookmarkEnd w:id="94"/>
    </w:p>
    <w:p w:rsidR="006B6E5C" w:rsidRPr="00FF0C87" w:rsidRDefault="006B6E5C" w:rsidP="00AC314E">
      <w:pPr>
        <w:pStyle w:val="Heading3"/>
        <w:rPr>
          <w:lang w:val="fr-CH"/>
        </w:rPr>
      </w:pPr>
      <w:bookmarkStart w:id="96" w:name="_Toc426463254"/>
      <w:r>
        <w:rPr>
          <w:lang w:val="fr-CH"/>
        </w:rPr>
        <w:t>6</w:t>
      </w:r>
      <w:r w:rsidRPr="00FF0C87">
        <w:rPr>
          <w:lang w:val="fr-CH"/>
        </w:rPr>
        <w:t>.1</w:t>
      </w:r>
      <w:r>
        <w:rPr>
          <w:lang w:val="fr-CH"/>
        </w:rPr>
        <w:t>.1</w:t>
      </w:r>
      <w:r w:rsidRPr="00FF0C87">
        <w:rPr>
          <w:lang w:val="fr-CH"/>
        </w:rPr>
        <w:tab/>
      </w:r>
      <w:r>
        <w:rPr>
          <w:lang w:val="fr-CH"/>
        </w:rPr>
        <w:t>Publications réglementaires</w:t>
      </w:r>
      <w:bookmarkEnd w:id="96"/>
    </w:p>
    <w:p w:rsidR="006B6E5C" w:rsidRDefault="006B6E5C" w:rsidP="00AC314E">
      <w:pPr>
        <w:rPr>
          <w:lang w:val="fr-CH"/>
        </w:rPr>
      </w:pPr>
      <w:r>
        <w:rPr>
          <w:lang w:val="fr-CH"/>
        </w:rPr>
        <w:t xml:space="preserve">Pendant la période </w:t>
      </w:r>
      <w:r w:rsidRPr="002B3E53">
        <w:t>2012-2015</w:t>
      </w:r>
      <w:r>
        <w:rPr>
          <w:lang w:val="fr-CH"/>
        </w:rPr>
        <w:t>, les publications réglementaires ont été élaborées selon les modalités habituelles, comme prévu dans le Plan opérationnel, à savoir:</w:t>
      </w:r>
    </w:p>
    <w:p w:rsidR="006B6E5C" w:rsidRDefault="006B6E5C" w:rsidP="00AC314E">
      <w:pPr>
        <w:pStyle w:val="enumlev1"/>
        <w:rPr>
          <w:lang w:val="fr-CH"/>
        </w:rPr>
      </w:pPr>
      <w:r w:rsidRPr="00FF0C87">
        <w:rPr>
          <w:lang w:val="fr-CH"/>
        </w:rPr>
        <w:t>–</w:t>
      </w:r>
      <w:r w:rsidRPr="00FF0C87">
        <w:rPr>
          <w:lang w:val="fr-CH"/>
        </w:rPr>
        <w:tab/>
      </w:r>
      <w:r w:rsidRPr="00B87A13">
        <w:rPr>
          <w:lang w:val="fr-CH"/>
        </w:rPr>
        <w:t xml:space="preserve">l'édition du Règlement des radiocommunications tenant compte des modifications </w:t>
      </w:r>
      <w:r w:rsidR="00AC314E">
        <w:rPr>
          <w:lang w:val="fr-CH"/>
        </w:rPr>
        <w:t>arrêt</w:t>
      </w:r>
      <w:r w:rsidRPr="00B87A13">
        <w:rPr>
          <w:lang w:val="fr-CH"/>
        </w:rPr>
        <w:t>ées par la CMR-</w:t>
      </w:r>
      <w:r>
        <w:rPr>
          <w:lang w:val="fr-CH"/>
        </w:rPr>
        <w:t>12</w:t>
      </w:r>
      <w:r w:rsidR="00AC314E">
        <w:rPr>
          <w:lang w:val="fr-CH"/>
        </w:rPr>
        <w:t xml:space="preserve"> </w:t>
      </w:r>
      <w:r>
        <w:rPr>
          <w:lang w:val="fr-CH"/>
        </w:rPr>
        <w:t>a été publiée au quatrième trimestre de 2012 dans toutes les langues de l'UIT;</w:t>
      </w:r>
    </w:p>
    <w:p w:rsidR="006B6E5C" w:rsidRDefault="006B6E5C" w:rsidP="00AC314E">
      <w:pPr>
        <w:pStyle w:val="enumlev1"/>
        <w:rPr>
          <w:lang w:val="fr-CH"/>
        </w:rPr>
      </w:pPr>
      <w:r w:rsidRPr="00FF0C87">
        <w:rPr>
          <w:lang w:val="fr-CH"/>
        </w:rPr>
        <w:t>–</w:t>
      </w:r>
      <w:r w:rsidRPr="00FF0C87">
        <w:rPr>
          <w:lang w:val="fr-CH"/>
        </w:rPr>
        <w:tab/>
      </w:r>
      <w:r w:rsidRPr="00AD19A5">
        <w:rPr>
          <w:lang w:val="fr-CH"/>
        </w:rPr>
        <w:t xml:space="preserve">la version complète des Règles de procédure </w:t>
      </w:r>
      <w:r>
        <w:rPr>
          <w:lang w:val="fr-CH"/>
        </w:rPr>
        <w:t>tenant compte d</w:t>
      </w:r>
      <w:r w:rsidRPr="00AD19A5">
        <w:rPr>
          <w:lang w:val="fr-CH"/>
        </w:rPr>
        <w:t>es décisions de la CMR-</w:t>
      </w:r>
      <w:r>
        <w:rPr>
          <w:lang w:val="fr-CH"/>
        </w:rPr>
        <w:t>12 a été publiée</w:t>
      </w:r>
      <w:r w:rsidRPr="00E611FB">
        <w:rPr>
          <w:lang w:val="fr-CH"/>
        </w:rPr>
        <w:t xml:space="preserve"> </w:t>
      </w:r>
      <w:r>
        <w:rPr>
          <w:lang w:val="fr-CH"/>
        </w:rPr>
        <w:t>au quatrième trimestre de 2012</w:t>
      </w:r>
      <w:r w:rsidR="00AC314E">
        <w:rPr>
          <w:lang w:val="fr-CH"/>
        </w:rPr>
        <w:t>.</w:t>
      </w:r>
      <w:r>
        <w:rPr>
          <w:lang w:val="fr-CH"/>
        </w:rPr>
        <w:t xml:space="preserve"> Depuis lors, sept mises à jour ont été publiée</w:t>
      </w:r>
      <w:r w:rsidR="00AC314E">
        <w:rPr>
          <w:lang w:val="fr-CH"/>
        </w:rPr>
        <w:t>s</w:t>
      </w:r>
      <w:r>
        <w:rPr>
          <w:lang w:val="fr-CH"/>
        </w:rPr>
        <w:t xml:space="preserve"> compte tenu des modifications décidées par le RRB. Les Règles de procédure et leurs mises à jour sont publiées da</w:t>
      </w:r>
      <w:r w:rsidR="00AC314E">
        <w:rPr>
          <w:lang w:val="fr-CH"/>
        </w:rPr>
        <w:t>ns toutes les langues de l'UIT.</w:t>
      </w:r>
    </w:p>
    <w:p w:rsidR="006B6E5C" w:rsidRDefault="006B6E5C" w:rsidP="00AC314E">
      <w:r w:rsidRPr="00401DCD">
        <w:rPr>
          <w:lang w:val="fr-CH"/>
        </w:rPr>
        <w:t xml:space="preserve">Le </w:t>
      </w:r>
      <w:r>
        <w:rPr>
          <w:lang w:val="fr-CH"/>
        </w:rPr>
        <w:t>T</w:t>
      </w:r>
      <w:r w:rsidRPr="00401DCD">
        <w:rPr>
          <w:lang w:val="fr-CH"/>
        </w:rPr>
        <w:t xml:space="preserve">ableau </w:t>
      </w:r>
      <w:r>
        <w:t>6</w:t>
      </w:r>
      <w:r w:rsidRPr="002B3E53">
        <w:t>.1</w:t>
      </w:r>
      <w:r>
        <w:t>.1</w:t>
      </w:r>
      <w:r w:rsidRPr="002B3E53">
        <w:t xml:space="preserve">-1 </w:t>
      </w:r>
      <w:r w:rsidRPr="00401DCD">
        <w:rPr>
          <w:lang w:val="fr-CH"/>
        </w:rPr>
        <w:t xml:space="preserve">récapitule les activités du Bureau </w:t>
      </w:r>
      <w:r>
        <w:rPr>
          <w:lang w:val="fr-CH"/>
        </w:rPr>
        <w:t xml:space="preserve">relatives à d'autres publications statutaires résultant de l'application du Règlement des radiocommunications pendant la période </w:t>
      </w:r>
      <w:r w:rsidRPr="002B3E53">
        <w:t>2012-2015</w:t>
      </w:r>
      <w:r w:rsidR="00AC314E">
        <w:t>.</w:t>
      </w:r>
    </w:p>
    <w:p w:rsidR="006B6E5C" w:rsidRPr="00FF0C87" w:rsidRDefault="006B6E5C" w:rsidP="006B6E5C">
      <w:pPr>
        <w:pStyle w:val="TableNo"/>
        <w:rPr>
          <w:lang w:val="fr-CH"/>
        </w:rPr>
      </w:pPr>
      <w:r w:rsidRPr="00FF0C87">
        <w:rPr>
          <w:lang w:val="fr-CH"/>
        </w:rPr>
        <w:t>Table</w:t>
      </w:r>
      <w:r>
        <w:rPr>
          <w:lang w:val="fr-CH"/>
        </w:rPr>
        <w:t>AU</w:t>
      </w:r>
      <w:r w:rsidRPr="00FF0C87">
        <w:rPr>
          <w:lang w:val="fr-CH"/>
        </w:rPr>
        <w:t xml:space="preserve"> </w:t>
      </w:r>
      <w:r>
        <w:t>6</w:t>
      </w:r>
      <w:r w:rsidRPr="002B3E53">
        <w:t>.1</w:t>
      </w:r>
      <w:r>
        <w:t>.1</w:t>
      </w:r>
      <w:r w:rsidRPr="002B3E53">
        <w:t>-1</w:t>
      </w:r>
    </w:p>
    <w:p w:rsidR="006B6E5C" w:rsidRDefault="006B6E5C" w:rsidP="006B6E5C">
      <w:pPr>
        <w:pStyle w:val="Tabletitle"/>
        <w:rPr>
          <w:lang w:val="fr-CH"/>
        </w:rPr>
      </w:pPr>
      <w:r>
        <w:rPr>
          <w:lang w:val="fr-CH"/>
        </w:rPr>
        <w:t>Récapitulatif</w:t>
      </w:r>
      <w:r w:rsidRPr="00E17393">
        <w:rPr>
          <w:lang w:val="fr-CH"/>
        </w:rPr>
        <w:t xml:space="preserve"> concernant les publications résultant de l'application </w:t>
      </w:r>
      <w:r>
        <w:rPr>
          <w:lang w:val="fr-CH"/>
        </w:rPr>
        <w:br/>
      </w:r>
      <w:r w:rsidRPr="00E17393">
        <w:rPr>
          <w:lang w:val="fr-CH"/>
        </w:rPr>
        <w:t>du Règlement des radiocommunications</w:t>
      </w:r>
    </w:p>
    <w:tbl>
      <w:tblPr>
        <w:tblW w:w="91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35"/>
        <w:gridCol w:w="1835"/>
        <w:gridCol w:w="1835"/>
        <w:gridCol w:w="1835"/>
        <w:gridCol w:w="1835"/>
      </w:tblGrid>
      <w:tr w:rsidR="00AC314E" w:rsidRPr="001B078C" w:rsidTr="00D57B07">
        <w:trPr>
          <w:cantSplit/>
          <w:jc w:val="center"/>
        </w:trPr>
        <w:tc>
          <w:tcPr>
            <w:tcW w:w="1835" w:type="dxa"/>
            <w:tcBorders>
              <w:top w:val="nil"/>
              <w:left w:val="nil"/>
              <w:bottom w:val="single" w:sz="4" w:space="0" w:color="auto"/>
              <w:right w:val="single" w:sz="4" w:space="0" w:color="auto"/>
            </w:tcBorders>
            <w:vAlign w:val="center"/>
          </w:tcPr>
          <w:p w:rsidR="00AC314E" w:rsidRPr="00E37484" w:rsidRDefault="00AC314E" w:rsidP="00911209">
            <w:pPr>
              <w:pStyle w:val="Tablehead"/>
              <w:keepNext w:val="0"/>
              <w:rPr>
                <w:rFonts w:asciiTheme="majorBidi" w:hAnsiTheme="majorBidi" w:cstheme="majorBidi"/>
              </w:rPr>
            </w:pPr>
          </w:p>
        </w:tc>
        <w:tc>
          <w:tcPr>
            <w:tcW w:w="1835" w:type="dxa"/>
            <w:tcBorders>
              <w:top w:val="single" w:sz="4" w:space="0" w:color="auto"/>
              <w:bottom w:val="single" w:sz="4" w:space="0" w:color="auto"/>
              <w:right w:val="single" w:sz="4" w:space="0" w:color="auto"/>
            </w:tcBorders>
            <w:vAlign w:val="center"/>
          </w:tcPr>
          <w:p w:rsidR="00AC314E" w:rsidRPr="00E37484" w:rsidRDefault="00AC314E" w:rsidP="00911209">
            <w:pPr>
              <w:pStyle w:val="Tablehead"/>
              <w:keepNext w:val="0"/>
              <w:rPr>
                <w:rFonts w:asciiTheme="majorBidi" w:hAnsiTheme="majorBidi" w:cstheme="majorBidi"/>
              </w:rPr>
            </w:pPr>
            <w:r w:rsidRPr="00E37484">
              <w:rPr>
                <w:rFonts w:asciiTheme="majorBidi" w:hAnsiTheme="majorBidi" w:cstheme="majorBidi"/>
              </w:rPr>
              <w:t>2012</w:t>
            </w:r>
          </w:p>
        </w:tc>
        <w:tc>
          <w:tcPr>
            <w:tcW w:w="1835" w:type="dxa"/>
            <w:tcBorders>
              <w:top w:val="single" w:sz="4" w:space="0" w:color="auto"/>
              <w:bottom w:val="single" w:sz="4" w:space="0" w:color="auto"/>
              <w:right w:val="single" w:sz="4" w:space="0" w:color="auto"/>
            </w:tcBorders>
            <w:vAlign w:val="center"/>
          </w:tcPr>
          <w:p w:rsidR="00AC314E" w:rsidRPr="00E37484" w:rsidRDefault="00AC314E" w:rsidP="00911209">
            <w:pPr>
              <w:pStyle w:val="Tablehead"/>
              <w:keepNext w:val="0"/>
              <w:rPr>
                <w:rFonts w:asciiTheme="majorBidi" w:hAnsiTheme="majorBidi" w:cstheme="majorBidi"/>
              </w:rPr>
            </w:pPr>
            <w:r w:rsidRPr="00E37484">
              <w:rPr>
                <w:rFonts w:asciiTheme="majorBidi" w:hAnsiTheme="majorBidi" w:cstheme="majorBidi"/>
              </w:rPr>
              <w:t>2013</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E37484" w:rsidRDefault="00AC314E" w:rsidP="00911209">
            <w:pPr>
              <w:pStyle w:val="Tablehead"/>
              <w:keepNext w:val="0"/>
              <w:rPr>
                <w:rFonts w:asciiTheme="majorBidi" w:hAnsiTheme="majorBidi" w:cstheme="majorBidi"/>
              </w:rPr>
            </w:pPr>
            <w:r w:rsidRPr="00E37484">
              <w:rPr>
                <w:rFonts w:asciiTheme="majorBidi" w:hAnsiTheme="majorBidi" w:cstheme="majorBidi"/>
              </w:rPr>
              <w:t>2014</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E37484" w:rsidRDefault="00AC314E" w:rsidP="00911209">
            <w:pPr>
              <w:pStyle w:val="Tablehead"/>
              <w:keepNext w:val="0"/>
              <w:rPr>
                <w:rFonts w:asciiTheme="majorBidi" w:hAnsiTheme="majorBidi" w:cstheme="majorBidi"/>
              </w:rPr>
            </w:pPr>
            <w:r w:rsidRPr="00E37484">
              <w:rPr>
                <w:rFonts w:asciiTheme="majorBidi" w:hAnsiTheme="majorBidi" w:cstheme="majorBidi"/>
              </w:rPr>
              <w:t>2015</w:t>
            </w:r>
          </w:p>
        </w:tc>
      </w:tr>
      <w:tr w:rsidR="00AC314E" w:rsidRPr="001B078C" w:rsidTr="00D57B07">
        <w:trPr>
          <w:cantSplit/>
          <w:jc w:val="center"/>
        </w:trPr>
        <w:tc>
          <w:tcPr>
            <w:tcW w:w="1835" w:type="dxa"/>
            <w:tcBorders>
              <w:top w:val="single" w:sz="4" w:space="0" w:color="auto"/>
              <w:left w:val="single" w:sz="4" w:space="0" w:color="auto"/>
            </w:tcBorders>
            <w:vAlign w:val="center"/>
          </w:tcPr>
          <w:p w:rsidR="00AC314E" w:rsidRPr="00E37484" w:rsidRDefault="00AC314E" w:rsidP="00911209">
            <w:pPr>
              <w:pStyle w:val="Tabletext"/>
              <w:jc w:val="center"/>
              <w:rPr>
                <w:rFonts w:asciiTheme="majorBidi" w:hAnsiTheme="majorBidi" w:cstheme="majorBidi"/>
                <w:b/>
              </w:rPr>
            </w:pPr>
            <w:r w:rsidRPr="00E37484">
              <w:rPr>
                <w:rFonts w:asciiTheme="majorBidi" w:hAnsiTheme="majorBidi" w:cstheme="majorBidi"/>
              </w:rPr>
              <w:t>BR IFIC</w:t>
            </w:r>
          </w:p>
        </w:tc>
        <w:tc>
          <w:tcPr>
            <w:tcW w:w="1835" w:type="dxa"/>
            <w:tcBorders>
              <w:top w:val="single" w:sz="4" w:space="0" w:color="auto"/>
              <w:right w:val="single" w:sz="4" w:space="0" w:color="auto"/>
            </w:tcBorders>
            <w:vAlign w:val="center"/>
          </w:tcPr>
          <w:p w:rsidR="00AC314E" w:rsidRPr="00E37484" w:rsidRDefault="00AC314E" w:rsidP="00AC314E">
            <w:pPr>
              <w:pStyle w:val="Tabletext"/>
              <w:jc w:val="center"/>
              <w:rPr>
                <w:rFonts w:asciiTheme="majorBidi" w:hAnsiTheme="majorBidi" w:cstheme="majorBidi"/>
                <w:b/>
              </w:rPr>
            </w:pPr>
            <w:r w:rsidRPr="00E37484">
              <w:rPr>
                <w:rFonts w:asciiTheme="majorBidi" w:hAnsiTheme="majorBidi" w:cstheme="majorBidi"/>
              </w:rPr>
              <w:t xml:space="preserve">25 </w:t>
            </w:r>
            <w:r>
              <w:rPr>
                <w:rFonts w:asciiTheme="majorBidi" w:hAnsiTheme="majorBidi" w:cstheme="majorBidi"/>
              </w:rPr>
              <w:t>numéros</w:t>
            </w:r>
            <w:r w:rsidRPr="00E37484">
              <w:rPr>
                <w:rFonts w:asciiTheme="majorBidi" w:hAnsiTheme="majorBidi" w:cstheme="majorBidi"/>
              </w:rPr>
              <w:t xml:space="preserve"> </w:t>
            </w:r>
            <w:r>
              <w:rPr>
                <w:rFonts w:asciiTheme="majorBidi" w:hAnsiTheme="majorBidi" w:cstheme="majorBidi"/>
              </w:rPr>
              <w:br/>
            </w:r>
            <w:r w:rsidRPr="00E37484">
              <w:rPr>
                <w:rFonts w:asciiTheme="majorBidi" w:hAnsiTheme="majorBidi" w:cstheme="majorBidi"/>
              </w:rPr>
              <w:t>(</w:t>
            </w:r>
            <w:r>
              <w:rPr>
                <w:rFonts w:asciiTheme="majorBidi" w:hAnsiTheme="majorBidi" w:cstheme="majorBidi"/>
              </w:rPr>
              <w:t>sur</w:t>
            </w:r>
            <w:r w:rsidRPr="00E37484">
              <w:rPr>
                <w:rFonts w:asciiTheme="majorBidi" w:hAnsiTheme="majorBidi" w:cstheme="majorBidi"/>
              </w:rPr>
              <w:t xml:space="preserve"> DVD-ROM)</w:t>
            </w:r>
          </w:p>
        </w:tc>
        <w:tc>
          <w:tcPr>
            <w:tcW w:w="1835" w:type="dxa"/>
            <w:tcBorders>
              <w:top w:val="single" w:sz="4" w:space="0" w:color="auto"/>
              <w:right w:val="single" w:sz="4" w:space="0" w:color="auto"/>
            </w:tcBorders>
            <w:vAlign w:val="center"/>
          </w:tcPr>
          <w:p w:rsidR="00AC314E" w:rsidRPr="00E37484" w:rsidRDefault="00AC314E" w:rsidP="00AC314E">
            <w:pPr>
              <w:pStyle w:val="Tabletext"/>
              <w:jc w:val="center"/>
              <w:rPr>
                <w:rFonts w:asciiTheme="majorBidi" w:hAnsiTheme="majorBidi" w:cstheme="majorBidi"/>
                <w:b/>
              </w:rPr>
            </w:pPr>
            <w:r w:rsidRPr="00E37484">
              <w:rPr>
                <w:rFonts w:asciiTheme="majorBidi" w:hAnsiTheme="majorBidi" w:cstheme="majorBidi"/>
              </w:rPr>
              <w:t xml:space="preserve">25 </w:t>
            </w:r>
            <w:r>
              <w:rPr>
                <w:rFonts w:asciiTheme="majorBidi" w:hAnsiTheme="majorBidi" w:cstheme="majorBidi"/>
              </w:rPr>
              <w:t>numéros</w:t>
            </w:r>
            <w:r>
              <w:rPr>
                <w:rFonts w:asciiTheme="majorBidi" w:hAnsiTheme="majorBidi" w:cstheme="majorBidi"/>
              </w:rPr>
              <w:br/>
            </w:r>
            <w:r w:rsidRPr="00E37484">
              <w:rPr>
                <w:rFonts w:asciiTheme="majorBidi" w:hAnsiTheme="majorBidi" w:cstheme="majorBidi"/>
              </w:rPr>
              <w:t>(</w:t>
            </w:r>
            <w:r>
              <w:rPr>
                <w:rFonts w:asciiTheme="majorBidi" w:hAnsiTheme="majorBidi" w:cstheme="majorBidi"/>
              </w:rPr>
              <w:t>sur</w:t>
            </w:r>
            <w:r w:rsidRPr="00E37484">
              <w:rPr>
                <w:rFonts w:asciiTheme="majorBidi" w:hAnsiTheme="majorBidi" w:cstheme="majorBidi"/>
              </w:rPr>
              <w:t xml:space="preserve"> DVD-ROM)</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E37484" w:rsidRDefault="00AC314E" w:rsidP="00911209">
            <w:pPr>
              <w:pStyle w:val="Tabletext"/>
              <w:jc w:val="center"/>
              <w:rPr>
                <w:rFonts w:asciiTheme="majorBidi" w:hAnsiTheme="majorBidi" w:cstheme="majorBidi"/>
                <w:b/>
              </w:rPr>
            </w:pPr>
            <w:r w:rsidRPr="00E37484">
              <w:rPr>
                <w:rFonts w:asciiTheme="majorBidi" w:hAnsiTheme="majorBidi" w:cstheme="majorBidi"/>
              </w:rPr>
              <w:t xml:space="preserve">25 </w:t>
            </w:r>
            <w:r>
              <w:rPr>
                <w:rFonts w:asciiTheme="majorBidi" w:hAnsiTheme="majorBidi" w:cstheme="majorBidi"/>
              </w:rPr>
              <w:t>numéros</w:t>
            </w:r>
            <w:r w:rsidRPr="00E37484">
              <w:rPr>
                <w:rFonts w:asciiTheme="majorBidi" w:hAnsiTheme="majorBidi" w:cstheme="majorBidi"/>
              </w:rPr>
              <w:t xml:space="preserve"> </w:t>
            </w:r>
            <w:r>
              <w:rPr>
                <w:rFonts w:asciiTheme="majorBidi" w:hAnsiTheme="majorBidi" w:cstheme="majorBidi"/>
              </w:rPr>
              <w:br/>
            </w:r>
            <w:r w:rsidRPr="00E37484">
              <w:rPr>
                <w:rFonts w:asciiTheme="majorBidi" w:hAnsiTheme="majorBidi" w:cstheme="majorBidi"/>
              </w:rPr>
              <w:t>(</w:t>
            </w:r>
            <w:r>
              <w:rPr>
                <w:rFonts w:asciiTheme="majorBidi" w:hAnsiTheme="majorBidi" w:cstheme="majorBidi"/>
              </w:rPr>
              <w:t>sur</w:t>
            </w:r>
            <w:r w:rsidRPr="00E37484">
              <w:rPr>
                <w:rFonts w:asciiTheme="majorBidi" w:hAnsiTheme="majorBidi" w:cstheme="majorBidi"/>
              </w:rPr>
              <w:t xml:space="preserve"> DVD-ROM)</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E37484" w:rsidRDefault="00AC314E" w:rsidP="00911209">
            <w:pPr>
              <w:pStyle w:val="Tabletext"/>
              <w:jc w:val="center"/>
              <w:rPr>
                <w:rFonts w:asciiTheme="majorBidi" w:hAnsiTheme="majorBidi" w:cstheme="majorBidi"/>
                <w:b/>
              </w:rPr>
            </w:pPr>
            <w:r w:rsidRPr="00E37484">
              <w:rPr>
                <w:rFonts w:asciiTheme="majorBidi" w:hAnsiTheme="majorBidi" w:cstheme="majorBidi"/>
              </w:rPr>
              <w:t xml:space="preserve">25 </w:t>
            </w:r>
            <w:r>
              <w:rPr>
                <w:rFonts w:asciiTheme="majorBidi" w:hAnsiTheme="majorBidi" w:cstheme="majorBidi"/>
              </w:rPr>
              <w:t>numéros</w:t>
            </w:r>
            <w:r w:rsidRPr="00E37484">
              <w:rPr>
                <w:rFonts w:asciiTheme="majorBidi" w:hAnsiTheme="majorBidi" w:cstheme="majorBidi"/>
              </w:rPr>
              <w:t xml:space="preserve"> </w:t>
            </w:r>
            <w:r>
              <w:rPr>
                <w:rFonts w:asciiTheme="majorBidi" w:hAnsiTheme="majorBidi" w:cstheme="majorBidi"/>
              </w:rPr>
              <w:br/>
            </w:r>
            <w:r w:rsidRPr="00E37484">
              <w:rPr>
                <w:rFonts w:asciiTheme="majorBidi" w:hAnsiTheme="majorBidi" w:cstheme="majorBidi"/>
              </w:rPr>
              <w:t>(</w:t>
            </w:r>
            <w:r>
              <w:rPr>
                <w:rFonts w:asciiTheme="majorBidi" w:hAnsiTheme="majorBidi" w:cstheme="majorBidi"/>
              </w:rPr>
              <w:t>sur</w:t>
            </w:r>
            <w:r w:rsidRPr="00E37484">
              <w:rPr>
                <w:rFonts w:asciiTheme="majorBidi" w:hAnsiTheme="majorBidi" w:cstheme="majorBidi"/>
              </w:rPr>
              <w:t xml:space="preserve"> DVD-ROM)</w:t>
            </w:r>
          </w:p>
        </w:tc>
      </w:tr>
      <w:tr w:rsidR="00AC314E" w:rsidRPr="00AC314E" w:rsidTr="00D57B07">
        <w:trPr>
          <w:cantSplit/>
          <w:jc w:val="center"/>
        </w:trPr>
        <w:tc>
          <w:tcPr>
            <w:tcW w:w="1835" w:type="dxa"/>
            <w:tcBorders>
              <w:left w:val="single" w:sz="4" w:space="0" w:color="auto"/>
            </w:tcBorders>
            <w:vAlign w:val="center"/>
          </w:tcPr>
          <w:p w:rsidR="00AC314E" w:rsidRPr="00E37484" w:rsidRDefault="00AC314E" w:rsidP="00911209">
            <w:pPr>
              <w:pStyle w:val="Tabletext"/>
              <w:jc w:val="center"/>
              <w:rPr>
                <w:rFonts w:asciiTheme="majorBidi" w:hAnsiTheme="majorBidi" w:cstheme="majorBidi"/>
                <w:b/>
              </w:rPr>
            </w:pPr>
            <w:r w:rsidRPr="00896C42">
              <w:t>Horaires HFBC</w:t>
            </w:r>
          </w:p>
        </w:tc>
        <w:tc>
          <w:tcPr>
            <w:tcW w:w="1835" w:type="dxa"/>
            <w:tcBorders>
              <w:right w:val="single" w:sz="4" w:space="0" w:color="auto"/>
            </w:tcBorders>
            <w:vAlign w:val="center"/>
          </w:tcPr>
          <w:p w:rsidR="00AC314E" w:rsidRPr="00AC314E" w:rsidRDefault="00AC314E" w:rsidP="00AC314E">
            <w:pPr>
              <w:pStyle w:val="Tabletext"/>
              <w:jc w:val="center"/>
              <w:rPr>
                <w:rFonts w:asciiTheme="majorBidi" w:hAnsiTheme="majorBidi" w:cstheme="majorBidi"/>
                <w:b/>
              </w:rPr>
            </w:pPr>
            <w:r w:rsidRPr="00AC314E">
              <w:rPr>
                <w:rFonts w:asciiTheme="majorBidi" w:hAnsiTheme="majorBidi" w:cstheme="majorBidi"/>
              </w:rPr>
              <w:t xml:space="preserve">11 numéros </w:t>
            </w:r>
            <w:r w:rsidRPr="00AC314E">
              <w:rPr>
                <w:rFonts w:asciiTheme="majorBidi" w:hAnsiTheme="majorBidi" w:cstheme="majorBidi"/>
              </w:rPr>
              <w:br/>
              <w:t>(sur CD-ROM)</w:t>
            </w:r>
          </w:p>
        </w:tc>
        <w:tc>
          <w:tcPr>
            <w:tcW w:w="1835" w:type="dxa"/>
            <w:tcBorders>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Pr>
                <w:rFonts w:asciiTheme="majorBidi" w:hAnsiTheme="majorBidi" w:cstheme="majorBidi"/>
              </w:rPr>
              <w:t xml:space="preserve">11 </w:t>
            </w:r>
            <w:r w:rsidRPr="00AC314E">
              <w:rPr>
                <w:rFonts w:asciiTheme="majorBidi" w:hAnsiTheme="majorBidi" w:cstheme="majorBidi"/>
              </w:rPr>
              <w:t xml:space="preserve">numéros </w:t>
            </w:r>
            <w:r w:rsidRPr="00AC314E">
              <w:rPr>
                <w:rFonts w:asciiTheme="majorBidi" w:hAnsiTheme="majorBidi" w:cstheme="majorBidi"/>
              </w:rPr>
              <w:br/>
              <w:t>(sur CD-ROM)</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11 </w:t>
            </w:r>
            <w:r w:rsidRPr="00AC314E">
              <w:rPr>
                <w:rFonts w:asciiTheme="majorBidi" w:hAnsiTheme="majorBidi" w:cstheme="majorBidi"/>
              </w:rPr>
              <w:t xml:space="preserve">numéros </w:t>
            </w:r>
            <w:r w:rsidRPr="00AC314E">
              <w:rPr>
                <w:rFonts w:asciiTheme="majorBidi" w:hAnsiTheme="majorBidi" w:cstheme="majorBidi"/>
              </w:rPr>
              <w:br/>
              <w:t>(sur CD-ROM)</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AC314E" w:rsidRDefault="00AC314E" w:rsidP="00911209">
            <w:pPr>
              <w:pStyle w:val="Tabletext"/>
              <w:jc w:val="center"/>
              <w:rPr>
                <w:rFonts w:asciiTheme="majorBidi" w:hAnsiTheme="majorBidi" w:cstheme="majorBidi"/>
                <w:b/>
                <w:lang w:val="en-GB"/>
              </w:rPr>
            </w:pPr>
            <w:r w:rsidRPr="00AC314E">
              <w:rPr>
                <w:rFonts w:asciiTheme="majorBidi" w:hAnsiTheme="majorBidi" w:cstheme="majorBidi"/>
                <w:lang w:val="fr-CH"/>
              </w:rPr>
              <w:t xml:space="preserve">11 </w:t>
            </w:r>
            <w:r w:rsidRPr="00AC314E">
              <w:rPr>
                <w:rFonts w:asciiTheme="majorBidi" w:hAnsiTheme="majorBidi" w:cstheme="majorBidi"/>
              </w:rPr>
              <w:t xml:space="preserve">numéros </w:t>
            </w:r>
            <w:r w:rsidRPr="00AC314E">
              <w:rPr>
                <w:rFonts w:asciiTheme="majorBidi" w:hAnsiTheme="majorBidi" w:cstheme="majorBidi"/>
              </w:rPr>
              <w:br/>
              <w:t>(sur CD-ROM)</w:t>
            </w:r>
          </w:p>
        </w:tc>
      </w:tr>
      <w:tr w:rsidR="00AC314E" w:rsidRPr="00AC314E" w:rsidTr="00D57B07">
        <w:trPr>
          <w:cantSplit/>
          <w:jc w:val="center"/>
        </w:trPr>
        <w:tc>
          <w:tcPr>
            <w:tcW w:w="1835" w:type="dxa"/>
            <w:tcBorders>
              <w:left w:val="single" w:sz="4" w:space="0" w:color="auto"/>
            </w:tcBorders>
            <w:vAlign w:val="center"/>
          </w:tcPr>
          <w:p w:rsidR="00AC314E" w:rsidRPr="00AC314E" w:rsidRDefault="00AC314E" w:rsidP="00911209">
            <w:pPr>
              <w:pStyle w:val="Tabletext"/>
              <w:jc w:val="center"/>
              <w:rPr>
                <w:rFonts w:asciiTheme="majorBidi" w:hAnsiTheme="majorBidi" w:cstheme="majorBidi"/>
                <w:b/>
                <w:lang w:val="en-GB"/>
              </w:rPr>
            </w:pPr>
            <w:r>
              <w:t>LIF</w:t>
            </w:r>
            <w:r w:rsidRPr="00896C42">
              <w:t xml:space="preserve"> (services de Terre)</w:t>
            </w:r>
          </w:p>
        </w:tc>
        <w:tc>
          <w:tcPr>
            <w:tcW w:w="1835" w:type="dxa"/>
            <w:tcBorders>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r>
      <w:tr w:rsidR="00AC314E" w:rsidRPr="00AC314E" w:rsidTr="00D57B07">
        <w:trPr>
          <w:cantSplit/>
          <w:jc w:val="center"/>
        </w:trPr>
        <w:tc>
          <w:tcPr>
            <w:tcW w:w="1835" w:type="dxa"/>
            <w:tcBorders>
              <w:left w:val="single" w:sz="4" w:space="0" w:color="auto"/>
            </w:tcBorders>
            <w:vAlign w:val="center"/>
          </w:tcPr>
          <w:p w:rsidR="00AC314E" w:rsidRPr="00E37484" w:rsidRDefault="00AC314E" w:rsidP="00911209">
            <w:pPr>
              <w:pStyle w:val="Tabletext"/>
              <w:jc w:val="center"/>
              <w:rPr>
                <w:rFonts w:asciiTheme="majorBidi" w:hAnsiTheme="majorBidi" w:cstheme="majorBidi"/>
                <w:b/>
              </w:rPr>
            </w:pPr>
            <w:r w:rsidRPr="00896C42">
              <w:t>Plans pour les services de Terre</w:t>
            </w:r>
          </w:p>
        </w:tc>
        <w:tc>
          <w:tcPr>
            <w:tcW w:w="1835" w:type="dxa"/>
            <w:tcBorders>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r>
      <w:tr w:rsidR="00AC314E" w:rsidRPr="00AC314E" w:rsidTr="00D57B07">
        <w:trPr>
          <w:cantSplit/>
          <w:jc w:val="center"/>
        </w:trPr>
        <w:tc>
          <w:tcPr>
            <w:tcW w:w="1835" w:type="dxa"/>
            <w:tcBorders>
              <w:left w:val="single" w:sz="4" w:space="0" w:color="auto"/>
              <w:bottom w:val="single" w:sz="4" w:space="0" w:color="auto"/>
            </w:tcBorders>
            <w:vAlign w:val="center"/>
          </w:tcPr>
          <w:p w:rsidR="00AC314E" w:rsidRPr="00E37484" w:rsidRDefault="00AC314E" w:rsidP="00911209">
            <w:pPr>
              <w:pStyle w:val="Tabletext"/>
              <w:jc w:val="center"/>
              <w:rPr>
                <w:rFonts w:asciiTheme="majorBidi" w:hAnsiTheme="majorBidi" w:cstheme="majorBidi"/>
                <w:b/>
              </w:rPr>
            </w:pPr>
            <w:r w:rsidRPr="00896C42">
              <w:t>Préface à la LIF</w:t>
            </w:r>
          </w:p>
        </w:tc>
        <w:tc>
          <w:tcPr>
            <w:tcW w:w="1835" w:type="dxa"/>
            <w:tcBorders>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C314E" w:rsidRPr="00AC314E" w:rsidRDefault="00AC314E" w:rsidP="00911209">
            <w:pPr>
              <w:pStyle w:val="Tabletext"/>
              <w:jc w:val="center"/>
              <w:rPr>
                <w:rFonts w:asciiTheme="majorBidi" w:hAnsiTheme="majorBidi" w:cstheme="majorBidi"/>
                <w:b/>
                <w:lang w:val="fr-CH"/>
              </w:rPr>
            </w:pPr>
            <w:r w:rsidRPr="00AC314E">
              <w:rPr>
                <w:rFonts w:asciiTheme="majorBidi" w:hAnsiTheme="majorBidi" w:cstheme="majorBidi"/>
                <w:lang w:val="fr-CH"/>
              </w:rPr>
              <w:t xml:space="preserve">25 </w:t>
            </w:r>
            <w:r>
              <w:t>numéros</w:t>
            </w:r>
            <w:r w:rsidRPr="00896C42">
              <w:t xml:space="preserve"> (incorporés dans chaque BR IFIC)</w:t>
            </w:r>
          </w:p>
        </w:tc>
      </w:tr>
    </w:tbl>
    <w:p w:rsidR="00AC314E" w:rsidRPr="00AC314E" w:rsidRDefault="00AC314E" w:rsidP="00AC314E">
      <w:pPr>
        <w:pStyle w:val="Tabletext"/>
        <w:rPr>
          <w:lang w:val="fr-CH"/>
        </w:rPr>
      </w:pPr>
    </w:p>
    <w:p w:rsidR="006B6E5C" w:rsidRPr="00FF0C87" w:rsidRDefault="006B6E5C" w:rsidP="00AC314E">
      <w:pPr>
        <w:pStyle w:val="Heading3"/>
        <w:rPr>
          <w:lang w:val="fr-CH"/>
        </w:rPr>
      </w:pPr>
      <w:bookmarkStart w:id="97" w:name="_Toc426463255"/>
      <w:bookmarkEnd w:id="95"/>
      <w:r>
        <w:t>6</w:t>
      </w:r>
      <w:r w:rsidRPr="001B078C">
        <w:t>.</w:t>
      </w:r>
      <w:r>
        <w:t>1.</w:t>
      </w:r>
      <w:r w:rsidRPr="001B078C">
        <w:t>2</w:t>
      </w:r>
      <w:r w:rsidRPr="00FF0C87">
        <w:rPr>
          <w:lang w:val="fr-CH"/>
        </w:rPr>
        <w:tab/>
      </w:r>
      <w:r>
        <w:rPr>
          <w:lang w:val="fr-CH"/>
        </w:rPr>
        <w:t>P</w:t>
      </w:r>
      <w:r w:rsidRPr="00FF0C87">
        <w:rPr>
          <w:lang w:val="fr-CH"/>
        </w:rPr>
        <w:t>ublications</w:t>
      </w:r>
      <w:r>
        <w:rPr>
          <w:lang w:val="fr-CH"/>
        </w:rPr>
        <w:t xml:space="preserve"> de service</w:t>
      </w:r>
      <w:bookmarkEnd w:id="97"/>
    </w:p>
    <w:p w:rsidR="006B6E5C" w:rsidRDefault="006B6E5C" w:rsidP="00AC314E">
      <w:pPr>
        <w:pStyle w:val="Heading4"/>
        <w:rPr>
          <w:lang w:val="fr-CH"/>
        </w:rPr>
      </w:pPr>
      <w:r>
        <w:t>6</w:t>
      </w:r>
      <w:r w:rsidRPr="001B078C">
        <w:t>.</w:t>
      </w:r>
      <w:r>
        <w:t>1.</w:t>
      </w:r>
      <w:r w:rsidRPr="001B078C">
        <w:t>2.1</w:t>
      </w:r>
      <w:r w:rsidRPr="00FF0C87">
        <w:rPr>
          <w:lang w:val="fr-CH"/>
        </w:rPr>
        <w:tab/>
      </w:r>
      <w:r>
        <w:rPr>
          <w:lang w:val="fr-CH"/>
        </w:rPr>
        <w:t>Rappel et observations générales</w:t>
      </w:r>
    </w:p>
    <w:p w:rsidR="006B6E5C" w:rsidRDefault="006B6E5C" w:rsidP="00AC314E">
      <w:pPr>
        <w:rPr>
          <w:lang w:val="fr-CH"/>
        </w:rPr>
      </w:pPr>
      <w:r>
        <w:rPr>
          <w:lang w:val="fr-CH"/>
        </w:rPr>
        <w:t>Le Bureau élabore et publie diverses publications de service, comme indiqué dans l'Article 20 du Règlement des radiocommunications (RR)</w:t>
      </w:r>
      <w:r w:rsidR="00AC314E">
        <w:rPr>
          <w:lang w:val="fr-CH"/>
        </w:rPr>
        <w:t>.</w:t>
      </w:r>
    </w:p>
    <w:p w:rsidR="006B6E5C" w:rsidRDefault="006B6E5C" w:rsidP="00AC314E">
      <w:pPr>
        <w:rPr>
          <w:lang w:val="fr-CH"/>
        </w:rPr>
      </w:pPr>
      <w:r w:rsidRPr="00993B2C">
        <w:rPr>
          <w:lang w:val="fr-CH"/>
        </w:rPr>
        <w:t>Etant donné l'importance que revêtent les renseignements relatifs à l'exploitation</w:t>
      </w:r>
      <w:r>
        <w:rPr>
          <w:lang w:val="fr-CH"/>
        </w:rPr>
        <w:t xml:space="preserve"> qui figurent dans les publications de service relatives au service maritime,</w:t>
      </w:r>
      <w:r w:rsidRPr="00993B2C">
        <w:rPr>
          <w:lang w:val="fr-CH"/>
        </w:rPr>
        <w:t xml:space="preserve"> </w:t>
      </w:r>
      <w:r>
        <w:rPr>
          <w:lang w:val="fr-CH"/>
        </w:rPr>
        <w:t xml:space="preserve">particulièrement en ce qui concerne la sécurité, les administrations sont tenues de communiquer les modifications nécessaires, conformément aux dispositions du numéro </w:t>
      </w:r>
      <w:r w:rsidRPr="000038C3">
        <w:rPr>
          <w:lang w:val="fr-CH"/>
        </w:rPr>
        <w:t>20.16</w:t>
      </w:r>
      <w:r>
        <w:rPr>
          <w:lang w:val="fr-CH"/>
        </w:rPr>
        <w:t xml:space="preserve"> du </w:t>
      </w:r>
      <w:r w:rsidRPr="000038C3">
        <w:rPr>
          <w:lang w:val="fr-CH"/>
        </w:rPr>
        <w:t>R</w:t>
      </w:r>
      <w:r>
        <w:rPr>
          <w:lang w:val="fr-CH"/>
        </w:rPr>
        <w:t>R</w:t>
      </w:r>
      <w:r w:rsidR="00AC314E">
        <w:rPr>
          <w:lang w:val="fr-CH"/>
        </w:rPr>
        <w:t>.</w:t>
      </w:r>
      <w:r>
        <w:rPr>
          <w:lang w:val="fr-CH"/>
        </w:rPr>
        <w:t xml:space="preserve"> Néanmoins, les préoccupations exprimées lors de la CMR-12 quant au fait que les administrations ne fournissent pas toujours des renseignements actualisés au BR</w:t>
      </w:r>
      <w:r w:rsidR="00AC314E">
        <w:rPr>
          <w:lang w:val="fr-CH"/>
        </w:rPr>
        <w:t xml:space="preserve"> sont toujours d'actualité.</w:t>
      </w:r>
    </w:p>
    <w:p w:rsidR="006B6E5C" w:rsidRDefault="006B6E5C" w:rsidP="00AC314E">
      <w:pPr>
        <w:rPr>
          <w:lang w:val="fr-CH"/>
        </w:rPr>
      </w:pPr>
      <w:r>
        <w:t>En outre, les renseignements qui figurent dans les publications de service</w:t>
      </w:r>
      <w:r w:rsidR="00AC314E">
        <w:t xml:space="preserve"> relatives au service maritime</w:t>
      </w:r>
      <w:r>
        <w:t xml:space="preserve">, en particulier dans la Nomenclature des stations de navire et des identités du service mobile maritime assignées (Liste V), </w:t>
      </w:r>
      <w:r>
        <w:rPr>
          <w:lang w:val="fr-CH"/>
        </w:rPr>
        <w:t xml:space="preserve">sont également utilisés pour d'autres procédures </w:t>
      </w:r>
      <w:r>
        <w:rPr>
          <w:lang w:val="fr-CH"/>
        </w:rPr>
        <w:lastRenderedPageBreak/>
        <w:t>administratives (par exemple les conditions à remplir pour obtenir des chiffres MID supplémentaires)</w:t>
      </w:r>
      <w:r w:rsidR="00AC314E">
        <w:rPr>
          <w:lang w:val="fr-CH"/>
        </w:rPr>
        <w:t>.</w:t>
      </w:r>
    </w:p>
    <w:p w:rsidR="006B6E5C" w:rsidRPr="001B078C" w:rsidRDefault="006B6E5C" w:rsidP="006B6E5C">
      <w:pPr>
        <w:pStyle w:val="Heading4"/>
      </w:pPr>
      <w:r>
        <w:t>6</w:t>
      </w:r>
      <w:r w:rsidRPr="001B078C">
        <w:t>.</w:t>
      </w:r>
      <w:r>
        <w:t>1.</w:t>
      </w:r>
      <w:r w:rsidRPr="001B078C">
        <w:t>2.2</w:t>
      </w:r>
      <w:r w:rsidRPr="001B078C">
        <w:tab/>
      </w:r>
      <w:r>
        <w:rPr>
          <w:color w:val="000000"/>
        </w:rPr>
        <w:t>Nomenclature des stations côtières et des stations effectuant des services spéciaux (Liste IV)</w:t>
      </w:r>
    </w:p>
    <w:p w:rsidR="006B6E5C" w:rsidRPr="001B078C" w:rsidRDefault="006B6E5C" w:rsidP="00AC314E">
      <w:r>
        <w:t xml:space="preserve">Deux éditions de la Liste </w:t>
      </w:r>
      <w:r w:rsidRPr="001B078C">
        <w:t xml:space="preserve">IV </w:t>
      </w:r>
      <w:r>
        <w:t>ont été établies pendant la période couverte par le présent rapport. Cette Liste est composée d'une brochure papier</w:t>
      </w:r>
      <w:r w:rsidR="00AC314E">
        <w:t>,</w:t>
      </w:r>
      <w:r>
        <w:t xml:space="preserve"> qui contient la Préface et les tableaux de référence</w:t>
      </w:r>
      <w:r w:rsidR="00AC314E">
        <w:t>,</w:t>
      </w:r>
      <w:r>
        <w:t xml:space="preserve"> ainsi que d'un CD-ROM (en format PDF) compren</w:t>
      </w:r>
      <w:r w:rsidR="00AC314E">
        <w:t>ant</w:t>
      </w:r>
      <w:r>
        <w:t xml:space="preserve"> les informations communiquées au BR sur les stations côtières, les stations de pilotage, les stations portuaires, les stations de contrôle du trafic maritime</w:t>
      </w:r>
      <w:r w:rsidR="00AC314E">
        <w:t xml:space="preserve"> (VTS)</w:t>
      </w:r>
      <w:r>
        <w:t>, etc.</w:t>
      </w:r>
    </w:p>
    <w:p w:rsidR="006B6E5C" w:rsidRPr="001B078C" w:rsidRDefault="00D57B07" w:rsidP="006B6E5C">
      <w:r>
        <w:t>L</w:t>
      </w:r>
      <w:r w:rsidR="006B6E5C">
        <w:t xml:space="preserve">es renseignements relatifs à cette Liste sont également mis à disposition via le système d'information en ligne </w:t>
      </w:r>
      <w:r w:rsidR="006B6E5C">
        <w:rPr>
          <w:color w:val="000000"/>
        </w:rPr>
        <w:t>MARS</w:t>
      </w:r>
      <w:r>
        <w:t xml:space="preserve"> (</w:t>
      </w:r>
      <w:r w:rsidR="006B6E5C">
        <w:rPr>
          <w:color w:val="000000"/>
        </w:rPr>
        <w:t xml:space="preserve">Système d'accès et de consultation de la base de données du service mobile maritime) </w:t>
      </w:r>
      <w:r>
        <w:rPr>
          <w:color w:val="000000"/>
        </w:rPr>
        <w:t>de l'UIT.</w:t>
      </w:r>
    </w:p>
    <w:p w:rsidR="006B6E5C" w:rsidRPr="006B6E5C" w:rsidRDefault="00D57B07" w:rsidP="00D57B07">
      <w:pPr>
        <w:rPr>
          <w:lang w:val="fr-CH" w:eastAsia="zh-CN"/>
        </w:rPr>
      </w:pPr>
      <w:r>
        <w:rPr>
          <w:color w:val="000000"/>
        </w:rPr>
        <w:t>L</w:t>
      </w:r>
      <w:r w:rsidR="006B6E5C">
        <w:rPr>
          <w:color w:val="000000"/>
        </w:rPr>
        <w:t>a page web du système MARS de l'UIT</w:t>
      </w:r>
      <w:r w:rsidR="006B6E5C" w:rsidRPr="006B6E5C">
        <w:rPr>
          <w:lang w:val="fr-CH" w:eastAsia="zh-CN"/>
        </w:rPr>
        <w:t xml:space="preserve"> a été améliorée, afin de permettre aux administrations de télécharger les fichiers contenant toutes leurs stations côtières</w:t>
      </w:r>
      <w:r w:rsidR="006B6E5C">
        <w:rPr>
          <w:lang w:val="fr-CH" w:eastAsia="zh-CN"/>
        </w:rPr>
        <w:t xml:space="preserve"> </w:t>
      </w:r>
      <w:r w:rsidR="006B6E5C" w:rsidRPr="006B6E5C">
        <w:rPr>
          <w:lang w:val="fr-CH" w:eastAsia="zh-CN"/>
        </w:rPr>
        <w:t>notifiées à l</w:t>
      </w:r>
      <w:r w:rsidR="006B6E5C">
        <w:rPr>
          <w:lang w:val="fr-CH" w:eastAsia="zh-CN"/>
        </w:rPr>
        <w:t>'</w:t>
      </w:r>
      <w:r w:rsidR="006B6E5C" w:rsidRPr="006B6E5C">
        <w:rPr>
          <w:lang w:val="fr-CH" w:eastAsia="zh-CN"/>
        </w:rPr>
        <w:t>UIT</w:t>
      </w:r>
      <w:r w:rsidR="006B6E5C" w:rsidRPr="00DF1B2B">
        <w:rPr>
          <w:color w:val="000000"/>
        </w:rPr>
        <w:t xml:space="preserve"> </w:t>
      </w:r>
      <w:r w:rsidR="006B6E5C">
        <w:rPr>
          <w:color w:val="000000"/>
        </w:rPr>
        <w:t xml:space="preserve">et de rechercher et de consulter des informations concernant </w:t>
      </w:r>
      <w:r>
        <w:rPr>
          <w:color w:val="000000"/>
        </w:rPr>
        <w:t>une</w:t>
      </w:r>
      <w:r w:rsidR="006B6E5C">
        <w:rPr>
          <w:color w:val="000000"/>
        </w:rPr>
        <w:t xml:space="preserve"> ou </w:t>
      </w:r>
      <w:r>
        <w:rPr>
          <w:color w:val="000000"/>
        </w:rPr>
        <w:t>plusieur</w:t>
      </w:r>
      <w:r w:rsidR="006B6E5C">
        <w:rPr>
          <w:color w:val="000000"/>
        </w:rPr>
        <w:t>s stations côtières à partir d'une ou de plusieurs bandes de fréquences</w:t>
      </w:r>
      <w:r>
        <w:rPr>
          <w:lang w:val="fr-CH" w:eastAsia="zh-CN"/>
        </w:rPr>
        <w:t>.</w:t>
      </w:r>
    </w:p>
    <w:p w:rsidR="006B6E5C" w:rsidRDefault="00D57B07" w:rsidP="00D57B07">
      <w:r>
        <w:rPr>
          <w:szCs w:val="24"/>
          <w:lang w:val="fr-CH" w:eastAsia="zh-CN"/>
        </w:rPr>
        <w:t>U</w:t>
      </w:r>
      <w:r w:rsidR="006B6E5C" w:rsidRPr="006B6E5C">
        <w:rPr>
          <w:szCs w:val="24"/>
          <w:lang w:val="fr-CH" w:eastAsia="zh-CN"/>
        </w:rPr>
        <w:t xml:space="preserve">ne nouvelle fonctionnalité </w:t>
      </w:r>
      <w:r w:rsidR="008E7981" w:rsidRPr="006B6E5C">
        <w:rPr>
          <w:szCs w:val="24"/>
          <w:lang w:val="fr-CH" w:eastAsia="zh-CN"/>
        </w:rPr>
        <w:t>permet</w:t>
      </w:r>
      <w:r>
        <w:rPr>
          <w:szCs w:val="24"/>
          <w:lang w:val="fr-CH" w:eastAsia="zh-CN"/>
        </w:rPr>
        <w:t xml:space="preserve"> désormais </w:t>
      </w:r>
      <w:r w:rsidR="006B6E5C" w:rsidRPr="006B6E5C">
        <w:rPr>
          <w:szCs w:val="24"/>
          <w:lang w:val="fr-CH" w:eastAsia="zh-CN"/>
        </w:rPr>
        <w:t>de télécharger, par l</w:t>
      </w:r>
      <w:r w:rsidR="006B6E5C">
        <w:rPr>
          <w:szCs w:val="24"/>
          <w:lang w:val="fr-CH" w:eastAsia="zh-CN"/>
        </w:rPr>
        <w:t>'</w:t>
      </w:r>
      <w:r w:rsidR="006B6E5C" w:rsidRPr="006B6E5C">
        <w:rPr>
          <w:szCs w:val="24"/>
          <w:lang w:val="fr-CH" w:eastAsia="zh-CN"/>
        </w:rPr>
        <w:t xml:space="preserve">intermédiaire du système </w:t>
      </w:r>
      <w:r w:rsidR="006B6E5C">
        <w:t>MARS de l'UIT</w:t>
      </w:r>
      <w:r w:rsidR="006B6E5C">
        <w:rPr>
          <w:szCs w:val="24"/>
          <w:lang w:val="fr-CH" w:eastAsia="zh-CN"/>
        </w:rPr>
        <w:t>,</w:t>
      </w:r>
      <w:r w:rsidR="006B6E5C" w:rsidRPr="006B6E5C">
        <w:rPr>
          <w:szCs w:val="24"/>
          <w:lang w:val="fr-CH" w:eastAsia="zh-CN"/>
        </w:rPr>
        <w:t xml:space="preserve"> </w:t>
      </w:r>
      <w:r w:rsidR="006B6E5C">
        <w:t>un</w:t>
      </w:r>
      <w:r>
        <w:t xml:space="preserve">e compilation </w:t>
      </w:r>
      <w:r w:rsidR="006B6E5C">
        <w:t>de toutes les modifications notifiées à l'UIT. Le Bureau continue de publier, tous les six mois,</w:t>
      </w:r>
      <w:r w:rsidR="008E7981">
        <w:t xml:space="preserve"> ce</w:t>
      </w:r>
      <w:r>
        <w:t>tte compilation.</w:t>
      </w:r>
    </w:p>
    <w:p w:rsidR="006B6E5C" w:rsidRDefault="00D57B07" w:rsidP="00D57B07">
      <w:pPr>
        <w:pStyle w:val="Heading4"/>
        <w:rPr>
          <w:lang w:val="fr-CH"/>
        </w:rPr>
      </w:pPr>
      <w:r>
        <w:rPr>
          <w:lang w:val="fr-CH"/>
        </w:rPr>
        <w:t>6.1.2.3</w:t>
      </w:r>
      <w:r w:rsidR="006B6E5C" w:rsidRPr="00D20428">
        <w:rPr>
          <w:lang w:val="fr-CH"/>
        </w:rPr>
        <w:tab/>
        <w:t>Nomenclature des stations de navire et des identités du service mobile maritime assignées (Liste V)</w:t>
      </w:r>
    </w:p>
    <w:p w:rsidR="006B6E5C" w:rsidRDefault="006B6E5C" w:rsidP="00D57B07">
      <w:r>
        <w:t xml:space="preserve">Quatre éditions de la Liste </w:t>
      </w:r>
      <w:r w:rsidRPr="001B078C">
        <w:t xml:space="preserve">V </w:t>
      </w:r>
      <w:r>
        <w:t>ont été établies pendant la période couverte par le présent rapport. Cette Liste est composée d'une brochure papier</w:t>
      </w:r>
      <w:r w:rsidR="00D57B07">
        <w:t>,</w:t>
      </w:r>
      <w:r>
        <w:t xml:space="preserve"> qui contient la Préface et les tableaux de référence</w:t>
      </w:r>
      <w:r w:rsidR="00D57B07">
        <w:t>,</w:t>
      </w:r>
      <w:r>
        <w:t xml:space="preserve"> ainsi que d'un CD-ROM (format PDF et base de données MS Access) </w:t>
      </w:r>
      <w:r w:rsidR="00D57B07">
        <w:t xml:space="preserve">comprenant </w:t>
      </w:r>
      <w:r>
        <w:t>les informations communiquées au BR en ce qui concerne les stations de navire</w:t>
      </w:r>
      <w:r w:rsidR="00D57B07">
        <w:t>,</w:t>
      </w:r>
      <w:r>
        <w:t xml:space="preserve"> les stations côtières et les aéronefs de recherche et de sauvetage (SAR) auxquels une identité MMSI a été assignée, etc.</w:t>
      </w:r>
    </w:p>
    <w:p w:rsidR="006B6E5C" w:rsidRDefault="00D57B07" w:rsidP="00D57B07">
      <w:pPr>
        <w:rPr>
          <w:color w:val="000000"/>
        </w:rPr>
      </w:pPr>
      <w:r>
        <w:t>L</w:t>
      </w:r>
      <w:r w:rsidR="006B6E5C">
        <w:t xml:space="preserve">es renseignements relatifs à cette Liste sont également mis à disposition </w:t>
      </w:r>
      <w:r>
        <w:t xml:space="preserve">quotidiennement </w:t>
      </w:r>
      <w:r w:rsidR="006B6E5C">
        <w:t>via le système d'information en ligne</w:t>
      </w:r>
      <w:r w:rsidR="006B6E5C" w:rsidRPr="00547EC9">
        <w:rPr>
          <w:color w:val="000000"/>
        </w:rPr>
        <w:t xml:space="preserve"> </w:t>
      </w:r>
      <w:r w:rsidR="006B6E5C">
        <w:rPr>
          <w:color w:val="000000"/>
        </w:rPr>
        <w:t>MARS</w:t>
      </w:r>
      <w:r w:rsidR="006B6E5C">
        <w:t xml:space="preserve"> (</w:t>
      </w:r>
      <w:r w:rsidR="006B6E5C">
        <w:rPr>
          <w:color w:val="000000"/>
        </w:rPr>
        <w:t>Système d'accès et de consultation de la base de données du service mobile maritime)</w:t>
      </w:r>
      <w:r>
        <w:rPr>
          <w:color w:val="000000"/>
        </w:rPr>
        <w:t xml:space="preserve"> de l'UIT.</w:t>
      </w:r>
    </w:p>
    <w:p w:rsidR="006B6E5C" w:rsidRPr="001B078C" w:rsidRDefault="006B6E5C" w:rsidP="00D57B07">
      <w:r w:rsidRPr="006B6E5C">
        <w:rPr>
          <w:szCs w:val="24"/>
          <w:lang w:val="fr-CH" w:eastAsia="zh-CN"/>
        </w:rPr>
        <w:t>La nouvelle fonctionnalité permettant de télécharger, par l</w:t>
      </w:r>
      <w:r>
        <w:rPr>
          <w:szCs w:val="24"/>
          <w:lang w:val="fr-CH" w:eastAsia="zh-CN"/>
        </w:rPr>
        <w:t>'</w:t>
      </w:r>
      <w:r w:rsidRPr="006B6E5C">
        <w:rPr>
          <w:szCs w:val="24"/>
          <w:lang w:val="fr-CH" w:eastAsia="zh-CN"/>
        </w:rPr>
        <w:t xml:space="preserve">intermédiaire du système </w:t>
      </w:r>
      <w:r>
        <w:t>MARS de l'UIT</w:t>
      </w:r>
      <w:r>
        <w:rPr>
          <w:szCs w:val="24"/>
          <w:lang w:val="fr-CH" w:eastAsia="zh-CN"/>
        </w:rPr>
        <w:t>,</w:t>
      </w:r>
      <w:r w:rsidRPr="006B6E5C">
        <w:rPr>
          <w:szCs w:val="24"/>
          <w:lang w:val="fr-CH" w:eastAsia="zh-CN"/>
        </w:rPr>
        <w:t xml:space="preserve"> </w:t>
      </w:r>
      <w:r>
        <w:t>un</w:t>
      </w:r>
      <w:r w:rsidR="00D57B07">
        <w:t xml:space="preserve">e compilation </w:t>
      </w:r>
      <w:r>
        <w:t>de toutes les modifications notifiées à l'UIT</w:t>
      </w:r>
      <w:r w:rsidR="00D57B07">
        <w:t>,</w:t>
      </w:r>
      <w:r>
        <w:t xml:space="preserve"> continue d'être mise à disposition tous les trois mois</w:t>
      </w:r>
      <w:r w:rsidR="00D57B07">
        <w:t>.</w:t>
      </w:r>
    </w:p>
    <w:p w:rsidR="006B6E5C" w:rsidRPr="001B078C" w:rsidRDefault="006B6E5C" w:rsidP="00D57B07">
      <w:pPr>
        <w:pStyle w:val="Heading4"/>
      </w:pPr>
      <w:r>
        <w:t>6.1</w:t>
      </w:r>
      <w:r w:rsidRPr="001B078C">
        <w:t>.2.4</w:t>
      </w:r>
      <w:r w:rsidRPr="001B078C">
        <w:tab/>
      </w:r>
      <w:r>
        <w:rPr>
          <w:color w:val="000000"/>
        </w:rPr>
        <w:t>Nomenclature des stations de contrôle international des émissions</w:t>
      </w:r>
      <w:r w:rsidRPr="001B078C">
        <w:t xml:space="preserve"> (List</w:t>
      </w:r>
      <w:r>
        <w:t>e</w:t>
      </w:r>
      <w:r w:rsidRPr="001B078C">
        <w:t xml:space="preserve"> VIII) </w:t>
      </w:r>
    </w:p>
    <w:p w:rsidR="006B6E5C" w:rsidRPr="001B078C" w:rsidRDefault="006B6E5C" w:rsidP="00D57B07">
      <w:r w:rsidRPr="006B6E5C">
        <w:rPr>
          <w:lang w:val="fr-CH" w:eastAsia="zh-CN"/>
        </w:rPr>
        <w:t>Le GT</w:t>
      </w:r>
      <w:r>
        <w:rPr>
          <w:lang w:val="fr-CH" w:eastAsia="zh-CN"/>
        </w:rPr>
        <w:t xml:space="preserve"> </w:t>
      </w:r>
      <w:r w:rsidRPr="006B6E5C">
        <w:rPr>
          <w:lang w:val="fr-CH" w:eastAsia="zh-CN"/>
        </w:rPr>
        <w:t>1C, à sa réunion de juin 2012, a décidé de procéder à la mise à jour de la</w:t>
      </w:r>
      <w:r>
        <w:rPr>
          <w:lang w:val="fr-CH" w:eastAsia="zh-CN"/>
        </w:rPr>
        <w:t xml:space="preserve"> </w:t>
      </w:r>
      <w:r w:rsidRPr="006B6E5C">
        <w:rPr>
          <w:lang w:val="fr-CH" w:eastAsia="zh-CN"/>
        </w:rPr>
        <w:t>Liste VIII</w:t>
      </w:r>
      <w:r w:rsidRPr="00A540A6">
        <w:rPr>
          <w:color w:val="000000"/>
        </w:rPr>
        <w:t xml:space="preserve"> </w:t>
      </w:r>
      <w:r>
        <w:rPr>
          <w:color w:val="000000"/>
        </w:rPr>
        <w:t>en la présentant dans un nouveau format</w:t>
      </w:r>
      <w:r w:rsidR="00D57B07">
        <w:t>.</w:t>
      </w:r>
      <w:r>
        <w:t xml:space="preserve"> En conséquence, le BR a établi la Lettre circulaire</w:t>
      </w:r>
      <w:r w:rsidR="00D57B07">
        <w:t xml:space="preserve"> CR/348</w:t>
      </w:r>
      <w:r>
        <w:t>, publiée le 10 mai 2013, relative à l'édition de 2013 de cette Liste</w:t>
      </w:r>
      <w:r w:rsidR="00C35A13">
        <w:t xml:space="preserve">. </w:t>
      </w:r>
      <w:r>
        <w:t xml:space="preserve">Les </w:t>
      </w:r>
      <w:r w:rsidR="00D57B07">
        <w:rPr>
          <w:lang w:val="fr-CH" w:eastAsia="zh-CN"/>
        </w:rPr>
        <w:t>a</w:t>
      </w:r>
      <w:r w:rsidRPr="006B6E5C">
        <w:rPr>
          <w:lang w:val="fr-CH" w:eastAsia="zh-CN"/>
        </w:rPr>
        <w:t xml:space="preserve">dministrations ont été </w:t>
      </w:r>
      <w:r>
        <w:rPr>
          <w:color w:val="000000"/>
        </w:rPr>
        <w:t>invitées à passer en revue leurs données et à communiquer les modifications correspondantes.</w:t>
      </w:r>
      <w:r w:rsidRPr="006B6E5C">
        <w:rPr>
          <w:lang w:val="fr-CH" w:eastAsia="zh-CN"/>
        </w:rPr>
        <w:t xml:space="preserve"> La </w:t>
      </w:r>
      <w:r w:rsidR="00421261" w:rsidRPr="006B6E5C">
        <w:rPr>
          <w:lang w:val="fr-CH" w:eastAsia="zh-CN"/>
        </w:rPr>
        <w:t>L</w:t>
      </w:r>
      <w:r w:rsidRPr="006B6E5C">
        <w:rPr>
          <w:lang w:val="fr-CH" w:eastAsia="zh-CN"/>
        </w:rPr>
        <w:t>iste (édition de 2013) a été publiée en décembre 2013.</w:t>
      </w:r>
      <w:r>
        <w:rPr>
          <w:lang w:val="fr-CH" w:eastAsia="zh-CN"/>
        </w:rPr>
        <w:t xml:space="preserve"> </w:t>
      </w:r>
    </w:p>
    <w:p w:rsidR="006B6E5C" w:rsidRPr="001B078C" w:rsidRDefault="006B6E5C" w:rsidP="006B6E5C">
      <w:pPr>
        <w:pStyle w:val="Heading4"/>
      </w:pPr>
      <w:r>
        <w:t>6.1</w:t>
      </w:r>
      <w:r w:rsidRPr="001B078C">
        <w:t>.2.5</w:t>
      </w:r>
      <w:r w:rsidRPr="001B078C">
        <w:tab/>
      </w:r>
      <w:r w:rsidRPr="009841F8">
        <w:rPr>
          <w:lang w:val="fr-CH"/>
        </w:rPr>
        <w:t>Liste des publication</w:t>
      </w:r>
      <w:r>
        <w:rPr>
          <w:lang w:val="fr-CH"/>
        </w:rPr>
        <w:t>s</w:t>
      </w:r>
      <w:r w:rsidRPr="009841F8">
        <w:rPr>
          <w:lang w:val="fr-CH"/>
        </w:rPr>
        <w:t xml:space="preserve"> de service publiées</w:t>
      </w:r>
    </w:p>
    <w:p w:rsidR="006B6E5C" w:rsidRDefault="006B6E5C" w:rsidP="006B6E5C">
      <w:pPr>
        <w:rPr>
          <w:lang w:val="fr-CH"/>
        </w:rPr>
      </w:pPr>
      <w:r w:rsidRPr="00A64BFB">
        <w:rPr>
          <w:lang w:val="fr-CH"/>
        </w:rPr>
        <w:t xml:space="preserve">Les différentes publications élaborées et </w:t>
      </w:r>
      <w:r>
        <w:rPr>
          <w:lang w:val="fr-CH"/>
        </w:rPr>
        <w:t>distribuées pendant la période 2012-2015 sont récapitulées dans le T</w:t>
      </w:r>
      <w:r w:rsidRPr="00A64BFB">
        <w:rPr>
          <w:lang w:val="fr-CH"/>
        </w:rPr>
        <w:t xml:space="preserve">ableau </w:t>
      </w:r>
      <w:r>
        <w:t>6.1</w:t>
      </w:r>
      <w:r w:rsidRPr="001B078C">
        <w:t>.2.</w:t>
      </w:r>
      <w:r>
        <w:t>5</w:t>
      </w:r>
      <w:r w:rsidRPr="001B078C">
        <w:t xml:space="preserve">-1 </w:t>
      </w:r>
      <w:r w:rsidRPr="00A64BFB">
        <w:rPr>
          <w:lang w:val="fr-CH"/>
        </w:rPr>
        <w:t>ci-</w:t>
      </w:r>
      <w:r>
        <w:rPr>
          <w:lang w:val="fr-CH"/>
        </w:rPr>
        <w:t>dessous:</w:t>
      </w:r>
    </w:p>
    <w:p w:rsidR="006B6E5C" w:rsidRDefault="006B6E5C" w:rsidP="00D57B07">
      <w:pPr>
        <w:pStyle w:val="TableNo"/>
      </w:pPr>
      <w:r>
        <w:rPr>
          <w:lang w:val="fr-CH"/>
        </w:rPr>
        <w:lastRenderedPageBreak/>
        <w:t>T</w:t>
      </w:r>
      <w:r w:rsidRPr="00A64BFB">
        <w:rPr>
          <w:lang w:val="fr-CH"/>
        </w:rPr>
        <w:t xml:space="preserve">ableau </w:t>
      </w:r>
      <w:r>
        <w:t>6.1</w:t>
      </w:r>
      <w:r w:rsidRPr="001B078C">
        <w:t>.2.</w:t>
      </w:r>
      <w:r>
        <w:t>5</w:t>
      </w:r>
      <w:r w:rsidRPr="001B078C">
        <w:t>-1</w:t>
      </w:r>
    </w:p>
    <w:p w:rsidR="006B6E5C" w:rsidRDefault="006B6E5C" w:rsidP="00D57B07">
      <w:pPr>
        <w:pStyle w:val="Tabletitle"/>
        <w:rPr>
          <w:lang w:val="fr-CH"/>
        </w:rPr>
      </w:pPr>
      <w:r>
        <w:rPr>
          <w:lang w:val="fr-CH"/>
        </w:rPr>
        <w:t>Récapitulatif</w:t>
      </w:r>
      <w:r w:rsidRPr="00391DEB">
        <w:rPr>
          <w:lang w:val="fr-CH"/>
        </w:rPr>
        <w:t xml:space="preserve"> concernant les publications de service diffus</w:t>
      </w:r>
      <w:r>
        <w:rPr>
          <w:lang w:val="fr-CH"/>
        </w:rPr>
        <w:t>é</w:t>
      </w:r>
      <w:r w:rsidRPr="00391DEB">
        <w:rPr>
          <w:lang w:val="fr-CH"/>
        </w:rPr>
        <w:t>es pendant la période 20</w:t>
      </w:r>
      <w:r w:rsidR="00D57B07">
        <w:rPr>
          <w:lang w:val="fr-CH"/>
        </w:rPr>
        <w:t>12</w:t>
      </w:r>
      <w:r w:rsidRPr="00391DEB">
        <w:rPr>
          <w:lang w:val="fr-CH"/>
        </w:rPr>
        <w:t>-201</w:t>
      </w:r>
      <w:r w:rsidR="00D57B07">
        <w:rPr>
          <w:lang w:val="fr-CH"/>
        </w:rPr>
        <w:t>5</w:t>
      </w:r>
    </w:p>
    <w:tbl>
      <w:tblPr>
        <w:tblW w:w="74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375"/>
        <w:gridCol w:w="1275"/>
        <w:gridCol w:w="1275"/>
        <w:gridCol w:w="1275"/>
        <w:gridCol w:w="1274"/>
      </w:tblGrid>
      <w:tr w:rsidR="00D57B07" w:rsidRPr="001B078C" w:rsidTr="00911209">
        <w:trPr>
          <w:jc w:val="center"/>
        </w:trPr>
        <w:tc>
          <w:tcPr>
            <w:tcW w:w="2375" w:type="dxa"/>
            <w:tcBorders>
              <w:top w:val="nil"/>
              <w:left w:val="nil"/>
              <w:bottom w:val="single" w:sz="4" w:space="0" w:color="auto"/>
              <w:right w:val="single" w:sz="4" w:space="0" w:color="auto"/>
            </w:tcBorders>
            <w:vAlign w:val="center"/>
          </w:tcPr>
          <w:p w:rsidR="00D57B07" w:rsidRPr="005A15E9" w:rsidRDefault="00D57B07" w:rsidP="00911209">
            <w:pPr>
              <w:jc w:val="center"/>
              <w:rPr>
                <w:rFonts w:asciiTheme="majorBidi" w:hAnsiTheme="majorBidi" w:cstheme="majorBidi"/>
              </w:rPr>
            </w:pPr>
          </w:p>
        </w:tc>
        <w:tc>
          <w:tcPr>
            <w:tcW w:w="1275" w:type="dxa"/>
            <w:tcBorders>
              <w:top w:val="single" w:sz="4" w:space="0" w:color="auto"/>
              <w:left w:val="single" w:sz="4" w:space="0" w:color="auto"/>
              <w:bottom w:val="single" w:sz="4" w:space="0" w:color="auto"/>
            </w:tcBorders>
            <w:vAlign w:val="center"/>
          </w:tcPr>
          <w:p w:rsidR="00D57B07" w:rsidRPr="005A15E9" w:rsidRDefault="00D57B07" w:rsidP="00911209">
            <w:pPr>
              <w:keepNext/>
              <w:spacing w:before="80" w:after="80"/>
              <w:jc w:val="center"/>
              <w:rPr>
                <w:rFonts w:asciiTheme="majorBidi" w:hAnsiTheme="majorBidi" w:cstheme="majorBidi"/>
                <w:b/>
                <w:sz w:val="20"/>
              </w:rPr>
            </w:pPr>
            <w:r w:rsidRPr="005A15E9">
              <w:rPr>
                <w:rFonts w:asciiTheme="majorBidi" w:hAnsiTheme="majorBidi" w:cstheme="majorBidi"/>
                <w:b/>
                <w:sz w:val="20"/>
              </w:rPr>
              <w:t>2012</w:t>
            </w:r>
          </w:p>
        </w:tc>
        <w:tc>
          <w:tcPr>
            <w:tcW w:w="1275" w:type="dxa"/>
            <w:tcBorders>
              <w:top w:val="single" w:sz="4" w:space="0" w:color="auto"/>
              <w:bottom w:val="single" w:sz="4" w:space="0" w:color="auto"/>
            </w:tcBorders>
            <w:vAlign w:val="center"/>
          </w:tcPr>
          <w:p w:rsidR="00D57B07" w:rsidRPr="005A15E9" w:rsidRDefault="00D57B07" w:rsidP="00911209">
            <w:pPr>
              <w:keepNext/>
              <w:spacing w:before="80" w:after="80"/>
              <w:jc w:val="center"/>
              <w:rPr>
                <w:rFonts w:asciiTheme="majorBidi" w:hAnsiTheme="majorBidi" w:cstheme="majorBidi"/>
                <w:b/>
                <w:sz w:val="20"/>
              </w:rPr>
            </w:pPr>
            <w:r w:rsidRPr="005A15E9">
              <w:rPr>
                <w:rFonts w:asciiTheme="majorBidi" w:hAnsiTheme="majorBidi" w:cstheme="majorBidi"/>
                <w:b/>
                <w:sz w:val="20"/>
              </w:rPr>
              <w:t>2013</w:t>
            </w:r>
          </w:p>
        </w:tc>
        <w:tc>
          <w:tcPr>
            <w:tcW w:w="1275" w:type="dxa"/>
            <w:tcBorders>
              <w:top w:val="single" w:sz="4" w:space="0" w:color="auto"/>
              <w:bottom w:val="single" w:sz="4" w:space="0" w:color="auto"/>
              <w:right w:val="single" w:sz="4" w:space="0" w:color="auto"/>
            </w:tcBorders>
            <w:vAlign w:val="center"/>
          </w:tcPr>
          <w:p w:rsidR="00D57B07" w:rsidRPr="005A15E9" w:rsidRDefault="00D57B07" w:rsidP="00911209">
            <w:pPr>
              <w:keepNext/>
              <w:spacing w:before="80" w:after="80"/>
              <w:jc w:val="center"/>
              <w:rPr>
                <w:rFonts w:asciiTheme="majorBidi" w:hAnsiTheme="majorBidi" w:cstheme="majorBidi"/>
                <w:b/>
                <w:sz w:val="20"/>
              </w:rPr>
            </w:pPr>
            <w:r w:rsidRPr="005A15E9">
              <w:rPr>
                <w:rFonts w:asciiTheme="majorBidi" w:hAnsiTheme="majorBidi" w:cstheme="majorBidi"/>
                <w:b/>
                <w:sz w:val="20"/>
              </w:rPr>
              <w:t>2014</w:t>
            </w:r>
          </w:p>
        </w:tc>
        <w:tc>
          <w:tcPr>
            <w:tcW w:w="1274" w:type="dxa"/>
            <w:tcBorders>
              <w:top w:val="single" w:sz="4" w:space="0" w:color="auto"/>
              <w:bottom w:val="single" w:sz="4" w:space="0" w:color="auto"/>
              <w:right w:val="single" w:sz="4" w:space="0" w:color="auto"/>
            </w:tcBorders>
            <w:vAlign w:val="center"/>
          </w:tcPr>
          <w:p w:rsidR="00D57B07" w:rsidRPr="005A15E9" w:rsidRDefault="00D57B07" w:rsidP="00911209">
            <w:pPr>
              <w:keepNext/>
              <w:spacing w:before="80" w:after="80"/>
              <w:jc w:val="center"/>
              <w:rPr>
                <w:rFonts w:asciiTheme="majorBidi" w:hAnsiTheme="majorBidi" w:cstheme="majorBidi"/>
                <w:b/>
                <w:sz w:val="20"/>
              </w:rPr>
            </w:pPr>
            <w:r w:rsidRPr="005A15E9">
              <w:rPr>
                <w:rFonts w:asciiTheme="majorBidi" w:hAnsiTheme="majorBidi" w:cstheme="majorBidi"/>
                <w:b/>
                <w:sz w:val="20"/>
              </w:rPr>
              <w:t>2015</w:t>
            </w:r>
          </w:p>
        </w:tc>
      </w:tr>
      <w:tr w:rsidR="00D57B07" w:rsidRPr="001B078C" w:rsidTr="00911209">
        <w:trPr>
          <w:cantSplit/>
          <w:jc w:val="center"/>
        </w:trPr>
        <w:tc>
          <w:tcPr>
            <w:tcW w:w="2375" w:type="dxa"/>
            <w:tcBorders>
              <w:left w:val="single" w:sz="4" w:space="0" w:color="auto"/>
              <w:bottom w:val="single" w:sz="4" w:space="0" w:color="auto"/>
            </w:tcBorders>
            <w:vAlign w:val="center"/>
          </w:tcPr>
          <w:p w:rsidR="00D57B07" w:rsidRPr="00D57B07"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r w:rsidRPr="00D57B07">
              <w:rPr>
                <w:rFonts w:asciiTheme="majorBidi" w:hAnsiTheme="majorBidi" w:cstheme="majorBidi"/>
                <w:sz w:val="20"/>
                <w:lang w:val="fr-CH"/>
              </w:rPr>
              <w:t xml:space="preserve">Liste IV (Nomenclature des stations côtières et des </w:t>
            </w:r>
            <w:r>
              <w:rPr>
                <w:rFonts w:asciiTheme="majorBidi" w:hAnsiTheme="majorBidi" w:cstheme="majorBidi"/>
                <w:sz w:val="20"/>
                <w:lang w:val="fr-CH"/>
              </w:rPr>
              <w:t>s</w:t>
            </w:r>
            <w:r w:rsidRPr="00D57B07">
              <w:rPr>
                <w:rFonts w:asciiTheme="majorBidi" w:hAnsiTheme="majorBidi" w:cstheme="majorBidi"/>
                <w:sz w:val="20"/>
                <w:lang w:val="fr-CH"/>
              </w:rPr>
              <w:t>tations</w:t>
            </w:r>
            <w:r>
              <w:rPr>
                <w:rFonts w:asciiTheme="majorBidi" w:hAnsiTheme="majorBidi" w:cstheme="majorBidi"/>
                <w:sz w:val="20"/>
                <w:lang w:val="fr-CH"/>
              </w:rPr>
              <w:t xml:space="preserve"> effectuant des services spéciaux</w:t>
            </w:r>
            <w:r w:rsidRPr="00D57B07">
              <w:rPr>
                <w:rFonts w:asciiTheme="majorBidi" w:hAnsiTheme="majorBidi" w:cstheme="majorBidi"/>
                <w:sz w:val="20"/>
                <w:lang w:val="fr-CH"/>
              </w:rPr>
              <w:t>)</w:t>
            </w:r>
          </w:p>
        </w:tc>
        <w:tc>
          <w:tcPr>
            <w:tcW w:w="1275" w:type="dxa"/>
            <w:tcBorders>
              <w:bottom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5" w:type="dxa"/>
            <w:tcBorders>
              <w:bottom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2013</w:t>
            </w:r>
            <w:r w:rsidRPr="005A15E9">
              <w:rPr>
                <w:rFonts w:asciiTheme="majorBidi" w:hAnsiTheme="majorBidi" w:cstheme="majorBidi"/>
                <w:sz w:val="20"/>
              </w:rPr>
              <w:br/>
              <w:t>(Novembr</w:t>
            </w:r>
            <w:r>
              <w:rPr>
                <w:rFonts w:asciiTheme="majorBidi" w:hAnsiTheme="majorBidi" w:cstheme="majorBidi"/>
                <w:sz w:val="20"/>
              </w:rPr>
              <w:t>e</w:t>
            </w:r>
            <w:r w:rsidRPr="005A15E9">
              <w:rPr>
                <w:rFonts w:asciiTheme="majorBidi" w:hAnsiTheme="majorBidi" w:cstheme="majorBidi"/>
                <w:sz w:val="20"/>
              </w:rPr>
              <w:t>)</w:t>
            </w:r>
          </w:p>
        </w:tc>
        <w:tc>
          <w:tcPr>
            <w:tcW w:w="1275" w:type="dxa"/>
            <w:tcBorders>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4" w:type="dxa"/>
            <w:tcBorders>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2015</w:t>
            </w:r>
            <w:r w:rsidRPr="005A15E9">
              <w:rPr>
                <w:rFonts w:asciiTheme="majorBidi" w:hAnsiTheme="majorBidi" w:cstheme="majorBidi"/>
                <w:sz w:val="20"/>
              </w:rPr>
              <w:br/>
              <w:t>(Novembr</w:t>
            </w:r>
            <w:r>
              <w:rPr>
                <w:rFonts w:asciiTheme="majorBidi" w:hAnsiTheme="majorBidi" w:cstheme="majorBidi"/>
                <w:sz w:val="20"/>
              </w:rPr>
              <w:t>e</w:t>
            </w:r>
            <w:r w:rsidRPr="005A15E9">
              <w:rPr>
                <w:rFonts w:asciiTheme="majorBidi" w:hAnsiTheme="majorBidi" w:cstheme="majorBidi"/>
                <w:sz w:val="20"/>
              </w:rPr>
              <w:t>)</w:t>
            </w:r>
          </w:p>
        </w:tc>
      </w:tr>
      <w:tr w:rsidR="00D57B07" w:rsidRPr="001B078C" w:rsidTr="00911209">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D57B07" w:rsidRPr="00D57B07"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r w:rsidRPr="00D57B07">
              <w:rPr>
                <w:rFonts w:asciiTheme="majorBidi" w:hAnsiTheme="majorBidi" w:cstheme="majorBidi"/>
                <w:sz w:val="20"/>
                <w:lang w:val="fr-CH"/>
              </w:rPr>
              <w:t xml:space="preserve">Liste V (Nomenclature des stations de navire et des identités du </w:t>
            </w:r>
            <w:r>
              <w:rPr>
                <w:rFonts w:asciiTheme="majorBidi" w:hAnsiTheme="majorBidi" w:cstheme="majorBidi"/>
                <w:sz w:val="20"/>
                <w:lang w:val="fr-CH"/>
              </w:rPr>
              <w:t>service m</w:t>
            </w:r>
            <w:r w:rsidRPr="00D57B07">
              <w:rPr>
                <w:rFonts w:asciiTheme="majorBidi" w:hAnsiTheme="majorBidi" w:cstheme="majorBidi"/>
                <w:sz w:val="20"/>
                <w:lang w:val="fr-CH"/>
              </w:rPr>
              <w:t xml:space="preserve">obile </w:t>
            </w:r>
            <w:r>
              <w:rPr>
                <w:rFonts w:asciiTheme="majorBidi" w:hAnsiTheme="majorBidi" w:cstheme="majorBidi"/>
                <w:sz w:val="20"/>
                <w:lang w:val="fr-CH"/>
              </w:rPr>
              <w:t>maritime assignées</w:t>
            </w:r>
            <w:r w:rsidRPr="00D57B07">
              <w:rPr>
                <w:rFonts w:asciiTheme="majorBidi" w:hAnsiTheme="majorBidi" w:cstheme="majorBidi"/>
                <w:sz w:val="20"/>
                <w:lang w:val="fr-CH"/>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2012</w:t>
            </w:r>
            <w:r w:rsidRPr="005A15E9">
              <w:rPr>
                <w:rFonts w:asciiTheme="majorBidi" w:hAnsiTheme="majorBidi" w:cstheme="majorBidi"/>
                <w:sz w:val="20"/>
              </w:rPr>
              <w:br/>
              <w:t>(Mar</w:t>
            </w:r>
            <w:r>
              <w:rPr>
                <w:rFonts w:asciiTheme="majorBidi" w:hAnsiTheme="majorBidi" w:cstheme="majorBidi"/>
                <w:sz w:val="20"/>
              </w:rPr>
              <w:t>s</w:t>
            </w: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2013</w:t>
            </w:r>
            <w:r w:rsidRPr="005A15E9">
              <w:rPr>
                <w:rFonts w:asciiTheme="majorBidi" w:hAnsiTheme="majorBidi" w:cstheme="majorBidi"/>
                <w:sz w:val="20"/>
              </w:rPr>
              <w:br/>
              <w:t>(Mar</w:t>
            </w:r>
            <w:r>
              <w:rPr>
                <w:rFonts w:asciiTheme="majorBidi" w:hAnsiTheme="majorBidi" w:cstheme="majorBidi"/>
                <w:sz w:val="20"/>
              </w:rPr>
              <w:t>s</w:t>
            </w: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2014</w:t>
            </w:r>
            <w:r w:rsidRPr="005A15E9">
              <w:rPr>
                <w:rFonts w:asciiTheme="majorBidi" w:hAnsiTheme="majorBidi" w:cstheme="majorBidi"/>
                <w:sz w:val="20"/>
              </w:rPr>
              <w:br/>
              <w:t>(Mar</w:t>
            </w:r>
            <w:r>
              <w:rPr>
                <w:rFonts w:asciiTheme="majorBidi" w:hAnsiTheme="majorBidi" w:cstheme="majorBidi"/>
                <w:sz w:val="20"/>
              </w:rPr>
              <w:t>s</w:t>
            </w:r>
            <w:r w:rsidRPr="005A15E9">
              <w:rPr>
                <w:rFonts w:asciiTheme="majorBidi" w:hAnsiTheme="majorBidi" w:cstheme="majorBidi"/>
                <w:sz w:val="20"/>
              </w:rPr>
              <w:t>)</w:t>
            </w:r>
          </w:p>
        </w:tc>
        <w:tc>
          <w:tcPr>
            <w:tcW w:w="1274"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2015</w:t>
            </w:r>
            <w:r w:rsidRPr="005A15E9">
              <w:rPr>
                <w:rFonts w:asciiTheme="majorBidi" w:hAnsiTheme="majorBidi" w:cstheme="majorBidi"/>
                <w:sz w:val="20"/>
              </w:rPr>
              <w:br/>
              <w:t>(Mar</w:t>
            </w:r>
            <w:r>
              <w:rPr>
                <w:rFonts w:asciiTheme="majorBidi" w:hAnsiTheme="majorBidi" w:cstheme="majorBidi"/>
                <w:sz w:val="20"/>
              </w:rPr>
              <w:t>s</w:t>
            </w:r>
            <w:r w:rsidRPr="005A15E9">
              <w:rPr>
                <w:rFonts w:asciiTheme="majorBidi" w:hAnsiTheme="majorBidi" w:cstheme="majorBidi"/>
                <w:sz w:val="20"/>
              </w:rPr>
              <w:t>)</w:t>
            </w:r>
          </w:p>
        </w:tc>
      </w:tr>
      <w:tr w:rsidR="00D57B07" w:rsidRPr="001B078C" w:rsidTr="00911209">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D57B07" w:rsidRPr="00D57B07"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r w:rsidRPr="00D57B07">
              <w:rPr>
                <w:rFonts w:asciiTheme="majorBidi" w:hAnsiTheme="majorBidi" w:cstheme="majorBidi"/>
                <w:sz w:val="20"/>
                <w:lang w:val="fr-CH"/>
              </w:rPr>
              <w:t>Liste VIII (Nomenclature des stations de contrôle</w:t>
            </w:r>
            <w:r w:rsidR="009F3863">
              <w:rPr>
                <w:rFonts w:asciiTheme="majorBidi" w:hAnsiTheme="majorBidi" w:cstheme="majorBidi"/>
                <w:sz w:val="20"/>
                <w:lang w:val="fr-CH"/>
              </w:rPr>
              <w:t xml:space="preserve"> </w:t>
            </w:r>
            <w:r w:rsidR="009F3863" w:rsidRPr="009F3863">
              <w:rPr>
                <w:rFonts w:asciiTheme="majorBidi" w:hAnsiTheme="majorBidi" w:cstheme="majorBidi"/>
                <w:sz w:val="20"/>
                <w:lang w:val="fr-CH"/>
              </w:rPr>
              <w:t>international</w:t>
            </w:r>
            <w:r w:rsidRPr="00D57B07">
              <w:rPr>
                <w:rFonts w:asciiTheme="majorBidi" w:hAnsiTheme="majorBidi" w:cstheme="majorBidi"/>
                <w:sz w:val="20"/>
                <w:lang w:val="fr-CH"/>
              </w:rPr>
              <w:t xml:space="preserve"> des émissions)</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2013</w:t>
            </w:r>
            <w:r w:rsidRPr="005A15E9">
              <w:rPr>
                <w:rFonts w:asciiTheme="majorBidi" w:hAnsiTheme="majorBidi" w:cstheme="majorBidi"/>
                <w:sz w:val="20"/>
              </w:rPr>
              <w:br/>
              <w:t>(D</w:t>
            </w:r>
            <w:r>
              <w:rPr>
                <w:rFonts w:asciiTheme="majorBidi" w:hAnsiTheme="majorBidi" w:cstheme="majorBidi"/>
                <w:sz w:val="20"/>
              </w:rPr>
              <w:t>é</w:t>
            </w:r>
            <w:r w:rsidRPr="005A15E9">
              <w:rPr>
                <w:rFonts w:asciiTheme="majorBidi" w:hAnsiTheme="majorBidi" w:cstheme="majorBidi"/>
                <w:sz w:val="20"/>
              </w:rPr>
              <w:t>cembr</w:t>
            </w:r>
            <w:r>
              <w:rPr>
                <w:rFonts w:asciiTheme="majorBidi" w:hAnsiTheme="majorBidi" w:cstheme="majorBidi"/>
                <w:sz w:val="20"/>
              </w:rPr>
              <w:t>e</w:t>
            </w: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4"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r>
      <w:tr w:rsidR="00D57B07" w:rsidRPr="001B078C" w:rsidTr="00911209">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D57B07">
              <w:rPr>
                <w:rFonts w:asciiTheme="majorBidi" w:hAnsiTheme="majorBidi" w:cstheme="majorBidi"/>
                <w:sz w:val="20"/>
                <w:lang w:val="fr-CH"/>
              </w:rPr>
              <w:t>Manuel sur le service maritime</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D57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 xml:space="preserve">Edition </w:t>
            </w:r>
            <w:r>
              <w:rPr>
                <w:rFonts w:asciiTheme="majorBidi" w:hAnsiTheme="majorBidi" w:cstheme="majorBidi"/>
                <w:sz w:val="20"/>
              </w:rPr>
              <w:t>de</w:t>
            </w:r>
            <w:r w:rsidRPr="005A15E9">
              <w:rPr>
                <w:rFonts w:asciiTheme="majorBidi" w:hAnsiTheme="majorBidi" w:cstheme="majorBidi"/>
                <w:sz w:val="20"/>
              </w:rPr>
              <w:t xml:space="preserve"> 2013</w:t>
            </w:r>
            <w:r w:rsidRPr="005A15E9">
              <w:rPr>
                <w:rFonts w:asciiTheme="majorBidi" w:hAnsiTheme="majorBidi" w:cstheme="majorBidi"/>
                <w:sz w:val="20"/>
              </w:rPr>
              <w:br/>
              <w:t>(Octobr</w:t>
            </w:r>
            <w:r>
              <w:rPr>
                <w:rFonts w:asciiTheme="majorBidi" w:hAnsiTheme="majorBidi" w:cstheme="majorBidi"/>
                <w:sz w:val="20"/>
              </w:rPr>
              <w:t>e</w:t>
            </w: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4" w:type="dxa"/>
            <w:tcBorders>
              <w:top w:val="single" w:sz="4" w:space="0" w:color="auto"/>
              <w:left w:val="single" w:sz="4" w:space="0" w:color="auto"/>
              <w:bottom w:val="single" w:sz="4" w:space="0" w:color="auto"/>
              <w:right w:val="single" w:sz="4" w:space="0" w:color="auto"/>
            </w:tcBorders>
            <w:vAlign w:val="center"/>
          </w:tcPr>
          <w:p w:rsidR="00D57B07" w:rsidRPr="005A15E9" w:rsidRDefault="00D57B07" w:rsidP="0091120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r>
    </w:tbl>
    <w:p w:rsidR="006B6E5C" w:rsidRDefault="006B6E5C" w:rsidP="00840C5A">
      <w:pPr>
        <w:pStyle w:val="Heading3"/>
        <w:rPr>
          <w:lang w:val="fr-CH"/>
        </w:rPr>
      </w:pPr>
      <w:bookmarkStart w:id="98" w:name="_Toc426463256"/>
      <w:bookmarkStart w:id="99" w:name="_Toc418163378"/>
      <w:bookmarkStart w:id="100" w:name="_Toc418232296"/>
      <w:bookmarkStart w:id="101" w:name="_Toc424047598"/>
      <w:r w:rsidRPr="00D82D53">
        <w:t>6.1.3</w:t>
      </w:r>
      <w:r w:rsidRPr="00D82D53">
        <w:tab/>
      </w:r>
      <w:r>
        <w:rPr>
          <w:lang w:val="fr-CH"/>
        </w:rPr>
        <w:t>Publications des commissions d'études et autres publications</w:t>
      </w:r>
      <w:bookmarkEnd w:id="98"/>
    </w:p>
    <w:p w:rsidR="006B6E5C" w:rsidRPr="00B858F5" w:rsidRDefault="006B6E5C" w:rsidP="006B6E5C">
      <w:pPr>
        <w:rPr>
          <w:lang w:val="fr-CH"/>
        </w:rPr>
      </w:pPr>
      <w:r w:rsidRPr="00B858F5">
        <w:rPr>
          <w:lang w:val="fr-CH"/>
        </w:rPr>
        <w:t xml:space="preserve">Pendant la période </w:t>
      </w:r>
      <w:r>
        <w:rPr>
          <w:lang w:val="fr-CH"/>
        </w:rPr>
        <w:t>considérée</w:t>
      </w:r>
      <w:r w:rsidRPr="00B858F5">
        <w:rPr>
          <w:lang w:val="fr-CH"/>
        </w:rPr>
        <w:t>, les publications</w:t>
      </w:r>
      <w:r>
        <w:rPr>
          <w:lang w:val="fr-CH"/>
        </w:rPr>
        <w:t xml:space="preserve"> des commissions d'études</w:t>
      </w:r>
      <w:r w:rsidRPr="00B858F5">
        <w:rPr>
          <w:lang w:val="fr-CH"/>
        </w:rPr>
        <w:t xml:space="preserve"> de l'UIT-R</w:t>
      </w:r>
      <w:r>
        <w:rPr>
          <w:lang w:val="fr-CH"/>
        </w:rPr>
        <w:t xml:space="preserve"> et les autres publications</w:t>
      </w:r>
      <w:r w:rsidRPr="00B858F5">
        <w:rPr>
          <w:lang w:val="fr-CH"/>
        </w:rPr>
        <w:t xml:space="preserve"> ont été élaborées selon les </w:t>
      </w:r>
      <w:r>
        <w:rPr>
          <w:lang w:val="fr-CH"/>
        </w:rPr>
        <w:t>modalité</w:t>
      </w:r>
      <w:r w:rsidRPr="00B858F5">
        <w:rPr>
          <w:lang w:val="fr-CH"/>
        </w:rPr>
        <w:t xml:space="preserve">s habituelles, comme prévu dans le Plan opérationnel, </w:t>
      </w:r>
      <w:r>
        <w:rPr>
          <w:lang w:val="fr-CH"/>
        </w:rPr>
        <w:t>à savoir</w:t>
      </w:r>
      <w:r w:rsidRPr="00B858F5">
        <w:rPr>
          <w:lang w:val="fr-CH"/>
        </w:rPr>
        <w:t>:</w:t>
      </w:r>
    </w:p>
    <w:p w:rsidR="006B6E5C" w:rsidRPr="00767B09" w:rsidRDefault="006B6E5C" w:rsidP="00840C5A">
      <w:pPr>
        <w:pStyle w:val="enumlev1"/>
        <w:rPr>
          <w:lang w:val="fr-CH"/>
        </w:rPr>
      </w:pPr>
      <w:r w:rsidRPr="000B69DA">
        <w:rPr>
          <w:lang w:val="fr-CH"/>
        </w:rPr>
        <w:t>–</w:t>
      </w:r>
      <w:r>
        <w:rPr>
          <w:lang w:val="fr-CH"/>
        </w:rPr>
        <w:tab/>
      </w:r>
      <w:r w:rsidRPr="00767B09">
        <w:rPr>
          <w:lang w:val="fr-CH"/>
        </w:rPr>
        <w:t>Recommandations</w:t>
      </w:r>
      <w:r>
        <w:rPr>
          <w:lang w:val="fr-CH"/>
        </w:rPr>
        <w:t xml:space="preserve"> </w:t>
      </w:r>
      <w:r w:rsidRPr="00B858F5">
        <w:rPr>
          <w:lang w:val="fr-CH"/>
        </w:rPr>
        <w:t>UIT-R</w:t>
      </w:r>
      <w:r w:rsidRPr="00767B09">
        <w:rPr>
          <w:lang w:val="fr-CH"/>
        </w:rPr>
        <w:t xml:space="preserve">: </w:t>
      </w:r>
      <w:r>
        <w:rPr>
          <w:lang w:val="fr-CH"/>
        </w:rPr>
        <w:t xml:space="preserve">355 </w:t>
      </w:r>
      <w:r w:rsidR="00840C5A">
        <w:rPr>
          <w:lang w:val="fr-CH"/>
        </w:rPr>
        <w:t xml:space="preserve">Recommandations </w:t>
      </w:r>
      <w:r w:rsidRPr="00767B09">
        <w:rPr>
          <w:lang w:val="fr-CH"/>
        </w:rPr>
        <w:t>ont été publiées</w:t>
      </w:r>
      <w:r w:rsidR="00840C5A">
        <w:rPr>
          <w:lang w:val="fr-CH"/>
        </w:rPr>
        <w:t xml:space="preserve"> </w:t>
      </w:r>
      <w:r>
        <w:rPr>
          <w:lang w:val="fr-CH"/>
        </w:rPr>
        <w:t>(postées)</w:t>
      </w:r>
      <w:r w:rsidRPr="00767B09">
        <w:rPr>
          <w:lang w:val="fr-CH"/>
        </w:rPr>
        <w:t xml:space="preserve"> sur le site web de l'UIT</w:t>
      </w:r>
      <w:r>
        <w:rPr>
          <w:lang w:val="fr-CH"/>
        </w:rPr>
        <w:t xml:space="preserve"> en anglais</w:t>
      </w:r>
      <w:r w:rsidR="00840C5A">
        <w:rPr>
          <w:lang w:val="fr-CH"/>
        </w:rPr>
        <w:t xml:space="preserve"> (E).</w:t>
      </w:r>
      <w:r>
        <w:rPr>
          <w:lang w:val="fr-CH"/>
        </w:rPr>
        <w:t xml:space="preserve"> </w:t>
      </w:r>
      <w:r>
        <w:t xml:space="preserve">Toutes les Recommandations publiées entre 2005 et 2013 existent dans les six langues de l'UIT </w:t>
      </w:r>
      <w:r w:rsidRPr="000373EB">
        <w:t>(A/C/</w:t>
      </w:r>
      <w:r>
        <w:t>E/F</w:t>
      </w:r>
      <w:r w:rsidRPr="000373EB">
        <w:t>/R</w:t>
      </w:r>
      <w:r>
        <w:t>/S</w:t>
      </w:r>
      <w:r w:rsidRPr="000373EB">
        <w:t>)</w:t>
      </w:r>
      <w:r>
        <w:t xml:space="preserve"> et la traduction dans les cinq autres langues est en cours pour les </w:t>
      </w:r>
      <w:r w:rsidR="00840C5A">
        <w:t>R</w:t>
      </w:r>
      <w:r>
        <w:t>ecommandations publiées depuis 2014</w:t>
      </w:r>
      <w:r w:rsidR="00840C5A">
        <w:t>.</w:t>
      </w:r>
      <w:r w:rsidRPr="000373EB">
        <w:t xml:space="preserve"> </w:t>
      </w:r>
    </w:p>
    <w:p w:rsidR="006B6E5C" w:rsidRPr="00EF0495" w:rsidRDefault="006B6E5C" w:rsidP="00840C5A">
      <w:pPr>
        <w:pStyle w:val="enumlev1"/>
        <w:rPr>
          <w:lang w:val="fr-CH"/>
        </w:rPr>
      </w:pPr>
      <w:r w:rsidRPr="000B69DA">
        <w:rPr>
          <w:lang w:val="fr-CH"/>
        </w:rPr>
        <w:t>–</w:t>
      </w:r>
      <w:r>
        <w:rPr>
          <w:lang w:val="fr-CH"/>
        </w:rPr>
        <w:tab/>
        <w:t>R</w:t>
      </w:r>
      <w:r w:rsidRPr="00EF0495">
        <w:rPr>
          <w:lang w:val="fr-CH"/>
        </w:rPr>
        <w:t xml:space="preserve">apports </w:t>
      </w:r>
      <w:r w:rsidRPr="00B858F5">
        <w:rPr>
          <w:lang w:val="fr-CH"/>
        </w:rPr>
        <w:t>UIT-R</w:t>
      </w:r>
      <w:r w:rsidR="00840C5A">
        <w:rPr>
          <w:lang w:val="fr-CH"/>
        </w:rPr>
        <w:t>:</w:t>
      </w:r>
      <w:r>
        <w:rPr>
          <w:lang w:val="fr-CH"/>
        </w:rPr>
        <w:t xml:space="preserve"> 202 </w:t>
      </w:r>
      <w:r w:rsidR="00840C5A">
        <w:rPr>
          <w:lang w:val="fr-CH"/>
        </w:rPr>
        <w:t>rapports</w:t>
      </w:r>
      <w:r w:rsidRPr="00EF0495">
        <w:rPr>
          <w:lang w:val="fr-CH"/>
        </w:rPr>
        <w:t xml:space="preserve"> ont été publiés </w:t>
      </w:r>
      <w:r>
        <w:rPr>
          <w:lang w:val="fr-CH"/>
        </w:rPr>
        <w:t>(postés)</w:t>
      </w:r>
      <w:r w:rsidRPr="00767B09">
        <w:rPr>
          <w:lang w:val="fr-CH"/>
        </w:rPr>
        <w:t xml:space="preserve"> </w:t>
      </w:r>
      <w:r w:rsidRPr="00EF0495">
        <w:rPr>
          <w:lang w:val="fr-CH"/>
        </w:rPr>
        <w:t>sur le site web de l'UIT</w:t>
      </w:r>
      <w:r w:rsidR="00840C5A">
        <w:rPr>
          <w:lang w:val="fr-CH"/>
        </w:rPr>
        <w:t xml:space="preserve"> (E).</w:t>
      </w:r>
    </w:p>
    <w:p w:rsidR="006B6E5C" w:rsidRDefault="006B6E5C" w:rsidP="00840C5A">
      <w:pPr>
        <w:pStyle w:val="enumlev1"/>
        <w:rPr>
          <w:lang w:val="fr-CH"/>
        </w:rPr>
      </w:pPr>
      <w:r w:rsidRPr="000B69DA">
        <w:rPr>
          <w:lang w:val="fr-CH"/>
        </w:rPr>
        <w:t>–</w:t>
      </w:r>
      <w:r>
        <w:rPr>
          <w:lang w:val="fr-CH"/>
        </w:rPr>
        <w:tab/>
        <w:t>Manuels de l'</w:t>
      </w:r>
      <w:r w:rsidRPr="00B858F5">
        <w:rPr>
          <w:lang w:val="fr-CH"/>
        </w:rPr>
        <w:t>UIT-R</w:t>
      </w:r>
      <w:r>
        <w:rPr>
          <w:lang w:val="fr-CH"/>
        </w:rPr>
        <w:t xml:space="preserve"> (publiés</w:t>
      </w:r>
      <w:r w:rsidR="00840C5A">
        <w:rPr>
          <w:lang w:val="fr-CH"/>
        </w:rPr>
        <w:t xml:space="preserve">; </w:t>
      </w:r>
      <w:r>
        <w:rPr>
          <w:lang w:val="fr-CH"/>
        </w:rPr>
        <w:t>il s'agit par défaut de la version anglaise, sauf indication contraire)</w:t>
      </w:r>
      <w:r w:rsidR="00840C5A">
        <w:rPr>
          <w:lang w:val="fr-CH"/>
        </w:rPr>
        <w:t>:</w:t>
      </w:r>
    </w:p>
    <w:p w:rsidR="006B6E5C" w:rsidRPr="00D82D53" w:rsidRDefault="006B6E5C" w:rsidP="00840C5A">
      <w:pPr>
        <w:pStyle w:val="enumlev2"/>
      </w:pPr>
      <w:r>
        <w:t>–</w:t>
      </w:r>
      <w:r w:rsidRPr="00D82D53">
        <w:tab/>
      </w:r>
      <w:r>
        <w:t>Changements climatiques</w:t>
      </w:r>
      <w:r w:rsidR="00840C5A">
        <w:t>, é</w:t>
      </w:r>
      <w:r>
        <w:t xml:space="preserve">dition de </w:t>
      </w:r>
      <w:r w:rsidRPr="00D82D53">
        <w:t>2012.</w:t>
      </w:r>
    </w:p>
    <w:p w:rsidR="006B6E5C" w:rsidRPr="00D82D53" w:rsidRDefault="006B6E5C" w:rsidP="00840C5A">
      <w:pPr>
        <w:pStyle w:val="enumlev2"/>
      </w:pPr>
      <w:r>
        <w:t>–</w:t>
      </w:r>
      <w:r w:rsidRPr="00D82D53">
        <w:tab/>
      </w:r>
      <w:r>
        <w:rPr>
          <w:color w:val="000000"/>
        </w:rPr>
        <w:t>Manuel sur les méthodes de prévision de la propagation pour les évaluations des brouillages et les études de partage</w:t>
      </w:r>
      <w:r w:rsidR="00840C5A">
        <w:rPr>
          <w:color w:val="000000"/>
        </w:rPr>
        <w:t>, é</w:t>
      </w:r>
      <w:r>
        <w:t xml:space="preserve">dition de </w:t>
      </w:r>
      <w:r w:rsidRPr="00D82D53">
        <w:t>2012</w:t>
      </w:r>
      <w:r>
        <w:t>.</w:t>
      </w:r>
    </w:p>
    <w:p w:rsidR="006B6E5C" w:rsidRPr="00D82D53" w:rsidRDefault="006B6E5C" w:rsidP="00840C5A">
      <w:pPr>
        <w:pStyle w:val="enumlev2"/>
      </w:pPr>
      <w:r>
        <w:t>–</w:t>
      </w:r>
      <w:r w:rsidRPr="00D82D53">
        <w:tab/>
      </w:r>
      <w:r>
        <w:t>Manuel sur le contrôle du spectre</w:t>
      </w:r>
      <w:r w:rsidRPr="00F929D0">
        <w:rPr>
          <w:color w:val="000000"/>
        </w:rPr>
        <w:t xml:space="preserve"> </w:t>
      </w:r>
      <w:r w:rsidRPr="00D82D53">
        <w:t>(A/C/</w:t>
      </w:r>
      <w:r>
        <w:t>F</w:t>
      </w:r>
      <w:r w:rsidRPr="00D82D53">
        <w:t>/</w:t>
      </w:r>
      <w:r>
        <w:t>R</w:t>
      </w:r>
      <w:r w:rsidRPr="00D82D53">
        <w:t>/</w:t>
      </w:r>
      <w:r>
        <w:t>S</w:t>
      </w:r>
      <w:r w:rsidRPr="00D82D53">
        <w:t>)</w:t>
      </w:r>
      <w:r>
        <w:t>.</w:t>
      </w:r>
    </w:p>
    <w:p w:rsidR="006B6E5C" w:rsidRPr="00D82D53" w:rsidRDefault="006B6E5C" w:rsidP="006B6E5C">
      <w:pPr>
        <w:pStyle w:val="enumlev2"/>
      </w:pPr>
      <w:r>
        <w:t>–</w:t>
      </w:r>
      <w:r w:rsidRPr="00D82D53">
        <w:tab/>
      </w:r>
      <w:r>
        <w:rPr>
          <w:color w:val="000000"/>
        </w:rPr>
        <w:t>Manuel à l'usage des services mobile maritime et mobile maritime par satellite</w:t>
      </w:r>
      <w:r w:rsidR="00840C5A">
        <w:rPr>
          <w:color w:val="000000"/>
        </w:rPr>
        <w:t>.</w:t>
      </w:r>
    </w:p>
    <w:p w:rsidR="006B6E5C" w:rsidRPr="00D82D53" w:rsidRDefault="006B6E5C" w:rsidP="00840C5A">
      <w:pPr>
        <w:pStyle w:val="enumlev2"/>
      </w:pPr>
      <w:r>
        <w:t>–</w:t>
      </w:r>
      <w:r w:rsidRPr="00D82D53">
        <w:tab/>
      </w:r>
      <w:r>
        <w:rPr>
          <w:color w:val="000000"/>
        </w:rPr>
        <w:t xml:space="preserve">Manuel DTTB </w:t>
      </w:r>
      <w:r w:rsidR="00840C5A">
        <w:rPr>
          <w:color w:val="000000"/>
        </w:rPr>
        <w:t>(</w:t>
      </w:r>
      <w:r>
        <w:rPr>
          <w:color w:val="000000"/>
        </w:rPr>
        <w:t>Radiodiffusion télévisuelle numérique par voie hertzienne de Terre en ondes métriques et décimétriques</w:t>
      </w:r>
      <w:r w:rsidR="00840C5A">
        <w:rPr>
          <w:color w:val="000000"/>
        </w:rPr>
        <w:t xml:space="preserve">), </w:t>
      </w:r>
      <w:r w:rsidRPr="00D82D53">
        <w:t>R</w:t>
      </w:r>
      <w:r w:rsidR="00840C5A">
        <w:t>é</w:t>
      </w:r>
      <w:r w:rsidRPr="00D82D53">
        <w:t>vision 1.02</w:t>
      </w:r>
      <w:r>
        <w:t>.</w:t>
      </w:r>
    </w:p>
    <w:p w:rsidR="006B6E5C" w:rsidRPr="00D82D53" w:rsidRDefault="006B6E5C" w:rsidP="00840C5A">
      <w:pPr>
        <w:pStyle w:val="enumlev2"/>
      </w:pPr>
      <w:r>
        <w:t>–</w:t>
      </w:r>
      <w:r w:rsidRPr="00D82D53">
        <w:tab/>
      </w:r>
      <w:r>
        <w:t>Manuel sur la radioastronomie</w:t>
      </w:r>
      <w:r w:rsidRPr="00D82D53">
        <w:t xml:space="preserve">, </w:t>
      </w:r>
      <w:r w:rsidR="00840C5A">
        <w:t>é</w:t>
      </w:r>
      <w:r>
        <w:t xml:space="preserve">dition de </w:t>
      </w:r>
      <w:r w:rsidRPr="00D82D53">
        <w:t>2013</w:t>
      </w:r>
      <w:r w:rsidR="00840C5A">
        <w:t>.</w:t>
      </w:r>
    </w:p>
    <w:p w:rsidR="006B6E5C" w:rsidRPr="00D82D53" w:rsidRDefault="006B6E5C" w:rsidP="00840C5A">
      <w:pPr>
        <w:pStyle w:val="enumlev2"/>
      </w:pPr>
      <w:r>
        <w:t>–</w:t>
      </w:r>
      <w:r w:rsidRPr="00D82D53">
        <w:tab/>
      </w:r>
      <w:r>
        <w:t>Radiom</w:t>
      </w:r>
      <w:r w:rsidR="00840C5A">
        <w:t>é</w:t>
      </w:r>
      <w:r>
        <w:t>t</w:t>
      </w:r>
      <w:r w:rsidR="00840C5A">
        <w:t>é</w:t>
      </w:r>
      <w:r>
        <w:t>orologie.</w:t>
      </w:r>
    </w:p>
    <w:p w:rsidR="006B6E5C" w:rsidRPr="00D82D53" w:rsidRDefault="006B6E5C" w:rsidP="00840C5A">
      <w:pPr>
        <w:pStyle w:val="enumlev2"/>
      </w:pPr>
      <w:r>
        <w:t>–</w:t>
      </w:r>
      <w:r w:rsidRPr="00D82D53">
        <w:tab/>
      </w:r>
      <w:r>
        <w:t>Service d'amateur et service d'amateur par satellite</w:t>
      </w:r>
      <w:r w:rsidR="00840C5A">
        <w:t>, é</w:t>
      </w:r>
      <w:r>
        <w:t>dition de 2014.</w:t>
      </w:r>
    </w:p>
    <w:p w:rsidR="006B6E5C" w:rsidRPr="00D82D53" w:rsidRDefault="006B6E5C" w:rsidP="00840C5A">
      <w:pPr>
        <w:pStyle w:val="enumlev2"/>
      </w:pPr>
      <w:r>
        <w:t>–</w:t>
      </w:r>
      <w:r w:rsidRPr="00D82D53">
        <w:tab/>
      </w:r>
      <w:r w:rsidR="00840C5A">
        <w:rPr>
          <w:color w:val="000000"/>
        </w:rPr>
        <w:t>P</w:t>
      </w:r>
      <w:r>
        <w:rPr>
          <w:color w:val="000000"/>
        </w:rPr>
        <w:t>ropagation de l'onde de sol</w:t>
      </w:r>
      <w:r w:rsidR="00840C5A">
        <w:rPr>
          <w:color w:val="000000"/>
        </w:rPr>
        <w:t>, é</w:t>
      </w:r>
      <w:r>
        <w:t>dition de 2014.</w:t>
      </w:r>
    </w:p>
    <w:p w:rsidR="006B6E5C" w:rsidRPr="00D82D53" w:rsidRDefault="006B6E5C" w:rsidP="00840C5A">
      <w:pPr>
        <w:pStyle w:val="enumlev2"/>
      </w:pPr>
      <w:r>
        <w:t>–</w:t>
      </w:r>
      <w:r w:rsidRPr="00D82D53">
        <w:tab/>
      </w:r>
      <w:r>
        <w:t>Manuel sur le</w:t>
      </w:r>
      <w:r w:rsidRPr="00D82D53">
        <w:t xml:space="preserve"> </w:t>
      </w:r>
      <w:r w:rsidR="00840C5A">
        <w:t>s</w:t>
      </w:r>
      <w:r>
        <w:t xml:space="preserve">ervice d'amateur et le service d'amateur par satellite </w:t>
      </w:r>
      <w:r w:rsidRPr="00D82D53">
        <w:t>(A/C/</w:t>
      </w:r>
      <w:r>
        <w:t>F</w:t>
      </w:r>
      <w:r w:rsidRPr="00D82D53">
        <w:t>/</w:t>
      </w:r>
      <w:r>
        <w:t>R</w:t>
      </w:r>
      <w:r w:rsidRPr="00D82D53">
        <w:t>/</w:t>
      </w:r>
      <w:r>
        <w:t>S</w:t>
      </w:r>
      <w:r w:rsidRPr="00D82D53">
        <w:t>)</w:t>
      </w:r>
      <w:r>
        <w:t>.</w:t>
      </w:r>
    </w:p>
    <w:p w:rsidR="006B6E5C" w:rsidRPr="00D82D53" w:rsidRDefault="006B6E5C" w:rsidP="00421261">
      <w:pPr>
        <w:pStyle w:val="enumlev2"/>
      </w:pPr>
      <w:r>
        <w:t>–</w:t>
      </w:r>
      <w:r w:rsidRPr="00D82D53">
        <w:tab/>
      </w:r>
      <w:r>
        <w:rPr>
          <w:color w:val="000000"/>
        </w:rPr>
        <w:t>Communications dans le service de recherche spatiale</w:t>
      </w:r>
      <w:r w:rsidRPr="00D82D53">
        <w:t xml:space="preserve"> (</w:t>
      </w:r>
      <w:r w:rsidR="00421261">
        <w:t>é</w:t>
      </w:r>
      <w:r>
        <w:t xml:space="preserve">dition de </w:t>
      </w:r>
      <w:r w:rsidRPr="00D82D53">
        <w:t>2014)</w:t>
      </w:r>
      <w:r>
        <w:t>.</w:t>
      </w:r>
    </w:p>
    <w:p w:rsidR="006B6E5C" w:rsidRPr="00D82D53" w:rsidRDefault="006B6E5C" w:rsidP="00840C5A">
      <w:pPr>
        <w:pStyle w:val="enumlev2"/>
      </w:pPr>
      <w:r>
        <w:t>–</w:t>
      </w:r>
      <w:r w:rsidRPr="00D82D53">
        <w:tab/>
        <w:t>Radiom</w:t>
      </w:r>
      <w:r w:rsidR="00840C5A">
        <w:t>é</w:t>
      </w:r>
      <w:r w:rsidRPr="00D82D53">
        <w:t>t</w:t>
      </w:r>
      <w:r w:rsidR="00840C5A">
        <w:t>é</w:t>
      </w:r>
      <w:r w:rsidRPr="00D82D53">
        <w:t>orolog</w:t>
      </w:r>
      <w:r>
        <w:t>ie</w:t>
      </w:r>
      <w:r w:rsidRPr="00D82D53">
        <w:t xml:space="preserve"> (R)</w:t>
      </w:r>
      <w:r>
        <w:t>.</w:t>
      </w:r>
    </w:p>
    <w:p w:rsidR="006B6E5C" w:rsidRPr="00D82D53" w:rsidRDefault="006B6E5C" w:rsidP="00840C5A">
      <w:pPr>
        <w:pStyle w:val="enumlev2"/>
      </w:pPr>
      <w:r>
        <w:t>–</w:t>
      </w:r>
      <w:r w:rsidRPr="00D82D53">
        <w:tab/>
      </w:r>
      <w:r>
        <w:rPr>
          <w:color w:val="000000"/>
        </w:rPr>
        <w:t>Transfert et diffusion par satellite de</w:t>
      </w:r>
      <w:r w:rsidR="00840C5A">
        <w:rPr>
          <w:color w:val="000000"/>
        </w:rPr>
        <w:t>s</w:t>
      </w:r>
      <w:r>
        <w:rPr>
          <w:color w:val="000000"/>
        </w:rPr>
        <w:t xml:space="preserve"> signaux horaires et de fréquence</w:t>
      </w:r>
      <w:r w:rsidRPr="00D82D53">
        <w:t xml:space="preserve"> (A/C/</w:t>
      </w:r>
      <w:r>
        <w:t>F</w:t>
      </w:r>
      <w:r w:rsidRPr="00D82D53">
        <w:t>/</w:t>
      </w:r>
      <w:r>
        <w:t>R</w:t>
      </w:r>
      <w:r w:rsidRPr="00D82D53">
        <w:t>/</w:t>
      </w:r>
      <w:r>
        <w:t>S</w:t>
      </w:r>
      <w:r w:rsidRPr="00D82D53">
        <w:t>)</w:t>
      </w:r>
      <w:r>
        <w:t>.</w:t>
      </w:r>
    </w:p>
    <w:p w:rsidR="006B6E5C" w:rsidRPr="00A94F8C" w:rsidRDefault="00840C5A" w:rsidP="00840C5A">
      <w:pPr>
        <w:pStyle w:val="enumlev2"/>
        <w:rPr>
          <w:lang w:val="fr-CH"/>
        </w:rPr>
      </w:pPr>
      <w:r>
        <w:lastRenderedPageBreak/>
        <w:t>–</w:t>
      </w:r>
      <w:r w:rsidR="006B6E5C" w:rsidRPr="00D82D53">
        <w:tab/>
      </w:r>
      <w:r>
        <w:t>P</w:t>
      </w:r>
      <w:r w:rsidR="006B6E5C">
        <w:t xml:space="preserve">ropagation de l'onde de sol </w:t>
      </w:r>
      <w:r w:rsidR="006B6E5C" w:rsidRPr="00D82D53">
        <w:t>(A/S/F/R)</w:t>
      </w:r>
      <w:r>
        <w:rPr>
          <w:lang w:val="fr-CH"/>
        </w:rPr>
        <w:t>.</w:t>
      </w:r>
    </w:p>
    <w:p w:rsidR="006B6E5C" w:rsidRDefault="006B6E5C" w:rsidP="00421261">
      <w:pPr>
        <w:pStyle w:val="enumlev1"/>
      </w:pPr>
      <w:r w:rsidRPr="000B69DA">
        <w:rPr>
          <w:lang w:val="fr-CH"/>
        </w:rPr>
        <w:t>–</w:t>
      </w:r>
      <w:r>
        <w:rPr>
          <w:lang w:val="fr-CH"/>
        </w:rPr>
        <w:tab/>
      </w:r>
      <w:r w:rsidRPr="003C1DD2">
        <w:rPr>
          <w:lang w:val="fr-CH"/>
        </w:rPr>
        <w:t xml:space="preserve">Autres publications: </w:t>
      </w:r>
      <w:r w:rsidRPr="0080672C">
        <w:t>(</w:t>
      </w:r>
      <w:r>
        <w:t>A/C</w:t>
      </w:r>
      <w:r w:rsidRPr="0080672C">
        <w:t>/</w:t>
      </w:r>
      <w:r>
        <w:t>E</w:t>
      </w:r>
      <w:r w:rsidRPr="0080672C">
        <w:t>/</w:t>
      </w:r>
      <w:r>
        <w:t>F</w:t>
      </w:r>
      <w:r w:rsidRPr="0080672C">
        <w:t>/</w:t>
      </w:r>
      <w:r>
        <w:t>R</w:t>
      </w:r>
      <w:r w:rsidRPr="0080672C">
        <w:t>/</w:t>
      </w:r>
      <w:r>
        <w:t>S</w:t>
      </w:r>
      <w:r w:rsidRPr="0080672C">
        <w:t>)</w:t>
      </w:r>
      <w:r>
        <w:t>:</w:t>
      </w:r>
    </w:p>
    <w:p w:rsidR="006B6E5C" w:rsidRPr="00D82D53" w:rsidRDefault="006B6E5C" w:rsidP="006B6E5C">
      <w:pPr>
        <w:pStyle w:val="enumlev2"/>
      </w:pPr>
      <w:r>
        <w:t>–</w:t>
      </w:r>
      <w:r w:rsidRPr="00D82D53">
        <w:tab/>
      </w:r>
      <w:r>
        <w:rPr>
          <w:color w:val="000000"/>
        </w:rPr>
        <w:t>Livre des Résolutions UIT-R</w:t>
      </w:r>
      <w:r>
        <w:t xml:space="preserve"> </w:t>
      </w:r>
      <w:r w:rsidRPr="00D82D53">
        <w:t>2012</w:t>
      </w:r>
      <w:r>
        <w:t>.</w:t>
      </w:r>
    </w:p>
    <w:p w:rsidR="006B6E5C" w:rsidRPr="00D82D53" w:rsidRDefault="006B6E5C" w:rsidP="006B6E5C">
      <w:pPr>
        <w:pStyle w:val="enumlev2"/>
      </w:pPr>
      <w:r>
        <w:t>–</w:t>
      </w:r>
      <w:r w:rsidRPr="00D82D53">
        <w:tab/>
      </w:r>
      <w:r>
        <w:rPr>
          <w:color w:val="000000"/>
        </w:rPr>
        <w:t>Actes finals provisoires de la CMR-12</w:t>
      </w:r>
      <w:r>
        <w:t>.</w:t>
      </w:r>
    </w:p>
    <w:p w:rsidR="00840C5A" w:rsidRPr="00D82D53" w:rsidRDefault="00840C5A" w:rsidP="00840C5A">
      <w:pPr>
        <w:pStyle w:val="enumlev2"/>
      </w:pPr>
      <w:r>
        <w:t>–</w:t>
      </w:r>
      <w:r w:rsidRPr="00D82D53">
        <w:tab/>
      </w:r>
      <w:r>
        <w:rPr>
          <w:color w:val="000000"/>
        </w:rPr>
        <w:t>Actes finals de la CMR-12</w:t>
      </w:r>
      <w:r>
        <w:t>.</w:t>
      </w:r>
    </w:p>
    <w:p w:rsidR="006B6E5C" w:rsidRPr="00D82D53" w:rsidRDefault="00840C5A" w:rsidP="00421261">
      <w:pPr>
        <w:pStyle w:val="enumlev2"/>
      </w:pPr>
      <w:r>
        <w:t>–</w:t>
      </w:r>
      <w:r w:rsidRPr="00D82D53">
        <w:tab/>
      </w:r>
      <w:r w:rsidR="006B6E5C">
        <w:rPr>
          <w:color w:val="000000"/>
        </w:rPr>
        <w:t>Règles de procédures</w:t>
      </w:r>
      <w:r w:rsidR="00421261">
        <w:rPr>
          <w:color w:val="000000"/>
        </w:rPr>
        <w:t>, é</w:t>
      </w:r>
      <w:r w:rsidR="006B6E5C">
        <w:rPr>
          <w:color w:val="000000"/>
        </w:rPr>
        <w:t>dition de 2012</w:t>
      </w:r>
      <w:r w:rsidR="00421261">
        <w:t>.</w:t>
      </w:r>
    </w:p>
    <w:p w:rsidR="006B6E5C" w:rsidRPr="00D82D53" w:rsidRDefault="006B6E5C" w:rsidP="00840C5A">
      <w:pPr>
        <w:pStyle w:val="enumlev2"/>
      </w:pPr>
      <w:r>
        <w:t>–</w:t>
      </w:r>
      <w:r w:rsidRPr="00D82D53">
        <w:tab/>
      </w:r>
      <w:r>
        <w:rPr>
          <w:color w:val="000000"/>
        </w:rPr>
        <w:t xml:space="preserve">Règles de procédures de l'UIT-R </w:t>
      </w:r>
      <w:r>
        <w:t>2012</w:t>
      </w:r>
      <w:r w:rsidR="00840C5A">
        <w:t>,</w:t>
      </w:r>
      <w:r>
        <w:t xml:space="preserve"> Mise à jour 1.</w:t>
      </w:r>
    </w:p>
    <w:p w:rsidR="006B6E5C" w:rsidRPr="00D82D53" w:rsidRDefault="006B6E5C" w:rsidP="006B6E5C">
      <w:pPr>
        <w:pStyle w:val="enumlev2"/>
      </w:pPr>
      <w:r>
        <w:t>–</w:t>
      </w:r>
      <w:r w:rsidRPr="00D82D53">
        <w:tab/>
      </w:r>
      <w:r>
        <w:t>Règles de procédures de l'UIT-R 2012, Mise à jour 2.</w:t>
      </w:r>
    </w:p>
    <w:p w:rsidR="006B6E5C" w:rsidRPr="00D82D53" w:rsidRDefault="006B6E5C" w:rsidP="006B6E5C">
      <w:pPr>
        <w:pStyle w:val="enumlev2"/>
      </w:pPr>
      <w:r>
        <w:t>–</w:t>
      </w:r>
      <w:r w:rsidRPr="00D82D53">
        <w:tab/>
      </w:r>
      <w:r>
        <w:t>Règles de procédures de l'UIT-R 2012, Mise à jour 3.</w:t>
      </w:r>
    </w:p>
    <w:p w:rsidR="006B6E5C" w:rsidRPr="00D82D53" w:rsidRDefault="006B6E5C" w:rsidP="006B6E5C">
      <w:pPr>
        <w:pStyle w:val="enumlev2"/>
      </w:pPr>
      <w:r>
        <w:t>–</w:t>
      </w:r>
      <w:r w:rsidRPr="00D82D53">
        <w:tab/>
      </w:r>
      <w:r>
        <w:t xml:space="preserve">Règles de procédures de l'UIT-R </w:t>
      </w:r>
      <w:r w:rsidRPr="00D82D53">
        <w:t xml:space="preserve">2012, </w:t>
      </w:r>
      <w:r>
        <w:t xml:space="preserve">Mise à jour </w:t>
      </w:r>
      <w:r w:rsidRPr="00D82D53">
        <w:t>4</w:t>
      </w:r>
      <w:r>
        <w:t>.</w:t>
      </w:r>
    </w:p>
    <w:p w:rsidR="006B6E5C" w:rsidRPr="00D82D53" w:rsidRDefault="006B6E5C" w:rsidP="006B6E5C">
      <w:pPr>
        <w:pStyle w:val="enumlev2"/>
      </w:pPr>
      <w:r>
        <w:t>–</w:t>
      </w:r>
      <w:r w:rsidRPr="00D82D53">
        <w:tab/>
      </w:r>
      <w:r>
        <w:t>Règles de procédures de l'UIT-R 2012, Mise à jour 5.</w:t>
      </w:r>
    </w:p>
    <w:p w:rsidR="006B6E5C" w:rsidRPr="00D82D53" w:rsidRDefault="006B6E5C" w:rsidP="006B6E5C">
      <w:pPr>
        <w:pStyle w:val="enumlev2"/>
      </w:pPr>
      <w:r>
        <w:t>–</w:t>
      </w:r>
      <w:r w:rsidRPr="00D82D53">
        <w:tab/>
      </w:r>
      <w:r>
        <w:t>Règles de procédures de l'UIT-R 2012, Mise à jour 6.</w:t>
      </w:r>
    </w:p>
    <w:p w:rsidR="006B6E5C" w:rsidRPr="00D82D53" w:rsidRDefault="006B6E5C" w:rsidP="006B6E5C">
      <w:pPr>
        <w:pStyle w:val="enumlev2"/>
      </w:pPr>
      <w:r>
        <w:t>–</w:t>
      </w:r>
      <w:r w:rsidRPr="00D82D53">
        <w:tab/>
      </w:r>
      <w:r>
        <w:t>Règles de procédures de l'UIT-R 2012, Mise à jour 7.</w:t>
      </w:r>
    </w:p>
    <w:p w:rsidR="006B6E5C" w:rsidRPr="00D82D53" w:rsidRDefault="006B6E5C" w:rsidP="006B6E5C">
      <w:pPr>
        <w:pStyle w:val="enumlev2"/>
      </w:pPr>
      <w:r>
        <w:t>–</w:t>
      </w:r>
      <w:r w:rsidRPr="00D82D53">
        <w:tab/>
        <w:t>Radiocommunication</w:t>
      </w:r>
      <w:r>
        <w:t>s de l'UIT-R</w:t>
      </w:r>
      <w:r w:rsidRPr="00D82D53">
        <w:t>:</w:t>
      </w:r>
      <w:r>
        <w:t xml:space="preserve"> </w:t>
      </w:r>
      <w:r w:rsidR="00840C5A">
        <w:rPr>
          <w:color w:val="000000"/>
        </w:rPr>
        <w:t>E</w:t>
      </w:r>
      <w:r>
        <w:rPr>
          <w:color w:val="000000"/>
        </w:rPr>
        <w:t>ngagée à connecter le monde</w:t>
      </w:r>
      <w:r w:rsidR="00840C5A">
        <w:rPr>
          <w:color w:val="000000"/>
        </w:rPr>
        <w:t>.</w:t>
      </w:r>
    </w:p>
    <w:p w:rsidR="006B6E5C" w:rsidRPr="00D82D53" w:rsidRDefault="006B6E5C" w:rsidP="00840C5A">
      <w:pPr>
        <w:pStyle w:val="enumlev2"/>
      </w:pPr>
      <w:r>
        <w:t>–</w:t>
      </w:r>
      <w:r w:rsidRPr="00D82D53">
        <w:tab/>
      </w:r>
      <w:r w:rsidR="00840C5A">
        <w:rPr>
          <w:lang w:val="fr-CH"/>
        </w:rPr>
        <w:t xml:space="preserve">Recommandations et Rapports sur </w:t>
      </w:r>
      <w:r>
        <w:rPr>
          <w:lang w:val="fr-CH"/>
        </w:rPr>
        <w:t xml:space="preserve">CD-ROM et DVD-ROM </w:t>
      </w:r>
      <w:r w:rsidRPr="00D82D53">
        <w:t>(</w:t>
      </w:r>
      <w:r>
        <w:t xml:space="preserve">sept </w:t>
      </w:r>
      <w:r w:rsidR="00840C5A">
        <w:t>exemplaires</w:t>
      </w:r>
      <w:r w:rsidRPr="00D82D53">
        <w:t xml:space="preserve">) </w:t>
      </w:r>
      <w:r>
        <w:t>correspondant à cette période (janvier 2012</w:t>
      </w:r>
      <w:r w:rsidR="00840C5A">
        <w:noBreakHyphen/>
      </w:r>
      <w:r>
        <w:t>mars 2015)</w:t>
      </w:r>
      <w:bookmarkEnd w:id="99"/>
      <w:bookmarkEnd w:id="100"/>
      <w:bookmarkEnd w:id="101"/>
      <w:r w:rsidR="00840C5A">
        <w:t>.</w:t>
      </w:r>
    </w:p>
    <w:p w:rsidR="006B6E5C" w:rsidRPr="000373EB" w:rsidRDefault="006B6E5C" w:rsidP="00C35A13">
      <w:pPr>
        <w:pStyle w:val="Heading3"/>
      </w:pPr>
      <w:bookmarkStart w:id="102" w:name="_Toc424047599"/>
      <w:bookmarkStart w:id="103" w:name="_Toc426463257"/>
      <w:r>
        <w:t>6.1.4</w:t>
      </w:r>
      <w:r>
        <w:tab/>
        <w:t>Téléchargement des publications de l'UIT-R</w:t>
      </w:r>
      <w:bookmarkEnd w:id="102"/>
      <w:bookmarkEnd w:id="103"/>
    </w:p>
    <w:p w:rsidR="006B6E5C" w:rsidRPr="006B6E5C" w:rsidRDefault="006B6E5C" w:rsidP="00840C5A">
      <w:pPr>
        <w:rPr>
          <w:lang w:val="fr-CH"/>
        </w:rPr>
      </w:pPr>
      <w:r>
        <w:t xml:space="preserve">Dans le cadre de la politique d'accès en ligne gratuit, </w:t>
      </w:r>
      <w:r w:rsidR="00840C5A">
        <w:t>l'UIT</w:t>
      </w:r>
      <w:r>
        <w:t xml:space="preserve"> continue de diffuser très largement les </w:t>
      </w:r>
      <w:r w:rsidR="00840C5A">
        <w:t xml:space="preserve">textes réglementaires et les </w:t>
      </w:r>
      <w:r>
        <w:t>normes de l'U</w:t>
      </w:r>
      <w:r w:rsidR="00840C5A">
        <w:t>nion</w:t>
      </w:r>
      <w:r>
        <w:t xml:space="preserve"> auprès du grand public, notamment dans les pays en développement qui connaissent des difficultés financières. Cette large ouverture favorisée par la gratuité de l'accès en ligne contribue à mieux faire connaître la mission de l'UIT et à renforcer son rôle en tant qu'autorité mondiale dans le domaine des télécommunications.</w:t>
      </w:r>
    </w:p>
    <w:p w:rsidR="006B6E5C" w:rsidRPr="006B6E5C" w:rsidRDefault="006B6E5C" w:rsidP="007A6433">
      <w:pPr>
        <w:rPr>
          <w:rFonts w:asciiTheme="majorBidi" w:hAnsiTheme="majorBidi" w:cstheme="majorBidi"/>
          <w:szCs w:val="24"/>
          <w:lang w:val="fr-CH"/>
        </w:rPr>
      </w:pPr>
      <w:r>
        <w:t>Par sa Décision 12 (Guadalajara, 2010), la PP-10 a étendu la pol</w:t>
      </w:r>
      <w:r w:rsidR="00421261">
        <w:t>itique d'accès en ligne gratuit</w:t>
      </w:r>
      <w:r>
        <w:t xml:space="preserve"> aux </w:t>
      </w:r>
      <w:r w:rsidR="00840C5A">
        <w:t>R</w:t>
      </w:r>
      <w:r>
        <w:t xml:space="preserve">ecommandations et </w:t>
      </w:r>
      <w:r w:rsidR="00840C5A">
        <w:t xml:space="preserve">aux </w:t>
      </w:r>
      <w:r>
        <w:t xml:space="preserve">Rapports de l'UIT-R. Par la suite, le Conseil à sa session de 2012, par sa Décision 571, a décidé de fournir au grand public un accès en ligne gratuit au Règlement des radiocommunications pendant une période d'essai allant jusqu'à la PP-14. Le Conseil </w:t>
      </w:r>
      <w:r w:rsidR="007A6433">
        <w:t>à sa session de 2013 a modifié la</w:t>
      </w:r>
      <w:r>
        <w:t xml:space="preserve"> Décision </w:t>
      </w:r>
      <w:r w:rsidR="007A6433">
        <w:t xml:space="preserve">571 </w:t>
      </w:r>
      <w:r>
        <w:t>et élargi cet</w:t>
      </w:r>
      <w:r w:rsidR="007A6433">
        <w:t>te politique de gratuité</w:t>
      </w:r>
      <w:r>
        <w:t xml:space="preserve">, afin de fournir au grand public, à titre permanent, </w:t>
      </w:r>
      <w:r w:rsidR="007A6433">
        <w:t xml:space="preserve">un accès en ligne gratuit </w:t>
      </w:r>
      <w:r>
        <w:t>aux Manuels de l'UIT-R sur la gestion du spectre des fréquences radioélectriques</w:t>
      </w:r>
      <w:r w:rsidR="007A6433">
        <w:rPr>
          <w:rStyle w:val="FootnoteReference"/>
          <w:rFonts w:asciiTheme="majorBidi" w:hAnsiTheme="majorBidi" w:cstheme="majorBidi"/>
          <w:szCs w:val="24"/>
        </w:rPr>
        <w:footnoteReference w:id="4"/>
      </w:r>
      <w:r w:rsidR="00C35A13">
        <w:t xml:space="preserve">. </w:t>
      </w:r>
      <w:r>
        <w:t>A sa session de 2014, le Conseil a de nouveau révisé la Décision 571</w:t>
      </w:r>
      <w:r w:rsidR="007A6433">
        <w:t>,</w:t>
      </w:r>
      <w:r>
        <w:t xml:space="preserve"> dans le but de fournir au grand public</w:t>
      </w:r>
      <w:r w:rsidR="007A6433">
        <w:t>,</w:t>
      </w:r>
      <w:r>
        <w:t xml:space="preserve"> </w:t>
      </w:r>
      <w:r w:rsidR="007A6433">
        <w:t xml:space="preserve">à titre permanente, </w:t>
      </w:r>
      <w:r>
        <w:t>un accès en ligne gratuit au Règlement des radiocommunications et aux Règles de procédure.</w:t>
      </w:r>
      <w:r w:rsidR="00C35A13">
        <w:t xml:space="preserve"> </w:t>
      </w:r>
      <w:r>
        <w:t xml:space="preserve">Enfin, </w:t>
      </w:r>
      <w:r w:rsidR="00C35A13">
        <w:t>l</w:t>
      </w:r>
      <w:r>
        <w:t>a PP-14, en adoptant la Décision 12</w:t>
      </w:r>
      <w:r>
        <w:rPr>
          <w:rFonts w:asciiTheme="majorBidi" w:hAnsiTheme="majorBidi" w:cstheme="majorBidi"/>
          <w:szCs w:val="24"/>
        </w:rPr>
        <w:t xml:space="preserve"> </w:t>
      </w:r>
      <w:r w:rsidR="00C35A13">
        <w:rPr>
          <w:rFonts w:asciiTheme="majorBidi" w:hAnsiTheme="majorBidi" w:cstheme="majorBidi"/>
          <w:szCs w:val="24"/>
          <w:lang w:val="fr-CH"/>
        </w:rPr>
        <w:t>(Ré</w:t>
      </w:r>
      <w:r w:rsidRPr="006B6E5C">
        <w:rPr>
          <w:rFonts w:asciiTheme="majorBidi" w:hAnsiTheme="majorBidi" w:cstheme="majorBidi"/>
          <w:szCs w:val="24"/>
          <w:lang w:val="fr-CH"/>
        </w:rPr>
        <w:t>v. Busan, 2014), a confirmé que</w:t>
      </w:r>
      <w:r>
        <w:t xml:space="preserve"> l'accès en ligne gratuit</w:t>
      </w:r>
      <w:r w:rsidRPr="002D06AC">
        <w:t xml:space="preserve"> </w:t>
      </w:r>
      <w:r>
        <w:t>devait être accordé à titre permanent</w:t>
      </w:r>
      <w:r w:rsidR="007A6433">
        <w:t>.</w:t>
      </w:r>
    </w:p>
    <w:p w:rsidR="006B6E5C" w:rsidRPr="006B6E5C" w:rsidRDefault="006B6E5C" w:rsidP="007A6433">
      <w:pPr>
        <w:rPr>
          <w:lang w:val="fr-CH"/>
        </w:rPr>
      </w:pPr>
      <w:r w:rsidRPr="006B6E5C">
        <w:rPr>
          <w:lang w:val="fr-CH"/>
        </w:rPr>
        <w:t>En conclusion, les publications de l</w:t>
      </w:r>
      <w:r>
        <w:rPr>
          <w:lang w:val="fr-CH"/>
        </w:rPr>
        <w:t>'</w:t>
      </w:r>
      <w:r w:rsidRPr="006B6E5C">
        <w:rPr>
          <w:lang w:val="fr-CH"/>
        </w:rPr>
        <w:t>UIT-R désormais accessibles gratuitement (téléchargeables) par le grand public</w:t>
      </w:r>
      <w:r w:rsidR="007A6433">
        <w:rPr>
          <w:lang w:val="fr-CH"/>
        </w:rPr>
        <w:t xml:space="preserve"> à titre permanent</w:t>
      </w:r>
      <w:r>
        <w:rPr>
          <w:lang w:val="fr-CH"/>
        </w:rPr>
        <w:t xml:space="preserve"> </w:t>
      </w:r>
      <w:r w:rsidRPr="006B6E5C">
        <w:rPr>
          <w:lang w:val="fr-CH"/>
        </w:rPr>
        <w:t>sont les suivantes:</w:t>
      </w:r>
    </w:p>
    <w:p w:rsidR="006B6E5C" w:rsidRPr="006B6E5C" w:rsidRDefault="006B6E5C" w:rsidP="006B6E5C">
      <w:pPr>
        <w:pStyle w:val="enumlev1"/>
        <w:rPr>
          <w:lang w:val="fr-CH"/>
        </w:rPr>
      </w:pPr>
      <w:r w:rsidRPr="006B6E5C">
        <w:rPr>
          <w:lang w:val="fr-CH"/>
        </w:rPr>
        <w:t>–</w:t>
      </w:r>
      <w:r w:rsidRPr="006B6E5C">
        <w:rPr>
          <w:lang w:val="fr-CH"/>
        </w:rPr>
        <w:tab/>
        <w:t>Règlement des radiocommunications</w:t>
      </w:r>
      <w:r w:rsidR="007A6433">
        <w:rPr>
          <w:lang w:val="fr-CH"/>
        </w:rPr>
        <w:t>.</w:t>
      </w:r>
    </w:p>
    <w:p w:rsidR="006B6E5C" w:rsidRPr="006B6E5C" w:rsidRDefault="007A6433" w:rsidP="007A6433">
      <w:pPr>
        <w:pStyle w:val="enumlev1"/>
        <w:rPr>
          <w:lang w:val="fr-CH"/>
        </w:rPr>
      </w:pPr>
      <w:r w:rsidRPr="006B6E5C">
        <w:rPr>
          <w:lang w:val="fr-CH"/>
        </w:rPr>
        <w:t>–</w:t>
      </w:r>
      <w:r w:rsidRPr="006B6E5C">
        <w:rPr>
          <w:lang w:val="fr-CH"/>
        </w:rPr>
        <w:tab/>
      </w:r>
      <w:r w:rsidR="006B6E5C" w:rsidRPr="006B6E5C">
        <w:rPr>
          <w:lang w:val="fr-CH"/>
        </w:rPr>
        <w:t>Règles de proc</w:t>
      </w:r>
      <w:r w:rsidR="00C35A13">
        <w:rPr>
          <w:lang w:val="fr-CH"/>
        </w:rPr>
        <w:t>é</w:t>
      </w:r>
      <w:r w:rsidR="006B6E5C" w:rsidRPr="006B6E5C">
        <w:rPr>
          <w:lang w:val="fr-CH"/>
        </w:rPr>
        <w:t>dure</w:t>
      </w:r>
      <w:r>
        <w:rPr>
          <w:lang w:val="fr-CH"/>
        </w:rPr>
        <w:t>.</w:t>
      </w:r>
    </w:p>
    <w:p w:rsidR="006B6E5C" w:rsidRPr="006B6E5C" w:rsidRDefault="006B6E5C" w:rsidP="00421261">
      <w:pPr>
        <w:pStyle w:val="enumlev1"/>
        <w:rPr>
          <w:lang w:val="fr-CH"/>
        </w:rPr>
      </w:pPr>
      <w:r w:rsidRPr="006B6E5C">
        <w:rPr>
          <w:lang w:val="fr-CH"/>
        </w:rPr>
        <w:t>–</w:t>
      </w:r>
      <w:r w:rsidRPr="006B6E5C">
        <w:rPr>
          <w:lang w:val="fr-CH"/>
        </w:rPr>
        <w:tab/>
        <w:t>Recommandations UIT-R</w:t>
      </w:r>
      <w:r>
        <w:rPr>
          <w:lang w:val="fr-CH"/>
        </w:rPr>
        <w:t xml:space="preserve"> </w:t>
      </w:r>
      <w:r w:rsidRPr="006B6E5C">
        <w:rPr>
          <w:lang w:val="fr-CH"/>
        </w:rPr>
        <w:t xml:space="preserve">(16 </w:t>
      </w:r>
      <w:r w:rsidR="007A6433">
        <w:rPr>
          <w:lang w:val="fr-CH"/>
        </w:rPr>
        <w:t>sé</w:t>
      </w:r>
      <w:r w:rsidRPr="006B6E5C">
        <w:rPr>
          <w:lang w:val="fr-CH"/>
        </w:rPr>
        <w:t>ries, 1</w:t>
      </w:r>
      <w:r w:rsidR="00421261">
        <w:rPr>
          <w:lang w:val="fr-CH"/>
        </w:rPr>
        <w:t xml:space="preserve"> </w:t>
      </w:r>
      <w:r w:rsidRPr="006B6E5C">
        <w:rPr>
          <w:lang w:val="fr-CH"/>
        </w:rPr>
        <w:t>155 Recommandations en vigueur).</w:t>
      </w:r>
    </w:p>
    <w:p w:rsidR="006B6E5C" w:rsidRPr="006B6E5C" w:rsidRDefault="006B6E5C" w:rsidP="007A6433">
      <w:pPr>
        <w:pStyle w:val="enumlev1"/>
        <w:rPr>
          <w:lang w:val="fr-CH"/>
        </w:rPr>
      </w:pPr>
      <w:r w:rsidRPr="006B6E5C">
        <w:rPr>
          <w:lang w:val="fr-CH"/>
        </w:rPr>
        <w:t>–</w:t>
      </w:r>
      <w:r w:rsidRPr="006B6E5C">
        <w:rPr>
          <w:lang w:val="fr-CH"/>
        </w:rPr>
        <w:tab/>
        <w:t>Rapports UIT-R</w:t>
      </w:r>
      <w:r>
        <w:rPr>
          <w:lang w:val="fr-CH"/>
        </w:rPr>
        <w:t xml:space="preserve"> </w:t>
      </w:r>
      <w:r w:rsidRPr="006B6E5C">
        <w:rPr>
          <w:lang w:val="fr-CH"/>
        </w:rPr>
        <w:t xml:space="preserve">(13 </w:t>
      </w:r>
      <w:r w:rsidR="007A6433">
        <w:rPr>
          <w:lang w:val="fr-CH"/>
        </w:rPr>
        <w:t>sé</w:t>
      </w:r>
      <w:r w:rsidRPr="006B6E5C">
        <w:rPr>
          <w:lang w:val="fr-CH"/>
        </w:rPr>
        <w:t>ries, 410 rapports en vigueur).</w:t>
      </w:r>
    </w:p>
    <w:p w:rsidR="006B6E5C" w:rsidRPr="006B6E5C" w:rsidRDefault="006B6E5C" w:rsidP="00421261">
      <w:pPr>
        <w:pStyle w:val="enumlev1"/>
        <w:keepNext/>
        <w:keepLines/>
        <w:rPr>
          <w:lang w:val="fr-CH"/>
        </w:rPr>
      </w:pPr>
      <w:r w:rsidRPr="006B6E5C">
        <w:rPr>
          <w:lang w:val="fr-CH"/>
        </w:rPr>
        <w:lastRenderedPageBreak/>
        <w:t>–</w:t>
      </w:r>
      <w:r w:rsidRPr="006B6E5C">
        <w:rPr>
          <w:lang w:val="fr-CH"/>
        </w:rPr>
        <w:tab/>
        <w:t>Manuels de l</w:t>
      </w:r>
      <w:r>
        <w:rPr>
          <w:lang w:val="fr-CH"/>
        </w:rPr>
        <w:t>'</w:t>
      </w:r>
      <w:r w:rsidRPr="006B6E5C">
        <w:rPr>
          <w:lang w:val="fr-CH"/>
        </w:rPr>
        <w:t>UIT-R relatif</w:t>
      </w:r>
      <w:r w:rsidR="007A6433">
        <w:rPr>
          <w:lang w:val="fr-CH"/>
        </w:rPr>
        <w:t>s</w:t>
      </w:r>
      <w:r w:rsidRPr="006B6E5C">
        <w:rPr>
          <w:lang w:val="fr-CH"/>
        </w:rPr>
        <w:t xml:space="preserve"> à la gestion du spectre</w:t>
      </w:r>
      <w:r w:rsidR="007A6433">
        <w:rPr>
          <w:lang w:val="fr-CH"/>
        </w:rPr>
        <w:t>:</w:t>
      </w:r>
    </w:p>
    <w:p w:rsidR="006B6E5C" w:rsidRPr="006B6E5C" w:rsidRDefault="007A6433" w:rsidP="00421261">
      <w:pPr>
        <w:pStyle w:val="enumlev2"/>
        <w:keepNext/>
        <w:keepLines/>
        <w:rPr>
          <w:lang w:val="fr-CH"/>
        </w:rPr>
      </w:pPr>
      <w:r w:rsidRPr="006B6E5C">
        <w:rPr>
          <w:lang w:val="fr-CH"/>
        </w:rPr>
        <w:t>–</w:t>
      </w:r>
      <w:r w:rsidRPr="006B6E5C">
        <w:rPr>
          <w:lang w:val="fr-CH"/>
        </w:rPr>
        <w:tab/>
        <w:t>G</w:t>
      </w:r>
      <w:r w:rsidR="006B6E5C" w:rsidRPr="006B6E5C">
        <w:rPr>
          <w:lang w:val="fr-CH"/>
        </w:rPr>
        <w:t>estion nationale du spectre</w:t>
      </w:r>
      <w:r>
        <w:rPr>
          <w:lang w:val="fr-CH"/>
        </w:rPr>
        <w:t>.</w:t>
      </w:r>
    </w:p>
    <w:p w:rsidR="006B6E5C" w:rsidRPr="006B6E5C" w:rsidRDefault="006B6E5C" w:rsidP="00421261">
      <w:pPr>
        <w:pStyle w:val="enumlev2"/>
        <w:keepNext/>
        <w:keepLines/>
        <w:rPr>
          <w:lang w:val="fr-CH"/>
        </w:rPr>
      </w:pPr>
      <w:r w:rsidRPr="006B6E5C">
        <w:rPr>
          <w:lang w:val="fr-CH"/>
        </w:rPr>
        <w:t>–</w:t>
      </w:r>
      <w:r w:rsidRPr="006B6E5C">
        <w:rPr>
          <w:lang w:val="fr-CH"/>
        </w:rPr>
        <w:tab/>
      </w:r>
      <w:r w:rsidR="007A6433">
        <w:t>A</w:t>
      </w:r>
      <w:r>
        <w:t>pplication des techniques informatiques à la gestion du spectre radioélectrique</w:t>
      </w:r>
      <w:r w:rsidRPr="006B6E5C">
        <w:rPr>
          <w:lang w:val="fr-CH"/>
        </w:rPr>
        <w:t xml:space="preserve"> (CAT)</w:t>
      </w:r>
      <w:r w:rsidR="007A6433">
        <w:rPr>
          <w:lang w:val="fr-CH"/>
        </w:rPr>
        <w:t>.</w:t>
      </w:r>
    </w:p>
    <w:p w:rsidR="006B6E5C" w:rsidRPr="006B6E5C" w:rsidRDefault="006B6E5C" w:rsidP="007A6433">
      <w:pPr>
        <w:pStyle w:val="enumlev2"/>
        <w:rPr>
          <w:lang w:val="fr-CH"/>
        </w:rPr>
      </w:pPr>
      <w:r w:rsidRPr="006B6E5C">
        <w:rPr>
          <w:lang w:val="fr-CH"/>
        </w:rPr>
        <w:t>–</w:t>
      </w:r>
      <w:r w:rsidRPr="006B6E5C">
        <w:rPr>
          <w:lang w:val="fr-CH"/>
        </w:rPr>
        <w:tab/>
      </w:r>
      <w:r w:rsidR="007A6433">
        <w:t>Co</w:t>
      </w:r>
      <w:r>
        <w:t>ntrôle du spectre.</w:t>
      </w:r>
    </w:p>
    <w:p w:rsidR="006B6E5C" w:rsidRPr="000373EB" w:rsidRDefault="006B6E5C" w:rsidP="007A6433">
      <w:r>
        <w:t xml:space="preserve">Les incidences de ces </w:t>
      </w:r>
      <w:r w:rsidR="007A6433">
        <w:t>d</w:t>
      </w:r>
      <w:r>
        <w:t xml:space="preserve">écisions transparaissent clairement dans le nombre de livraisons de ces publications, comme indiqué ci-après. </w:t>
      </w:r>
    </w:p>
    <w:p w:rsidR="006B6E5C" w:rsidRDefault="006B6E5C" w:rsidP="007A6433">
      <w:pPr>
        <w:pStyle w:val="Heading4"/>
      </w:pPr>
      <w:r>
        <w:t>6.1.4.1</w:t>
      </w:r>
      <w:r>
        <w:tab/>
        <w:t>Règlement des radiocommunications et Règles de procédure</w:t>
      </w:r>
    </w:p>
    <w:p w:rsidR="006B6E5C" w:rsidRPr="007A6433" w:rsidRDefault="007A6433" w:rsidP="007A6433">
      <w:r w:rsidRPr="007A6433">
        <w:t xml:space="preserve">En ce qui concerne ces </w:t>
      </w:r>
      <w:r w:rsidR="006B6E5C" w:rsidRPr="007A6433">
        <w:t>documents</w:t>
      </w:r>
      <w:r w:rsidRPr="007A6433">
        <w:t xml:space="preserve"> réglementaires, on trouvera dans le </w:t>
      </w:r>
      <w:r w:rsidR="006B6E5C" w:rsidRPr="007A6433">
        <w:t>Table</w:t>
      </w:r>
      <w:r w:rsidRPr="007A6433">
        <w:t>au</w:t>
      </w:r>
      <w:r w:rsidR="006B6E5C" w:rsidRPr="007A6433">
        <w:t xml:space="preserve"> 6.1.4.1-1</w:t>
      </w:r>
      <w:r w:rsidRPr="007A6433">
        <w:t xml:space="preserve"> une</w:t>
      </w:r>
      <w:r w:rsidR="006B6E5C" w:rsidRPr="007A6433">
        <w:t xml:space="preserve"> compa</w:t>
      </w:r>
      <w:r w:rsidRPr="007A6433">
        <w:t>raison entre les ventes de l'é</w:t>
      </w:r>
      <w:r w:rsidR="006B6E5C" w:rsidRPr="007A6433">
        <w:t xml:space="preserve">dition </w:t>
      </w:r>
      <w:r>
        <w:t xml:space="preserve">de 2008 du RR </w:t>
      </w:r>
      <w:r w:rsidR="006B6E5C" w:rsidRPr="007A6433">
        <w:t>(</w:t>
      </w:r>
      <w:r>
        <w:t>publiée e</w:t>
      </w:r>
      <w:r w:rsidR="006B6E5C" w:rsidRPr="007A6433">
        <w:t xml:space="preserve">n </w:t>
      </w:r>
      <w:r>
        <w:t>s</w:t>
      </w:r>
      <w:r w:rsidR="006B6E5C" w:rsidRPr="007A6433">
        <w:t>eptembr</w:t>
      </w:r>
      <w:r>
        <w:t>e</w:t>
      </w:r>
      <w:r w:rsidR="006B6E5C" w:rsidRPr="007A6433">
        <w:t xml:space="preserve"> 2008) </w:t>
      </w:r>
      <w:r>
        <w:t xml:space="preserve">et de l'édition de </w:t>
      </w:r>
      <w:r w:rsidR="006B6E5C" w:rsidRPr="007A6433">
        <w:t>2012</w:t>
      </w:r>
      <w:r>
        <w:t xml:space="preserve"> du RR (publiée</w:t>
      </w:r>
      <w:r w:rsidR="006B6E5C" w:rsidRPr="007A6433">
        <w:t xml:space="preserve"> </w:t>
      </w:r>
      <w:r>
        <w:t>e</w:t>
      </w:r>
      <w:r w:rsidR="006B6E5C" w:rsidRPr="007A6433">
        <w:t xml:space="preserve">n </w:t>
      </w:r>
      <w:r>
        <w:t>décemb</w:t>
      </w:r>
      <w:r w:rsidR="006B6E5C" w:rsidRPr="007A6433">
        <w:t>r</w:t>
      </w:r>
      <w:r>
        <w:t>e</w:t>
      </w:r>
      <w:r w:rsidR="006B6E5C" w:rsidRPr="007A6433">
        <w:t xml:space="preserve"> 2014), </w:t>
      </w:r>
      <w:r>
        <w:t xml:space="preserve">au </w:t>
      </w:r>
      <w:r w:rsidR="006B6E5C" w:rsidRPr="007A6433">
        <w:t>31 </w:t>
      </w:r>
      <w:r>
        <w:t>m</w:t>
      </w:r>
      <w:r w:rsidR="006B6E5C" w:rsidRPr="007A6433">
        <w:t>ar</w:t>
      </w:r>
      <w:r>
        <w:t>s</w:t>
      </w:r>
      <w:r w:rsidR="006B6E5C" w:rsidRPr="007A6433">
        <w:t xml:space="preserve"> 2015:</w:t>
      </w:r>
    </w:p>
    <w:p w:rsidR="006B6E5C" w:rsidRPr="001B078C" w:rsidRDefault="006B6E5C" w:rsidP="007A6433">
      <w:pPr>
        <w:pStyle w:val="TableNo"/>
        <w:rPr>
          <w:caps w:val="0"/>
        </w:rPr>
      </w:pPr>
      <w:r w:rsidRPr="007A6433">
        <w:rPr>
          <w:lang w:val="fr-CH"/>
        </w:rPr>
        <w:t>TableAU</w:t>
      </w:r>
      <w:r>
        <w:rPr>
          <w:caps w:val="0"/>
        </w:rPr>
        <w:t xml:space="preserve"> 6.1</w:t>
      </w:r>
      <w:r w:rsidRPr="001B078C">
        <w:rPr>
          <w:caps w:val="0"/>
        </w:rPr>
        <w:t>.</w:t>
      </w:r>
      <w:r>
        <w:rPr>
          <w:caps w:val="0"/>
        </w:rPr>
        <w:t>4</w:t>
      </w:r>
      <w:r w:rsidRPr="001B078C">
        <w:rPr>
          <w:caps w:val="0"/>
        </w:rPr>
        <w:t>.</w:t>
      </w:r>
      <w:r>
        <w:rPr>
          <w:caps w:val="0"/>
        </w:rPr>
        <w:t>1</w:t>
      </w:r>
      <w:r w:rsidRPr="001B078C">
        <w:rPr>
          <w:caps w:val="0"/>
        </w:rPr>
        <w:t>-1</w:t>
      </w:r>
    </w:p>
    <w:p w:rsidR="006B6E5C" w:rsidRDefault="006B6E5C" w:rsidP="007A6433">
      <w:pPr>
        <w:pStyle w:val="Tabletitle"/>
        <w:rPr>
          <w:b w:val="0"/>
          <w:bCs/>
        </w:rPr>
      </w:pPr>
      <w:r>
        <w:rPr>
          <w:b w:val="0"/>
          <w:bCs/>
        </w:rPr>
        <w:t xml:space="preserve">Comparaison entre le </w:t>
      </w:r>
      <w:r w:rsidRPr="008B2F66">
        <w:rPr>
          <w:b w:val="0"/>
          <w:bCs/>
        </w:rPr>
        <w:t xml:space="preserve">nombre de livraisons </w:t>
      </w:r>
      <w:r>
        <w:rPr>
          <w:b w:val="0"/>
          <w:bCs/>
        </w:rPr>
        <w:t xml:space="preserve">du Règlement des radiocommunications </w:t>
      </w:r>
      <w:r w:rsidR="007A6433">
        <w:rPr>
          <w:b w:val="0"/>
          <w:bCs/>
        </w:rPr>
        <w:br/>
      </w:r>
      <w:r>
        <w:rPr>
          <w:b w:val="0"/>
          <w:bCs/>
        </w:rPr>
        <w:t xml:space="preserve">et des Règles de procédure depuis 2008 </w:t>
      </w:r>
    </w:p>
    <w:tbl>
      <w:tblPr>
        <w:tblW w:w="8144" w:type="dxa"/>
        <w:jc w:val="center"/>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2"/>
        <w:gridCol w:w="1583"/>
        <w:gridCol w:w="2049"/>
      </w:tblGrid>
      <w:tr w:rsidR="007A6433" w:rsidRPr="00D800D2" w:rsidTr="00911209">
        <w:trPr>
          <w:trHeight w:val="525"/>
          <w:jc w:val="center"/>
        </w:trPr>
        <w:tc>
          <w:tcPr>
            <w:tcW w:w="4512" w:type="dxa"/>
            <w:tcBorders>
              <w:bottom w:val="single" w:sz="8" w:space="0" w:color="auto"/>
            </w:tcBorders>
            <w:shd w:val="clear" w:color="auto" w:fill="auto"/>
            <w:vAlign w:val="center"/>
            <w:hideMark/>
          </w:tcPr>
          <w:p w:rsidR="007A6433" w:rsidRPr="008E7981" w:rsidRDefault="007A6433" w:rsidP="00911209">
            <w:pPr>
              <w:tabs>
                <w:tab w:val="clear" w:pos="1134"/>
                <w:tab w:val="clear" w:pos="1871"/>
                <w:tab w:val="clear" w:pos="2268"/>
              </w:tabs>
              <w:overflowPunct/>
              <w:autoSpaceDE/>
              <w:autoSpaceDN/>
              <w:adjustRightInd/>
              <w:spacing w:before="0"/>
              <w:jc w:val="center"/>
              <w:textAlignment w:val="auto"/>
              <w:rPr>
                <w:rFonts w:ascii="Times" w:hAnsi="Times" w:cs="Times"/>
                <w:color w:val="000000"/>
                <w:sz w:val="20"/>
                <w:lang w:val="fr-CH" w:eastAsia="zh-CN"/>
              </w:rPr>
            </w:pPr>
          </w:p>
        </w:tc>
        <w:tc>
          <w:tcPr>
            <w:tcW w:w="1583" w:type="dxa"/>
            <w:tcBorders>
              <w:top w:val="single" w:sz="8" w:space="0" w:color="auto"/>
            </w:tcBorders>
            <w:shd w:val="clear" w:color="auto" w:fill="auto"/>
            <w:vAlign w:val="center"/>
            <w:hideMark/>
          </w:tcPr>
          <w:p w:rsidR="007A6433" w:rsidRPr="00B8665D" w:rsidRDefault="00D85A03" w:rsidP="00911209">
            <w:pPr>
              <w:tabs>
                <w:tab w:val="clear" w:pos="1134"/>
                <w:tab w:val="clear" w:pos="1871"/>
                <w:tab w:val="clear" w:pos="2268"/>
              </w:tabs>
              <w:overflowPunct/>
              <w:autoSpaceDE/>
              <w:autoSpaceDN/>
              <w:adjustRightInd/>
              <w:spacing w:before="0"/>
              <w:jc w:val="center"/>
              <w:textAlignment w:val="auto"/>
              <w:rPr>
                <w:b/>
                <w:bCs/>
                <w:color w:val="000000"/>
                <w:sz w:val="20"/>
                <w:lang w:val="en-US" w:eastAsia="zh-CN"/>
              </w:rPr>
            </w:pPr>
            <w:r>
              <w:rPr>
                <w:b/>
                <w:bCs/>
                <w:color w:val="000000"/>
                <w:sz w:val="20"/>
                <w:lang w:val="en-US" w:eastAsia="zh-CN"/>
              </w:rPr>
              <w:t>Nombre d'exemplaires vendus</w:t>
            </w:r>
          </w:p>
        </w:tc>
        <w:tc>
          <w:tcPr>
            <w:tcW w:w="2049" w:type="dxa"/>
            <w:tcBorders>
              <w:top w:val="single" w:sz="8" w:space="0" w:color="auto"/>
            </w:tcBorders>
            <w:shd w:val="clear" w:color="auto" w:fill="auto"/>
            <w:vAlign w:val="center"/>
            <w:hideMark/>
          </w:tcPr>
          <w:p w:rsidR="007A6433" w:rsidRPr="00B8665D" w:rsidRDefault="00D85A03" w:rsidP="00D85A03">
            <w:pPr>
              <w:tabs>
                <w:tab w:val="clear" w:pos="1134"/>
                <w:tab w:val="clear" w:pos="1871"/>
                <w:tab w:val="clear" w:pos="2268"/>
              </w:tabs>
              <w:overflowPunct/>
              <w:autoSpaceDE/>
              <w:autoSpaceDN/>
              <w:adjustRightInd/>
              <w:spacing w:before="0"/>
              <w:jc w:val="center"/>
              <w:textAlignment w:val="auto"/>
              <w:rPr>
                <w:b/>
                <w:bCs/>
                <w:color w:val="000000"/>
                <w:sz w:val="20"/>
                <w:lang w:val="en-US" w:eastAsia="zh-CN"/>
              </w:rPr>
            </w:pPr>
            <w:r w:rsidRPr="008B2F66">
              <w:rPr>
                <w:b/>
                <w:bCs/>
                <w:color w:val="000000"/>
                <w:sz w:val="20"/>
                <w:lang w:val="en-US" w:eastAsia="zh-CN"/>
              </w:rPr>
              <w:t xml:space="preserve">Téléchargement </w:t>
            </w:r>
            <w:r>
              <w:rPr>
                <w:b/>
                <w:bCs/>
                <w:color w:val="000000"/>
                <w:sz w:val="20"/>
                <w:lang w:val="en-US" w:eastAsia="zh-CN"/>
              </w:rPr>
              <w:t>gratuit</w:t>
            </w:r>
          </w:p>
        </w:tc>
      </w:tr>
      <w:tr w:rsidR="007A6433" w:rsidRPr="00D800D2" w:rsidTr="00911209">
        <w:trPr>
          <w:trHeight w:val="315"/>
          <w:jc w:val="center"/>
        </w:trPr>
        <w:tc>
          <w:tcPr>
            <w:tcW w:w="4512" w:type="dxa"/>
            <w:tcBorders>
              <w:top w:val="single" w:sz="8" w:space="0" w:color="auto"/>
              <w:left w:val="single" w:sz="8" w:space="0" w:color="auto"/>
            </w:tcBorders>
            <w:shd w:val="clear" w:color="auto" w:fill="auto"/>
            <w:vAlign w:val="center"/>
            <w:hideMark/>
          </w:tcPr>
          <w:p w:rsidR="007A6433" w:rsidRPr="00B8665D" w:rsidRDefault="007A6433" w:rsidP="00911209">
            <w:pPr>
              <w:tabs>
                <w:tab w:val="clear" w:pos="1134"/>
                <w:tab w:val="clear" w:pos="1871"/>
                <w:tab w:val="clear" w:pos="2268"/>
              </w:tabs>
              <w:overflowPunct/>
              <w:autoSpaceDE/>
              <w:autoSpaceDN/>
              <w:adjustRightInd/>
              <w:spacing w:before="0"/>
              <w:jc w:val="center"/>
              <w:textAlignment w:val="auto"/>
              <w:rPr>
                <w:i/>
                <w:iCs/>
                <w:color w:val="000000"/>
                <w:sz w:val="20"/>
                <w:lang w:val="en-US" w:eastAsia="zh-CN"/>
              </w:rPr>
            </w:pPr>
            <w:r w:rsidRPr="00B8665D">
              <w:rPr>
                <w:i/>
                <w:iCs/>
                <w:color w:val="000000"/>
                <w:sz w:val="20"/>
                <w:lang w:val="en-US" w:eastAsia="zh-CN"/>
              </w:rPr>
              <w:t>RR-08 (</w:t>
            </w:r>
            <w:r w:rsidR="00D85A03" w:rsidRPr="006B6E5C">
              <w:rPr>
                <w:i/>
                <w:iCs/>
                <w:color w:val="000000"/>
                <w:sz w:val="20"/>
                <w:lang w:val="fr-CH" w:eastAsia="zh-CN"/>
              </w:rPr>
              <w:t>livraisons sur 51 mois</w:t>
            </w:r>
            <w:r w:rsidRPr="00B8665D">
              <w:rPr>
                <w:i/>
                <w:iCs/>
                <w:color w:val="000000"/>
                <w:sz w:val="20"/>
                <w:lang w:val="en-US" w:eastAsia="zh-CN"/>
              </w:rPr>
              <w:t>)</w:t>
            </w:r>
          </w:p>
        </w:tc>
        <w:tc>
          <w:tcPr>
            <w:tcW w:w="1583" w:type="dxa"/>
            <w:shd w:val="clear" w:color="auto" w:fill="auto"/>
            <w:vAlign w:val="center"/>
            <w:hideMark/>
          </w:tcPr>
          <w:p w:rsidR="007A6433" w:rsidRPr="00B8665D" w:rsidRDefault="007A6433" w:rsidP="00421261">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15</w:t>
            </w:r>
            <w:r w:rsidR="00421261">
              <w:rPr>
                <w:color w:val="000000"/>
                <w:sz w:val="20"/>
                <w:lang w:val="en-US" w:eastAsia="zh-CN"/>
              </w:rPr>
              <w:t xml:space="preserve"> </w:t>
            </w:r>
            <w:r w:rsidRPr="00B8665D">
              <w:rPr>
                <w:color w:val="000000"/>
                <w:sz w:val="20"/>
                <w:lang w:val="en-US" w:eastAsia="zh-CN"/>
              </w:rPr>
              <w:t>178</w:t>
            </w:r>
          </w:p>
        </w:tc>
        <w:tc>
          <w:tcPr>
            <w:tcW w:w="2049" w:type="dxa"/>
            <w:shd w:val="clear" w:color="auto" w:fill="auto"/>
            <w:vAlign w:val="center"/>
            <w:hideMark/>
          </w:tcPr>
          <w:p w:rsidR="007A6433" w:rsidRPr="00B8665D" w:rsidRDefault="00421261" w:rsidP="00911209">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421261">
              <w:rPr>
                <w:color w:val="000000"/>
                <w:sz w:val="20"/>
                <w:lang w:val="en-US" w:eastAsia="zh-CN"/>
              </w:rPr>
              <w:t>–</w:t>
            </w:r>
          </w:p>
        </w:tc>
      </w:tr>
      <w:tr w:rsidR="007A6433" w:rsidRPr="00D800D2" w:rsidTr="00911209">
        <w:trPr>
          <w:trHeight w:val="315"/>
          <w:jc w:val="center"/>
        </w:trPr>
        <w:tc>
          <w:tcPr>
            <w:tcW w:w="4512" w:type="dxa"/>
            <w:tcBorders>
              <w:top w:val="single" w:sz="8" w:space="0" w:color="auto"/>
              <w:left w:val="single" w:sz="8" w:space="0" w:color="auto"/>
            </w:tcBorders>
            <w:shd w:val="clear" w:color="auto" w:fill="auto"/>
            <w:vAlign w:val="center"/>
            <w:hideMark/>
          </w:tcPr>
          <w:p w:rsidR="007A6433" w:rsidRPr="00B8665D" w:rsidRDefault="007A6433" w:rsidP="00911209">
            <w:pPr>
              <w:tabs>
                <w:tab w:val="clear" w:pos="1134"/>
                <w:tab w:val="clear" w:pos="1871"/>
                <w:tab w:val="clear" w:pos="2268"/>
              </w:tabs>
              <w:overflowPunct/>
              <w:autoSpaceDE/>
              <w:autoSpaceDN/>
              <w:adjustRightInd/>
              <w:spacing w:before="0"/>
              <w:jc w:val="center"/>
              <w:textAlignment w:val="auto"/>
              <w:rPr>
                <w:i/>
                <w:iCs/>
                <w:color w:val="000000"/>
                <w:sz w:val="20"/>
                <w:lang w:val="en-US" w:eastAsia="zh-CN"/>
              </w:rPr>
            </w:pPr>
            <w:r w:rsidRPr="00B8665D">
              <w:rPr>
                <w:i/>
                <w:iCs/>
                <w:color w:val="000000"/>
                <w:sz w:val="20"/>
                <w:lang w:val="en-US" w:eastAsia="zh-CN"/>
              </w:rPr>
              <w:t>RR-12 (</w:t>
            </w:r>
            <w:r w:rsidR="00D85A03" w:rsidRPr="006B6E5C">
              <w:rPr>
                <w:i/>
                <w:iCs/>
                <w:color w:val="000000"/>
                <w:sz w:val="20"/>
                <w:lang w:val="fr-CH" w:eastAsia="zh-CN"/>
              </w:rPr>
              <w:t>livraisons sur 31 mois</w:t>
            </w:r>
            <w:r w:rsidRPr="00B8665D">
              <w:rPr>
                <w:i/>
                <w:iCs/>
                <w:color w:val="000000"/>
                <w:sz w:val="20"/>
                <w:lang w:val="en-US" w:eastAsia="zh-CN"/>
              </w:rPr>
              <w:t>)</w:t>
            </w:r>
          </w:p>
        </w:tc>
        <w:tc>
          <w:tcPr>
            <w:tcW w:w="1583" w:type="dxa"/>
            <w:shd w:val="clear" w:color="auto" w:fill="auto"/>
            <w:vAlign w:val="center"/>
            <w:hideMark/>
          </w:tcPr>
          <w:p w:rsidR="007A6433" w:rsidRPr="00B8665D" w:rsidRDefault="007A6433" w:rsidP="00421261">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16</w:t>
            </w:r>
            <w:r w:rsidR="00421261">
              <w:rPr>
                <w:color w:val="000000"/>
                <w:sz w:val="20"/>
                <w:lang w:val="en-US" w:eastAsia="zh-CN"/>
              </w:rPr>
              <w:t xml:space="preserve"> </w:t>
            </w:r>
            <w:r w:rsidRPr="00B8665D">
              <w:rPr>
                <w:color w:val="000000"/>
                <w:sz w:val="20"/>
                <w:lang w:val="en-US" w:eastAsia="zh-CN"/>
              </w:rPr>
              <w:t>511</w:t>
            </w:r>
          </w:p>
        </w:tc>
        <w:tc>
          <w:tcPr>
            <w:tcW w:w="2049" w:type="dxa"/>
            <w:shd w:val="clear" w:color="auto" w:fill="auto"/>
            <w:vAlign w:val="center"/>
            <w:hideMark/>
          </w:tcPr>
          <w:p w:rsidR="007A6433" w:rsidRPr="00B8665D" w:rsidRDefault="007A6433" w:rsidP="00421261">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19</w:t>
            </w:r>
            <w:r w:rsidR="00421261">
              <w:rPr>
                <w:color w:val="000000"/>
                <w:sz w:val="20"/>
                <w:lang w:val="en-US" w:eastAsia="zh-CN"/>
              </w:rPr>
              <w:t xml:space="preserve"> </w:t>
            </w:r>
            <w:r w:rsidRPr="00B8665D">
              <w:rPr>
                <w:color w:val="000000"/>
                <w:sz w:val="20"/>
                <w:lang w:val="en-US" w:eastAsia="zh-CN"/>
              </w:rPr>
              <w:t>475</w:t>
            </w:r>
          </w:p>
        </w:tc>
      </w:tr>
      <w:tr w:rsidR="007A6433" w:rsidRPr="00D800D2" w:rsidTr="00911209">
        <w:trPr>
          <w:trHeight w:val="315"/>
          <w:jc w:val="center"/>
        </w:trPr>
        <w:tc>
          <w:tcPr>
            <w:tcW w:w="4512" w:type="dxa"/>
            <w:tcBorders>
              <w:top w:val="single" w:sz="8" w:space="0" w:color="auto"/>
              <w:left w:val="single" w:sz="8" w:space="0" w:color="auto"/>
            </w:tcBorders>
            <w:shd w:val="clear" w:color="auto" w:fill="auto"/>
            <w:vAlign w:val="center"/>
            <w:hideMark/>
          </w:tcPr>
          <w:p w:rsidR="007A6433" w:rsidRPr="00D85A03" w:rsidRDefault="00D85A03" w:rsidP="00911209">
            <w:pPr>
              <w:tabs>
                <w:tab w:val="clear" w:pos="1134"/>
                <w:tab w:val="clear" w:pos="1871"/>
                <w:tab w:val="clear" w:pos="2268"/>
              </w:tabs>
              <w:overflowPunct/>
              <w:autoSpaceDE/>
              <w:autoSpaceDN/>
              <w:adjustRightInd/>
              <w:spacing w:before="0"/>
              <w:jc w:val="center"/>
              <w:textAlignment w:val="auto"/>
              <w:rPr>
                <w:i/>
                <w:iCs/>
                <w:color w:val="000000"/>
                <w:sz w:val="20"/>
                <w:lang w:val="fr-CH" w:eastAsia="zh-CN"/>
              </w:rPr>
            </w:pPr>
            <w:r w:rsidRPr="006B6E5C">
              <w:rPr>
                <w:i/>
                <w:iCs/>
                <w:color w:val="000000"/>
                <w:sz w:val="20"/>
                <w:lang w:val="fr-CH" w:eastAsia="zh-CN"/>
              </w:rPr>
              <w:t>Règles de procédure 2012</w:t>
            </w:r>
            <w:r w:rsidRPr="00D85A03">
              <w:rPr>
                <w:b/>
                <w:bCs/>
                <w:i/>
                <w:iCs/>
                <w:color w:val="000000"/>
                <w:sz w:val="20"/>
                <w:lang w:val="fr-CH" w:eastAsia="zh-CN"/>
              </w:rPr>
              <w:t xml:space="preserve"> </w:t>
            </w:r>
            <w:r w:rsidRPr="00D85A03">
              <w:rPr>
                <w:i/>
                <w:iCs/>
                <w:color w:val="000000"/>
                <w:sz w:val="20"/>
                <w:lang w:val="fr-CH" w:eastAsia="zh-CN"/>
              </w:rPr>
              <w:t>(depuis la décision du Conseil à sa session de 2014</w:t>
            </w:r>
            <w:r w:rsidR="007A6433" w:rsidRPr="00D85A03">
              <w:rPr>
                <w:i/>
                <w:iCs/>
                <w:color w:val="000000"/>
                <w:sz w:val="20"/>
                <w:lang w:val="fr-CH" w:eastAsia="zh-CN"/>
              </w:rPr>
              <w:t>)</w:t>
            </w:r>
          </w:p>
        </w:tc>
        <w:tc>
          <w:tcPr>
            <w:tcW w:w="1583" w:type="dxa"/>
            <w:shd w:val="clear" w:color="auto" w:fill="auto"/>
            <w:vAlign w:val="center"/>
            <w:hideMark/>
          </w:tcPr>
          <w:p w:rsidR="007A6433" w:rsidRPr="00B8665D" w:rsidRDefault="007A6433" w:rsidP="00911209">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15</w:t>
            </w:r>
          </w:p>
        </w:tc>
        <w:tc>
          <w:tcPr>
            <w:tcW w:w="2049" w:type="dxa"/>
            <w:shd w:val="clear" w:color="auto" w:fill="auto"/>
            <w:vAlign w:val="center"/>
            <w:hideMark/>
          </w:tcPr>
          <w:p w:rsidR="007A6433" w:rsidRPr="00B8665D" w:rsidRDefault="007A6433" w:rsidP="00911209">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16</w:t>
            </w:r>
          </w:p>
        </w:tc>
      </w:tr>
    </w:tbl>
    <w:p w:rsidR="007A6433" w:rsidRDefault="007A6433" w:rsidP="007A6433">
      <w:pPr>
        <w:pStyle w:val="Tabletext"/>
      </w:pPr>
    </w:p>
    <w:p w:rsidR="006B6E5C" w:rsidRDefault="006B6E5C" w:rsidP="00D85A03">
      <w:pPr>
        <w:spacing w:before="0" w:after="120"/>
        <w:rPr>
          <w:rFonts w:asciiTheme="majorBidi" w:hAnsiTheme="majorBidi" w:cstheme="majorBidi"/>
          <w:szCs w:val="24"/>
        </w:rPr>
      </w:pPr>
      <w:r>
        <w:rPr>
          <w:rFonts w:asciiTheme="majorBidi" w:hAnsiTheme="majorBidi" w:cstheme="majorBidi"/>
        </w:rPr>
        <w:t xml:space="preserve">Il ressort de cette comparaison que les téléchargements gratuits n'ont eu aucune incidence sur le niveau des ventes. Par rapport aux ventes du </w:t>
      </w:r>
      <w:r w:rsidRPr="00946D4B">
        <w:rPr>
          <w:rFonts w:asciiTheme="majorBidi" w:hAnsiTheme="majorBidi" w:cstheme="majorBidi"/>
        </w:rPr>
        <w:t xml:space="preserve">RR-08 </w:t>
      </w:r>
      <w:r>
        <w:rPr>
          <w:rFonts w:asciiTheme="majorBidi" w:hAnsiTheme="majorBidi" w:cstheme="majorBidi"/>
        </w:rPr>
        <w:t>sur une période de 51 mois, le nombre de téléchargements du RR-12 a dépassé la quantité d'exemplaires vendus en 31 mois seulement (109%). Le nombre important de téléchargements gratuits (</w:t>
      </w:r>
      <w:r w:rsidR="00D85A03">
        <w:rPr>
          <w:rFonts w:asciiTheme="majorBidi" w:hAnsiTheme="majorBidi" w:cstheme="majorBidi"/>
        </w:rPr>
        <w:t>supérieur d'</w:t>
      </w:r>
      <w:r>
        <w:rPr>
          <w:rFonts w:asciiTheme="majorBidi" w:hAnsiTheme="majorBidi" w:cstheme="majorBidi"/>
        </w:rPr>
        <w:t xml:space="preserve">environ 18% </w:t>
      </w:r>
      <w:r w:rsidR="00D85A03">
        <w:rPr>
          <w:rFonts w:asciiTheme="majorBidi" w:hAnsiTheme="majorBidi" w:cstheme="majorBidi"/>
        </w:rPr>
        <w:t>aux versions payantes)</w:t>
      </w:r>
      <w:r>
        <w:rPr>
          <w:rFonts w:asciiTheme="majorBidi" w:hAnsiTheme="majorBidi" w:cstheme="majorBidi"/>
          <w:szCs w:val="24"/>
        </w:rPr>
        <w:t xml:space="preserve"> </w:t>
      </w:r>
      <w:r>
        <w:rPr>
          <w:color w:val="000000"/>
        </w:rPr>
        <w:t xml:space="preserve">illustre les effets positifs de cette </w:t>
      </w:r>
      <w:r w:rsidR="00D85A03">
        <w:rPr>
          <w:color w:val="000000"/>
        </w:rPr>
        <w:t>politique</w:t>
      </w:r>
      <w:r>
        <w:rPr>
          <w:color w:val="000000"/>
        </w:rPr>
        <w:t>.</w:t>
      </w:r>
      <w:r w:rsidR="00D85A03">
        <w:rPr>
          <w:color w:val="000000"/>
        </w:rPr>
        <w:t xml:space="preserve"> </w:t>
      </w:r>
      <w:r>
        <w:rPr>
          <w:rFonts w:asciiTheme="majorBidi" w:hAnsiTheme="majorBidi" w:cstheme="majorBidi"/>
          <w:szCs w:val="24"/>
        </w:rPr>
        <w:t xml:space="preserve">De plus, les téléchargements ont été effectués par 182 pays, représentant 94% des </w:t>
      </w:r>
      <w:r w:rsidR="00D85A03">
        <w:rPr>
          <w:rFonts w:asciiTheme="majorBidi" w:hAnsiTheme="majorBidi" w:cstheme="majorBidi"/>
          <w:szCs w:val="24"/>
        </w:rPr>
        <w:t>E</w:t>
      </w:r>
      <w:r>
        <w:rPr>
          <w:rFonts w:asciiTheme="majorBidi" w:hAnsiTheme="majorBidi" w:cstheme="majorBidi"/>
          <w:szCs w:val="24"/>
        </w:rPr>
        <w:t xml:space="preserve">tats </w:t>
      </w:r>
      <w:r w:rsidR="00D85A03">
        <w:rPr>
          <w:rFonts w:asciiTheme="majorBidi" w:hAnsiTheme="majorBidi" w:cstheme="majorBidi"/>
          <w:szCs w:val="24"/>
        </w:rPr>
        <w:t>M</w:t>
      </w:r>
      <w:r>
        <w:rPr>
          <w:rFonts w:asciiTheme="majorBidi" w:hAnsiTheme="majorBidi" w:cstheme="majorBidi"/>
          <w:szCs w:val="24"/>
        </w:rPr>
        <w:t>embres de l'UIT</w:t>
      </w:r>
      <w:r w:rsidR="00D85A03">
        <w:rPr>
          <w:rFonts w:asciiTheme="majorBidi" w:hAnsiTheme="majorBidi" w:cstheme="majorBidi"/>
          <w:szCs w:val="24"/>
        </w:rPr>
        <w:t>.</w:t>
      </w:r>
    </w:p>
    <w:p w:rsidR="006B6E5C" w:rsidRPr="000373EB" w:rsidRDefault="006B6E5C" w:rsidP="00D85A03">
      <w:pPr>
        <w:pStyle w:val="Heading4"/>
      </w:pPr>
      <w:r>
        <w:t>6.1.4.2</w:t>
      </w:r>
      <w:r>
        <w:tab/>
      </w:r>
      <w:r w:rsidRPr="000373EB">
        <w:t>Recomm</w:t>
      </w:r>
      <w:r>
        <w:t>a</w:t>
      </w:r>
      <w:r w:rsidRPr="000373EB">
        <w:t>ndations</w:t>
      </w:r>
      <w:r>
        <w:t xml:space="preserve"> UIT-R</w:t>
      </w:r>
    </w:p>
    <w:p w:rsidR="006B6E5C" w:rsidRPr="006B6E5C" w:rsidRDefault="006B6E5C" w:rsidP="00421261">
      <w:pPr>
        <w:rPr>
          <w:rFonts w:asciiTheme="majorBidi" w:hAnsiTheme="majorBidi" w:cstheme="majorBidi"/>
          <w:szCs w:val="24"/>
          <w:lang w:val="fr-CH" w:eastAsia="zh-CN"/>
        </w:rPr>
      </w:pPr>
      <w:r>
        <w:rPr>
          <w:color w:val="000000"/>
        </w:rPr>
        <w:t>Grâce à la politique d'accès en ligne gratuit, les Recommandations UIT-R ont été diffusées dans le monde entier et sont devenues une référence universelle qui touche tous les publics, quelle que soit leur situation économique. Au cours d'une période de 27 mois (janvier 2013 à mars 2015)</w:t>
      </w:r>
      <w:r w:rsidR="00D85A03">
        <w:rPr>
          <w:color w:val="000000"/>
        </w:rPr>
        <w:t>,</w:t>
      </w:r>
      <w:r>
        <w:rPr>
          <w:color w:val="000000"/>
        </w:rPr>
        <w:t xml:space="preserve"> près de 9</w:t>
      </w:r>
      <w:r w:rsidR="00D85A03">
        <w:rPr>
          <w:color w:val="000000"/>
        </w:rPr>
        <w:t> </w:t>
      </w:r>
      <w:r>
        <w:rPr>
          <w:color w:val="000000"/>
        </w:rPr>
        <w:t xml:space="preserve">millions de téléchargements (depuis le site web de l'UIT) ont été enregistrés. Le </w:t>
      </w:r>
      <w:r w:rsidRPr="006B6E5C">
        <w:rPr>
          <w:rFonts w:asciiTheme="majorBidi" w:hAnsiTheme="majorBidi" w:cstheme="majorBidi"/>
          <w:szCs w:val="24"/>
          <w:lang w:val="fr-CH" w:eastAsia="zh-CN"/>
        </w:rPr>
        <w:t>Tableau 6.1.4.2-1</w:t>
      </w:r>
      <w:r>
        <w:rPr>
          <w:rFonts w:asciiTheme="majorBidi" w:hAnsiTheme="majorBidi" w:cstheme="majorBidi"/>
          <w:szCs w:val="24"/>
          <w:lang w:val="fr-CH" w:eastAsia="zh-CN"/>
        </w:rPr>
        <w:t xml:space="preserve"> </w:t>
      </w:r>
      <w:r w:rsidR="00D85A03">
        <w:rPr>
          <w:color w:val="000000"/>
        </w:rPr>
        <w:t>illustr</w:t>
      </w:r>
      <w:r>
        <w:rPr>
          <w:color w:val="000000"/>
        </w:rPr>
        <w:t>e la répartition de ces téléchargements par année et par série</w:t>
      </w:r>
      <w:r w:rsidR="00D85A03">
        <w:rPr>
          <w:color w:val="000000"/>
        </w:rPr>
        <w:t>.</w:t>
      </w:r>
      <w:r>
        <w:rPr>
          <w:rFonts w:asciiTheme="majorBidi" w:hAnsiTheme="majorBidi" w:cstheme="majorBidi"/>
          <w:szCs w:val="24"/>
          <w:lang w:val="fr-CH" w:eastAsia="zh-CN"/>
        </w:rPr>
        <w:t xml:space="preserve"> </w:t>
      </w:r>
      <w:r w:rsidRPr="006B6E5C">
        <w:rPr>
          <w:rFonts w:asciiTheme="majorBidi" w:hAnsiTheme="majorBidi" w:cstheme="majorBidi"/>
          <w:szCs w:val="24"/>
          <w:lang w:val="fr-CH" w:eastAsia="zh-CN"/>
        </w:rPr>
        <w:t>On recense actuellement 1</w:t>
      </w:r>
      <w:r w:rsidR="00D85A03">
        <w:rPr>
          <w:rFonts w:asciiTheme="majorBidi" w:hAnsiTheme="majorBidi" w:cstheme="majorBidi"/>
          <w:szCs w:val="24"/>
          <w:lang w:val="fr-CH" w:eastAsia="zh-CN"/>
        </w:rPr>
        <w:t> </w:t>
      </w:r>
      <w:r w:rsidRPr="006B6E5C">
        <w:rPr>
          <w:rFonts w:asciiTheme="majorBidi" w:hAnsiTheme="majorBidi" w:cstheme="majorBidi"/>
          <w:szCs w:val="24"/>
          <w:lang w:val="fr-CH" w:eastAsia="zh-CN"/>
        </w:rPr>
        <w:t>155</w:t>
      </w:r>
      <w:r w:rsidR="00D85A03">
        <w:rPr>
          <w:rFonts w:asciiTheme="majorBidi" w:hAnsiTheme="majorBidi" w:cstheme="majorBidi"/>
          <w:szCs w:val="24"/>
          <w:lang w:val="fr-CH" w:eastAsia="zh-CN"/>
        </w:rPr>
        <w:t> </w:t>
      </w:r>
      <w:r w:rsidR="00D85A03" w:rsidRPr="006B6E5C">
        <w:rPr>
          <w:rFonts w:asciiTheme="majorBidi" w:hAnsiTheme="majorBidi" w:cstheme="majorBidi"/>
          <w:szCs w:val="24"/>
          <w:lang w:val="fr-CH" w:eastAsia="zh-CN"/>
        </w:rPr>
        <w:t>R</w:t>
      </w:r>
      <w:r w:rsidRPr="006B6E5C">
        <w:rPr>
          <w:rFonts w:asciiTheme="majorBidi" w:hAnsiTheme="majorBidi" w:cstheme="majorBidi"/>
          <w:szCs w:val="24"/>
          <w:lang w:val="fr-CH" w:eastAsia="zh-CN"/>
        </w:rPr>
        <w:t>ecommandations de l</w:t>
      </w:r>
      <w:r>
        <w:rPr>
          <w:rFonts w:asciiTheme="majorBidi" w:hAnsiTheme="majorBidi" w:cstheme="majorBidi"/>
          <w:szCs w:val="24"/>
          <w:lang w:val="fr-CH" w:eastAsia="zh-CN"/>
        </w:rPr>
        <w:t>'</w:t>
      </w:r>
      <w:r w:rsidRPr="006B6E5C">
        <w:rPr>
          <w:rFonts w:asciiTheme="majorBidi" w:hAnsiTheme="majorBidi" w:cstheme="majorBidi"/>
          <w:szCs w:val="24"/>
          <w:lang w:val="fr-CH" w:eastAsia="zh-CN"/>
        </w:rPr>
        <w:t>UIT-R en vigueur, de sorte que le nombre moyen de téléchargements est d</w:t>
      </w:r>
      <w:r>
        <w:rPr>
          <w:rFonts w:asciiTheme="majorBidi" w:hAnsiTheme="majorBidi" w:cstheme="majorBidi"/>
          <w:szCs w:val="24"/>
          <w:lang w:val="fr-CH" w:eastAsia="zh-CN"/>
        </w:rPr>
        <w:t>'</w:t>
      </w:r>
      <w:r w:rsidRPr="006B6E5C">
        <w:rPr>
          <w:rFonts w:asciiTheme="majorBidi" w:hAnsiTheme="majorBidi" w:cstheme="majorBidi"/>
          <w:szCs w:val="24"/>
          <w:lang w:val="fr-CH" w:eastAsia="zh-CN"/>
        </w:rPr>
        <w:t>environ 7</w:t>
      </w:r>
      <w:r w:rsidR="00D85A03">
        <w:rPr>
          <w:rFonts w:asciiTheme="majorBidi" w:hAnsiTheme="majorBidi" w:cstheme="majorBidi"/>
          <w:szCs w:val="24"/>
          <w:lang w:val="fr-CH" w:eastAsia="zh-CN"/>
        </w:rPr>
        <w:t> </w:t>
      </w:r>
      <w:r w:rsidRPr="006B6E5C">
        <w:rPr>
          <w:rFonts w:asciiTheme="majorBidi" w:hAnsiTheme="majorBidi" w:cstheme="majorBidi"/>
          <w:szCs w:val="24"/>
          <w:lang w:val="fr-CH" w:eastAsia="zh-CN"/>
        </w:rPr>
        <w:t xml:space="preserve">600 par </w:t>
      </w:r>
      <w:r w:rsidR="00D85A03" w:rsidRPr="006B6E5C">
        <w:rPr>
          <w:rFonts w:asciiTheme="majorBidi" w:hAnsiTheme="majorBidi" w:cstheme="majorBidi"/>
          <w:szCs w:val="24"/>
          <w:lang w:val="fr-CH" w:eastAsia="zh-CN"/>
        </w:rPr>
        <w:t>R</w:t>
      </w:r>
      <w:r w:rsidR="00C35A13" w:rsidRPr="006B6E5C">
        <w:rPr>
          <w:rFonts w:asciiTheme="majorBidi" w:hAnsiTheme="majorBidi" w:cstheme="majorBidi"/>
          <w:szCs w:val="24"/>
          <w:lang w:val="fr-CH" w:eastAsia="zh-CN"/>
        </w:rPr>
        <w:t>ecommandation</w:t>
      </w:r>
      <w:r w:rsidR="00D85A03">
        <w:rPr>
          <w:rFonts w:asciiTheme="majorBidi" w:hAnsiTheme="majorBidi" w:cstheme="majorBidi"/>
          <w:szCs w:val="24"/>
          <w:lang w:val="fr-CH" w:eastAsia="zh-CN"/>
        </w:rPr>
        <w:t>.</w:t>
      </w:r>
    </w:p>
    <w:p w:rsidR="00D85A03" w:rsidRDefault="00D85A03">
      <w:pPr>
        <w:tabs>
          <w:tab w:val="clear" w:pos="1134"/>
          <w:tab w:val="clear" w:pos="1871"/>
          <w:tab w:val="clear" w:pos="2268"/>
        </w:tabs>
        <w:overflowPunct/>
        <w:autoSpaceDE/>
        <w:autoSpaceDN/>
        <w:adjustRightInd/>
        <w:spacing w:before="0"/>
        <w:textAlignment w:val="auto"/>
        <w:rPr>
          <w:sz w:val="20"/>
        </w:rPr>
      </w:pPr>
      <w:r>
        <w:rPr>
          <w:caps/>
        </w:rPr>
        <w:br w:type="page"/>
      </w:r>
    </w:p>
    <w:p w:rsidR="006B6E5C" w:rsidRPr="001B078C" w:rsidRDefault="00D85A03" w:rsidP="00D85A03">
      <w:pPr>
        <w:pStyle w:val="TableNo"/>
        <w:rPr>
          <w:caps w:val="0"/>
        </w:rPr>
      </w:pPr>
      <w:r>
        <w:rPr>
          <w:caps w:val="0"/>
        </w:rPr>
        <w:lastRenderedPageBreak/>
        <w:t>TABLE</w:t>
      </w:r>
      <w:r w:rsidR="006B6E5C">
        <w:rPr>
          <w:caps w:val="0"/>
        </w:rPr>
        <w:t>AU 6.1</w:t>
      </w:r>
      <w:r w:rsidR="006B6E5C" w:rsidRPr="001B078C">
        <w:rPr>
          <w:caps w:val="0"/>
        </w:rPr>
        <w:t>.</w:t>
      </w:r>
      <w:r w:rsidR="006B6E5C">
        <w:rPr>
          <w:caps w:val="0"/>
        </w:rPr>
        <w:t>4.2</w:t>
      </w:r>
      <w:r w:rsidR="006B6E5C" w:rsidRPr="001B078C">
        <w:rPr>
          <w:caps w:val="0"/>
        </w:rPr>
        <w:t>-1</w:t>
      </w:r>
    </w:p>
    <w:p w:rsidR="006B6E5C" w:rsidRDefault="006B6E5C" w:rsidP="00D85A03">
      <w:pPr>
        <w:pStyle w:val="Tabletitle"/>
        <w:rPr>
          <w:b w:val="0"/>
          <w:bCs/>
        </w:rPr>
      </w:pPr>
      <w:r>
        <w:rPr>
          <w:b w:val="0"/>
          <w:bCs/>
        </w:rPr>
        <w:t>Répartition des Recommandations</w:t>
      </w:r>
      <w:r w:rsidRPr="00566184">
        <w:rPr>
          <w:b w:val="0"/>
          <w:bCs/>
        </w:rPr>
        <w:t xml:space="preserve"> </w:t>
      </w:r>
      <w:r>
        <w:rPr>
          <w:b w:val="0"/>
          <w:bCs/>
        </w:rPr>
        <w:t xml:space="preserve">UIT-R </w:t>
      </w:r>
    </w:p>
    <w:tbl>
      <w:tblPr>
        <w:tblW w:w="8508" w:type="dxa"/>
        <w:jc w:val="center"/>
        <w:tblLook w:val="04A0" w:firstRow="1" w:lastRow="0" w:firstColumn="1" w:lastColumn="0" w:noHBand="0" w:noVBand="1"/>
      </w:tblPr>
      <w:tblGrid>
        <w:gridCol w:w="1418"/>
        <w:gridCol w:w="1418"/>
        <w:gridCol w:w="1418"/>
        <w:gridCol w:w="1418"/>
        <w:gridCol w:w="1418"/>
        <w:gridCol w:w="1418"/>
      </w:tblGrid>
      <w:tr w:rsidR="00D85A03" w:rsidRPr="00D800D2" w:rsidTr="00911209">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D85A03" w:rsidRPr="00D800D2" w:rsidRDefault="00D85A03" w:rsidP="00D85A03">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w:t>
            </w:r>
            <w:r>
              <w:rPr>
                <w:rFonts w:asciiTheme="majorBidi" w:hAnsiTheme="majorBidi" w:cstheme="majorBidi"/>
                <w:b/>
                <w:bCs/>
                <w:color w:val="000000"/>
                <w:sz w:val="22"/>
                <w:szCs w:val="22"/>
                <w:lang w:val="en-US" w:eastAsia="zh-CN"/>
              </w:rPr>
              <w:t>É</w:t>
            </w:r>
            <w:r w:rsidRPr="00D800D2">
              <w:rPr>
                <w:rFonts w:asciiTheme="majorBidi" w:hAnsiTheme="majorBidi" w:cstheme="majorBidi"/>
                <w:b/>
                <w:bCs/>
                <w:color w:val="000000"/>
                <w:sz w:val="22"/>
                <w:szCs w:val="22"/>
                <w:lang w:val="en-US" w:eastAsia="zh-CN"/>
              </w:rPr>
              <w:t>RIE</w:t>
            </w:r>
            <w:r>
              <w:rPr>
                <w:rFonts w:asciiTheme="majorBidi" w:hAnsiTheme="majorBidi" w:cstheme="majorBidi"/>
                <w:b/>
                <w:bCs/>
                <w:color w:val="000000"/>
                <w:sz w:val="22"/>
                <w:szCs w:val="22"/>
                <w:lang w:val="en-US" w:eastAsia="zh-CN"/>
              </w:rPr>
              <w:t>S</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P</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474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978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355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667</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361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198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191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843</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36</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4%</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BT</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678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265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594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916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166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439</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182</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4%</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619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938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544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416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136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647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301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001</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8%</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384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600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336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767</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992</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811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359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3%</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323</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804</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315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991</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315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716</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110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2%</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270</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692</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728</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319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584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739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7%</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171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095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307</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716</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321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118</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7%</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BO</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365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336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468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73</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169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8%</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350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885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315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68</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550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8%</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490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725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511</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726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7%</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V</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038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437</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194</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59</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669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7%</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708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209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497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414</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5%</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738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383</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798</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39</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919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5%</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BR</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627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239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032</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898</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3%</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283</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879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375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19</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537</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2%</w:t>
            </w:r>
          </w:p>
        </w:tc>
      </w:tr>
      <w:tr w:rsidR="00D85A03" w:rsidRPr="00D800D2" w:rsidTr="00911209">
        <w:trPr>
          <w:trHeight w:val="315"/>
          <w:jc w:val="center"/>
        </w:trPr>
        <w:tc>
          <w:tcPr>
            <w:tcW w:w="1418" w:type="dxa"/>
            <w:tcBorders>
              <w:top w:val="nil"/>
              <w:left w:val="single" w:sz="8" w:space="0" w:color="auto"/>
              <w:bottom w:val="single" w:sz="8"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SNG</w:t>
            </w: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809</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929</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000</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738</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1%</w:t>
            </w:r>
          </w:p>
        </w:tc>
      </w:tr>
      <w:tr w:rsidR="00D85A03" w:rsidRPr="00D800D2" w:rsidTr="00911209">
        <w:trPr>
          <w:trHeight w:val="315"/>
          <w:jc w:val="center"/>
        </w:trPr>
        <w:tc>
          <w:tcPr>
            <w:tcW w:w="1418" w:type="dxa"/>
            <w:tcBorders>
              <w:top w:val="nil"/>
              <w:left w:val="single" w:sz="8" w:space="0" w:color="auto"/>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r>
      <w:tr w:rsidR="00D85A03" w:rsidRPr="00D800D2" w:rsidTr="00911209">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117</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793</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682</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828</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966</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393</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760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972</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100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0%</w:t>
            </w:r>
          </w:p>
        </w:tc>
      </w:tr>
    </w:tbl>
    <w:p w:rsidR="006B6E5C" w:rsidRPr="006B6E5C" w:rsidRDefault="006B6E5C" w:rsidP="00D85A03">
      <w:pPr>
        <w:pStyle w:val="Normalaftertitle"/>
        <w:rPr>
          <w:lang w:val="fr-CH" w:eastAsia="zh-CN"/>
        </w:rPr>
      </w:pPr>
      <w:r w:rsidRPr="006B6E5C">
        <w:rPr>
          <w:lang w:val="fr-CH" w:eastAsia="zh-CN"/>
        </w:rPr>
        <w:t xml:space="preserve">Comme indiqué dans le </w:t>
      </w:r>
      <w:r w:rsidR="00D85A03" w:rsidRPr="006B6E5C">
        <w:rPr>
          <w:lang w:val="fr-CH" w:eastAsia="zh-CN"/>
        </w:rPr>
        <w:t>T</w:t>
      </w:r>
      <w:r w:rsidRPr="006B6E5C">
        <w:rPr>
          <w:lang w:val="fr-CH" w:eastAsia="zh-CN"/>
        </w:rPr>
        <w:t>ableau, plus de 36% du nombre de téléchargements</w:t>
      </w:r>
      <w:r>
        <w:rPr>
          <w:lang w:val="fr-CH" w:eastAsia="zh-CN"/>
        </w:rPr>
        <w:t xml:space="preserve"> </w:t>
      </w:r>
      <w:r>
        <w:t>correspondent à la série de Recommandations relatives à la propagation (série P), ce qui témoigne du fait que les travaux de l'UIT-R dans ce domaine constituent une référence à l'échelle mondiale</w:t>
      </w:r>
      <w:r w:rsidR="00D85A03">
        <w:rPr>
          <w:lang w:val="fr-CH" w:eastAsia="zh-CN"/>
        </w:rPr>
        <w:t>.</w:t>
      </w:r>
    </w:p>
    <w:p w:rsidR="006B6E5C" w:rsidRDefault="00D85A03" w:rsidP="006B6E5C">
      <w:pPr>
        <w:pStyle w:val="Heading4"/>
      </w:pPr>
      <w:r>
        <w:t>6.1.4.3</w:t>
      </w:r>
      <w:r>
        <w:tab/>
        <w:t>Rapports UIT-R</w:t>
      </w:r>
    </w:p>
    <w:p w:rsidR="006B6E5C" w:rsidRPr="006B6E5C" w:rsidRDefault="00C35A13" w:rsidP="00D85A03">
      <w:pPr>
        <w:rPr>
          <w:lang w:val="fr-CH" w:eastAsia="zh-CN"/>
        </w:rPr>
      </w:pPr>
      <w:r>
        <w:t xml:space="preserve">Comme pour les </w:t>
      </w:r>
      <w:r w:rsidR="006B6E5C">
        <w:t>Recommandations UIT-R, les Rapports UIT-R ont été diffusés dans le monde entier et sont devenus une référence universelle qui touche tous les publics, quelle que soit leur situation économique. Au</w:t>
      </w:r>
      <w:r w:rsidR="00D85A03">
        <w:t xml:space="preserve"> cours d'une période de 27 mois</w:t>
      </w:r>
      <w:r w:rsidR="006B6E5C">
        <w:t xml:space="preserve"> (janvier 2013 à mars 2015), près de 3</w:t>
      </w:r>
      <w:r w:rsidR="00D85A03">
        <w:t> </w:t>
      </w:r>
      <w:r w:rsidR="006B6E5C">
        <w:t>millions de téléchargements (depuis le site web de l'UIT) ont été enregistrés.</w:t>
      </w:r>
      <w:r w:rsidR="006B6E5C">
        <w:rPr>
          <w:lang w:val="fr-CH" w:eastAsia="zh-CN"/>
        </w:rPr>
        <w:t xml:space="preserve"> </w:t>
      </w:r>
      <w:r w:rsidR="006B6E5C">
        <w:t xml:space="preserve">Le </w:t>
      </w:r>
      <w:r w:rsidR="006B6E5C" w:rsidRPr="006B6E5C">
        <w:rPr>
          <w:rFonts w:asciiTheme="majorBidi" w:hAnsiTheme="majorBidi" w:cstheme="majorBidi"/>
          <w:szCs w:val="24"/>
          <w:lang w:val="fr-CH" w:eastAsia="zh-CN"/>
        </w:rPr>
        <w:t>Tableau 6.1.4.3-1</w:t>
      </w:r>
      <w:r w:rsidR="006B6E5C">
        <w:rPr>
          <w:rFonts w:asciiTheme="majorBidi" w:hAnsiTheme="majorBidi" w:cstheme="majorBidi"/>
          <w:szCs w:val="24"/>
          <w:lang w:val="fr-CH" w:eastAsia="zh-CN"/>
        </w:rPr>
        <w:t xml:space="preserve"> </w:t>
      </w:r>
      <w:r w:rsidR="006B6E5C">
        <w:t>i</w:t>
      </w:r>
      <w:r w:rsidR="00D85A03">
        <w:t>llustr</w:t>
      </w:r>
      <w:r w:rsidR="006B6E5C">
        <w:t>e la répartition de ces téléchargements par année et par série</w:t>
      </w:r>
      <w:r w:rsidR="00D85A03">
        <w:rPr>
          <w:rFonts w:asciiTheme="majorBidi" w:hAnsiTheme="majorBidi" w:cstheme="majorBidi"/>
          <w:szCs w:val="24"/>
          <w:lang w:val="fr-CH" w:eastAsia="zh-CN"/>
        </w:rPr>
        <w:t xml:space="preserve">. On recense aujourd'hui </w:t>
      </w:r>
      <w:r w:rsidR="006B6E5C">
        <w:t>410</w:t>
      </w:r>
      <w:r w:rsidR="00D85A03">
        <w:t> </w:t>
      </w:r>
      <w:r w:rsidR="006B6E5C">
        <w:t xml:space="preserve">Rapports UIT-R en vigueur et le nombre moyen de téléchargements s'établit à près de </w:t>
      </w:r>
      <w:r w:rsidR="006B6E5C" w:rsidRPr="006B6E5C">
        <w:rPr>
          <w:lang w:val="fr-CH" w:eastAsia="zh-CN"/>
        </w:rPr>
        <w:t>8</w:t>
      </w:r>
      <w:r w:rsidR="00D85A03">
        <w:rPr>
          <w:lang w:val="fr-CH" w:eastAsia="zh-CN"/>
        </w:rPr>
        <w:t xml:space="preserve"> </w:t>
      </w:r>
      <w:r w:rsidR="006B6E5C" w:rsidRPr="006B6E5C">
        <w:rPr>
          <w:lang w:val="fr-CH" w:eastAsia="zh-CN"/>
        </w:rPr>
        <w:t>000</w:t>
      </w:r>
      <w:r w:rsidR="00D85A03">
        <w:rPr>
          <w:lang w:val="fr-CH" w:eastAsia="zh-CN"/>
        </w:rPr>
        <w:t xml:space="preserve"> par rapport.</w:t>
      </w:r>
    </w:p>
    <w:p w:rsidR="006B6E5C" w:rsidRPr="006B6E5C" w:rsidRDefault="006B6E5C" w:rsidP="006B6E5C">
      <w:pPr>
        <w:rPr>
          <w:lang w:val="fr-CH" w:eastAsia="zh-CN"/>
        </w:rPr>
      </w:pPr>
      <w:r w:rsidRPr="006B6E5C">
        <w:rPr>
          <w:lang w:val="fr-CH" w:eastAsia="zh-CN"/>
        </w:rPr>
        <w:br w:type="page"/>
      </w:r>
    </w:p>
    <w:p w:rsidR="006B6E5C" w:rsidRPr="001B078C" w:rsidRDefault="00D85A03" w:rsidP="00D85A03">
      <w:pPr>
        <w:pStyle w:val="TableNo"/>
        <w:rPr>
          <w:caps w:val="0"/>
        </w:rPr>
      </w:pPr>
      <w:r>
        <w:rPr>
          <w:caps w:val="0"/>
        </w:rPr>
        <w:lastRenderedPageBreak/>
        <w:t>TABLEAU 6.1</w:t>
      </w:r>
      <w:r w:rsidRPr="001B078C">
        <w:rPr>
          <w:caps w:val="0"/>
        </w:rPr>
        <w:t>.</w:t>
      </w:r>
      <w:r>
        <w:rPr>
          <w:caps w:val="0"/>
        </w:rPr>
        <w:t>4.3</w:t>
      </w:r>
      <w:r w:rsidRPr="001B078C">
        <w:rPr>
          <w:caps w:val="0"/>
        </w:rPr>
        <w:t>-</w:t>
      </w:r>
      <w:r>
        <w:rPr>
          <w:caps w:val="0"/>
        </w:rPr>
        <w:t>1</w:t>
      </w:r>
    </w:p>
    <w:p w:rsidR="006B6E5C" w:rsidRDefault="006B6E5C" w:rsidP="00D85A03">
      <w:pPr>
        <w:pStyle w:val="Tabletitle"/>
        <w:rPr>
          <w:b w:val="0"/>
          <w:bCs/>
        </w:rPr>
      </w:pPr>
      <w:r>
        <w:rPr>
          <w:b w:val="0"/>
          <w:bCs/>
        </w:rPr>
        <w:t xml:space="preserve">Répartition des </w:t>
      </w:r>
      <w:r w:rsidR="00D85A03">
        <w:rPr>
          <w:b w:val="0"/>
          <w:bCs/>
        </w:rPr>
        <w:t>R</w:t>
      </w:r>
      <w:r>
        <w:rPr>
          <w:b w:val="0"/>
          <w:bCs/>
        </w:rPr>
        <w:t>apports UIT-R</w:t>
      </w:r>
    </w:p>
    <w:tbl>
      <w:tblPr>
        <w:tblW w:w="8692" w:type="dxa"/>
        <w:jc w:val="center"/>
        <w:tblLook w:val="04A0" w:firstRow="1" w:lastRow="0" w:firstColumn="1" w:lastColumn="0" w:noHBand="0" w:noVBand="1"/>
      </w:tblPr>
      <w:tblGrid>
        <w:gridCol w:w="1448"/>
        <w:gridCol w:w="1448"/>
        <w:gridCol w:w="1449"/>
        <w:gridCol w:w="1449"/>
        <w:gridCol w:w="1449"/>
        <w:gridCol w:w="1449"/>
      </w:tblGrid>
      <w:tr w:rsidR="00D85A03" w:rsidRPr="00D800D2" w:rsidTr="00911209">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SERIES</w:t>
            </w:r>
          </w:p>
        </w:tc>
        <w:tc>
          <w:tcPr>
            <w:tcW w:w="14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395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360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515</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745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160</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855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071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960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32</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2%</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BT</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363</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675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342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768</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859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801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302</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24</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1%</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224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747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293</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305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789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597</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841</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18</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0%</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279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835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577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304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691</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2%</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BO</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401</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646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244</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210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291</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3%</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P</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317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659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23</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343</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319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8%</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643</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009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164</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816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9%</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971</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21</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030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405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45</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406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4%</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049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476</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094</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30</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619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9%</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542</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575</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997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114</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5%</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190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690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w:t>
            </w:r>
            <w:r w:rsidR="00421261">
              <w:rPr>
                <w:rFonts w:asciiTheme="majorBidi" w:hAnsiTheme="majorBidi" w:cstheme="majorBidi"/>
                <w:color w:val="000000"/>
                <w:sz w:val="22"/>
                <w:szCs w:val="22"/>
                <w:lang w:val="en-US" w:eastAsia="zh-CN"/>
              </w:rPr>
              <w:t xml:space="preserve"> </w:t>
            </w:r>
            <w:r w:rsidRPr="00D800D2">
              <w:rPr>
                <w:rFonts w:asciiTheme="majorBidi" w:hAnsiTheme="majorBidi" w:cstheme="majorBidi"/>
                <w:color w:val="000000"/>
                <w:sz w:val="22"/>
                <w:szCs w:val="22"/>
                <w:lang w:val="en-US" w:eastAsia="zh-CN"/>
              </w:rPr>
              <w:t>749</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629</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4%</w:t>
            </w:r>
          </w:p>
        </w:tc>
      </w:tr>
      <w:tr w:rsidR="00D85A03" w:rsidRPr="00D800D2" w:rsidTr="0091120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490</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533</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117</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140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0%</w:t>
            </w:r>
          </w:p>
        </w:tc>
      </w:tr>
      <w:tr w:rsidR="00D85A03" w:rsidRPr="00D800D2" w:rsidTr="00911209">
        <w:trPr>
          <w:trHeight w:val="315"/>
          <w:jc w:val="center"/>
        </w:trPr>
        <w:tc>
          <w:tcPr>
            <w:tcW w:w="1418" w:type="dxa"/>
            <w:tcBorders>
              <w:top w:val="nil"/>
              <w:left w:val="single" w:sz="8" w:space="0" w:color="auto"/>
              <w:bottom w:val="single" w:sz="4" w:space="0" w:color="auto"/>
              <w:right w:val="nil"/>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BR</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132</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103</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55</w:t>
            </w:r>
          </w:p>
        </w:tc>
        <w:tc>
          <w:tcPr>
            <w:tcW w:w="1418" w:type="dxa"/>
            <w:tcBorders>
              <w:top w:val="nil"/>
              <w:left w:val="nil"/>
              <w:bottom w:val="single" w:sz="4"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290</w:t>
            </w:r>
          </w:p>
        </w:tc>
        <w:tc>
          <w:tcPr>
            <w:tcW w:w="1418" w:type="dxa"/>
            <w:tcBorders>
              <w:top w:val="nil"/>
              <w:left w:val="nil"/>
              <w:bottom w:val="single" w:sz="4"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0%</w:t>
            </w:r>
          </w:p>
        </w:tc>
      </w:tr>
      <w:tr w:rsidR="00D85A03" w:rsidRPr="00D800D2" w:rsidTr="00911209">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7" w:type="dxa"/>
            <w:tcBorders>
              <w:top w:val="single" w:sz="8" w:space="0" w:color="auto"/>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r>
      <w:tr w:rsidR="00D85A03" w:rsidRPr="00D800D2" w:rsidTr="00911209">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D85A03" w:rsidRPr="00D800D2" w:rsidRDefault="00D85A03" w:rsidP="00911209">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7"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298</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809</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572</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388</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454</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263</w:t>
            </w:r>
          </w:p>
        </w:tc>
        <w:tc>
          <w:tcPr>
            <w:tcW w:w="1418" w:type="dxa"/>
            <w:tcBorders>
              <w:top w:val="nil"/>
              <w:left w:val="nil"/>
              <w:bottom w:val="single" w:sz="8" w:space="0" w:color="auto"/>
              <w:right w:val="single" w:sz="4"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325</w:t>
            </w:r>
            <w:r w:rsidR="00421261">
              <w:rPr>
                <w:rFonts w:asciiTheme="majorBidi" w:hAnsiTheme="majorBidi" w:cstheme="majorBidi"/>
                <w:b/>
                <w:bCs/>
                <w:color w:val="000000"/>
                <w:sz w:val="22"/>
                <w:szCs w:val="22"/>
                <w:lang w:val="en-US" w:eastAsia="zh-CN"/>
              </w:rPr>
              <w:t xml:space="preserve"> </w:t>
            </w:r>
            <w:r w:rsidRPr="00D800D2">
              <w:rPr>
                <w:rFonts w:asciiTheme="majorBidi" w:hAnsiTheme="majorBidi" w:cstheme="majorBidi"/>
                <w:b/>
                <w:bCs/>
                <w:color w:val="000000"/>
                <w:sz w:val="22"/>
                <w:szCs w:val="22"/>
                <w:lang w:val="en-US" w:eastAsia="zh-CN"/>
              </w:rPr>
              <w:t>460</w:t>
            </w:r>
          </w:p>
        </w:tc>
        <w:tc>
          <w:tcPr>
            <w:tcW w:w="1418" w:type="dxa"/>
            <w:tcBorders>
              <w:top w:val="nil"/>
              <w:left w:val="nil"/>
              <w:bottom w:val="single" w:sz="8" w:space="0" w:color="auto"/>
              <w:right w:val="single" w:sz="8" w:space="0" w:color="auto"/>
            </w:tcBorders>
            <w:shd w:val="clear" w:color="auto" w:fill="auto"/>
            <w:noWrap/>
            <w:vAlign w:val="bottom"/>
            <w:hideMark/>
          </w:tcPr>
          <w:p w:rsidR="00D85A03" w:rsidRPr="00D800D2" w:rsidRDefault="00D85A03" w:rsidP="00911209">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100</w:t>
            </w:r>
            <w:r w:rsidR="00421261">
              <w:rPr>
                <w:rFonts w:asciiTheme="majorBidi" w:hAnsiTheme="majorBidi" w:cstheme="majorBidi"/>
                <w:b/>
                <w:bCs/>
                <w:color w:val="000000"/>
                <w:sz w:val="22"/>
                <w:szCs w:val="22"/>
                <w:lang w:val="en-US" w:eastAsia="zh-CN"/>
              </w:rPr>
              <w:t>,</w:t>
            </w:r>
            <w:r w:rsidRPr="00D800D2">
              <w:rPr>
                <w:rFonts w:asciiTheme="majorBidi" w:hAnsiTheme="majorBidi" w:cstheme="majorBidi"/>
                <w:b/>
                <w:bCs/>
                <w:color w:val="000000"/>
                <w:sz w:val="22"/>
                <w:szCs w:val="22"/>
                <w:lang w:val="en-US" w:eastAsia="zh-CN"/>
              </w:rPr>
              <w:t>0%</w:t>
            </w:r>
          </w:p>
        </w:tc>
      </w:tr>
    </w:tbl>
    <w:p w:rsidR="00D85A03" w:rsidRDefault="00D85A03" w:rsidP="006B6E5C">
      <w:pPr>
        <w:keepNext/>
        <w:keepLines/>
        <w:spacing w:before="0" w:after="120"/>
        <w:jc w:val="center"/>
        <w:rPr>
          <w:b/>
          <w:bCs/>
          <w:sz w:val="20"/>
        </w:rPr>
      </w:pPr>
    </w:p>
    <w:p w:rsidR="006B6E5C" w:rsidRPr="006B6E5C" w:rsidRDefault="006B6E5C" w:rsidP="00D85A03">
      <w:pPr>
        <w:rPr>
          <w:lang w:val="fr-CH" w:eastAsia="zh-CN"/>
        </w:rPr>
      </w:pPr>
      <w:r w:rsidRPr="006B6E5C">
        <w:rPr>
          <w:lang w:val="fr-CH" w:eastAsia="zh-CN"/>
        </w:rPr>
        <w:t xml:space="preserve">Comme indiqué dans le </w:t>
      </w:r>
      <w:r w:rsidR="00D85A03" w:rsidRPr="006B6E5C">
        <w:rPr>
          <w:lang w:val="fr-CH" w:eastAsia="zh-CN"/>
        </w:rPr>
        <w:t>T</w:t>
      </w:r>
      <w:r w:rsidRPr="006B6E5C">
        <w:rPr>
          <w:lang w:val="fr-CH" w:eastAsia="zh-CN"/>
        </w:rPr>
        <w:t>ableau, plus de 32% du nombre de téléchargements</w:t>
      </w:r>
      <w:r>
        <w:rPr>
          <w:lang w:val="fr-CH" w:eastAsia="zh-CN"/>
        </w:rPr>
        <w:t xml:space="preserve"> </w:t>
      </w:r>
      <w:r>
        <w:rPr>
          <w:color w:val="000000"/>
        </w:rPr>
        <w:t>correspondent à la série</w:t>
      </w:r>
      <w:r w:rsidRPr="006B6E5C">
        <w:rPr>
          <w:lang w:val="fr-CH" w:eastAsia="zh-CN"/>
        </w:rPr>
        <w:t xml:space="preserve"> M</w:t>
      </w:r>
      <w:r>
        <w:rPr>
          <w:lang w:val="fr-CH" w:eastAsia="zh-CN"/>
        </w:rPr>
        <w:t xml:space="preserve"> </w:t>
      </w:r>
      <w:r w:rsidRPr="006B6E5C">
        <w:rPr>
          <w:lang w:val="fr-CH" w:eastAsia="zh-CN"/>
        </w:rPr>
        <w:t>(</w:t>
      </w:r>
      <w:r>
        <w:rPr>
          <w:color w:val="000000"/>
        </w:rPr>
        <w:t xml:space="preserve">Service </w:t>
      </w:r>
      <w:r w:rsidRPr="006B6E5C">
        <w:rPr>
          <w:lang w:val="fr-CH" w:eastAsia="zh-CN"/>
        </w:rPr>
        <w:t>mobile),</w:t>
      </w:r>
      <w:r>
        <w:rPr>
          <w:lang w:val="fr-CH" w:eastAsia="zh-CN"/>
        </w:rPr>
        <w:t xml:space="preserve"> </w:t>
      </w:r>
      <w:r>
        <w:rPr>
          <w:color w:val="000000"/>
        </w:rPr>
        <w:t>ce qui témoign</w:t>
      </w:r>
      <w:r w:rsidR="00D85A03">
        <w:rPr>
          <w:color w:val="000000"/>
        </w:rPr>
        <w:t>e du fait que les travaux de l'</w:t>
      </w:r>
      <w:r>
        <w:rPr>
          <w:color w:val="000000"/>
        </w:rPr>
        <w:t>UIT-R dans ce domaine constituent une référence à l'échelle mondiale</w:t>
      </w:r>
      <w:r w:rsidR="00D85A03">
        <w:rPr>
          <w:lang w:val="fr-CH" w:eastAsia="zh-CN"/>
        </w:rPr>
        <w:t>.</w:t>
      </w:r>
    </w:p>
    <w:p w:rsidR="006B6E5C" w:rsidRPr="00634EF1" w:rsidRDefault="006B6E5C" w:rsidP="00421261">
      <w:pPr>
        <w:pStyle w:val="Heading4"/>
      </w:pPr>
      <w:r>
        <w:t>6.1.4.4</w:t>
      </w:r>
      <w:r>
        <w:tab/>
      </w:r>
      <w:r>
        <w:rPr>
          <w:color w:val="000000"/>
        </w:rPr>
        <w:t>Manuels sur la gestion du spectre des fréquences radioélectriques</w:t>
      </w:r>
    </w:p>
    <w:p w:rsidR="006B6E5C" w:rsidRDefault="00D85A03" w:rsidP="00421261">
      <w:r>
        <w:t xml:space="preserve">Depuis la décision prise par le Conseil à sa session de 2013, </w:t>
      </w:r>
      <w:r w:rsidR="006B6E5C">
        <w:t xml:space="preserve">le nombre de téléchargements </w:t>
      </w:r>
      <w:r>
        <w:t>continue d'</w:t>
      </w:r>
      <w:r w:rsidR="006B6E5C">
        <w:t>augment</w:t>
      </w:r>
      <w:r>
        <w:t>er,</w:t>
      </w:r>
      <w:r w:rsidR="006B6E5C">
        <w:t xml:space="preserve"> ainsi qu'il ressort du </w:t>
      </w:r>
      <w:r>
        <w:t>T</w:t>
      </w:r>
      <w:r w:rsidR="006B6E5C">
        <w:t>ableau 6.1.4.4-1.</w:t>
      </w:r>
    </w:p>
    <w:p w:rsidR="006B6E5C" w:rsidRPr="001B078C" w:rsidRDefault="00D85A03" w:rsidP="00D85A03">
      <w:pPr>
        <w:pStyle w:val="TableNo"/>
        <w:rPr>
          <w:caps w:val="0"/>
        </w:rPr>
      </w:pPr>
      <w:r>
        <w:rPr>
          <w:caps w:val="0"/>
        </w:rPr>
        <w:t>TABLEAU 6.1</w:t>
      </w:r>
      <w:r w:rsidRPr="001B078C">
        <w:rPr>
          <w:caps w:val="0"/>
        </w:rPr>
        <w:t>.</w:t>
      </w:r>
      <w:r>
        <w:rPr>
          <w:caps w:val="0"/>
        </w:rPr>
        <w:t>4.4</w:t>
      </w:r>
      <w:r w:rsidRPr="001B078C">
        <w:rPr>
          <w:caps w:val="0"/>
        </w:rPr>
        <w:t>-1</w:t>
      </w:r>
    </w:p>
    <w:p w:rsidR="006B6E5C" w:rsidRDefault="006B6E5C" w:rsidP="00911209">
      <w:pPr>
        <w:pStyle w:val="Tabletitle"/>
        <w:rPr>
          <w:b w:val="0"/>
          <w:bCs/>
        </w:rPr>
      </w:pPr>
      <w:r w:rsidRPr="00D85A03">
        <w:rPr>
          <w:b w:val="0"/>
          <w:bCs/>
        </w:rPr>
        <w:t xml:space="preserve">Répartition des </w:t>
      </w:r>
      <w:r w:rsidRPr="00353C09">
        <w:rPr>
          <w:b w:val="0"/>
          <w:bCs/>
        </w:rPr>
        <w:t>Manuels de l'UIT-R sur la gestion du spectre des fréquences radioélectriques</w:t>
      </w:r>
      <w:r>
        <w:rPr>
          <w:b w:val="0"/>
          <w:bCs/>
        </w:rPr>
        <w:t xml:space="preserve"> </w:t>
      </w:r>
      <w:r w:rsidR="00911209">
        <w:rPr>
          <w:b w:val="0"/>
          <w:bCs/>
        </w:rPr>
        <w:br/>
      </w:r>
      <w:r>
        <w:rPr>
          <w:b w:val="0"/>
          <w:bCs/>
        </w:rPr>
        <w:t>et le c</w:t>
      </w:r>
      <w:r w:rsidRPr="00353C09">
        <w:rPr>
          <w:b w:val="0"/>
          <w:bCs/>
        </w:rPr>
        <w:t>ontrôle du spectre</w:t>
      </w:r>
      <w:r>
        <w:rPr>
          <w:b w:val="0"/>
          <w:bCs/>
        </w:rPr>
        <w:t xml:space="preserve"> </w:t>
      </w:r>
    </w:p>
    <w:tbl>
      <w:tblPr>
        <w:tblStyle w:val="TableGrid"/>
        <w:tblW w:w="10343" w:type="dxa"/>
        <w:tblLayout w:type="fixed"/>
        <w:tblLook w:val="04A0" w:firstRow="1" w:lastRow="0" w:firstColumn="1" w:lastColumn="0" w:noHBand="0" w:noVBand="1"/>
      </w:tblPr>
      <w:tblGrid>
        <w:gridCol w:w="3313"/>
        <w:gridCol w:w="2170"/>
        <w:gridCol w:w="2450"/>
        <w:gridCol w:w="1399"/>
        <w:gridCol w:w="1011"/>
      </w:tblGrid>
      <w:tr w:rsidR="00911209" w:rsidRPr="000F20C7" w:rsidTr="00911209">
        <w:trPr>
          <w:trHeight w:val="915"/>
        </w:trPr>
        <w:tc>
          <w:tcPr>
            <w:tcW w:w="3313" w:type="dxa"/>
            <w:vAlign w:val="center"/>
            <w:hideMark/>
          </w:tcPr>
          <w:p w:rsidR="00911209" w:rsidRPr="00911209" w:rsidRDefault="00911209" w:rsidP="00911209">
            <w:pPr>
              <w:pStyle w:val="Tablehead0"/>
              <w:rPr>
                <w:sz w:val="20"/>
              </w:rPr>
            </w:pPr>
            <w:r w:rsidRPr="00911209">
              <w:rPr>
                <w:sz w:val="20"/>
              </w:rPr>
              <w:t>Manuel</w:t>
            </w:r>
          </w:p>
        </w:tc>
        <w:tc>
          <w:tcPr>
            <w:tcW w:w="2170" w:type="dxa"/>
            <w:vAlign w:val="center"/>
            <w:hideMark/>
          </w:tcPr>
          <w:p w:rsidR="00911209" w:rsidRPr="00911209" w:rsidRDefault="00911209" w:rsidP="00911209">
            <w:pPr>
              <w:pStyle w:val="Tablehead0"/>
              <w:rPr>
                <w:sz w:val="20"/>
              </w:rPr>
            </w:pPr>
            <w:r w:rsidRPr="00911209">
              <w:rPr>
                <w:sz w:val="20"/>
              </w:rPr>
              <w:t>Nombre d'exemplaires vendus entre</w:t>
            </w:r>
            <w:r w:rsidRPr="00911209">
              <w:rPr>
                <w:sz w:val="20"/>
              </w:rPr>
              <w:br/>
              <w:t>2005 et le 2ème trimestre de 2013*</w:t>
            </w:r>
          </w:p>
        </w:tc>
        <w:tc>
          <w:tcPr>
            <w:tcW w:w="2450" w:type="dxa"/>
            <w:vAlign w:val="center"/>
            <w:hideMark/>
          </w:tcPr>
          <w:p w:rsidR="00911209" w:rsidRPr="00911209" w:rsidRDefault="00911209" w:rsidP="00421261">
            <w:pPr>
              <w:pStyle w:val="Tablehead0"/>
              <w:rPr>
                <w:sz w:val="20"/>
              </w:rPr>
            </w:pPr>
            <w:r w:rsidRPr="00911209">
              <w:rPr>
                <w:sz w:val="20"/>
              </w:rPr>
              <w:t>Nombre d'exemplaires vendus entre le 3ème trimestre de</w:t>
            </w:r>
            <w:r w:rsidR="00421261">
              <w:rPr>
                <w:sz w:val="20"/>
              </w:rPr>
              <w:t xml:space="preserve"> </w:t>
            </w:r>
            <w:r w:rsidRPr="00911209">
              <w:rPr>
                <w:sz w:val="20"/>
              </w:rPr>
              <w:t>2013 et le 2ème trimestre de 2015**</w:t>
            </w:r>
          </w:p>
        </w:tc>
        <w:tc>
          <w:tcPr>
            <w:tcW w:w="1399" w:type="dxa"/>
            <w:vAlign w:val="center"/>
            <w:hideMark/>
          </w:tcPr>
          <w:p w:rsidR="00911209" w:rsidRPr="00911209" w:rsidRDefault="00911209" w:rsidP="00911209">
            <w:pPr>
              <w:pStyle w:val="Tablehead0"/>
              <w:rPr>
                <w:sz w:val="20"/>
              </w:rPr>
            </w:pPr>
            <w:r w:rsidRPr="00911209">
              <w:rPr>
                <w:sz w:val="20"/>
              </w:rPr>
              <w:t>Nombre de téléchar</w:t>
            </w:r>
            <w:r w:rsidR="00421261">
              <w:rPr>
                <w:sz w:val="20"/>
              </w:rPr>
              <w:t>-</w:t>
            </w:r>
            <w:r w:rsidR="00421261">
              <w:rPr>
                <w:sz w:val="20"/>
              </w:rPr>
              <w:br/>
            </w:r>
            <w:r w:rsidRPr="00911209">
              <w:rPr>
                <w:sz w:val="20"/>
              </w:rPr>
              <w:t>gements</w:t>
            </w:r>
          </w:p>
        </w:tc>
        <w:tc>
          <w:tcPr>
            <w:tcW w:w="1011" w:type="dxa"/>
            <w:vAlign w:val="center"/>
            <w:hideMark/>
          </w:tcPr>
          <w:p w:rsidR="00911209" w:rsidRPr="00911209" w:rsidRDefault="00911209" w:rsidP="00911209">
            <w:pPr>
              <w:pStyle w:val="Tablehead0"/>
              <w:rPr>
                <w:sz w:val="20"/>
              </w:rPr>
            </w:pPr>
            <w:r w:rsidRPr="00911209">
              <w:rPr>
                <w:sz w:val="20"/>
              </w:rPr>
              <w:t>%</w:t>
            </w:r>
          </w:p>
        </w:tc>
      </w:tr>
      <w:tr w:rsidR="00911209" w:rsidRPr="000F20C7" w:rsidTr="00911209">
        <w:trPr>
          <w:trHeight w:val="510"/>
        </w:trPr>
        <w:tc>
          <w:tcPr>
            <w:tcW w:w="3313" w:type="dxa"/>
            <w:vAlign w:val="center"/>
            <w:hideMark/>
          </w:tcPr>
          <w:p w:rsidR="00911209" w:rsidRPr="000F20C7" w:rsidRDefault="00911209" w:rsidP="00911209">
            <w:pPr>
              <w:pStyle w:val="TableTextS5"/>
            </w:pPr>
            <w:r>
              <w:t xml:space="preserve">Gestion nationale du </w:t>
            </w:r>
            <w:r w:rsidR="008E7981">
              <w:t>spectre</w:t>
            </w:r>
            <w:r w:rsidRPr="000F20C7">
              <w:t xml:space="preserve"> 2005</w:t>
            </w:r>
          </w:p>
        </w:tc>
        <w:tc>
          <w:tcPr>
            <w:tcW w:w="2170" w:type="dxa"/>
            <w:vAlign w:val="center"/>
            <w:hideMark/>
          </w:tcPr>
          <w:p w:rsidR="00911209" w:rsidRPr="000F20C7" w:rsidRDefault="00911209" w:rsidP="00911209">
            <w:pPr>
              <w:pStyle w:val="TableTextS5"/>
              <w:jc w:val="center"/>
            </w:pPr>
            <w:r w:rsidRPr="000F20C7">
              <w:t>488</w:t>
            </w:r>
          </w:p>
        </w:tc>
        <w:tc>
          <w:tcPr>
            <w:tcW w:w="2450" w:type="dxa"/>
            <w:vAlign w:val="center"/>
            <w:hideMark/>
          </w:tcPr>
          <w:p w:rsidR="00911209" w:rsidRPr="000F20C7" w:rsidRDefault="00911209" w:rsidP="00911209">
            <w:pPr>
              <w:pStyle w:val="TableTextS5"/>
              <w:jc w:val="center"/>
            </w:pPr>
            <w:r w:rsidRPr="000F20C7">
              <w:t>19</w:t>
            </w:r>
          </w:p>
        </w:tc>
        <w:tc>
          <w:tcPr>
            <w:tcW w:w="1399" w:type="dxa"/>
            <w:vAlign w:val="center"/>
            <w:hideMark/>
          </w:tcPr>
          <w:p w:rsidR="00911209" w:rsidRPr="000F20C7" w:rsidRDefault="00911209" w:rsidP="00911209">
            <w:pPr>
              <w:pStyle w:val="TableTextS5"/>
              <w:jc w:val="center"/>
            </w:pPr>
            <w:r w:rsidRPr="000F20C7">
              <w:t>1</w:t>
            </w:r>
            <w:r>
              <w:t xml:space="preserve"> </w:t>
            </w:r>
            <w:r w:rsidRPr="000F20C7">
              <w:t>031</w:t>
            </w:r>
          </w:p>
        </w:tc>
        <w:tc>
          <w:tcPr>
            <w:tcW w:w="1011" w:type="dxa"/>
            <w:vAlign w:val="center"/>
            <w:hideMark/>
          </w:tcPr>
          <w:p w:rsidR="00911209" w:rsidRPr="000F20C7" w:rsidRDefault="00911209" w:rsidP="00911209">
            <w:pPr>
              <w:pStyle w:val="TableTextS5"/>
              <w:jc w:val="center"/>
            </w:pPr>
            <w:r w:rsidRPr="000F20C7">
              <w:t>25</w:t>
            </w:r>
            <w:r>
              <w:t>,</w:t>
            </w:r>
            <w:r w:rsidRPr="000F20C7">
              <w:t>30%</w:t>
            </w:r>
          </w:p>
        </w:tc>
      </w:tr>
      <w:tr w:rsidR="00911209" w:rsidRPr="000F20C7" w:rsidTr="00911209">
        <w:trPr>
          <w:trHeight w:val="675"/>
        </w:trPr>
        <w:tc>
          <w:tcPr>
            <w:tcW w:w="3313" w:type="dxa"/>
            <w:vAlign w:val="center"/>
            <w:hideMark/>
          </w:tcPr>
          <w:p w:rsidR="00911209" w:rsidRPr="000F20C7" w:rsidRDefault="00911209" w:rsidP="00911209">
            <w:pPr>
              <w:pStyle w:val="TableTextS5"/>
            </w:pPr>
            <w:r>
              <w:t>Application des techniques informatiques à la gestion du spectre radioélectrique</w:t>
            </w:r>
            <w:r w:rsidRPr="000F20C7">
              <w:t xml:space="preserve"> (CAT)</w:t>
            </w:r>
          </w:p>
        </w:tc>
        <w:tc>
          <w:tcPr>
            <w:tcW w:w="2170" w:type="dxa"/>
            <w:vAlign w:val="center"/>
            <w:hideMark/>
          </w:tcPr>
          <w:p w:rsidR="00911209" w:rsidRPr="000F20C7" w:rsidRDefault="00911209" w:rsidP="00911209">
            <w:pPr>
              <w:pStyle w:val="TableTextS5"/>
              <w:jc w:val="center"/>
            </w:pPr>
            <w:r w:rsidRPr="000F20C7">
              <w:t>257</w:t>
            </w:r>
          </w:p>
        </w:tc>
        <w:tc>
          <w:tcPr>
            <w:tcW w:w="2450" w:type="dxa"/>
            <w:vAlign w:val="center"/>
            <w:hideMark/>
          </w:tcPr>
          <w:p w:rsidR="00911209" w:rsidRPr="000F20C7" w:rsidRDefault="00911209" w:rsidP="00911209">
            <w:pPr>
              <w:pStyle w:val="TableTextS5"/>
              <w:jc w:val="center"/>
            </w:pPr>
            <w:r w:rsidRPr="000F20C7">
              <w:t>6</w:t>
            </w:r>
          </w:p>
        </w:tc>
        <w:tc>
          <w:tcPr>
            <w:tcW w:w="1399" w:type="dxa"/>
            <w:vAlign w:val="center"/>
            <w:hideMark/>
          </w:tcPr>
          <w:p w:rsidR="00911209" w:rsidRPr="000F20C7" w:rsidRDefault="00911209" w:rsidP="00911209">
            <w:pPr>
              <w:pStyle w:val="TableTextS5"/>
              <w:jc w:val="center"/>
            </w:pPr>
            <w:r w:rsidRPr="000F20C7">
              <w:t>385</w:t>
            </w:r>
          </w:p>
        </w:tc>
        <w:tc>
          <w:tcPr>
            <w:tcW w:w="1011" w:type="dxa"/>
            <w:vAlign w:val="center"/>
            <w:hideMark/>
          </w:tcPr>
          <w:p w:rsidR="00911209" w:rsidRPr="000F20C7" w:rsidRDefault="00911209" w:rsidP="00911209">
            <w:pPr>
              <w:pStyle w:val="TableTextS5"/>
              <w:jc w:val="center"/>
            </w:pPr>
            <w:r w:rsidRPr="000F20C7">
              <w:t>9</w:t>
            </w:r>
            <w:r>
              <w:t>,</w:t>
            </w:r>
            <w:r w:rsidRPr="000F20C7">
              <w:t>50%</w:t>
            </w:r>
          </w:p>
        </w:tc>
      </w:tr>
      <w:tr w:rsidR="00911209" w:rsidRPr="000F20C7" w:rsidTr="00911209">
        <w:trPr>
          <w:trHeight w:val="630"/>
        </w:trPr>
        <w:tc>
          <w:tcPr>
            <w:tcW w:w="3313" w:type="dxa"/>
            <w:vAlign w:val="center"/>
            <w:hideMark/>
          </w:tcPr>
          <w:p w:rsidR="00911209" w:rsidRPr="000F20C7" w:rsidRDefault="00911209" w:rsidP="00911209">
            <w:pPr>
              <w:pStyle w:val="TableTextS5"/>
            </w:pPr>
            <w:r>
              <w:t>Contrôle du spectre radioélectrique</w:t>
            </w:r>
            <w:r w:rsidRPr="000F20C7">
              <w:t xml:space="preserve"> 2011</w:t>
            </w:r>
          </w:p>
        </w:tc>
        <w:tc>
          <w:tcPr>
            <w:tcW w:w="2170" w:type="dxa"/>
            <w:vAlign w:val="center"/>
            <w:hideMark/>
          </w:tcPr>
          <w:p w:rsidR="00911209" w:rsidRPr="000F20C7" w:rsidRDefault="00911209" w:rsidP="00911209">
            <w:pPr>
              <w:pStyle w:val="TableTextS5"/>
              <w:jc w:val="center"/>
            </w:pPr>
            <w:r w:rsidRPr="000F20C7">
              <w:t>139</w:t>
            </w:r>
          </w:p>
        </w:tc>
        <w:tc>
          <w:tcPr>
            <w:tcW w:w="2450" w:type="dxa"/>
            <w:vAlign w:val="center"/>
            <w:hideMark/>
          </w:tcPr>
          <w:p w:rsidR="00911209" w:rsidRPr="000F20C7" w:rsidRDefault="00911209" w:rsidP="00911209">
            <w:pPr>
              <w:pStyle w:val="TableTextS5"/>
              <w:jc w:val="center"/>
            </w:pPr>
            <w:r w:rsidRPr="000F20C7">
              <w:t>74</w:t>
            </w:r>
          </w:p>
        </w:tc>
        <w:tc>
          <w:tcPr>
            <w:tcW w:w="1399" w:type="dxa"/>
            <w:vAlign w:val="center"/>
            <w:hideMark/>
          </w:tcPr>
          <w:p w:rsidR="00911209" w:rsidRPr="000F20C7" w:rsidRDefault="00911209" w:rsidP="00911209">
            <w:pPr>
              <w:pStyle w:val="TableTextS5"/>
              <w:jc w:val="center"/>
            </w:pPr>
            <w:r w:rsidRPr="000F20C7">
              <w:t>2</w:t>
            </w:r>
            <w:r>
              <w:t xml:space="preserve"> </w:t>
            </w:r>
            <w:r w:rsidRPr="000F20C7">
              <w:t>658</w:t>
            </w:r>
          </w:p>
        </w:tc>
        <w:tc>
          <w:tcPr>
            <w:tcW w:w="1011" w:type="dxa"/>
            <w:vAlign w:val="center"/>
            <w:hideMark/>
          </w:tcPr>
          <w:p w:rsidR="00911209" w:rsidRPr="000F20C7" w:rsidRDefault="00911209" w:rsidP="00911209">
            <w:pPr>
              <w:pStyle w:val="TableTextS5"/>
              <w:jc w:val="center"/>
            </w:pPr>
            <w:r w:rsidRPr="000F20C7">
              <w:t>65</w:t>
            </w:r>
            <w:r>
              <w:t>,</w:t>
            </w:r>
            <w:r w:rsidRPr="000F20C7">
              <w:t>20%</w:t>
            </w:r>
          </w:p>
        </w:tc>
      </w:tr>
      <w:tr w:rsidR="00911209" w:rsidRPr="000F20C7" w:rsidTr="00911209">
        <w:trPr>
          <w:trHeight w:val="570"/>
        </w:trPr>
        <w:tc>
          <w:tcPr>
            <w:tcW w:w="3313" w:type="dxa"/>
            <w:tcBorders>
              <w:bottom w:val="single" w:sz="4" w:space="0" w:color="auto"/>
            </w:tcBorders>
            <w:vAlign w:val="center"/>
            <w:hideMark/>
          </w:tcPr>
          <w:p w:rsidR="00911209" w:rsidRPr="000F20C7" w:rsidRDefault="00911209" w:rsidP="00911209">
            <w:pPr>
              <w:pStyle w:val="TableTextS5"/>
              <w:rPr>
                <w:b/>
                <w:bCs/>
              </w:rPr>
            </w:pPr>
            <w:r w:rsidRPr="000F20C7">
              <w:rPr>
                <w:b/>
                <w:bCs/>
              </w:rPr>
              <w:t>Total</w:t>
            </w:r>
            <w:r>
              <w:rPr>
                <w:b/>
                <w:bCs/>
              </w:rPr>
              <w:t xml:space="preserve"> général</w:t>
            </w:r>
          </w:p>
        </w:tc>
        <w:tc>
          <w:tcPr>
            <w:tcW w:w="2170" w:type="dxa"/>
            <w:tcBorders>
              <w:bottom w:val="single" w:sz="4" w:space="0" w:color="auto"/>
            </w:tcBorders>
            <w:vAlign w:val="center"/>
            <w:hideMark/>
          </w:tcPr>
          <w:p w:rsidR="00911209" w:rsidRPr="000F20C7" w:rsidRDefault="00911209" w:rsidP="00911209">
            <w:pPr>
              <w:pStyle w:val="TableTextS5"/>
              <w:jc w:val="center"/>
              <w:rPr>
                <w:b/>
                <w:bCs/>
              </w:rPr>
            </w:pPr>
            <w:r w:rsidRPr="000F20C7">
              <w:rPr>
                <w:b/>
                <w:bCs/>
              </w:rPr>
              <w:t>884</w:t>
            </w:r>
          </w:p>
        </w:tc>
        <w:tc>
          <w:tcPr>
            <w:tcW w:w="2450" w:type="dxa"/>
            <w:tcBorders>
              <w:bottom w:val="single" w:sz="4" w:space="0" w:color="auto"/>
            </w:tcBorders>
            <w:vAlign w:val="center"/>
            <w:hideMark/>
          </w:tcPr>
          <w:p w:rsidR="00911209" w:rsidRPr="000F20C7" w:rsidRDefault="00911209" w:rsidP="00911209">
            <w:pPr>
              <w:pStyle w:val="TableTextS5"/>
              <w:jc w:val="center"/>
              <w:rPr>
                <w:b/>
                <w:bCs/>
              </w:rPr>
            </w:pPr>
            <w:r w:rsidRPr="000F20C7">
              <w:rPr>
                <w:b/>
                <w:bCs/>
              </w:rPr>
              <w:t>99</w:t>
            </w:r>
          </w:p>
        </w:tc>
        <w:tc>
          <w:tcPr>
            <w:tcW w:w="1399" w:type="dxa"/>
            <w:tcBorders>
              <w:bottom w:val="single" w:sz="4" w:space="0" w:color="auto"/>
            </w:tcBorders>
            <w:vAlign w:val="center"/>
            <w:hideMark/>
          </w:tcPr>
          <w:p w:rsidR="00911209" w:rsidRPr="000F20C7" w:rsidRDefault="00911209" w:rsidP="00911209">
            <w:pPr>
              <w:pStyle w:val="TableTextS5"/>
              <w:jc w:val="center"/>
              <w:rPr>
                <w:b/>
                <w:bCs/>
              </w:rPr>
            </w:pPr>
            <w:r w:rsidRPr="000F20C7">
              <w:rPr>
                <w:b/>
                <w:bCs/>
              </w:rPr>
              <w:t>4</w:t>
            </w:r>
            <w:r>
              <w:rPr>
                <w:b/>
                <w:bCs/>
              </w:rPr>
              <w:t xml:space="preserve"> </w:t>
            </w:r>
            <w:r w:rsidRPr="000F20C7">
              <w:rPr>
                <w:b/>
                <w:bCs/>
              </w:rPr>
              <w:t>074</w:t>
            </w:r>
          </w:p>
        </w:tc>
        <w:tc>
          <w:tcPr>
            <w:tcW w:w="1011" w:type="dxa"/>
            <w:tcBorders>
              <w:bottom w:val="single" w:sz="4" w:space="0" w:color="auto"/>
            </w:tcBorders>
            <w:vAlign w:val="center"/>
            <w:hideMark/>
          </w:tcPr>
          <w:p w:rsidR="00911209" w:rsidRPr="000F20C7" w:rsidRDefault="00911209" w:rsidP="00911209">
            <w:pPr>
              <w:pStyle w:val="TableTextS5"/>
              <w:jc w:val="center"/>
              <w:rPr>
                <w:b/>
                <w:bCs/>
              </w:rPr>
            </w:pPr>
          </w:p>
        </w:tc>
      </w:tr>
      <w:tr w:rsidR="00911209" w:rsidRPr="000F20C7" w:rsidTr="00911209">
        <w:tc>
          <w:tcPr>
            <w:tcW w:w="10343" w:type="dxa"/>
            <w:gridSpan w:val="5"/>
            <w:tcBorders>
              <w:left w:val="nil"/>
              <w:bottom w:val="nil"/>
              <w:right w:val="nil"/>
            </w:tcBorders>
            <w:noWrap/>
            <w:vAlign w:val="center"/>
            <w:hideMark/>
          </w:tcPr>
          <w:p w:rsidR="00911209" w:rsidRPr="009D5B89" w:rsidRDefault="00911209" w:rsidP="00911209">
            <w:pPr>
              <w:tabs>
                <w:tab w:val="left" w:pos="408"/>
              </w:tabs>
              <w:spacing w:before="0" w:after="120"/>
              <w:rPr>
                <w:sz w:val="20"/>
              </w:rPr>
            </w:pPr>
            <w:r w:rsidRPr="009D2A82">
              <w:rPr>
                <w:sz w:val="20"/>
              </w:rPr>
              <w:t>*</w:t>
            </w:r>
            <w:r>
              <w:rPr>
                <w:sz w:val="20"/>
              </w:rPr>
              <w:tab/>
              <w:t>Avant la</w:t>
            </w:r>
            <w:r w:rsidRPr="009D2A82">
              <w:rPr>
                <w:sz w:val="20"/>
              </w:rPr>
              <w:t xml:space="preserve"> D</w:t>
            </w:r>
            <w:r>
              <w:rPr>
                <w:sz w:val="20"/>
              </w:rPr>
              <w:t>é</w:t>
            </w:r>
            <w:r w:rsidRPr="009D2A82">
              <w:rPr>
                <w:sz w:val="20"/>
              </w:rPr>
              <w:t>cision 571</w:t>
            </w:r>
            <w:r>
              <w:rPr>
                <w:sz w:val="20"/>
              </w:rPr>
              <w:t xml:space="preserve"> du Conseil à sa session de 2014</w:t>
            </w:r>
          </w:p>
        </w:tc>
      </w:tr>
      <w:tr w:rsidR="00911209" w:rsidRPr="000F20C7" w:rsidTr="00911209">
        <w:tc>
          <w:tcPr>
            <w:tcW w:w="10343" w:type="dxa"/>
            <w:gridSpan w:val="5"/>
            <w:tcBorders>
              <w:top w:val="nil"/>
              <w:left w:val="nil"/>
              <w:bottom w:val="nil"/>
              <w:right w:val="nil"/>
            </w:tcBorders>
            <w:noWrap/>
            <w:vAlign w:val="center"/>
            <w:hideMark/>
          </w:tcPr>
          <w:p w:rsidR="00911209" w:rsidRPr="009D5B89" w:rsidRDefault="00911209" w:rsidP="00911209">
            <w:pPr>
              <w:tabs>
                <w:tab w:val="left" w:pos="408"/>
              </w:tabs>
              <w:spacing w:before="0" w:after="120"/>
              <w:rPr>
                <w:sz w:val="20"/>
              </w:rPr>
            </w:pPr>
            <w:r w:rsidRPr="009D2A82">
              <w:rPr>
                <w:sz w:val="20"/>
              </w:rPr>
              <w:t>*</w:t>
            </w:r>
            <w:r>
              <w:rPr>
                <w:sz w:val="20"/>
              </w:rPr>
              <w:t>*</w:t>
            </w:r>
            <w:r>
              <w:rPr>
                <w:sz w:val="20"/>
              </w:rPr>
              <w:tab/>
              <w:t>Après la</w:t>
            </w:r>
            <w:r w:rsidRPr="009D2A82">
              <w:rPr>
                <w:sz w:val="20"/>
              </w:rPr>
              <w:t xml:space="preserve"> D</w:t>
            </w:r>
            <w:r>
              <w:rPr>
                <w:sz w:val="20"/>
              </w:rPr>
              <w:t>é</w:t>
            </w:r>
            <w:r w:rsidRPr="009D2A82">
              <w:rPr>
                <w:sz w:val="20"/>
              </w:rPr>
              <w:t>cision 57</w:t>
            </w:r>
            <w:r>
              <w:rPr>
                <w:sz w:val="20"/>
              </w:rPr>
              <w:t>2 du Conseil à sa session de 2014</w:t>
            </w:r>
          </w:p>
        </w:tc>
      </w:tr>
    </w:tbl>
    <w:p w:rsidR="00911209" w:rsidRDefault="00911209" w:rsidP="00911209">
      <w:pPr>
        <w:pStyle w:val="Tabletext"/>
      </w:pPr>
    </w:p>
    <w:p w:rsidR="006B6E5C" w:rsidRDefault="006B6E5C" w:rsidP="00911209">
      <w:r>
        <w:lastRenderedPageBreak/>
        <w:t>Ces chiffres illustrent les effets très positifs de la décision relative à la diffusion des Manuel</w:t>
      </w:r>
      <w:r w:rsidR="00911209">
        <w:t>s</w:t>
      </w:r>
      <w:r>
        <w:t xml:space="preserve"> de l'UIT-R</w:t>
      </w:r>
      <w:r w:rsidR="00911209">
        <w:t>:</w:t>
      </w:r>
    </w:p>
    <w:p w:rsidR="006B6E5C" w:rsidRPr="00911209" w:rsidRDefault="006B6E5C" w:rsidP="00421261">
      <w:pPr>
        <w:pStyle w:val="enumlev1"/>
      </w:pPr>
      <w:r>
        <w:t>–</w:t>
      </w:r>
      <w:r>
        <w:tab/>
      </w:r>
      <w:r w:rsidR="00911209">
        <w:t>e</w:t>
      </w:r>
      <w:r>
        <w:t xml:space="preserve">n </w:t>
      </w:r>
      <w:r w:rsidR="00911209">
        <w:t xml:space="preserve">l'espace de </w:t>
      </w:r>
      <w:r w:rsidRPr="00911209">
        <w:t xml:space="preserve">deux ans, le nombre de téléchargements a été quatre fois supérieur au nombre d'exemplaires vendus de </w:t>
      </w:r>
      <w:r w:rsidR="00911209" w:rsidRPr="00911209">
        <w:t>M</w:t>
      </w:r>
      <w:r w:rsidRPr="00911209">
        <w:t xml:space="preserve">anuels </w:t>
      </w:r>
      <w:r w:rsidR="00911209">
        <w:t>sur</w:t>
      </w:r>
      <w:r w:rsidRPr="00911209">
        <w:t xml:space="preserve"> </w:t>
      </w:r>
      <w:r w:rsidR="00421261">
        <w:t>huit</w:t>
      </w:r>
      <w:r w:rsidRPr="00911209">
        <w:t xml:space="preserve"> ans;</w:t>
      </w:r>
    </w:p>
    <w:p w:rsidR="006B6E5C" w:rsidRPr="00911209" w:rsidRDefault="006B6E5C" w:rsidP="00911209">
      <w:pPr>
        <w:pStyle w:val="enumlev1"/>
      </w:pPr>
      <w:r w:rsidRPr="00911209">
        <w:t>–</w:t>
      </w:r>
      <w:r w:rsidRPr="00911209">
        <w:tab/>
        <w:t>depuis l'adoption de la décision relative à la politique d'accès</w:t>
      </w:r>
      <w:r w:rsidR="00911209">
        <w:t xml:space="preserve"> gratuit</w:t>
      </w:r>
      <w:r w:rsidRPr="00911209">
        <w:t>, les téléchargements représentent 99,7% du nombre total de livraisons</w:t>
      </w:r>
      <w:r w:rsidR="00911209">
        <w:t>;</w:t>
      </w:r>
    </w:p>
    <w:p w:rsidR="006B6E5C" w:rsidRPr="00090142" w:rsidRDefault="006B6E5C" w:rsidP="00421261">
      <w:pPr>
        <w:pStyle w:val="enumlev1"/>
      </w:pPr>
      <w:r w:rsidRPr="00911209">
        <w:t>–</w:t>
      </w:r>
      <w:r w:rsidRPr="00911209">
        <w:tab/>
        <w:t>ces téléchargements</w:t>
      </w:r>
      <w:r>
        <w:t xml:space="preserve"> sont effectués par l'ensemble des 193 </w:t>
      </w:r>
      <w:r w:rsidR="00911209">
        <w:t>E</w:t>
      </w:r>
      <w:r>
        <w:t>tats Membres</w:t>
      </w:r>
      <w:r w:rsidR="00421261">
        <w:t>.</w:t>
      </w:r>
    </w:p>
    <w:p w:rsidR="006B6E5C" w:rsidRPr="008F0983" w:rsidRDefault="006B6E5C" w:rsidP="00911209">
      <w:pPr>
        <w:pStyle w:val="Heading3"/>
      </w:pPr>
      <w:bookmarkStart w:id="104" w:name="_Toc424047600"/>
      <w:bookmarkStart w:id="105" w:name="_Toc426463258"/>
      <w:r>
        <w:t>6.1.5</w:t>
      </w:r>
      <w:r>
        <w:tab/>
        <w:t xml:space="preserve">Outils de navigation et d'analyse </w:t>
      </w:r>
      <w:r w:rsidR="00911209">
        <w:t xml:space="preserve">pour </w:t>
      </w:r>
      <w:r>
        <w:t>les publications électroniques de l'UIT-R</w:t>
      </w:r>
      <w:bookmarkEnd w:id="104"/>
      <w:bookmarkEnd w:id="105"/>
    </w:p>
    <w:p w:rsidR="006B6E5C" w:rsidRDefault="006B6E5C" w:rsidP="00911209">
      <w:pPr>
        <w:pStyle w:val="Heading4"/>
      </w:pPr>
      <w:r>
        <w:t>6.1.5.1</w:t>
      </w:r>
      <w:r>
        <w:tab/>
        <w:t xml:space="preserve">Outils concernant le </w:t>
      </w:r>
      <w:r w:rsidR="00911209">
        <w:t>R</w:t>
      </w:r>
      <w:r>
        <w:t>è</w:t>
      </w:r>
      <w:r w:rsidR="00911209">
        <w:t>glement des radiocommunications</w:t>
      </w:r>
    </w:p>
    <w:p w:rsidR="006B6E5C" w:rsidRDefault="006B6E5C" w:rsidP="00911209">
      <w:r>
        <w:t xml:space="preserve">Le </w:t>
      </w:r>
      <w:r w:rsidR="00911209">
        <w:t>B</w:t>
      </w:r>
      <w:r>
        <w:t xml:space="preserve">ureau met actuellement au point </w:t>
      </w:r>
      <w:r w:rsidR="00911209">
        <w:t>l</w:t>
      </w:r>
      <w:r>
        <w:t xml:space="preserve">es outils logiciels </w:t>
      </w:r>
      <w:r w:rsidR="00911209">
        <w:t xml:space="preserve">suivants pour </w:t>
      </w:r>
      <w:r>
        <w:t>faciliter l'utilisation et l'examen du Rè</w:t>
      </w:r>
      <w:r w:rsidR="00911209">
        <w:t>glement des radiocommunications</w:t>
      </w:r>
      <w:r>
        <w:t>:</w:t>
      </w:r>
    </w:p>
    <w:p w:rsidR="006B6E5C" w:rsidRPr="00911209" w:rsidRDefault="006B6E5C" w:rsidP="00911209">
      <w:pPr>
        <w:pStyle w:val="enumlev1"/>
      </w:pPr>
      <w:r>
        <w:t>–</w:t>
      </w:r>
      <w:r>
        <w:tab/>
      </w:r>
      <w:r w:rsidR="00911209">
        <w:t>n</w:t>
      </w:r>
      <w:r>
        <w:t>avigateur électronique intégré pour le Règlement des radiocommunications, qui permet de parcourir les références d'une disposition du RR à une autre,</w:t>
      </w:r>
      <w:r w:rsidR="00911209">
        <w:t xml:space="preserve"> y compris les</w:t>
      </w:r>
      <w:r w:rsidRPr="00417834">
        <w:t xml:space="preserve"> </w:t>
      </w:r>
      <w:r w:rsidRPr="00911209">
        <w:t>Appendices,</w:t>
      </w:r>
      <w:r w:rsidR="00911209">
        <w:t xml:space="preserve"> les</w:t>
      </w:r>
      <w:r w:rsidRPr="00911209">
        <w:t xml:space="preserve"> </w:t>
      </w:r>
      <w:r w:rsidR="00911209">
        <w:t>R</w:t>
      </w:r>
      <w:r w:rsidRPr="00911209">
        <w:t xml:space="preserve">ésolutions et </w:t>
      </w:r>
      <w:r w:rsidR="00911209">
        <w:t>les</w:t>
      </w:r>
      <w:r w:rsidRPr="00911209">
        <w:t xml:space="preserve"> </w:t>
      </w:r>
      <w:r w:rsidR="00911209">
        <w:t>R</w:t>
      </w:r>
      <w:r w:rsidRPr="00911209">
        <w:t>ecommandations</w:t>
      </w:r>
      <w:r w:rsidR="00911209">
        <w:t>,</w:t>
      </w:r>
      <w:r w:rsidRPr="00911209">
        <w:t xml:space="preserve"> ou aux Règles de procédure, aux </w:t>
      </w:r>
      <w:r w:rsidR="00911209">
        <w:t>R</w:t>
      </w:r>
      <w:r w:rsidRPr="00911209">
        <w:t>ecommandations UIT-R (incorporées ou non par référence) ou aux autres textes fondamentaux de l'Union</w:t>
      </w:r>
      <w:r w:rsidR="00911209">
        <w:t>;</w:t>
      </w:r>
    </w:p>
    <w:p w:rsidR="006B6E5C" w:rsidRPr="00BE0A38" w:rsidRDefault="006B6E5C" w:rsidP="00911209">
      <w:pPr>
        <w:pStyle w:val="enumlev1"/>
      </w:pPr>
      <w:r w:rsidRPr="00911209">
        <w:t>–</w:t>
      </w:r>
      <w:r w:rsidRPr="00911209">
        <w:tab/>
      </w:r>
      <w:r w:rsidR="00911209" w:rsidRPr="00911209">
        <w:t>o</w:t>
      </w:r>
      <w:r w:rsidRPr="00911209">
        <w:t>util logiciel permet</w:t>
      </w:r>
      <w:r w:rsidR="00911209">
        <w:t>tant</w:t>
      </w:r>
      <w:r w:rsidRPr="00911209">
        <w:t xml:space="preserve"> d'effectuer des recherches et une analyse détaillées dans le Tableau d'attribution</w:t>
      </w:r>
      <w:r>
        <w:t xml:space="preserve"> des bandes de fréquences de l'Article 5 du Règlement des radiocommunications</w:t>
      </w:r>
      <w:r w:rsidRPr="00BE0A38">
        <w:t>,</w:t>
      </w:r>
      <w:r>
        <w:t xml:space="preserve"> avec filtrage et reformatage en fonction de</w:t>
      </w:r>
      <w:r w:rsidR="00911209">
        <w:t xml:space="preserve"> la</w:t>
      </w:r>
      <w:r>
        <w:t xml:space="preserve"> gamme de fréquences,</w:t>
      </w:r>
      <w:r w:rsidRPr="007445C6">
        <w:t xml:space="preserve"> </w:t>
      </w:r>
      <w:r>
        <w:t>d</w:t>
      </w:r>
      <w:r w:rsidR="00911209">
        <w:t>u</w:t>
      </w:r>
      <w:r>
        <w:t xml:space="preserve"> service, de la catégorie de service, d</w:t>
      </w:r>
      <w:r w:rsidR="00911209">
        <w:t>u</w:t>
      </w:r>
      <w:r>
        <w:t xml:space="preserve"> renvoi, d</w:t>
      </w:r>
      <w:r w:rsidR="00911209">
        <w:t>u</w:t>
      </w:r>
      <w:r>
        <w:t xml:space="preserve"> pays,</w:t>
      </w:r>
      <w:r w:rsidRPr="00BE0A38">
        <w:t xml:space="preserve"> etc.</w:t>
      </w:r>
    </w:p>
    <w:p w:rsidR="006B6E5C" w:rsidRDefault="001778C2" w:rsidP="001778C2">
      <w:r>
        <w:t>L</w:t>
      </w:r>
      <w:r w:rsidR="006B6E5C">
        <w:t xml:space="preserve">a mise au point de ces outils est pratiquement achevée. Une version </w:t>
      </w:r>
      <w:r w:rsidR="006B6E5C">
        <w:rPr>
          <w:color w:val="000000"/>
        </w:rPr>
        <w:t xml:space="preserve">prête à être utilisée </w:t>
      </w:r>
      <w:r w:rsidR="006B6E5C">
        <w:t xml:space="preserve">devrait être mise à disposition pendant la </w:t>
      </w:r>
      <w:r w:rsidR="00786660">
        <w:t>CMR-15</w:t>
      </w:r>
      <w:r w:rsidR="006B6E5C">
        <w:t>.</w:t>
      </w:r>
    </w:p>
    <w:p w:rsidR="006B6E5C" w:rsidRPr="000B1568" w:rsidRDefault="006B6E5C" w:rsidP="006B6E5C">
      <w:pPr>
        <w:pStyle w:val="Heading4"/>
      </w:pPr>
      <w:r>
        <w:t>6.1.5.2</w:t>
      </w:r>
      <w:r>
        <w:tab/>
      </w:r>
      <w:r w:rsidR="00421261">
        <w:rPr>
          <w:color w:val="000000"/>
        </w:rPr>
        <w:t>D</w:t>
      </w:r>
      <w:r>
        <w:rPr>
          <w:color w:val="000000"/>
        </w:rPr>
        <w:t xml:space="preserve">ispositif de recherche dans la base de données des Recommandations UIT-R </w:t>
      </w:r>
    </w:p>
    <w:p w:rsidR="006B6E5C" w:rsidRPr="005B3964" w:rsidRDefault="006B6E5C" w:rsidP="001778C2">
      <w:r w:rsidRPr="005B3964">
        <w:t>A</w:t>
      </w:r>
      <w:r>
        <w:t xml:space="preserve"> s</w:t>
      </w:r>
      <w:r w:rsidRPr="005B3964">
        <w:t xml:space="preserve">a 19ème réunion, le GCR a invité le Directeur </w:t>
      </w:r>
      <w:r>
        <w:t>à</w:t>
      </w:r>
      <w:r w:rsidRPr="005B3964">
        <w:t xml:space="preserve"> élabor</w:t>
      </w:r>
      <w:r>
        <w:t>er</w:t>
      </w:r>
      <w:r w:rsidRPr="005B3964">
        <w:t xml:space="preserve"> une base de données, dans les limites budgétaires existantes, qui permettrait de</w:t>
      </w:r>
      <w:r>
        <w:t xml:space="preserve"> rechercher</w:t>
      </w:r>
      <w:r w:rsidRPr="005B3964">
        <w:t xml:space="preserve"> </w:t>
      </w:r>
      <w:r>
        <w:t>d</w:t>
      </w:r>
      <w:r w:rsidRPr="005B3964">
        <w:t>es Recommandations UIT-R et de les filtrer par catégorie, par exemple par service(s) de radiocommunication et par bande de fréquences applicable</w:t>
      </w:r>
      <w:r>
        <w:t>.</w:t>
      </w:r>
    </w:p>
    <w:p w:rsidR="006B6E5C" w:rsidRPr="005B3964" w:rsidRDefault="006B6E5C" w:rsidP="001778C2">
      <w:r w:rsidRPr="005B3964">
        <w:t>En avril 2014, compte tenu des incidences de la mise en place à bref délai de ce dispositif, ainsi que de l'</w:t>
      </w:r>
      <w:r>
        <w:t xml:space="preserve">intérêt qu'il y aurait à </w:t>
      </w:r>
      <w:r w:rsidRPr="005B3964">
        <w:t xml:space="preserve">étendre cette fonction de recherche aux documents de l'UIT-R tels que les Questions, les Rapports, les Manuels et les Résolutions, le Ministère des affaires intérieures et des communications (MIC) du Japon a versé une contribution volontaire de </w:t>
      </w:r>
      <w:r w:rsidRPr="005B3964">
        <w:rPr>
          <w:lang w:eastAsia="ja-JP"/>
        </w:rPr>
        <w:t xml:space="preserve">290 000 USD </w:t>
      </w:r>
      <w:r w:rsidRPr="005B3964">
        <w:t>pour encourager et accélérer la mise au point de cette base de données de recherche, dont le BR est responsable, et de la rendre accessible aux membres de l'UIT, notamment aux pays en développement.</w:t>
      </w:r>
    </w:p>
    <w:p w:rsidR="006B6E5C" w:rsidRPr="005B3964" w:rsidRDefault="006B6E5C" w:rsidP="001778C2">
      <w:r w:rsidRPr="005B3964">
        <w:t>Depuis l</w:t>
      </w:r>
      <w:r>
        <w:t>ors</w:t>
      </w:r>
      <w:r w:rsidRPr="005B3964">
        <w:t>, avec le concours d'experts de l'Administration japonaise et du Département des services informatiques de l'UIT, l'élaboratio</w:t>
      </w:r>
      <w:r>
        <w:t>n du dispositif de recherche d</w:t>
      </w:r>
      <w:r w:rsidR="001778C2">
        <w:t>ans</w:t>
      </w:r>
      <w:r w:rsidRPr="005B3964">
        <w:t xml:space="preserve"> la base de données </w:t>
      </w:r>
      <w:r w:rsidR="001778C2">
        <w:rPr>
          <w:lang w:val="fr-CH"/>
        </w:rPr>
        <w:t>d</w:t>
      </w:r>
      <w:r>
        <w:t>es</w:t>
      </w:r>
      <w:r w:rsidRPr="005B3964">
        <w:t xml:space="preserve"> documents de l'UIT-R a progressé</w:t>
      </w:r>
      <w:r w:rsidR="001778C2">
        <w:t>, p</w:t>
      </w:r>
      <w:r w:rsidRPr="005B3964">
        <w:t xml:space="preserve">arallèlement </w:t>
      </w:r>
      <w:r w:rsidRPr="005B3964">
        <w:rPr>
          <w:color w:val="000000"/>
        </w:rPr>
        <w:t>au processus de migration vers la nouvelle plate</w:t>
      </w:r>
      <w:r w:rsidR="001778C2">
        <w:rPr>
          <w:color w:val="000000"/>
        </w:rPr>
        <w:noBreakHyphen/>
      </w:r>
      <w:r w:rsidRPr="005B3964">
        <w:rPr>
          <w:color w:val="000000"/>
        </w:rPr>
        <w:t>forme SharePoint en cours à l'UIT.</w:t>
      </w:r>
    </w:p>
    <w:p w:rsidR="006B6E5C" w:rsidRPr="005B3964" w:rsidRDefault="006B6E5C" w:rsidP="001778C2">
      <w:r w:rsidRPr="005B3964">
        <w:t xml:space="preserve">Les </w:t>
      </w:r>
      <w:r w:rsidR="001778C2">
        <w:t xml:space="preserve">travaux </w:t>
      </w:r>
      <w:r w:rsidRPr="005B3964">
        <w:t xml:space="preserve">ont </w:t>
      </w:r>
      <w:r w:rsidR="001778C2">
        <w:t>consisté</w:t>
      </w:r>
      <w:r w:rsidRPr="005B3964">
        <w:t>:</w:t>
      </w:r>
    </w:p>
    <w:p w:rsidR="006B6E5C" w:rsidRPr="005B3964" w:rsidRDefault="006B6E5C" w:rsidP="001778C2">
      <w:pPr>
        <w:pStyle w:val="enumlev1"/>
      </w:pPr>
      <w:r w:rsidRPr="005B3964">
        <w:t>•</w:t>
      </w:r>
      <w:r w:rsidRPr="005B3964">
        <w:tab/>
      </w:r>
      <w:r w:rsidR="001778C2">
        <w:t>à p</w:t>
      </w:r>
      <w:r w:rsidRPr="005B3964">
        <w:t xml:space="preserve">asser en revue tous les documents de l'UIT-R et </w:t>
      </w:r>
      <w:r w:rsidR="001778C2">
        <w:t xml:space="preserve">à </w:t>
      </w:r>
      <w:r w:rsidRPr="005B3964">
        <w:t>extraire les éléments de recherche</w:t>
      </w:r>
      <w:r w:rsidR="001778C2">
        <w:t>;</w:t>
      </w:r>
    </w:p>
    <w:p w:rsidR="006B6E5C" w:rsidRPr="005B3964" w:rsidRDefault="006B6E5C" w:rsidP="001778C2">
      <w:pPr>
        <w:pStyle w:val="enumlev1"/>
      </w:pPr>
      <w:r w:rsidRPr="005B3964">
        <w:t>•</w:t>
      </w:r>
      <w:r w:rsidRPr="005B3964">
        <w:tab/>
      </w:r>
      <w:r w:rsidR="001778C2">
        <w:t>à utilis</w:t>
      </w:r>
      <w:r w:rsidRPr="005B3964">
        <w:t>er la nouvelle plate-forme Sharepoint de l'UIT</w:t>
      </w:r>
      <w:r w:rsidR="001778C2">
        <w:t>;</w:t>
      </w:r>
    </w:p>
    <w:p w:rsidR="006B6E5C" w:rsidRPr="005B3964" w:rsidRDefault="006B6E5C" w:rsidP="001778C2">
      <w:pPr>
        <w:pStyle w:val="enumlev1"/>
      </w:pPr>
      <w:r w:rsidRPr="005B3964">
        <w:t>•</w:t>
      </w:r>
      <w:r w:rsidRPr="005B3964">
        <w:tab/>
      </w:r>
      <w:r w:rsidR="001778C2">
        <w:t>à m</w:t>
      </w:r>
      <w:r w:rsidRPr="005B3964">
        <w:t xml:space="preserve">ettre en </w:t>
      </w:r>
      <w:r w:rsidR="001778C2">
        <w:t xml:space="preserve">place </w:t>
      </w:r>
      <w:r w:rsidRPr="005B3964">
        <w:t>une f</w:t>
      </w:r>
      <w:r>
        <w:t>o</w:t>
      </w:r>
      <w:r w:rsidRPr="005B3964">
        <w:t xml:space="preserve">nction de synchronisation pour la tenue à jour des documents de l'UIT-R et </w:t>
      </w:r>
      <w:r>
        <w:t xml:space="preserve">de </w:t>
      </w:r>
      <w:r w:rsidRPr="005B3964">
        <w:t>leurs él</w:t>
      </w:r>
      <w:r>
        <w:t>é</w:t>
      </w:r>
      <w:r w:rsidRPr="005B3964">
        <w:t>ments de recherche</w:t>
      </w:r>
      <w:r w:rsidR="001778C2">
        <w:t>;</w:t>
      </w:r>
    </w:p>
    <w:p w:rsidR="006B6E5C" w:rsidRPr="005B3964" w:rsidRDefault="006B6E5C" w:rsidP="001778C2">
      <w:pPr>
        <w:pStyle w:val="enumlev1"/>
      </w:pPr>
      <w:r w:rsidRPr="005B3964">
        <w:lastRenderedPageBreak/>
        <w:t>•</w:t>
      </w:r>
      <w:r w:rsidRPr="005B3964">
        <w:tab/>
      </w:r>
      <w:r w:rsidR="001778C2">
        <w:t>à d</w:t>
      </w:r>
      <w:r w:rsidRPr="005B3964">
        <w:t>écrire les m</w:t>
      </w:r>
      <w:r>
        <w:t>é</w:t>
      </w:r>
      <w:r w:rsidRPr="005B3964">
        <w:t>thodes de travail définissant les rôles et responsabilités de l'UIT/</w:t>
      </w:r>
      <w:r>
        <w:t xml:space="preserve">du </w:t>
      </w:r>
      <w:r w:rsidRPr="005B3964">
        <w:t>BR et des commissions d'études/groupes de travail de l'UIT-R pour la tenue à jour de la base de données</w:t>
      </w:r>
      <w:r w:rsidR="001778C2">
        <w:t>;</w:t>
      </w:r>
    </w:p>
    <w:p w:rsidR="006B6E5C" w:rsidRPr="005B3964" w:rsidRDefault="006B6E5C" w:rsidP="001778C2">
      <w:pPr>
        <w:pStyle w:val="enumlev1"/>
      </w:pPr>
      <w:r w:rsidRPr="005B3964">
        <w:t>•</w:t>
      </w:r>
      <w:r w:rsidRPr="005B3964">
        <w:tab/>
      </w:r>
      <w:r w:rsidR="001778C2">
        <w:t>à c</w:t>
      </w:r>
      <w:r w:rsidRPr="005B3964">
        <w:t>oncevoir une application de recherche accessible aux terminaux mobiles.</w:t>
      </w:r>
    </w:p>
    <w:p w:rsidR="006B6E5C" w:rsidRPr="005B3964" w:rsidRDefault="006B6E5C" w:rsidP="001778C2">
      <w:r w:rsidRPr="005B3964">
        <w:t xml:space="preserve">A ce stade, la base de données dotée d'un dispositif de recherche concernant les Recommandations et les Questions de </w:t>
      </w:r>
      <w:r>
        <w:t>l'UIT-R</w:t>
      </w:r>
      <w:r w:rsidRPr="005B3964">
        <w:t xml:space="preserve"> </w:t>
      </w:r>
      <w:r w:rsidR="001778C2">
        <w:t>est disponible</w:t>
      </w:r>
      <w:r w:rsidRPr="005B3964">
        <w:t xml:space="preserve"> pour examen et observations.</w:t>
      </w:r>
    </w:p>
    <w:p w:rsidR="006B6E5C" w:rsidRPr="005B3964" w:rsidRDefault="006B6E5C" w:rsidP="001778C2">
      <w:r w:rsidRPr="005B3964">
        <w:t xml:space="preserve">Parallèlement à l'élaboration de la base de données dotée d'un dispositif de recherche concernant les Recommandations et les Questions de </w:t>
      </w:r>
      <w:r>
        <w:t>l'UIT-R</w:t>
      </w:r>
      <w:r w:rsidRPr="005B3964">
        <w:t>,</w:t>
      </w:r>
      <w:r>
        <w:t xml:space="preserve"> on a commencé à examiner</w:t>
      </w:r>
      <w:r w:rsidRPr="005B3964">
        <w:t xml:space="preserve"> les Rapports de </w:t>
      </w:r>
      <w:r>
        <w:t>l'UIT-R</w:t>
      </w:r>
      <w:r w:rsidRPr="005B3964">
        <w:t xml:space="preserve">. Les critères de recherche pour les Rapports de </w:t>
      </w:r>
      <w:r>
        <w:t>l'UIT-R</w:t>
      </w:r>
      <w:r w:rsidRPr="005B3964">
        <w:t xml:space="preserve"> seront les mêmes que ceux utilisés pour les Recommandations </w:t>
      </w:r>
      <w:r>
        <w:t>UIT-R</w:t>
      </w:r>
      <w:r w:rsidRPr="005B3964">
        <w:t>.</w:t>
      </w:r>
    </w:p>
    <w:p w:rsidR="006B6E5C" w:rsidRPr="005B3964" w:rsidRDefault="006B6E5C" w:rsidP="001778C2">
      <w:r w:rsidRPr="005B3964">
        <w:t xml:space="preserve">La mise en </w:t>
      </w:r>
      <w:r>
        <w:t xml:space="preserve">oeuvre </w:t>
      </w:r>
      <w:r w:rsidRPr="005B3964">
        <w:t xml:space="preserve">des Questions et des Rapports de </w:t>
      </w:r>
      <w:r>
        <w:t>l'UIT-R</w:t>
      </w:r>
      <w:r w:rsidRPr="005B3964">
        <w:t xml:space="preserve"> </w:t>
      </w:r>
      <w:r>
        <w:t>dans</w:t>
      </w:r>
      <w:r w:rsidRPr="005B3964">
        <w:t xml:space="preserve"> la base de données avec dispositif de recherch</w:t>
      </w:r>
      <w:r>
        <w:t>e</w:t>
      </w:r>
      <w:r w:rsidRPr="005B3964">
        <w:t xml:space="preserve"> devrait être achevée </w:t>
      </w:r>
      <w:r w:rsidR="001778C2">
        <w:t xml:space="preserve">d'ici à la fin </w:t>
      </w:r>
      <w:r w:rsidRPr="005B3964">
        <w:t xml:space="preserve">2015, </w:t>
      </w:r>
      <w:r>
        <w:t xml:space="preserve">et sera suivie de la mise en oeuvre </w:t>
      </w:r>
      <w:r w:rsidRPr="005B3964">
        <w:t xml:space="preserve">des Résolutions et des Manuels de </w:t>
      </w:r>
      <w:r>
        <w:t>l'UIT-R</w:t>
      </w:r>
      <w:r w:rsidRPr="005B3964">
        <w:t xml:space="preserve"> en 2015-2016. L'examen de la procédure à suivre pour tenir à jour </w:t>
      </w:r>
      <w:r w:rsidR="001778C2">
        <w:t>cette</w:t>
      </w:r>
      <w:r w:rsidRPr="005B3964">
        <w:t xml:space="preserve"> base de données et l'élaboration éventuelle d'une application mobile seront </w:t>
      </w:r>
      <w:r>
        <w:t>effectu</w:t>
      </w:r>
      <w:r w:rsidRPr="005B3964">
        <w:t>és en</w:t>
      </w:r>
      <w:r w:rsidR="001778C2">
        <w:t> </w:t>
      </w:r>
      <w:r w:rsidRPr="005B3964">
        <w:t>2016</w:t>
      </w:r>
      <w:r>
        <w:t>.</w:t>
      </w:r>
    </w:p>
    <w:p w:rsidR="006B6E5C" w:rsidRPr="005B3964" w:rsidRDefault="006B6E5C" w:rsidP="001778C2">
      <w:r>
        <w:t>D</w:t>
      </w:r>
      <w:r w:rsidRPr="005B3964">
        <w:t>ate prévue pour l'achèvement de l'ensemble du projet: fin 2016.</w:t>
      </w:r>
    </w:p>
    <w:p w:rsidR="006B6E5C" w:rsidRPr="006B6E5C" w:rsidRDefault="006B6E5C" w:rsidP="006B6E5C">
      <w:pPr>
        <w:pStyle w:val="Heading2"/>
        <w:rPr>
          <w:lang w:val="fr-CH"/>
        </w:rPr>
      </w:pPr>
      <w:bookmarkStart w:id="106" w:name="_Toc424047601"/>
      <w:bookmarkStart w:id="107" w:name="_Toc426463259"/>
      <w:r w:rsidRPr="006B6E5C">
        <w:rPr>
          <w:lang w:val="fr-CH"/>
        </w:rPr>
        <w:t>6.2</w:t>
      </w:r>
      <w:r w:rsidRPr="006B6E5C">
        <w:rPr>
          <w:lang w:val="fr-CH"/>
        </w:rPr>
        <w:tab/>
      </w:r>
      <w:bookmarkEnd w:id="106"/>
      <w:r w:rsidRPr="006B6E5C">
        <w:rPr>
          <w:lang w:val="fr-CH"/>
        </w:rPr>
        <w:t>Séminaires et ateliers</w:t>
      </w:r>
      <w:bookmarkEnd w:id="107"/>
    </w:p>
    <w:p w:rsidR="006B6E5C" w:rsidRPr="006202B1" w:rsidRDefault="006B6E5C" w:rsidP="001778C2">
      <w:pPr>
        <w:pStyle w:val="Heading3"/>
        <w:rPr>
          <w:rFonts w:asciiTheme="majorBidi" w:hAnsiTheme="majorBidi" w:cstheme="majorBidi"/>
          <w:szCs w:val="24"/>
        </w:rPr>
      </w:pPr>
      <w:bookmarkStart w:id="108" w:name="_Toc424047602"/>
      <w:bookmarkStart w:id="109" w:name="_Toc426463260"/>
      <w:r>
        <w:rPr>
          <w:rFonts w:asciiTheme="majorBidi" w:hAnsiTheme="majorBidi" w:cstheme="majorBidi"/>
          <w:szCs w:val="24"/>
        </w:rPr>
        <w:t>6.2.1</w:t>
      </w:r>
      <w:r>
        <w:rPr>
          <w:rFonts w:asciiTheme="majorBidi" w:hAnsiTheme="majorBidi" w:cstheme="majorBidi"/>
          <w:szCs w:val="24"/>
        </w:rPr>
        <w:tab/>
      </w:r>
      <w:r w:rsidR="001778C2">
        <w:t>S</w:t>
      </w:r>
      <w:r>
        <w:t>éminaires mondiaux des radiocommunications</w:t>
      </w:r>
      <w:r>
        <w:rPr>
          <w:rFonts w:asciiTheme="majorBidi" w:hAnsiTheme="majorBidi" w:cstheme="majorBidi"/>
          <w:szCs w:val="24"/>
        </w:rPr>
        <w:t xml:space="preserve"> (</w:t>
      </w:r>
      <w:r w:rsidRPr="006202B1">
        <w:rPr>
          <w:rFonts w:asciiTheme="majorBidi" w:hAnsiTheme="majorBidi" w:cstheme="majorBidi"/>
          <w:szCs w:val="24"/>
        </w:rPr>
        <w:t>WRS</w:t>
      </w:r>
      <w:r>
        <w:rPr>
          <w:rFonts w:asciiTheme="majorBidi" w:hAnsiTheme="majorBidi" w:cstheme="majorBidi"/>
          <w:szCs w:val="24"/>
        </w:rPr>
        <w:t>)</w:t>
      </w:r>
      <w:bookmarkEnd w:id="108"/>
      <w:bookmarkEnd w:id="109"/>
    </w:p>
    <w:p w:rsidR="006B6E5C" w:rsidRPr="006B6E5C" w:rsidRDefault="006B6E5C" w:rsidP="001778C2">
      <w:pPr>
        <w:rPr>
          <w:rFonts w:asciiTheme="majorBidi" w:hAnsiTheme="majorBidi" w:cstheme="majorBidi"/>
          <w:szCs w:val="24"/>
          <w:lang w:val="fr-CH"/>
        </w:rPr>
      </w:pPr>
      <w:r w:rsidRPr="006B6E5C">
        <w:rPr>
          <w:rFonts w:asciiTheme="majorBidi" w:hAnsiTheme="majorBidi" w:cstheme="majorBidi"/>
          <w:szCs w:val="24"/>
          <w:lang w:val="fr-CH"/>
        </w:rPr>
        <w:t xml:space="preserve">Depuis la </w:t>
      </w:r>
      <w:r w:rsidR="00786660">
        <w:rPr>
          <w:rFonts w:asciiTheme="majorBidi" w:hAnsiTheme="majorBidi" w:cstheme="majorBidi"/>
          <w:szCs w:val="24"/>
          <w:lang w:val="fr-CH"/>
        </w:rPr>
        <w:t>CMR-12</w:t>
      </w:r>
      <w:r w:rsidRPr="006B6E5C">
        <w:rPr>
          <w:rFonts w:asciiTheme="majorBidi" w:hAnsiTheme="majorBidi" w:cstheme="majorBidi"/>
          <w:szCs w:val="24"/>
          <w:lang w:val="fr-CH"/>
        </w:rPr>
        <w:t>, les</w:t>
      </w:r>
      <w:r w:rsidR="001778C2">
        <w:rPr>
          <w:rFonts w:asciiTheme="majorBidi" w:hAnsiTheme="majorBidi" w:cstheme="majorBidi"/>
          <w:szCs w:val="24"/>
          <w:lang w:val="fr-CH"/>
        </w:rPr>
        <w:t xml:space="preserve"> deux</w:t>
      </w:r>
      <w:r>
        <w:rPr>
          <w:rFonts w:asciiTheme="majorBidi" w:hAnsiTheme="majorBidi" w:cstheme="majorBidi"/>
          <w:szCs w:val="24"/>
          <w:lang w:val="fr-CH"/>
        </w:rPr>
        <w:t xml:space="preserve"> </w:t>
      </w:r>
      <w:r w:rsidR="001778C2">
        <w:rPr>
          <w:color w:val="000000"/>
          <w:lang w:val="fr-CH"/>
        </w:rPr>
        <w:t>S</w:t>
      </w:r>
      <w:r>
        <w:rPr>
          <w:color w:val="000000"/>
        </w:rPr>
        <w:t xml:space="preserve">éminaires mondiaux des radiocommunications (WRS) ci-après </w:t>
      </w:r>
      <w:r w:rsidR="001778C2">
        <w:rPr>
          <w:color w:val="000000"/>
        </w:rPr>
        <w:t xml:space="preserve">ont eu lieu </w:t>
      </w:r>
      <w:r w:rsidRPr="006B6E5C">
        <w:rPr>
          <w:rFonts w:asciiTheme="majorBidi" w:hAnsiTheme="majorBidi" w:cstheme="majorBidi"/>
          <w:szCs w:val="24"/>
          <w:lang w:val="fr-CH"/>
        </w:rPr>
        <w:t xml:space="preserve">à Genève: </w:t>
      </w:r>
    </w:p>
    <w:p w:rsidR="006B6E5C" w:rsidRPr="001778C2" w:rsidRDefault="006B6E5C" w:rsidP="001778C2">
      <w:pPr>
        <w:pStyle w:val="enumlev1"/>
      </w:pPr>
      <w:r w:rsidRPr="001778C2">
        <w:t>–</w:t>
      </w:r>
      <w:r w:rsidRPr="001778C2">
        <w:tab/>
      </w:r>
      <w:r w:rsidRPr="001778C2">
        <w:rPr>
          <w:b/>
          <w:bCs/>
        </w:rPr>
        <w:t>WRS-12</w:t>
      </w:r>
      <w:r w:rsidRPr="001778C2">
        <w:t>, du 3 au 7 décembre 2012, en présence de 394 participants de 96 pays;</w:t>
      </w:r>
    </w:p>
    <w:p w:rsidR="006B6E5C" w:rsidRPr="001778C2" w:rsidRDefault="006B6E5C" w:rsidP="001778C2">
      <w:pPr>
        <w:pStyle w:val="enumlev1"/>
      </w:pPr>
      <w:r w:rsidRPr="001778C2">
        <w:t>–</w:t>
      </w:r>
      <w:r w:rsidRPr="001778C2">
        <w:tab/>
      </w:r>
      <w:r w:rsidRPr="001778C2">
        <w:rPr>
          <w:b/>
          <w:bCs/>
        </w:rPr>
        <w:t>WRS-14</w:t>
      </w:r>
      <w:r w:rsidRPr="001778C2">
        <w:t>, du 8 au 12 décembre 2014, en présence de 357 participants de 104 pays.</w:t>
      </w:r>
    </w:p>
    <w:p w:rsidR="006B6E5C" w:rsidRPr="006B6E5C" w:rsidRDefault="006B6E5C" w:rsidP="001778C2">
      <w:pPr>
        <w:rPr>
          <w:rFonts w:asciiTheme="majorBidi" w:hAnsiTheme="majorBidi" w:cstheme="majorBidi"/>
          <w:szCs w:val="24"/>
          <w:lang w:val="fr-CH"/>
        </w:rPr>
      </w:pPr>
      <w:r>
        <w:rPr>
          <w:color w:val="000000"/>
        </w:rPr>
        <w:t>Un service d'interprétation simultanée a été assuré dans les six langues officielles de l'UIT pour les exposés et les discussions.</w:t>
      </w:r>
      <w:r>
        <w:rPr>
          <w:rFonts w:asciiTheme="majorBidi" w:hAnsiTheme="majorBidi" w:cstheme="majorBidi"/>
          <w:szCs w:val="24"/>
          <w:lang w:val="fr-CH"/>
        </w:rPr>
        <w:t xml:space="preserve"> </w:t>
      </w:r>
      <w:r w:rsidR="001778C2">
        <w:rPr>
          <w:rFonts w:asciiTheme="majorBidi" w:hAnsiTheme="majorBidi" w:cstheme="majorBidi"/>
          <w:szCs w:val="24"/>
          <w:lang w:val="fr-CH"/>
        </w:rPr>
        <w:t>Parallèlement</w:t>
      </w:r>
      <w:r>
        <w:rPr>
          <w:color w:val="000000"/>
        </w:rPr>
        <w:t xml:space="preserve">, </w:t>
      </w:r>
      <w:r w:rsidR="001778C2">
        <w:rPr>
          <w:color w:val="000000"/>
        </w:rPr>
        <w:t>d</w:t>
      </w:r>
      <w:r>
        <w:rPr>
          <w:color w:val="000000"/>
        </w:rPr>
        <w:t>es ateliers</w:t>
      </w:r>
      <w:r w:rsidRPr="00905ED4">
        <w:rPr>
          <w:color w:val="000000"/>
        </w:rPr>
        <w:t xml:space="preserve"> </w:t>
      </w:r>
      <w:r>
        <w:rPr>
          <w:color w:val="000000"/>
        </w:rPr>
        <w:t>consacrés aux services spatiaux et</w:t>
      </w:r>
      <w:r w:rsidRPr="00905ED4">
        <w:rPr>
          <w:color w:val="000000"/>
        </w:rPr>
        <w:t xml:space="preserve"> </w:t>
      </w:r>
      <w:r>
        <w:rPr>
          <w:color w:val="000000"/>
        </w:rPr>
        <w:t>aux services de Terre</w:t>
      </w:r>
      <w:r w:rsidRPr="00905ED4">
        <w:rPr>
          <w:color w:val="000000"/>
        </w:rPr>
        <w:t xml:space="preserve"> </w:t>
      </w:r>
      <w:r>
        <w:rPr>
          <w:color w:val="000000"/>
        </w:rPr>
        <w:t>ont été organisé</w:t>
      </w:r>
      <w:r w:rsidR="00421261">
        <w:rPr>
          <w:color w:val="000000"/>
        </w:rPr>
        <w:t>s</w:t>
      </w:r>
      <w:r>
        <w:rPr>
          <w:color w:val="000000"/>
        </w:rPr>
        <w:t xml:space="preserve"> pendant trois jours</w:t>
      </w:r>
      <w:r w:rsidR="00C35A13">
        <w:rPr>
          <w:color w:val="000000"/>
        </w:rPr>
        <w:t xml:space="preserve">. </w:t>
      </w:r>
      <w:r>
        <w:rPr>
          <w:color w:val="000000"/>
        </w:rPr>
        <w:t>Les ateliers se sont tenus en groupes distincts, en fonction des langues et des installations disponibles</w:t>
      </w:r>
      <w:r w:rsidRPr="006B6E5C">
        <w:rPr>
          <w:rFonts w:asciiTheme="majorBidi" w:hAnsiTheme="majorBidi" w:cstheme="majorBidi"/>
          <w:szCs w:val="24"/>
          <w:lang w:val="fr-CH"/>
        </w:rPr>
        <w:t xml:space="preserve">. </w:t>
      </w:r>
      <w:r>
        <w:rPr>
          <w:color w:val="000000"/>
        </w:rPr>
        <w:t xml:space="preserve">Le </w:t>
      </w:r>
      <w:r w:rsidRPr="006B6E5C">
        <w:rPr>
          <w:rFonts w:asciiTheme="majorBidi" w:hAnsiTheme="majorBidi" w:cstheme="majorBidi"/>
          <w:szCs w:val="24"/>
          <w:lang w:val="fr-CH"/>
        </w:rPr>
        <w:t xml:space="preserve">WRS-12 et le </w:t>
      </w:r>
      <w:r>
        <w:rPr>
          <w:color w:val="000000"/>
        </w:rPr>
        <w:t xml:space="preserve">WSR-14 ont été des </w:t>
      </w:r>
      <w:r w:rsidR="001778C2">
        <w:rPr>
          <w:color w:val="000000"/>
        </w:rPr>
        <w:t>s</w:t>
      </w:r>
      <w:r>
        <w:rPr>
          <w:color w:val="000000"/>
        </w:rPr>
        <w:t xml:space="preserve">éminaires «sans papier», c'est-à-dire que les documents qui s'y rapportaient ont été postés sur le site web </w:t>
      </w:r>
      <w:r w:rsidRPr="006B6E5C">
        <w:rPr>
          <w:rFonts w:asciiTheme="majorBidi" w:hAnsiTheme="majorBidi" w:cstheme="majorBidi"/>
          <w:szCs w:val="24"/>
          <w:lang w:val="fr-CH"/>
        </w:rPr>
        <w:t>à l</w:t>
      </w:r>
      <w:r>
        <w:rPr>
          <w:rFonts w:asciiTheme="majorBidi" w:hAnsiTheme="majorBidi" w:cstheme="majorBidi"/>
          <w:szCs w:val="24"/>
          <w:lang w:val="fr-CH"/>
        </w:rPr>
        <w:t>'</w:t>
      </w:r>
      <w:r w:rsidRPr="006B6E5C">
        <w:rPr>
          <w:rFonts w:asciiTheme="majorBidi" w:hAnsiTheme="majorBidi" w:cstheme="majorBidi"/>
          <w:szCs w:val="24"/>
          <w:lang w:val="fr-CH"/>
        </w:rPr>
        <w:t xml:space="preserve">adresse: </w:t>
      </w:r>
      <w:hyperlink r:id="rId36" w:history="1">
        <w:r w:rsidRPr="006B6E5C">
          <w:rPr>
            <w:rStyle w:val="Hyperlink"/>
            <w:rFonts w:asciiTheme="majorBidi" w:hAnsiTheme="majorBidi" w:cstheme="majorBidi"/>
            <w:szCs w:val="24"/>
            <w:lang w:val="fr-CH"/>
          </w:rPr>
          <w:t>http://www.itu.int/UIT</w:t>
        </w:r>
        <w:r>
          <w:rPr>
            <w:rStyle w:val="Hyperlink"/>
            <w:rFonts w:asciiTheme="majorBidi" w:hAnsiTheme="majorBidi" w:cstheme="majorBidi"/>
            <w:szCs w:val="24"/>
            <w:lang w:val="fr-CH"/>
          </w:rPr>
          <w:t xml:space="preserve"> </w:t>
        </w:r>
        <w:r w:rsidRPr="006B6E5C">
          <w:rPr>
            <w:rStyle w:val="Hyperlink"/>
            <w:rFonts w:asciiTheme="majorBidi" w:hAnsiTheme="majorBidi" w:cstheme="majorBidi"/>
            <w:szCs w:val="24"/>
            <w:lang w:val="fr-CH"/>
          </w:rPr>
          <w:t>R/go/seminars</w:t>
        </w:r>
      </w:hyperlink>
      <w:r w:rsidRPr="006B6E5C">
        <w:rPr>
          <w:rFonts w:asciiTheme="majorBidi" w:hAnsiTheme="majorBidi" w:cstheme="majorBidi"/>
          <w:szCs w:val="24"/>
          <w:lang w:val="fr-CH"/>
        </w:rPr>
        <w:t xml:space="preserve">. </w:t>
      </w:r>
    </w:p>
    <w:p w:rsidR="006B6E5C" w:rsidRPr="006B6E5C" w:rsidRDefault="006B6E5C" w:rsidP="001778C2">
      <w:pPr>
        <w:rPr>
          <w:lang w:val="fr-CH"/>
        </w:rPr>
      </w:pPr>
      <w:r w:rsidRPr="006B6E5C">
        <w:rPr>
          <w:lang w:val="fr-CH"/>
        </w:rPr>
        <w:t>Le BR a accordé des bourses complètes pour la participation aux séminaires</w:t>
      </w:r>
      <w:r>
        <w:rPr>
          <w:lang w:val="fr-CH"/>
        </w:rPr>
        <w:t xml:space="preserve"> </w:t>
      </w:r>
      <w:r w:rsidRPr="006B6E5C">
        <w:rPr>
          <w:lang w:val="fr-CH"/>
        </w:rPr>
        <w:t>WRS (</w:t>
      </w:r>
      <w:r>
        <w:rPr>
          <w:color w:val="000000"/>
        </w:rPr>
        <w:t>une bourse par pays remplissant les conditions requises)</w:t>
      </w:r>
      <w:r w:rsidRPr="006B6E5C">
        <w:rPr>
          <w:lang w:val="fr-CH"/>
        </w:rPr>
        <w:t>. Plus de 60 bourses complètes ont été octroyées.</w:t>
      </w:r>
    </w:p>
    <w:p w:rsidR="006B6E5C" w:rsidRPr="00392C77" w:rsidRDefault="006B6E5C" w:rsidP="001778C2">
      <w:pPr>
        <w:pStyle w:val="Heading3"/>
      </w:pPr>
      <w:bookmarkStart w:id="110" w:name="_Toc424047603"/>
      <w:bookmarkStart w:id="111" w:name="_Toc426463261"/>
      <w:r>
        <w:t>6.2.2</w:t>
      </w:r>
      <w:r>
        <w:tab/>
        <w:t>Séminaires régionaux des radiocommunications (RRS)</w:t>
      </w:r>
      <w:bookmarkEnd w:id="110"/>
      <w:bookmarkEnd w:id="111"/>
    </w:p>
    <w:p w:rsidR="006B6E5C" w:rsidRPr="006B6E5C" w:rsidRDefault="006B6E5C" w:rsidP="001778C2">
      <w:pPr>
        <w:rPr>
          <w:lang w:val="fr-CH"/>
        </w:rPr>
      </w:pPr>
      <w:r>
        <w:t>En complément des séminaires mondiaux des radiocommunications qui se tiennent tous les deux ans, le BR organise chaque année</w:t>
      </w:r>
      <w:r w:rsidR="001778C2">
        <w:t>, dans le cadre d'une stratégie de sensibilisation sur le plan régional,</w:t>
      </w:r>
      <w:r>
        <w:t xml:space="preserve"> des séminaires régionaux des radiocommunications (RRS), qui ont lieu dans les différentes régions du monde, </w:t>
      </w:r>
      <w:r w:rsidR="001778C2">
        <w:t>en vue de promouvoir</w:t>
      </w:r>
      <w:r>
        <w:t xml:space="preserve"> le renforcement des capacités humaines en ce qui concerne l'utilisation du spectre des fréquences radioélectriques et des orbites de satellites et, en particulier, l'application des dispositions du Règlement des radiocommunications de l'UIT.</w:t>
      </w:r>
    </w:p>
    <w:p w:rsidR="006B6E5C" w:rsidRPr="006B6E5C" w:rsidRDefault="006B6E5C" w:rsidP="001778C2">
      <w:pPr>
        <w:rPr>
          <w:lang w:val="fr-CH"/>
        </w:rPr>
      </w:pPr>
      <w:r>
        <w:t>Les séminaires régionaux des radiocommunications comprennent une partie technique, d'une durée de deux jours,</w:t>
      </w:r>
      <w:r w:rsidRPr="00E55DEE">
        <w:t xml:space="preserve"> </w:t>
      </w:r>
      <w:r>
        <w:t>et des ateliers d'une durée de deux jours consacrés aux services de</w:t>
      </w:r>
      <w:r w:rsidR="001778C2">
        <w:t xml:space="preserve"> Terre et aux services spatiaux</w:t>
      </w:r>
      <w:r>
        <w:t>,</w:t>
      </w:r>
      <w:r w:rsidRPr="006B6E5C">
        <w:rPr>
          <w:lang w:val="fr-CH"/>
        </w:rPr>
        <w:t xml:space="preserve"> qui peuvent se tenir en parallèle ou en série,</w:t>
      </w:r>
      <w:r>
        <w:rPr>
          <w:lang w:val="fr-CH"/>
        </w:rPr>
        <w:t xml:space="preserve"> </w:t>
      </w:r>
      <w:r w:rsidRPr="006B6E5C">
        <w:rPr>
          <w:lang w:val="fr-CH"/>
        </w:rPr>
        <w:t>en fonction des besoins particuliers de la région.</w:t>
      </w:r>
      <w:r w:rsidRPr="00E55DEE">
        <w:t xml:space="preserve"> </w:t>
      </w:r>
      <w:r>
        <w:t>Les séminaires</w:t>
      </w:r>
      <w:r w:rsidRPr="006B6E5C">
        <w:rPr>
          <w:lang w:val="fr-CH"/>
        </w:rPr>
        <w:t xml:space="preserve"> RRS sont complétés par</w:t>
      </w:r>
      <w:r>
        <w:rPr>
          <w:lang w:val="fr-CH"/>
        </w:rPr>
        <w:t xml:space="preserve"> </w:t>
      </w:r>
      <w:r>
        <w:t xml:space="preserve">un forum d'une journée </w:t>
      </w:r>
      <w:r w:rsidR="001778C2">
        <w:t xml:space="preserve">axé </w:t>
      </w:r>
      <w:r>
        <w:t>sur un thème en rapport avec le spectre qui présente un intérêt tout particulier pour la région</w:t>
      </w:r>
      <w:r w:rsidR="001778C2">
        <w:t>.</w:t>
      </w:r>
    </w:p>
    <w:p w:rsidR="006B6E5C" w:rsidRPr="006B6E5C" w:rsidRDefault="006B6E5C" w:rsidP="001778C2">
      <w:pPr>
        <w:keepNext/>
        <w:keepLines/>
        <w:rPr>
          <w:lang w:val="fr-CH"/>
        </w:rPr>
      </w:pPr>
      <w:r w:rsidRPr="006B6E5C">
        <w:rPr>
          <w:lang w:val="fr-CH"/>
        </w:rPr>
        <w:lastRenderedPageBreak/>
        <w:t>On trouvera dans le Tableau</w:t>
      </w:r>
      <w:r>
        <w:rPr>
          <w:lang w:val="fr-CH"/>
        </w:rPr>
        <w:t xml:space="preserve"> </w:t>
      </w:r>
      <w:r w:rsidRPr="006B6E5C">
        <w:rPr>
          <w:lang w:val="fr-CH"/>
        </w:rPr>
        <w:t>6.2.2-1 un ré</w:t>
      </w:r>
      <w:r w:rsidR="001778C2">
        <w:rPr>
          <w:lang w:val="fr-CH"/>
        </w:rPr>
        <w:t xml:space="preserve">capitulatif </w:t>
      </w:r>
      <w:r w:rsidRPr="006B6E5C">
        <w:rPr>
          <w:lang w:val="fr-CH"/>
        </w:rPr>
        <w:t xml:space="preserve">des </w:t>
      </w:r>
      <w:r w:rsidR="001778C2">
        <w:rPr>
          <w:lang w:val="fr-CH"/>
        </w:rPr>
        <w:t>dix</w:t>
      </w:r>
      <w:r w:rsidRPr="006B6E5C">
        <w:rPr>
          <w:lang w:val="fr-CH"/>
        </w:rPr>
        <w:t xml:space="preserve"> séminaires</w:t>
      </w:r>
      <w:r>
        <w:rPr>
          <w:lang w:val="fr-CH"/>
        </w:rPr>
        <w:t xml:space="preserve"> </w:t>
      </w:r>
      <w:r w:rsidRPr="006B6E5C">
        <w:rPr>
          <w:lang w:val="fr-CH"/>
        </w:rPr>
        <w:t xml:space="preserve">RRS qui </w:t>
      </w:r>
      <w:r w:rsidR="001778C2">
        <w:rPr>
          <w:lang w:val="fr-CH"/>
        </w:rPr>
        <w:t>se s</w:t>
      </w:r>
      <w:r w:rsidRPr="006B6E5C">
        <w:rPr>
          <w:lang w:val="fr-CH"/>
        </w:rPr>
        <w:t xml:space="preserve">ont </w:t>
      </w:r>
      <w:r w:rsidR="001778C2">
        <w:rPr>
          <w:lang w:val="fr-CH"/>
        </w:rPr>
        <w:t xml:space="preserve">tenus </w:t>
      </w:r>
      <w:r w:rsidRPr="006B6E5C">
        <w:rPr>
          <w:lang w:val="fr-CH"/>
        </w:rPr>
        <w:t xml:space="preserve">depuis la </w:t>
      </w:r>
      <w:r w:rsidR="00786660">
        <w:rPr>
          <w:lang w:val="fr-CH"/>
        </w:rPr>
        <w:t>CMR-12</w:t>
      </w:r>
      <w:r w:rsidRPr="006B6E5C">
        <w:rPr>
          <w:lang w:val="fr-CH"/>
        </w:rPr>
        <w:t>. En général, ces séminaires se tiennent à l</w:t>
      </w:r>
      <w:r>
        <w:rPr>
          <w:lang w:val="fr-CH"/>
        </w:rPr>
        <w:t>'</w:t>
      </w:r>
      <w:r w:rsidRPr="006B6E5C">
        <w:rPr>
          <w:lang w:val="fr-CH"/>
        </w:rPr>
        <w:t>invitation du gouvernement, du régulateur ou de l</w:t>
      </w:r>
      <w:r>
        <w:rPr>
          <w:lang w:val="fr-CH"/>
        </w:rPr>
        <w:t>'</w:t>
      </w:r>
      <w:r w:rsidR="001778C2">
        <w:rPr>
          <w:lang w:val="fr-CH"/>
        </w:rPr>
        <w:t>A</w:t>
      </w:r>
      <w:r w:rsidRPr="006B6E5C">
        <w:rPr>
          <w:lang w:val="fr-CH"/>
        </w:rPr>
        <w:t>utorité chargée de la gestion du spectre du pays considéré, en coopération avec les organisations régionales concernées et les bureaux régionaux</w:t>
      </w:r>
      <w:r w:rsidR="001778C2">
        <w:rPr>
          <w:lang w:val="fr-CH"/>
        </w:rPr>
        <w:t xml:space="preserve"> ou </w:t>
      </w:r>
      <w:r w:rsidRPr="006B6E5C">
        <w:rPr>
          <w:lang w:val="fr-CH"/>
        </w:rPr>
        <w:t>bureaux de zone de l</w:t>
      </w:r>
      <w:r>
        <w:rPr>
          <w:lang w:val="fr-CH"/>
        </w:rPr>
        <w:t>'</w:t>
      </w:r>
      <w:r w:rsidRPr="006B6E5C">
        <w:rPr>
          <w:lang w:val="fr-CH"/>
        </w:rPr>
        <w:t>UIT</w:t>
      </w:r>
      <w:r w:rsidR="001778C2">
        <w:rPr>
          <w:lang w:val="fr-CH"/>
        </w:rPr>
        <w:t>.</w:t>
      </w:r>
    </w:p>
    <w:p w:rsidR="006B6E5C" w:rsidRPr="006B6E5C" w:rsidRDefault="006B6E5C" w:rsidP="001778C2">
      <w:pPr>
        <w:rPr>
          <w:lang w:val="fr-CH"/>
        </w:rPr>
      </w:pPr>
      <w:r w:rsidRPr="006B6E5C">
        <w:rPr>
          <w:lang w:val="fr-CH"/>
        </w:rPr>
        <w:t>Il ressort d</w:t>
      </w:r>
      <w:r>
        <w:rPr>
          <w:lang w:val="fr-CH"/>
        </w:rPr>
        <w:t>'</w:t>
      </w:r>
      <w:r w:rsidRPr="006B6E5C">
        <w:rPr>
          <w:lang w:val="fr-CH"/>
        </w:rPr>
        <w:t>une analyse de la participation aux séminaires WRS</w:t>
      </w:r>
      <w:r>
        <w:rPr>
          <w:lang w:val="fr-CH"/>
        </w:rPr>
        <w:t xml:space="preserve"> </w:t>
      </w:r>
      <w:r w:rsidRPr="006B6E5C">
        <w:rPr>
          <w:lang w:val="fr-CH"/>
        </w:rPr>
        <w:t>et</w:t>
      </w:r>
      <w:r>
        <w:rPr>
          <w:lang w:val="fr-CH"/>
        </w:rPr>
        <w:t xml:space="preserve"> </w:t>
      </w:r>
      <w:r w:rsidRPr="006B6E5C">
        <w:rPr>
          <w:lang w:val="fr-CH"/>
        </w:rPr>
        <w:t>RRS</w:t>
      </w:r>
      <w:r>
        <w:rPr>
          <w:lang w:val="fr-CH"/>
        </w:rPr>
        <w:t xml:space="preserve"> </w:t>
      </w:r>
      <w:r w:rsidRPr="006B6E5C">
        <w:rPr>
          <w:lang w:val="fr-CH"/>
        </w:rPr>
        <w:t>que ces deux types de séminaires se complètent mutuellement:</w:t>
      </w:r>
    </w:p>
    <w:p w:rsidR="006B6E5C" w:rsidRPr="006202B1" w:rsidRDefault="006B6E5C" w:rsidP="001778C2">
      <w:pPr>
        <w:pStyle w:val="enumlev1"/>
      </w:pPr>
      <w:r w:rsidRPr="00BE0A38">
        <w:rPr>
          <w:b/>
          <w:bCs/>
        </w:rPr>
        <w:t>–</w:t>
      </w:r>
      <w:r>
        <w:rPr>
          <w:b/>
          <w:bCs/>
        </w:rPr>
        <w:tab/>
      </w:r>
      <w:r w:rsidR="00421261" w:rsidRPr="00421261">
        <w:rPr>
          <w:b/>
          <w:bCs/>
          <w:lang w:val="fr-CH"/>
        </w:rPr>
        <w:t>P</w:t>
      </w:r>
      <w:r w:rsidRPr="00421261">
        <w:rPr>
          <w:b/>
          <w:bCs/>
          <w:lang w:val="fr-CH"/>
        </w:rPr>
        <w:t xml:space="preserve">articipation à </w:t>
      </w:r>
      <w:r w:rsidR="001778C2" w:rsidRPr="00421261">
        <w:rPr>
          <w:b/>
          <w:bCs/>
          <w:lang w:val="fr-CH"/>
        </w:rPr>
        <w:t>deux</w:t>
      </w:r>
      <w:r w:rsidRPr="00421261">
        <w:rPr>
          <w:b/>
          <w:bCs/>
          <w:lang w:val="fr-CH"/>
        </w:rPr>
        <w:t xml:space="preserve"> séminaires</w:t>
      </w:r>
      <w:r>
        <w:rPr>
          <w:lang w:val="fr-CH"/>
        </w:rPr>
        <w:t xml:space="preserve"> </w:t>
      </w:r>
      <w:r w:rsidRPr="006202B1">
        <w:rPr>
          <w:b/>
          <w:bCs/>
        </w:rPr>
        <w:t>WRS</w:t>
      </w:r>
      <w:r w:rsidRPr="006202B1">
        <w:t xml:space="preserve">: 751 participants </w:t>
      </w:r>
      <w:r>
        <w:t xml:space="preserve">de </w:t>
      </w:r>
      <w:r w:rsidRPr="006202B1">
        <w:t>121</w:t>
      </w:r>
      <w:r>
        <w:t xml:space="preserve"> pays </w:t>
      </w:r>
      <w:r w:rsidRPr="006202B1">
        <w:t>(</w:t>
      </w:r>
      <w:r>
        <w:t>dont</w:t>
      </w:r>
      <w:r w:rsidRPr="006202B1">
        <w:t xml:space="preserve"> 49</w:t>
      </w:r>
      <w:r>
        <w:t xml:space="preserve"> n'ont pas participé au séminaire </w:t>
      </w:r>
      <w:r w:rsidRPr="006202B1">
        <w:t>RRS)</w:t>
      </w:r>
      <w:r w:rsidR="00421261">
        <w:t>.</w:t>
      </w:r>
    </w:p>
    <w:p w:rsidR="006B6E5C" w:rsidRPr="002A31A2" w:rsidRDefault="006B6E5C" w:rsidP="00421261">
      <w:pPr>
        <w:pStyle w:val="enumlev1"/>
      </w:pPr>
      <w:r w:rsidRPr="00BE0A38">
        <w:rPr>
          <w:b/>
          <w:bCs/>
        </w:rPr>
        <w:t>–</w:t>
      </w:r>
      <w:r>
        <w:rPr>
          <w:b/>
          <w:bCs/>
        </w:rPr>
        <w:tab/>
      </w:r>
      <w:r w:rsidR="00421261" w:rsidRPr="00421261">
        <w:rPr>
          <w:b/>
          <w:bCs/>
          <w:lang w:val="fr-CH"/>
        </w:rPr>
        <w:t>P</w:t>
      </w:r>
      <w:r w:rsidRPr="00421261">
        <w:rPr>
          <w:b/>
          <w:bCs/>
          <w:lang w:val="fr-CH"/>
        </w:rPr>
        <w:t xml:space="preserve">articipation à </w:t>
      </w:r>
      <w:r w:rsidR="00421261" w:rsidRPr="00421261">
        <w:rPr>
          <w:b/>
          <w:bCs/>
          <w:lang w:val="fr-CH"/>
        </w:rPr>
        <w:t>dix</w:t>
      </w:r>
      <w:r w:rsidRPr="00421261">
        <w:rPr>
          <w:b/>
          <w:bCs/>
          <w:lang w:val="fr-CH"/>
        </w:rPr>
        <w:t xml:space="preserve"> séminaires</w:t>
      </w:r>
      <w:r>
        <w:rPr>
          <w:lang w:val="fr-CH"/>
        </w:rPr>
        <w:t xml:space="preserve"> </w:t>
      </w:r>
      <w:r w:rsidRPr="002A31A2">
        <w:rPr>
          <w:b/>
          <w:bCs/>
        </w:rPr>
        <w:t>RRS</w:t>
      </w:r>
      <w:r w:rsidRPr="002A31A2">
        <w:t xml:space="preserve">: 824 participants </w:t>
      </w:r>
      <w:r>
        <w:t xml:space="preserve">de </w:t>
      </w:r>
      <w:r w:rsidRPr="002A31A2">
        <w:t xml:space="preserve">115 </w:t>
      </w:r>
      <w:r>
        <w:t xml:space="preserve">pays </w:t>
      </w:r>
      <w:r w:rsidRPr="002A31A2">
        <w:t>(</w:t>
      </w:r>
      <w:r>
        <w:t>dont</w:t>
      </w:r>
      <w:r w:rsidRPr="002A31A2">
        <w:t xml:space="preserve"> 42</w:t>
      </w:r>
      <w:r w:rsidRPr="00E55DEE">
        <w:t xml:space="preserve"> </w:t>
      </w:r>
      <w:r>
        <w:t xml:space="preserve">n'ont pas participé au séminaire </w:t>
      </w:r>
      <w:r w:rsidRPr="002A31A2">
        <w:t>WRS)</w:t>
      </w:r>
      <w:r w:rsidR="00421261">
        <w:t>.</w:t>
      </w:r>
    </w:p>
    <w:p w:rsidR="006B6E5C" w:rsidRPr="002A31A2" w:rsidRDefault="006B6E5C" w:rsidP="001778C2">
      <w:pPr>
        <w:pStyle w:val="enumlev1"/>
      </w:pPr>
      <w:r w:rsidRPr="00BE0A38">
        <w:rPr>
          <w:b/>
          <w:bCs/>
        </w:rPr>
        <w:t>–</w:t>
      </w:r>
      <w:r>
        <w:rPr>
          <w:b/>
          <w:bCs/>
        </w:rPr>
        <w:tab/>
      </w:r>
      <w:r w:rsidRPr="002A31A2">
        <w:rPr>
          <w:b/>
          <w:bCs/>
        </w:rPr>
        <w:t>Total:</w:t>
      </w:r>
      <w:r>
        <w:t xml:space="preserve"> 12</w:t>
      </w:r>
      <w:r w:rsidRPr="002A31A2">
        <w:t xml:space="preserve"> </w:t>
      </w:r>
      <w:r>
        <w:t>s</w:t>
      </w:r>
      <w:r w:rsidR="001778C2">
        <w:t>é</w:t>
      </w:r>
      <w:r w:rsidRPr="002A31A2">
        <w:t>mina</w:t>
      </w:r>
      <w:r>
        <w:t>ires,</w:t>
      </w:r>
      <w:r w:rsidRPr="002A31A2">
        <w:t xml:space="preserve"> 1</w:t>
      </w:r>
      <w:r w:rsidR="001778C2">
        <w:t> </w:t>
      </w:r>
      <w:r w:rsidRPr="002A31A2">
        <w:t xml:space="preserve">575 participants </w:t>
      </w:r>
      <w:r>
        <w:t xml:space="preserve">de </w:t>
      </w:r>
      <w:r w:rsidRPr="002A31A2">
        <w:t xml:space="preserve">165 </w:t>
      </w:r>
      <w:r>
        <w:t>pays</w:t>
      </w:r>
      <w:r w:rsidR="001778C2">
        <w:t>.</w:t>
      </w:r>
    </w:p>
    <w:p w:rsidR="006B6E5C" w:rsidRDefault="006B6E5C" w:rsidP="001778C2">
      <w:pPr>
        <w:pStyle w:val="enumlev1"/>
        <w:rPr>
          <w:lang w:val="fr-CH"/>
        </w:rPr>
      </w:pPr>
    </w:p>
    <w:p w:rsidR="001778C2" w:rsidRPr="006B6E5C" w:rsidRDefault="001778C2" w:rsidP="001778C2">
      <w:pPr>
        <w:pStyle w:val="enumlev1"/>
        <w:rPr>
          <w:lang w:val="fr-CH"/>
        </w:rPr>
        <w:sectPr w:rsidR="001778C2" w:rsidRPr="006B6E5C" w:rsidSect="00111857">
          <w:headerReference w:type="even" r:id="rId37"/>
          <w:headerReference w:type="default" r:id="rId38"/>
          <w:footerReference w:type="even" r:id="rId39"/>
          <w:footerReference w:type="default" r:id="rId40"/>
          <w:footerReference w:type="first" r:id="rId41"/>
          <w:pgSz w:w="11907" w:h="16840" w:code="9"/>
          <w:pgMar w:top="1418" w:right="1134" w:bottom="851" w:left="1134" w:header="720" w:footer="720" w:gutter="0"/>
          <w:paperSrc w:first="7" w:other="7"/>
          <w:cols w:space="720"/>
          <w:titlePg/>
          <w:docGrid w:linePitch="326"/>
        </w:sectPr>
      </w:pPr>
    </w:p>
    <w:p w:rsidR="006B6E5C" w:rsidRPr="006B6E5C" w:rsidRDefault="006B6E5C" w:rsidP="006B6E5C">
      <w:pPr>
        <w:pStyle w:val="TableNo"/>
        <w:rPr>
          <w:lang w:val="fr-CH"/>
        </w:rPr>
      </w:pPr>
      <w:r w:rsidRPr="006B6E5C">
        <w:rPr>
          <w:lang w:val="fr-CH"/>
        </w:rPr>
        <w:lastRenderedPageBreak/>
        <w:t>TableAU 6.2.2-1</w:t>
      </w:r>
    </w:p>
    <w:p w:rsidR="006B6E5C" w:rsidRPr="006B6E5C" w:rsidRDefault="006B6E5C" w:rsidP="006B6E5C">
      <w:pPr>
        <w:pStyle w:val="Tabletitle"/>
        <w:rPr>
          <w:lang w:val="fr-CH"/>
        </w:rPr>
      </w:pPr>
      <w:r w:rsidRPr="006B6E5C">
        <w:rPr>
          <w:lang w:val="fr-CH"/>
        </w:rPr>
        <w:t>Séminaires régionaux des radiocommunications de l</w:t>
      </w:r>
      <w:r>
        <w:rPr>
          <w:lang w:val="fr-CH"/>
        </w:rPr>
        <w:t>'</w:t>
      </w:r>
      <w:r w:rsidRPr="006B6E5C">
        <w:rPr>
          <w:lang w:val="fr-CH"/>
        </w:rPr>
        <w:t>UIT</w:t>
      </w:r>
      <w:r>
        <w:rPr>
          <w:lang w:val="fr-CH"/>
        </w:rPr>
        <w:t xml:space="preserve"> </w:t>
      </w:r>
      <w:r w:rsidRPr="006B6E5C">
        <w:rPr>
          <w:lang w:val="fr-CH"/>
        </w:rPr>
        <w:t>(2013-2015)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276"/>
        <w:gridCol w:w="2126"/>
        <w:gridCol w:w="1701"/>
        <w:gridCol w:w="1985"/>
        <w:gridCol w:w="979"/>
        <w:gridCol w:w="1630"/>
      </w:tblGrid>
      <w:tr w:rsidR="006B6E5C" w:rsidRPr="00A96626" w:rsidTr="00111857">
        <w:trPr>
          <w:tblHeader/>
          <w:jc w:val="center"/>
        </w:trPr>
        <w:tc>
          <w:tcPr>
            <w:tcW w:w="1980" w:type="dxa"/>
            <w:vAlign w:val="center"/>
          </w:tcPr>
          <w:p w:rsidR="006B6E5C" w:rsidRPr="00111857" w:rsidRDefault="006B6E5C" w:rsidP="00111857">
            <w:pPr>
              <w:pStyle w:val="Tablehead0"/>
              <w:spacing w:before="80" w:after="80"/>
              <w:rPr>
                <w:sz w:val="20"/>
              </w:rPr>
            </w:pPr>
            <w:r w:rsidRPr="00111857">
              <w:rPr>
                <w:sz w:val="20"/>
              </w:rPr>
              <w:t>Date</w:t>
            </w:r>
          </w:p>
        </w:tc>
        <w:tc>
          <w:tcPr>
            <w:tcW w:w="1984" w:type="dxa"/>
            <w:vAlign w:val="center"/>
          </w:tcPr>
          <w:p w:rsidR="006B6E5C" w:rsidRPr="00421261" w:rsidRDefault="006B6E5C" w:rsidP="00111857">
            <w:pPr>
              <w:pStyle w:val="Tablehead0"/>
              <w:spacing w:before="80" w:after="80"/>
              <w:rPr>
                <w:sz w:val="20"/>
              </w:rPr>
            </w:pPr>
            <w:r w:rsidRPr="00421261">
              <w:rPr>
                <w:sz w:val="20"/>
              </w:rPr>
              <w:t>RRS</w:t>
            </w:r>
          </w:p>
        </w:tc>
        <w:tc>
          <w:tcPr>
            <w:tcW w:w="1276" w:type="dxa"/>
            <w:vAlign w:val="center"/>
          </w:tcPr>
          <w:p w:rsidR="006B6E5C" w:rsidRPr="00111857" w:rsidRDefault="006B6E5C" w:rsidP="00111857">
            <w:pPr>
              <w:pStyle w:val="Tablehead0"/>
              <w:spacing w:before="80" w:after="80"/>
              <w:rPr>
                <w:sz w:val="20"/>
              </w:rPr>
            </w:pPr>
            <w:r w:rsidRPr="00111857">
              <w:rPr>
                <w:sz w:val="20"/>
              </w:rPr>
              <w:t>Lieu</w:t>
            </w:r>
          </w:p>
        </w:tc>
        <w:tc>
          <w:tcPr>
            <w:tcW w:w="2126" w:type="dxa"/>
            <w:vAlign w:val="center"/>
          </w:tcPr>
          <w:p w:rsidR="006B6E5C" w:rsidRPr="00111857" w:rsidRDefault="006B6E5C" w:rsidP="00111857">
            <w:pPr>
              <w:pStyle w:val="Tablehead0"/>
              <w:spacing w:before="80" w:after="80"/>
              <w:rPr>
                <w:sz w:val="20"/>
              </w:rPr>
            </w:pPr>
            <w:r w:rsidRPr="00111857">
              <w:rPr>
                <w:sz w:val="20"/>
              </w:rPr>
              <w:t>Organisateur</w:t>
            </w:r>
          </w:p>
        </w:tc>
        <w:tc>
          <w:tcPr>
            <w:tcW w:w="1701" w:type="dxa"/>
            <w:vAlign w:val="center"/>
          </w:tcPr>
          <w:p w:rsidR="006B6E5C" w:rsidRPr="00111857" w:rsidRDefault="006B6E5C" w:rsidP="00111857">
            <w:pPr>
              <w:pStyle w:val="Tablehead0"/>
              <w:spacing w:before="80" w:after="80"/>
              <w:rPr>
                <w:sz w:val="20"/>
              </w:rPr>
            </w:pPr>
            <w:r w:rsidRPr="00111857">
              <w:rPr>
                <w:sz w:val="20"/>
              </w:rPr>
              <w:t>Coop</w:t>
            </w:r>
            <w:r w:rsidR="00111857" w:rsidRPr="00111857">
              <w:rPr>
                <w:sz w:val="20"/>
              </w:rPr>
              <w:t>é</w:t>
            </w:r>
            <w:r w:rsidRPr="00111857">
              <w:rPr>
                <w:sz w:val="20"/>
              </w:rPr>
              <w:t>ration</w:t>
            </w:r>
          </w:p>
        </w:tc>
        <w:tc>
          <w:tcPr>
            <w:tcW w:w="1985" w:type="dxa"/>
            <w:vAlign w:val="center"/>
          </w:tcPr>
          <w:p w:rsidR="006B6E5C" w:rsidRPr="00111857" w:rsidRDefault="006B6E5C" w:rsidP="00111857">
            <w:pPr>
              <w:pStyle w:val="Tablehead0"/>
              <w:spacing w:before="80" w:after="80"/>
              <w:rPr>
                <w:sz w:val="20"/>
              </w:rPr>
            </w:pPr>
            <w:r w:rsidRPr="00111857">
              <w:rPr>
                <w:sz w:val="20"/>
              </w:rPr>
              <w:t>Thème</w:t>
            </w:r>
            <w:r w:rsidR="00111857" w:rsidRPr="00111857">
              <w:rPr>
                <w:sz w:val="20"/>
              </w:rPr>
              <w:t>s</w:t>
            </w:r>
            <w:r w:rsidRPr="00111857">
              <w:rPr>
                <w:sz w:val="20"/>
              </w:rPr>
              <w:t xml:space="preserve"> du</w:t>
            </w:r>
            <w:r w:rsidR="008E7981">
              <w:rPr>
                <w:sz w:val="20"/>
              </w:rPr>
              <w:t xml:space="preserve"> </w:t>
            </w:r>
            <w:r w:rsidRPr="00111857">
              <w:rPr>
                <w:sz w:val="20"/>
              </w:rPr>
              <w:t xml:space="preserve">Forum </w:t>
            </w:r>
          </w:p>
        </w:tc>
        <w:tc>
          <w:tcPr>
            <w:tcW w:w="979" w:type="dxa"/>
            <w:vAlign w:val="center"/>
          </w:tcPr>
          <w:p w:rsidR="006B6E5C" w:rsidRPr="00111857" w:rsidRDefault="006B6E5C" w:rsidP="00111857">
            <w:pPr>
              <w:pStyle w:val="Tablehead0"/>
              <w:spacing w:before="80" w:after="80"/>
              <w:rPr>
                <w:sz w:val="20"/>
              </w:rPr>
            </w:pPr>
            <w:r w:rsidRPr="00111857">
              <w:rPr>
                <w:sz w:val="20"/>
              </w:rPr>
              <w:t>Langues</w:t>
            </w:r>
          </w:p>
        </w:tc>
        <w:tc>
          <w:tcPr>
            <w:tcW w:w="1630" w:type="dxa"/>
            <w:vAlign w:val="center"/>
          </w:tcPr>
          <w:p w:rsidR="006B6E5C" w:rsidRPr="00111857" w:rsidRDefault="006B6E5C" w:rsidP="00111857">
            <w:pPr>
              <w:pStyle w:val="Tablehead0"/>
              <w:spacing w:before="80" w:after="80"/>
              <w:rPr>
                <w:sz w:val="20"/>
              </w:rPr>
            </w:pPr>
            <w:r w:rsidRPr="00111857">
              <w:rPr>
                <w:sz w:val="20"/>
              </w:rPr>
              <w:t>Participants/</w:t>
            </w:r>
            <w:r w:rsidRPr="00111857">
              <w:rPr>
                <w:sz w:val="20"/>
              </w:rPr>
              <w:br/>
              <w:t>administrations</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8-12</w:t>
            </w:r>
            <w:r>
              <w:rPr>
                <w:rFonts w:asciiTheme="majorBidi" w:hAnsiTheme="majorBidi" w:cstheme="majorBidi"/>
                <w:sz w:val="20"/>
              </w:rPr>
              <w:t xml:space="preserve"> juillet</w:t>
            </w:r>
            <w:r w:rsidRPr="00A96626">
              <w:rPr>
                <w:rFonts w:asciiTheme="majorBidi" w:hAnsiTheme="majorBidi" w:cstheme="majorBidi"/>
                <w:sz w:val="20"/>
              </w:rPr>
              <w:t xml:space="preserve"> 2013</w:t>
            </w:r>
          </w:p>
        </w:tc>
        <w:tc>
          <w:tcPr>
            <w:tcW w:w="1984" w:type="dxa"/>
            <w:vAlign w:val="center"/>
          </w:tcPr>
          <w:p w:rsidR="006B6E5C" w:rsidRPr="00421261" w:rsidRDefault="006B6E5C" w:rsidP="006B6E5C">
            <w:pPr>
              <w:rPr>
                <w:rFonts w:asciiTheme="majorBidi" w:hAnsiTheme="majorBidi" w:cstheme="majorBidi"/>
                <w:b/>
                <w:bCs/>
                <w:sz w:val="20"/>
                <w:lang w:val="en-US"/>
              </w:rPr>
            </w:pPr>
            <w:r w:rsidRPr="00421261">
              <w:rPr>
                <w:rFonts w:asciiTheme="majorBidi" w:hAnsiTheme="majorBidi" w:cstheme="majorBidi"/>
                <w:b/>
                <w:bCs/>
                <w:sz w:val="20"/>
              </w:rPr>
              <w:t>RRS-13-Amériques</w:t>
            </w:r>
          </w:p>
        </w:tc>
        <w:tc>
          <w:tcPr>
            <w:tcW w:w="1276" w:type="dxa"/>
            <w:vAlign w:val="center"/>
          </w:tcPr>
          <w:p w:rsidR="006B6E5C" w:rsidRPr="00A96626" w:rsidRDefault="008E7981" w:rsidP="00771772">
            <w:pPr>
              <w:jc w:val="center"/>
              <w:rPr>
                <w:rFonts w:asciiTheme="majorBidi" w:hAnsiTheme="majorBidi" w:cstheme="majorBidi"/>
                <w:b/>
                <w:bCs/>
                <w:sz w:val="20"/>
                <w:lang w:val="en-US"/>
              </w:rPr>
            </w:pPr>
            <w:r w:rsidRPr="00A96626">
              <w:rPr>
                <w:rFonts w:asciiTheme="majorBidi" w:hAnsiTheme="majorBidi" w:cstheme="majorBidi"/>
                <w:sz w:val="20"/>
              </w:rPr>
              <w:t>Asunción</w:t>
            </w:r>
            <w:r w:rsidR="006B6E5C" w:rsidRPr="00A96626">
              <w:rPr>
                <w:rFonts w:asciiTheme="majorBidi" w:hAnsiTheme="majorBidi" w:cstheme="majorBidi"/>
                <w:sz w:val="20"/>
              </w:rPr>
              <w:t>, Paraguay</w:t>
            </w:r>
          </w:p>
        </w:tc>
        <w:tc>
          <w:tcPr>
            <w:tcW w:w="212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CONATEL Paraguay</w:t>
            </w:r>
          </w:p>
        </w:tc>
        <w:tc>
          <w:tcPr>
            <w:tcW w:w="1701" w:type="dxa"/>
            <w:vAlign w:val="center"/>
          </w:tcPr>
          <w:p w:rsidR="006B6E5C" w:rsidRPr="006B6E5C" w:rsidRDefault="006B6E5C" w:rsidP="00771772">
            <w:pPr>
              <w:jc w:val="center"/>
              <w:rPr>
                <w:rFonts w:asciiTheme="majorBidi" w:hAnsiTheme="majorBidi" w:cstheme="majorBidi"/>
                <w:b/>
                <w:bCs/>
                <w:sz w:val="20"/>
                <w:lang w:val="fr-CH"/>
              </w:rPr>
            </w:pPr>
            <w:r w:rsidRPr="00E65B4A">
              <w:rPr>
                <w:rFonts w:asciiTheme="majorBidi" w:hAnsiTheme="majorBidi" w:cstheme="majorBidi"/>
                <w:sz w:val="20"/>
              </w:rPr>
              <w:t>Bureau de l'UIT pour l</w:t>
            </w:r>
            <w:r w:rsidR="00111857">
              <w:rPr>
                <w:rFonts w:asciiTheme="majorBidi" w:hAnsiTheme="majorBidi" w:cstheme="majorBidi"/>
                <w:sz w:val="20"/>
              </w:rPr>
              <w:t>a région</w:t>
            </w:r>
            <w:r w:rsidRPr="00E65B4A">
              <w:rPr>
                <w:rFonts w:asciiTheme="majorBidi" w:hAnsiTheme="majorBidi" w:cstheme="majorBidi"/>
                <w:sz w:val="20"/>
              </w:rPr>
              <w:t xml:space="preserve"> Amériques</w:t>
            </w:r>
          </w:p>
        </w:tc>
        <w:tc>
          <w:tcPr>
            <w:tcW w:w="1985" w:type="dxa"/>
            <w:vAlign w:val="center"/>
          </w:tcPr>
          <w:p w:rsidR="006B6E5C" w:rsidRPr="006B6E5C" w:rsidRDefault="00111857" w:rsidP="00771772">
            <w:pPr>
              <w:jc w:val="center"/>
              <w:rPr>
                <w:rFonts w:asciiTheme="majorBidi" w:hAnsiTheme="majorBidi" w:cstheme="majorBidi"/>
                <w:b/>
                <w:bCs/>
                <w:sz w:val="20"/>
                <w:lang w:val="fr-CH"/>
              </w:rPr>
            </w:pPr>
            <w:r w:rsidRPr="00B021FD">
              <w:rPr>
                <w:rFonts w:asciiTheme="majorBidi" w:hAnsiTheme="majorBidi" w:cstheme="majorBidi"/>
                <w:sz w:val="20"/>
              </w:rPr>
              <w:t>L</w:t>
            </w:r>
            <w:r w:rsidR="006B6E5C" w:rsidRPr="00B021FD">
              <w:rPr>
                <w:rFonts w:asciiTheme="majorBidi" w:hAnsiTheme="majorBidi" w:cstheme="majorBidi"/>
                <w:sz w:val="20"/>
              </w:rPr>
              <w:t>e dividende numérique en Amérique latine</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S, 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121/9</w:t>
            </w:r>
          </w:p>
        </w:tc>
      </w:tr>
      <w:tr w:rsidR="006B6E5C" w:rsidRPr="00A96626" w:rsidTr="00111857">
        <w:trPr>
          <w:jc w:val="center"/>
        </w:trPr>
        <w:tc>
          <w:tcPr>
            <w:tcW w:w="1980" w:type="dxa"/>
            <w:vAlign w:val="center"/>
          </w:tcPr>
          <w:p w:rsidR="006B6E5C" w:rsidRPr="00A96626" w:rsidRDefault="006B6E5C" w:rsidP="00111857">
            <w:pPr>
              <w:rPr>
                <w:rFonts w:asciiTheme="majorBidi" w:hAnsiTheme="majorBidi" w:cstheme="majorBidi"/>
                <w:b/>
                <w:bCs/>
                <w:sz w:val="20"/>
                <w:lang w:val="en-US"/>
              </w:rPr>
            </w:pPr>
            <w:r w:rsidRPr="00A96626">
              <w:rPr>
                <w:rFonts w:asciiTheme="majorBidi" w:hAnsiTheme="majorBidi" w:cstheme="majorBidi"/>
                <w:sz w:val="20"/>
              </w:rPr>
              <w:t xml:space="preserve">16-20 </w:t>
            </w:r>
            <w:r w:rsidR="00111857">
              <w:rPr>
                <w:rFonts w:asciiTheme="majorBidi" w:hAnsiTheme="majorBidi" w:cstheme="majorBidi"/>
                <w:sz w:val="20"/>
              </w:rPr>
              <w:t>s</w:t>
            </w:r>
            <w:r w:rsidRPr="00A96626">
              <w:rPr>
                <w:rFonts w:asciiTheme="majorBidi" w:hAnsiTheme="majorBidi" w:cstheme="majorBidi"/>
                <w:sz w:val="20"/>
              </w:rPr>
              <w:t>eptemb</w:t>
            </w:r>
            <w:r>
              <w:rPr>
                <w:rFonts w:asciiTheme="majorBidi" w:hAnsiTheme="majorBidi" w:cstheme="majorBidi"/>
                <w:sz w:val="20"/>
              </w:rPr>
              <w:t xml:space="preserve">re </w:t>
            </w:r>
            <w:r w:rsidRPr="00A96626">
              <w:rPr>
                <w:rFonts w:asciiTheme="majorBidi" w:hAnsiTheme="majorBidi" w:cstheme="majorBidi"/>
                <w:sz w:val="20"/>
              </w:rPr>
              <w:t>2013</w:t>
            </w:r>
          </w:p>
        </w:tc>
        <w:tc>
          <w:tcPr>
            <w:tcW w:w="1984" w:type="dxa"/>
            <w:vAlign w:val="center"/>
          </w:tcPr>
          <w:p w:rsidR="006B6E5C" w:rsidRPr="00421261" w:rsidRDefault="006B6E5C" w:rsidP="006B6E5C">
            <w:pPr>
              <w:rPr>
                <w:rFonts w:asciiTheme="majorBidi" w:hAnsiTheme="majorBidi" w:cstheme="majorBidi"/>
                <w:b/>
                <w:bCs/>
                <w:sz w:val="20"/>
                <w:lang w:val="en-US"/>
              </w:rPr>
            </w:pPr>
            <w:r w:rsidRPr="00421261">
              <w:rPr>
                <w:rFonts w:asciiTheme="majorBidi" w:hAnsiTheme="majorBidi" w:cstheme="majorBidi"/>
                <w:b/>
                <w:bCs/>
                <w:sz w:val="20"/>
              </w:rPr>
              <w:t>RRS-13-Afrique</w:t>
            </w:r>
          </w:p>
        </w:tc>
        <w:tc>
          <w:tcPr>
            <w:tcW w:w="1276" w:type="dxa"/>
            <w:vAlign w:val="center"/>
          </w:tcPr>
          <w:p w:rsidR="006B6E5C" w:rsidRPr="00A96626" w:rsidRDefault="008E7981" w:rsidP="00771772">
            <w:pPr>
              <w:jc w:val="center"/>
              <w:rPr>
                <w:rFonts w:asciiTheme="majorBidi" w:hAnsiTheme="majorBidi" w:cstheme="majorBidi"/>
                <w:bCs/>
                <w:sz w:val="20"/>
                <w:lang w:val="en-US"/>
              </w:rPr>
            </w:pPr>
            <w:r w:rsidRPr="00A96626">
              <w:rPr>
                <w:rFonts w:asciiTheme="majorBidi" w:hAnsiTheme="majorBidi" w:cstheme="majorBidi"/>
                <w:bCs/>
                <w:sz w:val="20"/>
                <w:lang w:val="en-US"/>
              </w:rPr>
              <w:t>Yaoundé</w:t>
            </w:r>
            <w:r w:rsidR="006B6E5C" w:rsidRPr="00A96626">
              <w:rPr>
                <w:rFonts w:asciiTheme="majorBidi" w:hAnsiTheme="majorBidi" w:cstheme="majorBidi"/>
                <w:bCs/>
                <w:sz w:val="20"/>
                <w:lang w:val="en-US"/>
              </w:rPr>
              <w:t>, Camero</w:t>
            </w:r>
            <w:r w:rsidR="006B6E5C">
              <w:rPr>
                <w:rFonts w:asciiTheme="majorBidi" w:hAnsiTheme="majorBidi" w:cstheme="majorBidi"/>
                <w:bCs/>
                <w:sz w:val="20"/>
                <w:lang w:val="en-US"/>
              </w:rPr>
              <w:t>u</w:t>
            </w:r>
            <w:r w:rsidR="006B6E5C" w:rsidRPr="00A96626">
              <w:rPr>
                <w:rFonts w:asciiTheme="majorBidi" w:hAnsiTheme="majorBidi" w:cstheme="majorBidi"/>
                <w:bCs/>
                <w:sz w:val="20"/>
                <w:lang w:val="en-US"/>
              </w:rPr>
              <w:t>n</w:t>
            </w:r>
          </w:p>
        </w:tc>
        <w:tc>
          <w:tcPr>
            <w:tcW w:w="212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MINPOSTEL</w:t>
            </w:r>
            <w:r w:rsidR="00771772">
              <w:rPr>
                <w:rFonts w:asciiTheme="majorBidi" w:hAnsiTheme="majorBidi" w:cstheme="majorBidi"/>
                <w:sz w:val="20"/>
              </w:rPr>
              <w:t xml:space="preserve"> </w:t>
            </w:r>
            <w:r w:rsidR="008E7981" w:rsidRPr="00A96626">
              <w:rPr>
                <w:rFonts w:asciiTheme="majorBidi" w:hAnsiTheme="majorBidi" w:cstheme="majorBidi"/>
                <w:sz w:val="20"/>
              </w:rPr>
              <w:t>Cameroun</w:t>
            </w:r>
          </w:p>
        </w:tc>
        <w:tc>
          <w:tcPr>
            <w:tcW w:w="1701" w:type="dxa"/>
            <w:vAlign w:val="center"/>
          </w:tcPr>
          <w:p w:rsidR="006B6E5C" w:rsidRPr="006B6E5C" w:rsidRDefault="006B6E5C" w:rsidP="00771772">
            <w:pPr>
              <w:jc w:val="center"/>
              <w:rPr>
                <w:rFonts w:asciiTheme="majorBidi" w:hAnsiTheme="majorBidi" w:cstheme="majorBidi"/>
                <w:b/>
                <w:bCs/>
                <w:sz w:val="20"/>
                <w:lang w:val="fr-CH"/>
              </w:rPr>
            </w:pPr>
            <w:r>
              <w:rPr>
                <w:rFonts w:asciiTheme="majorBidi" w:hAnsiTheme="majorBidi" w:cstheme="majorBidi"/>
                <w:sz w:val="20"/>
              </w:rPr>
              <w:t>UAT</w:t>
            </w:r>
            <w:r w:rsidRPr="00A96626">
              <w:rPr>
                <w:rFonts w:asciiTheme="majorBidi" w:hAnsiTheme="majorBidi" w:cstheme="majorBidi"/>
                <w:sz w:val="20"/>
              </w:rPr>
              <w:t xml:space="preserve">, </w:t>
            </w:r>
            <w:r w:rsidRPr="00E65B4A">
              <w:rPr>
                <w:rFonts w:asciiTheme="majorBidi" w:hAnsiTheme="majorBidi" w:cstheme="majorBidi"/>
                <w:sz w:val="20"/>
              </w:rPr>
              <w:t>Bureau de l'UIT pour l</w:t>
            </w:r>
            <w:r w:rsidR="00111857">
              <w:rPr>
                <w:rFonts w:asciiTheme="majorBidi" w:hAnsiTheme="majorBidi" w:cstheme="majorBidi"/>
                <w:sz w:val="20"/>
              </w:rPr>
              <w:t xml:space="preserve">a région </w:t>
            </w:r>
            <w:r w:rsidRPr="00E65B4A">
              <w:rPr>
                <w:rFonts w:asciiTheme="majorBidi" w:hAnsiTheme="majorBidi" w:cstheme="majorBidi"/>
                <w:sz w:val="20"/>
              </w:rPr>
              <w:t>Afrique</w:t>
            </w:r>
          </w:p>
        </w:tc>
        <w:tc>
          <w:tcPr>
            <w:tcW w:w="1985" w:type="dxa"/>
            <w:vAlign w:val="center"/>
          </w:tcPr>
          <w:p w:rsidR="006B6E5C" w:rsidRPr="006B6E5C" w:rsidRDefault="00111857" w:rsidP="00771772">
            <w:pPr>
              <w:jc w:val="center"/>
              <w:rPr>
                <w:rFonts w:asciiTheme="majorBidi" w:hAnsiTheme="majorBidi" w:cstheme="majorBidi"/>
                <w:b/>
                <w:bCs/>
                <w:sz w:val="20"/>
                <w:lang w:val="fr-CH"/>
              </w:rPr>
            </w:pPr>
            <w:r w:rsidRPr="00B021FD">
              <w:rPr>
                <w:rFonts w:asciiTheme="majorBidi" w:hAnsiTheme="majorBidi" w:cstheme="majorBidi"/>
                <w:sz w:val="20"/>
              </w:rPr>
              <w:t>L</w:t>
            </w:r>
            <w:r w:rsidR="006B6E5C" w:rsidRPr="00B021FD">
              <w:rPr>
                <w:rFonts w:asciiTheme="majorBidi" w:hAnsiTheme="majorBidi" w:cstheme="majorBidi"/>
                <w:sz w:val="20"/>
              </w:rPr>
              <w:t>'avenir de la bande des ondes décimétriques dans la région Afrique</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F, 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135/33</w:t>
            </w:r>
          </w:p>
        </w:tc>
      </w:tr>
      <w:tr w:rsidR="006B6E5C" w:rsidRPr="00A96626" w:rsidTr="00111857">
        <w:trPr>
          <w:jc w:val="center"/>
        </w:trPr>
        <w:tc>
          <w:tcPr>
            <w:tcW w:w="1980" w:type="dxa"/>
            <w:vAlign w:val="center"/>
          </w:tcPr>
          <w:p w:rsidR="006B6E5C" w:rsidRPr="00A96626" w:rsidRDefault="006B6E5C" w:rsidP="00111857">
            <w:pPr>
              <w:rPr>
                <w:rFonts w:asciiTheme="majorBidi" w:hAnsiTheme="majorBidi" w:cstheme="majorBidi"/>
                <w:b/>
                <w:bCs/>
                <w:sz w:val="20"/>
                <w:lang w:val="en-US"/>
              </w:rPr>
            </w:pPr>
            <w:r w:rsidRPr="00A96626">
              <w:rPr>
                <w:rFonts w:asciiTheme="majorBidi" w:hAnsiTheme="majorBidi" w:cstheme="majorBidi"/>
                <w:sz w:val="20"/>
              </w:rPr>
              <w:t xml:space="preserve">28 </w:t>
            </w:r>
            <w:r>
              <w:rPr>
                <w:rFonts w:asciiTheme="majorBidi" w:hAnsiTheme="majorBidi" w:cstheme="majorBidi"/>
                <w:sz w:val="20"/>
              </w:rPr>
              <w:t>octobre</w:t>
            </w:r>
            <w:r w:rsidR="00421261">
              <w:rPr>
                <w:rFonts w:asciiTheme="majorBidi" w:hAnsiTheme="majorBidi" w:cstheme="majorBidi"/>
                <w:sz w:val="20"/>
              </w:rPr>
              <w:t>-</w:t>
            </w:r>
            <w:r>
              <w:rPr>
                <w:rFonts w:asciiTheme="majorBidi" w:hAnsiTheme="majorBidi" w:cstheme="majorBidi"/>
                <w:sz w:val="20"/>
              </w:rPr>
              <w:t xml:space="preserve"> </w:t>
            </w:r>
            <w:r w:rsidRPr="00A96626">
              <w:rPr>
                <w:rFonts w:asciiTheme="majorBidi" w:hAnsiTheme="majorBidi" w:cstheme="majorBidi"/>
                <w:sz w:val="20"/>
              </w:rPr>
              <w:t>1</w:t>
            </w:r>
            <w:r w:rsidR="00111857" w:rsidRPr="00111857">
              <w:rPr>
                <w:rFonts w:asciiTheme="majorBidi" w:hAnsiTheme="majorBidi" w:cstheme="majorBidi"/>
                <w:sz w:val="20"/>
              </w:rPr>
              <w:t>er</w:t>
            </w:r>
            <w:r w:rsidR="00111857">
              <w:rPr>
                <w:rFonts w:asciiTheme="majorBidi" w:hAnsiTheme="majorBidi" w:cstheme="majorBidi"/>
                <w:sz w:val="20"/>
              </w:rPr>
              <w:t> </w:t>
            </w:r>
            <w:r>
              <w:rPr>
                <w:rFonts w:asciiTheme="majorBidi" w:hAnsiTheme="majorBidi" w:cstheme="majorBidi"/>
                <w:sz w:val="20"/>
              </w:rPr>
              <w:t xml:space="preserve">novembre </w:t>
            </w:r>
            <w:r w:rsidRPr="00A96626">
              <w:rPr>
                <w:rFonts w:asciiTheme="majorBidi" w:hAnsiTheme="majorBidi" w:cstheme="majorBidi"/>
                <w:sz w:val="20"/>
              </w:rPr>
              <w:t>2013</w:t>
            </w:r>
          </w:p>
        </w:tc>
        <w:tc>
          <w:tcPr>
            <w:tcW w:w="1984" w:type="dxa"/>
            <w:vAlign w:val="center"/>
          </w:tcPr>
          <w:p w:rsidR="006B6E5C" w:rsidRPr="00421261" w:rsidRDefault="006B6E5C" w:rsidP="00111857">
            <w:pPr>
              <w:rPr>
                <w:rFonts w:asciiTheme="majorBidi" w:hAnsiTheme="majorBidi" w:cstheme="majorBidi"/>
                <w:b/>
                <w:bCs/>
                <w:sz w:val="20"/>
                <w:lang w:val="en-US"/>
              </w:rPr>
            </w:pPr>
            <w:r w:rsidRPr="00421261">
              <w:rPr>
                <w:rFonts w:asciiTheme="majorBidi" w:hAnsiTheme="majorBidi" w:cstheme="majorBidi"/>
                <w:b/>
                <w:bCs/>
                <w:sz w:val="20"/>
              </w:rPr>
              <w:t>RRS-13-Asie-Pacifique</w:t>
            </w:r>
          </w:p>
        </w:tc>
        <w:tc>
          <w:tcPr>
            <w:tcW w:w="127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Nadi, Fi</w:t>
            </w:r>
            <w:r w:rsidR="00111857">
              <w:rPr>
                <w:rFonts w:asciiTheme="majorBidi" w:hAnsiTheme="majorBidi" w:cstheme="majorBidi"/>
                <w:sz w:val="20"/>
              </w:rPr>
              <w:t>d</w:t>
            </w:r>
            <w:r w:rsidRPr="00A96626">
              <w:rPr>
                <w:rFonts w:asciiTheme="majorBidi" w:hAnsiTheme="majorBidi" w:cstheme="majorBidi"/>
                <w:sz w:val="20"/>
              </w:rPr>
              <w:t>ji</w:t>
            </w:r>
          </w:p>
        </w:tc>
        <w:tc>
          <w:tcPr>
            <w:tcW w:w="2126" w:type="dxa"/>
            <w:vAlign w:val="center"/>
          </w:tcPr>
          <w:p w:rsidR="006B6E5C" w:rsidRPr="00A96626" w:rsidRDefault="006B6E5C" w:rsidP="00771772">
            <w:pPr>
              <w:jc w:val="center"/>
              <w:rPr>
                <w:rFonts w:asciiTheme="majorBidi" w:hAnsiTheme="majorBidi" w:cstheme="majorBidi"/>
                <w:sz w:val="20"/>
              </w:rPr>
            </w:pPr>
            <w:r w:rsidRPr="00A96626">
              <w:rPr>
                <w:rFonts w:asciiTheme="majorBidi" w:hAnsiTheme="majorBidi" w:cstheme="majorBidi"/>
                <w:sz w:val="20"/>
              </w:rPr>
              <w:t>Minist</w:t>
            </w:r>
            <w:r>
              <w:rPr>
                <w:rFonts w:asciiTheme="majorBidi" w:hAnsiTheme="majorBidi" w:cstheme="majorBidi"/>
                <w:sz w:val="20"/>
              </w:rPr>
              <w:t xml:space="preserve">ère des </w:t>
            </w:r>
            <w:r w:rsidRPr="00A96626">
              <w:rPr>
                <w:rFonts w:asciiTheme="majorBidi" w:hAnsiTheme="majorBidi" w:cstheme="majorBidi"/>
                <w:sz w:val="20"/>
              </w:rPr>
              <w:t>Communications</w:t>
            </w:r>
            <w:r w:rsidR="00421261">
              <w:rPr>
                <w:rFonts w:asciiTheme="majorBidi" w:hAnsiTheme="majorBidi" w:cstheme="majorBidi"/>
                <w:sz w:val="20"/>
              </w:rPr>
              <w:t>,</w:t>
            </w:r>
            <w:r w:rsidRPr="00A96626">
              <w:rPr>
                <w:rFonts w:asciiTheme="majorBidi" w:hAnsiTheme="majorBidi" w:cstheme="majorBidi"/>
                <w:sz w:val="20"/>
              </w:rPr>
              <w:t xml:space="preserve"> Fi</w:t>
            </w:r>
            <w:r w:rsidR="00111857">
              <w:rPr>
                <w:rFonts w:asciiTheme="majorBidi" w:hAnsiTheme="majorBidi" w:cstheme="majorBidi"/>
                <w:sz w:val="20"/>
              </w:rPr>
              <w:t>d</w:t>
            </w:r>
            <w:r w:rsidRPr="00A96626">
              <w:rPr>
                <w:rFonts w:asciiTheme="majorBidi" w:hAnsiTheme="majorBidi" w:cstheme="majorBidi"/>
                <w:sz w:val="20"/>
              </w:rPr>
              <w:t>ji</w:t>
            </w:r>
          </w:p>
        </w:tc>
        <w:tc>
          <w:tcPr>
            <w:tcW w:w="1701" w:type="dxa"/>
            <w:vAlign w:val="center"/>
          </w:tcPr>
          <w:p w:rsidR="006B6E5C" w:rsidRPr="006B6E5C" w:rsidRDefault="006B6E5C" w:rsidP="00771772">
            <w:pPr>
              <w:jc w:val="center"/>
              <w:rPr>
                <w:rFonts w:asciiTheme="majorBidi" w:hAnsiTheme="majorBidi" w:cstheme="majorBidi"/>
                <w:b/>
                <w:bCs/>
                <w:sz w:val="20"/>
                <w:lang w:val="fr-CH"/>
              </w:rPr>
            </w:pPr>
            <w:r w:rsidRPr="00A96626">
              <w:rPr>
                <w:rFonts w:asciiTheme="majorBidi" w:hAnsiTheme="majorBidi" w:cstheme="majorBidi"/>
                <w:sz w:val="20"/>
              </w:rPr>
              <w:t xml:space="preserve">PITA, </w:t>
            </w:r>
            <w:r w:rsidRPr="00E65B4A">
              <w:rPr>
                <w:rFonts w:asciiTheme="majorBidi" w:hAnsiTheme="majorBidi" w:cstheme="majorBidi"/>
                <w:sz w:val="20"/>
              </w:rPr>
              <w:t>Bureau de l'UIT pour la région Asie-Pacifique</w:t>
            </w:r>
          </w:p>
        </w:tc>
        <w:tc>
          <w:tcPr>
            <w:tcW w:w="1985" w:type="dxa"/>
            <w:vAlign w:val="center"/>
          </w:tcPr>
          <w:p w:rsidR="006B6E5C" w:rsidRPr="006B6E5C" w:rsidRDefault="006B6E5C" w:rsidP="00771772">
            <w:pPr>
              <w:jc w:val="center"/>
              <w:rPr>
                <w:rFonts w:asciiTheme="majorBidi" w:hAnsiTheme="majorBidi" w:cstheme="majorBidi"/>
                <w:b/>
                <w:bCs/>
                <w:sz w:val="20"/>
                <w:lang w:val="fr-CH"/>
              </w:rPr>
            </w:pPr>
            <w:r w:rsidRPr="00B021FD">
              <w:rPr>
                <w:rFonts w:asciiTheme="majorBidi" w:hAnsiTheme="majorBidi" w:cstheme="majorBidi"/>
                <w:sz w:val="20"/>
              </w:rPr>
              <w:t>L'avenir de la bande</w:t>
            </w:r>
            <w:r w:rsidR="00771772">
              <w:rPr>
                <w:rFonts w:asciiTheme="majorBidi" w:hAnsiTheme="majorBidi" w:cstheme="majorBidi"/>
                <w:sz w:val="20"/>
              </w:rPr>
              <w:t> </w:t>
            </w:r>
            <w:r w:rsidRPr="00B021FD">
              <w:rPr>
                <w:rFonts w:asciiTheme="majorBidi" w:hAnsiTheme="majorBidi" w:cstheme="majorBidi"/>
                <w:sz w:val="20"/>
              </w:rPr>
              <w:t>C dans la région Asie-Pacifique</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53/18</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9-13</w:t>
            </w:r>
            <w:r>
              <w:rPr>
                <w:rFonts w:asciiTheme="majorBidi" w:hAnsiTheme="majorBidi" w:cstheme="majorBidi"/>
                <w:sz w:val="20"/>
              </w:rPr>
              <w:t xml:space="preserve"> décembre </w:t>
            </w:r>
            <w:r w:rsidRPr="00A96626">
              <w:rPr>
                <w:rFonts w:asciiTheme="majorBidi" w:hAnsiTheme="majorBidi" w:cstheme="majorBidi"/>
                <w:sz w:val="20"/>
              </w:rPr>
              <w:t>2013</w:t>
            </w:r>
          </w:p>
        </w:tc>
        <w:tc>
          <w:tcPr>
            <w:tcW w:w="1984" w:type="dxa"/>
            <w:vAlign w:val="center"/>
          </w:tcPr>
          <w:p w:rsidR="006B6E5C" w:rsidRPr="00421261" w:rsidRDefault="006B6E5C" w:rsidP="00111857">
            <w:pPr>
              <w:rPr>
                <w:rFonts w:asciiTheme="majorBidi" w:hAnsiTheme="majorBidi" w:cstheme="majorBidi"/>
                <w:b/>
                <w:bCs/>
                <w:sz w:val="20"/>
                <w:lang w:val="en-US"/>
              </w:rPr>
            </w:pPr>
            <w:r w:rsidRPr="00421261">
              <w:rPr>
                <w:rFonts w:asciiTheme="majorBidi" w:hAnsiTheme="majorBidi" w:cstheme="majorBidi"/>
                <w:b/>
                <w:bCs/>
                <w:sz w:val="20"/>
              </w:rPr>
              <w:t>RRS-13-Etats arabes</w:t>
            </w:r>
          </w:p>
        </w:tc>
        <w:tc>
          <w:tcPr>
            <w:tcW w:w="127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Tunis, Tunisi</w:t>
            </w:r>
            <w:r>
              <w:rPr>
                <w:rFonts w:asciiTheme="majorBidi" w:hAnsiTheme="majorBidi" w:cstheme="majorBidi"/>
                <w:sz w:val="20"/>
              </w:rPr>
              <w:t>e</w:t>
            </w:r>
          </w:p>
        </w:tc>
        <w:tc>
          <w:tcPr>
            <w:tcW w:w="2126" w:type="dxa"/>
            <w:vAlign w:val="center"/>
          </w:tcPr>
          <w:p w:rsidR="006B6E5C" w:rsidRPr="00A96626" w:rsidRDefault="006B6E5C" w:rsidP="00771772">
            <w:pPr>
              <w:jc w:val="center"/>
              <w:rPr>
                <w:rFonts w:asciiTheme="majorBidi" w:hAnsiTheme="majorBidi" w:cstheme="majorBidi"/>
                <w:b/>
                <w:bCs/>
                <w:sz w:val="20"/>
                <w:lang w:val="en-US"/>
              </w:rPr>
            </w:pPr>
            <w:r w:rsidRPr="00B021FD">
              <w:rPr>
                <w:rFonts w:asciiTheme="majorBidi" w:hAnsiTheme="majorBidi" w:cstheme="majorBidi"/>
                <w:sz w:val="20"/>
              </w:rPr>
              <w:t>ANF-Tunisie</w:t>
            </w:r>
          </w:p>
        </w:tc>
        <w:tc>
          <w:tcPr>
            <w:tcW w:w="1701" w:type="dxa"/>
            <w:vAlign w:val="center"/>
          </w:tcPr>
          <w:p w:rsidR="006B6E5C" w:rsidRPr="006B6E5C" w:rsidRDefault="006B6E5C" w:rsidP="00771772">
            <w:pPr>
              <w:jc w:val="center"/>
              <w:rPr>
                <w:rFonts w:asciiTheme="majorBidi" w:hAnsiTheme="majorBidi" w:cstheme="majorBidi"/>
                <w:b/>
                <w:bCs/>
                <w:sz w:val="20"/>
                <w:lang w:val="fr-CH"/>
              </w:rPr>
            </w:pPr>
            <w:r w:rsidRPr="00A96626">
              <w:rPr>
                <w:rFonts w:asciiTheme="majorBidi" w:hAnsiTheme="majorBidi" w:cstheme="majorBidi"/>
                <w:sz w:val="20"/>
              </w:rPr>
              <w:t xml:space="preserve">ASMG, </w:t>
            </w:r>
            <w:r w:rsidRPr="00E65B4A">
              <w:rPr>
                <w:rFonts w:asciiTheme="majorBidi" w:hAnsiTheme="majorBidi" w:cstheme="majorBidi"/>
                <w:sz w:val="20"/>
              </w:rPr>
              <w:t xml:space="preserve">Bureau de l'UIT pour </w:t>
            </w:r>
            <w:r w:rsidR="00111857">
              <w:rPr>
                <w:rFonts w:asciiTheme="majorBidi" w:hAnsiTheme="majorBidi" w:cstheme="majorBidi"/>
                <w:sz w:val="20"/>
              </w:rPr>
              <w:t>la région d</w:t>
            </w:r>
            <w:r w:rsidRPr="00E65B4A">
              <w:rPr>
                <w:rFonts w:asciiTheme="majorBidi" w:hAnsiTheme="majorBidi" w:cstheme="majorBidi"/>
                <w:sz w:val="20"/>
              </w:rPr>
              <w:t>es Etats arabes</w:t>
            </w:r>
          </w:p>
        </w:tc>
        <w:tc>
          <w:tcPr>
            <w:tcW w:w="1985" w:type="dxa"/>
            <w:vAlign w:val="center"/>
          </w:tcPr>
          <w:p w:rsidR="006B6E5C" w:rsidRPr="006B6E5C" w:rsidRDefault="00111857" w:rsidP="00771772">
            <w:pPr>
              <w:jc w:val="center"/>
              <w:rPr>
                <w:rFonts w:asciiTheme="majorBidi" w:hAnsiTheme="majorBidi" w:cstheme="majorBidi"/>
                <w:b/>
                <w:bCs/>
                <w:sz w:val="20"/>
                <w:lang w:val="fr-CH"/>
              </w:rPr>
            </w:pPr>
            <w:r w:rsidRPr="00B021FD">
              <w:rPr>
                <w:rFonts w:asciiTheme="majorBidi" w:hAnsiTheme="majorBidi" w:cstheme="majorBidi"/>
                <w:sz w:val="20"/>
              </w:rPr>
              <w:t>L</w:t>
            </w:r>
            <w:r w:rsidR="006B6E5C" w:rsidRPr="00B021FD">
              <w:rPr>
                <w:rFonts w:asciiTheme="majorBidi" w:hAnsiTheme="majorBidi" w:cstheme="majorBidi"/>
                <w:sz w:val="20"/>
              </w:rPr>
              <w:t>es futurs systèmes de radiocommunication cognitifs et les espaces blancs de télévision</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A, 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49/12</w:t>
            </w:r>
          </w:p>
        </w:tc>
      </w:tr>
      <w:tr w:rsidR="006B6E5C" w:rsidRPr="00A96626" w:rsidTr="00111857">
        <w:trPr>
          <w:jc w:val="center"/>
        </w:trPr>
        <w:tc>
          <w:tcPr>
            <w:tcW w:w="1980" w:type="dxa"/>
            <w:vAlign w:val="center"/>
          </w:tcPr>
          <w:p w:rsidR="006B6E5C" w:rsidRPr="00A96626" w:rsidRDefault="006B6E5C" w:rsidP="00111857">
            <w:pPr>
              <w:rPr>
                <w:rFonts w:asciiTheme="majorBidi" w:hAnsiTheme="majorBidi" w:cstheme="majorBidi"/>
                <w:b/>
                <w:bCs/>
                <w:sz w:val="20"/>
                <w:lang w:val="en-US"/>
              </w:rPr>
            </w:pPr>
            <w:r w:rsidRPr="00A96626">
              <w:rPr>
                <w:rFonts w:asciiTheme="majorBidi" w:hAnsiTheme="majorBidi" w:cstheme="majorBidi"/>
                <w:sz w:val="20"/>
              </w:rPr>
              <w:t xml:space="preserve">26-30 </w:t>
            </w:r>
            <w:r w:rsidR="00111857">
              <w:rPr>
                <w:rFonts w:asciiTheme="majorBidi" w:hAnsiTheme="majorBidi" w:cstheme="majorBidi"/>
                <w:sz w:val="20"/>
              </w:rPr>
              <w:t>m</w:t>
            </w:r>
            <w:r w:rsidRPr="00A96626">
              <w:rPr>
                <w:rFonts w:asciiTheme="majorBidi" w:hAnsiTheme="majorBidi" w:cstheme="majorBidi"/>
                <w:sz w:val="20"/>
              </w:rPr>
              <w:t>a</w:t>
            </w:r>
            <w:r>
              <w:rPr>
                <w:rFonts w:asciiTheme="majorBidi" w:hAnsiTheme="majorBidi" w:cstheme="majorBidi"/>
                <w:sz w:val="20"/>
              </w:rPr>
              <w:t>i</w:t>
            </w:r>
            <w:r w:rsidRPr="00A96626">
              <w:rPr>
                <w:rFonts w:asciiTheme="majorBidi" w:hAnsiTheme="majorBidi" w:cstheme="majorBidi"/>
                <w:sz w:val="20"/>
              </w:rPr>
              <w:t xml:space="preserve"> 2014</w:t>
            </w:r>
          </w:p>
        </w:tc>
        <w:tc>
          <w:tcPr>
            <w:tcW w:w="1984" w:type="dxa"/>
            <w:vAlign w:val="center"/>
          </w:tcPr>
          <w:p w:rsidR="006B6E5C" w:rsidRPr="00421261" w:rsidRDefault="006B6E5C" w:rsidP="006B6E5C">
            <w:pPr>
              <w:rPr>
                <w:rFonts w:asciiTheme="majorBidi" w:hAnsiTheme="majorBidi" w:cstheme="majorBidi"/>
                <w:b/>
                <w:bCs/>
                <w:sz w:val="20"/>
                <w:lang w:val="en-US"/>
              </w:rPr>
            </w:pPr>
            <w:r w:rsidRPr="00421261">
              <w:rPr>
                <w:rFonts w:asciiTheme="majorBidi" w:hAnsiTheme="majorBidi" w:cstheme="majorBidi"/>
                <w:b/>
                <w:bCs/>
                <w:sz w:val="20"/>
              </w:rPr>
              <w:t>RRS-14-Asie</w:t>
            </w:r>
          </w:p>
        </w:tc>
        <w:tc>
          <w:tcPr>
            <w:tcW w:w="127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Ha</w:t>
            </w:r>
            <w:r w:rsidR="00111857">
              <w:rPr>
                <w:rFonts w:asciiTheme="majorBidi" w:hAnsiTheme="majorBidi" w:cstheme="majorBidi"/>
                <w:sz w:val="20"/>
              </w:rPr>
              <w:t>n</w:t>
            </w:r>
            <w:r w:rsidR="00421261">
              <w:rPr>
                <w:rFonts w:asciiTheme="majorBidi" w:hAnsiTheme="majorBidi" w:cstheme="majorBidi"/>
                <w:sz w:val="20"/>
              </w:rPr>
              <w:t>oï</w:t>
            </w:r>
            <w:r w:rsidRPr="00A96626">
              <w:rPr>
                <w:rFonts w:asciiTheme="majorBidi" w:hAnsiTheme="majorBidi" w:cstheme="majorBidi"/>
                <w:sz w:val="20"/>
              </w:rPr>
              <w:t>, Viet</w:t>
            </w:r>
            <w:r w:rsidR="00111857">
              <w:rPr>
                <w:rFonts w:asciiTheme="majorBidi" w:hAnsiTheme="majorBidi" w:cstheme="majorBidi"/>
                <w:sz w:val="20"/>
              </w:rPr>
              <w:t> </w:t>
            </w:r>
            <w:r w:rsidRPr="00A96626">
              <w:rPr>
                <w:rFonts w:asciiTheme="majorBidi" w:hAnsiTheme="majorBidi" w:cstheme="majorBidi"/>
                <w:sz w:val="20"/>
              </w:rPr>
              <w:t>Nam</w:t>
            </w:r>
          </w:p>
        </w:tc>
        <w:tc>
          <w:tcPr>
            <w:tcW w:w="212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MIC</w:t>
            </w:r>
            <w:r w:rsidR="00111857">
              <w:rPr>
                <w:rFonts w:asciiTheme="majorBidi" w:hAnsiTheme="majorBidi" w:cstheme="majorBidi"/>
                <w:sz w:val="20"/>
              </w:rPr>
              <w:br/>
            </w:r>
            <w:r w:rsidRPr="00A96626">
              <w:rPr>
                <w:rFonts w:asciiTheme="majorBidi" w:hAnsiTheme="majorBidi" w:cstheme="majorBidi"/>
                <w:sz w:val="20"/>
              </w:rPr>
              <w:t>Viet Nam</w:t>
            </w:r>
          </w:p>
        </w:tc>
        <w:tc>
          <w:tcPr>
            <w:tcW w:w="1701" w:type="dxa"/>
            <w:vAlign w:val="center"/>
          </w:tcPr>
          <w:p w:rsidR="006B6E5C" w:rsidRPr="006B6E5C" w:rsidRDefault="006B6E5C" w:rsidP="00421261">
            <w:pPr>
              <w:jc w:val="center"/>
              <w:rPr>
                <w:rFonts w:asciiTheme="majorBidi" w:hAnsiTheme="majorBidi" w:cstheme="majorBidi"/>
                <w:b/>
                <w:bCs/>
                <w:sz w:val="20"/>
                <w:lang w:val="fr-CH"/>
              </w:rPr>
            </w:pPr>
            <w:r w:rsidRPr="00A96626">
              <w:rPr>
                <w:rFonts w:asciiTheme="majorBidi" w:hAnsiTheme="majorBidi" w:cstheme="majorBidi"/>
                <w:sz w:val="20"/>
              </w:rPr>
              <w:t xml:space="preserve">APT, </w:t>
            </w:r>
            <w:r w:rsidRPr="00E65B4A">
              <w:rPr>
                <w:rFonts w:asciiTheme="majorBidi" w:hAnsiTheme="majorBidi" w:cstheme="majorBidi"/>
                <w:sz w:val="20"/>
              </w:rPr>
              <w:t>Bureau de l'UIT pour la région Asie</w:t>
            </w:r>
            <w:r w:rsidR="00421261">
              <w:rPr>
                <w:rFonts w:asciiTheme="majorBidi" w:hAnsiTheme="majorBidi" w:cstheme="majorBidi"/>
                <w:sz w:val="20"/>
              </w:rPr>
              <w:noBreakHyphen/>
            </w:r>
            <w:r w:rsidRPr="00E65B4A">
              <w:rPr>
                <w:rFonts w:asciiTheme="majorBidi" w:hAnsiTheme="majorBidi" w:cstheme="majorBidi"/>
                <w:sz w:val="20"/>
              </w:rPr>
              <w:t>Pacifique</w:t>
            </w:r>
          </w:p>
        </w:tc>
        <w:tc>
          <w:tcPr>
            <w:tcW w:w="1985" w:type="dxa"/>
            <w:vAlign w:val="center"/>
          </w:tcPr>
          <w:p w:rsidR="006B6E5C" w:rsidRPr="006B6E5C" w:rsidRDefault="006B6E5C" w:rsidP="00771772">
            <w:pPr>
              <w:jc w:val="center"/>
              <w:rPr>
                <w:rFonts w:asciiTheme="majorBidi" w:hAnsiTheme="majorBidi" w:cstheme="majorBidi"/>
                <w:b/>
                <w:bCs/>
                <w:sz w:val="20"/>
                <w:lang w:val="fr-CH"/>
              </w:rPr>
            </w:pPr>
            <w:r w:rsidRPr="00B021FD">
              <w:rPr>
                <w:rFonts w:asciiTheme="majorBidi" w:hAnsiTheme="majorBidi" w:cstheme="majorBidi"/>
                <w:sz w:val="20"/>
              </w:rPr>
              <w:t>Nouvelles questions de réglementation sur la gestion du spectre</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94/15</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14-18</w:t>
            </w:r>
            <w:r>
              <w:rPr>
                <w:rFonts w:asciiTheme="majorBidi" w:hAnsiTheme="majorBidi" w:cstheme="majorBidi"/>
                <w:sz w:val="20"/>
              </w:rPr>
              <w:t xml:space="preserve"> juillet</w:t>
            </w:r>
            <w:r w:rsidRPr="00A96626">
              <w:rPr>
                <w:rFonts w:asciiTheme="majorBidi" w:hAnsiTheme="majorBidi" w:cstheme="majorBidi"/>
                <w:sz w:val="20"/>
              </w:rPr>
              <w:t xml:space="preserve"> 2014</w:t>
            </w:r>
          </w:p>
        </w:tc>
        <w:tc>
          <w:tcPr>
            <w:tcW w:w="1984" w:type="dxa"/>
            <w:vAlign w:val="center"/>
          </w:tcPr>
          <w:p w:rsidR="006B6E5C" w:rsidRPr="00421261" w:rsidRDefault="006B6E5C" w:rsidP="00111857">
            <w:pPr>
              <w:rPr>
                <w:rFonts w:asciiTheme="majorBidi" w:hAnsiTheme="majorBidi" w:cstheme="majorBidi"/>
                <w:b/>
                <w:bCs/>
                <w:sz w:val="20"/>
                <w:lang w:val="en-US"/>
              </w:rPr>
            </w:pPr>
            <w:r w:rsidRPr="00421261">
              <w:rPr>
                <w:rFonts w:asciiTheme="majorBidi" w:hAnsiTheme="majorBidi" w:cstheme="majorBidi"/>
                <w:b/>
                <w:bCs/>
                <w:sz w:val="20"/>
              </w:rPr>
              <w:t>RRS-14-Am</w:t>
            </w:r>
            <w:r w:rsidR="00111857" w:rsidRPr="00421261">
              <w:rPr>
                <w:rFonts w:asciiTheme="majorBidi" w:hAnsiTheme="majorBidi" w:cstheme="majorBidi"/>
                <w:b/>
                <w:bCs/>
                <w:sz w:val="20"/>
              </w:rPr>
              <w:t>é</w:t>
            </w:r>
            <w:r w:rsidRPr="00421261">
              <w:rPr>
                <w:rFonts w:asciiTheme="majorBidi" w:hAnsiTheme="majorBidi" w:cstheme="majorBidi"/>
                <w:b/>
                <w:bCs/>
                <w:sz w:val="20"/>
              </w:rPr>
              <w:t>riques</w:t>
            </w:r>
          </w:p>
        </w:tc>
        <w:tc>
          <w:tcPr>
            <w:tcW w:w="1276" w:type="dxa"/>
            <w:vAlign w:val="center"/>
          </w:tcPr>
          <w:p w:rsidR="006B6E5C" w:rsidRPr="006B6E5C" w:rsidRDefault="006B6E5C" w:rsidP="00771772">
            <w:pPr>
              <w:jc w:val="center"/>
              <w:rPr>
                <w:rFonts w:asciiTheme="majorBidi" w:hAnsiTheme="majorBidi" w:cstheme="majorBidi"/>
                <w:b/>
                <w:bCs/>
                <w:sz w:val="20"/>
                <w:lang w:val="fr-CH"/>
              </w:rPr>
            </w:pPr>
            <w:r w:rsidRPr="00A96626">
              <w:rPr>
                <w:rFonts w:asciiTheme="majorBidi" w:hAnsiTheme="majorBidi" w:cstheme="majorBidi"/>
                <w:sz w:val="20"/>
              </w:rPr>
              <w:t>I</w:t>
            </w:r>
            <w:r w:rsidRPr="00B021FD">
              <w:rPr>
                <w:rFonts w:asciiTheme="majorBidi" w:hAnsiTheme="majorBidi" w:cstheme="majorBidi"/>
                <w:sz w:val="20"/>
              </w:rPr>
              <w:t>le de Tobago – Trinité-et-Tobago</w:t>
            </w:r>
          </w:p>
        </w:tc>
        <w:tc>
          <w:tcPr>
            <w:tcW w:w="2126" w:type="dxa"/>
            <w:vAlign w:val="center"/>
          </w:tcPr>
          <w:p w:rsidR="006B6E5C" w:rsidRPr="006B6E5C" w:rsidRDefault="006B6E5C" w:rsidP="00771772">
            <w:pPr>
              <w:jc w:val="center"/>
              <w:rPr>
                <w:rFonts w:asciiTheme="majorBidi" w:hAnsiTheme="majorBidi" w:cstheme="majorBidi"/>
                <w:b/>
                <w:bCs/>
                <w:sz w:val="20"/>
                <w:lang w:val="fr-CH"/>
              </w:rPr>
            </w:pPr>
            <w:r w:rsidRPr="00B021FD">
              <w:rPr>
                <w:rFonts w:asciiTheme="majorBidi" w:hAnsiTheme="majorBidi" w:cstheme="majorBidi"/>
                <w:sz w:val="20"/>
              </w:rPr>
              <w:t>Autorité des télécommunications de Trinité-et-Tobago</w:t>
            </w:r>
          </w:p>
        </w:tc>
        <w:tc>
          <w:tcPr>
            <w:tcW w:w="1701" w:type="dxa"/>
            <w:vAlign w:val="center"/>
          </w:tcPr>
          <w:p w:rsidR="006B6E5C" w:rsidRPr="006B6E5C" w:rsidRDefault="006B6E5C" w:rsidP="00771772">
            <w:pPr>
              <w:jc w:val="center"/>
              <w:rPr>
                <w:rFonts w:asciiTheme="majorBidi" w:hAnsiTheme="majorBidi" w:cstheme="majorBidi"/>
                <w:b/>
                <w:bCs/>
                <w:sz w:val="20"/>
                <w:lang w:val="fr-CH"/>
              </w:rPr>
            </w:pPr>
            <w:r w:rsidRPr="00A96626">
              <w:rPr>
                <w:rFonts w:asciiTheme="majorBidi" w:hAnsiTheme="majorBidi" w:cstheme="majorBidi"/>
                <w:sz w:val="20"/>
              </w:rPr>
              <w:t xml:space="preserve">CTU, </w:t>
            </w:r>
            <w:r w:rsidRPr="00B021FD">
              <w:rPr>
                <w:rFonts w:asciiTheme="majorBidi" w:hAnsiTheme="majorBidi" w:cstheme="majorBidi"/>
                <w:sz w:val="20"/>
              </w:rPr>
              <w:t>Bureau de l'UIT pour l</w:t>
            </w:r>
            <w:r w:rsidR="00111857">
              <w:rPr>
                <w:rFonts w:asciiTheme="majorBidi" w:hAnsiTheme="majorBidi" w:cstheme="majorBidi"/>
                <w:sz w:val="20"/>
              </w:rPr>
              <w:t>a région</w:t>
            </w:r>
            <w:r w:rsidRPr="00B021FD">
              <w:rPr>
                <w:rFonts w:asciiTheme="majorBidi" w:hAnsiTheme="majorBidi" w:cstheme="majorBidi"/>
                <w:sz w:val="20"/>
              </w:rPr>
              <w:t xml:space="preserve"> Amériques</w:t>
            </w:r>
          </w:p>
        </w:tc>
        <w:tc>
          <w:tcPr>
            <w:tcW w:w="1985" w:type="dxa"/>
            <w:vAlign w:val="center"/>
          </w:tcPr>
          <w:p w:rsidR="006B6E5C" w:rsidRPr="00A96626" w:rsidRDefault="00111857" w:rsidP="00771772">
            <w:pPr>
              <w:jc w:val="center"/>
              <w:rPr>
                <w:rFonts w:asciiTheme="majorBidi" w:hAnsiTheme="majorBidi" w:cstheme="majorBidi"/>
                <w:sz w:val="20"/>
              </w:rPr>
            </w:pPr>
            <w:r>
              <w:rPr>
                <w:rFonts w:asciiTheme="majorBidi" w:hAnsiTheme="majorBidi" w:cstheme="majorBidi"/>
                <w:sz w:val="20"/>
              </w:rPr>
              <w:t>O</w:t>
            </w:r>
            <w:r w:rsidR="006B6E5C" w:rsidRPr="00111857">
              <w:rPr>
                <w:rFonts w:asciiTheme="majorBidi" w:hAnsiTheme="majorBidi" w:cstheme="majorBidi"/>
                <w:sz w:val="20"/>
              </w:rPr>
              <w:t xml:space="preserve">rdre du jour de la </w:t>
            </w:r>
            <w:r w:rsidRPr="00111857">
              <w:rPr>
                <w:rFonts w:asciiTheme="majorBidi" w:hAnsiTheme="majorBidi" w:cstheme="majorBidi"/>
                <w:sz w:val="20"/>
              </w:rPr>
              <w:t>CMR</w:t>
            </w:r>
            <w:r w:rsidR="006B6E5C" w:rsidRPr="00111857">
              <w:rPr>
                <w:rFonts w:asciiTheme="majorBidi" w:hAnsiTheme="majorBidi" w:cstheme="majorBidi"/>
                <w:sz w:val="20"/>
              </w:rPr>
              <w:t>-15</w:t>
            </w:r>
            <w:r>
              <w:rPr>
                <w:rFonts w:asciiTheme="majorBidi" w:hAnsiTheme="majorBidi" w:cstheme="majorBidi"/>
                <w:sz w:val="20"/>
              </w:rPr>
              <w:t>: questions régionales</w:t>
            </w:r>
          </w:p>
          <w:p w:rsidR="006B6E5C" w:rsidRPr="00771772" w:rsidRDefault="006B6E5C" w:rsidP="00771772">
            <w:pPr>
              <w:jc w:val="center"/>
              <w:rPr>
                <w:rFonts w:asciiTheme="majorBidi" w:hAnsiTheme="majorBidi" w:cstheme="majorBidi"/>
                <w:sz w:val="20"/>
              </w:rPr>
            </w:pPr>
            <w:r w:rsidRPr="00771772">
              <w:rPr>
                <w:rFonts w:asciiTheme="majorBidi" w:hAnsiTheme="majorBidi" w:cstheme="majorBidi"/>
                <w:sz w:val="20"/>
              </w:rPr>
              <w:t>Enregistrement dans la bande C</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E</w:t>
            </w:r>
          </w:p>
        </w:tc>
        <w:tc>
          <w:tcPr>
            <w:tcW w:w="1630"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46/19</w:t>
            </w:r>
          </w:p>
        </w:tc>
      </w:tr>
      <w:tr w:rsidR="006B6E5C" w:rsidRPr="00A96626" w:rsidTr="00111857">
        <w:trPr>
          <w:jc w:val="center"/>
        </w:trPr>
        <w:tc>
          <w:tcPr>
            <w:tcW w:w="1980" w:type="dxa"/>
            <w:vAlign w:val="center"/>
          </w:tcPr>
          <w:p w:rsidR="006B6E5C" w:rsidRPr="00A96626" w:rsidRDefault="006B6E5C" w:rsidP="00771772">
            <w:pPr>
              <w:keepNext/>
              <w:keepLines/>
              <w:rPr>
                <w:rFonts w:asciiTheme="majorBidi" w:hAnsiTheme="majorBidi" w:cstheme="majorBidi"/>
                <w:b/>
                <w:bCs/>
                <w:sz w:val="20"/>
                <w:lang w:val="en-US"/>
              </w:rPr>
            </w:pPr>
            <w:r w:rsidRPr="00A96626">
              <w:rPr>
                <w:rFonts w:asciiTheme="majorBidi" w:hAnsiTheme="majorBidi" w:cstheme="majorBidi"/>
                <w:sz w:val="20"/>
              </w:rPr>
              <w:lastRenderedPageBreak/>
              <w:t>2-6</w:t>
            </w:r>
            <w:r>
              <w:rPr>
                <w:rFonts w:asciiTheme="majorBidi" w:hAnsiTheme="majorBidi" w:cstheme="majorBidi"/>
                <w:sz w:val="20"/>
              </w:rPr>
              <w:t xml:space="preserve"> mars </w:t>
            </w:r>
            <w:r w:rsidRPr="00A96626">
              <w:rPr>
                <w:rFonts w:asciiTheme="majorBidi" w:hAnsiTheme="majorBidi" w:cstheme="majorBidi"/>
                <w:sz w:val="20"/>
              </w:rPr>
              <w:t>2015</w:t>
            </w:r>
          </w:p>
        </w:tc>
        <w:tc>
          <w:tcPr>
            <w:tcW w:w="1984" w:type="dxa"/>
            <w:vAlign w:val="center"/>
          </w:tcPr>
          <w:p w:rsidR="006B6E5C" w:rsidRPr="00421261" w:rsidRDefault="006B6E5C" w:rsidP="00771772">
            <w:pPr>
              <w:keepNext/>
              <w:keepLines/>
              <w:rPr>
                <w:rFonts w:asciiTheme="majorBidi" w:hAnsiTheme="majorBidi" w:cstheme="majorBidi"/>
                <w:b/>
                <w:bCs/>
                <w:sz w:val="20"/>
                <w:lang w:val="fr-CH"/>
              </w:rPr>
            </w:pPr>
            <w:r w:rsidRPr="00421261">
              <w:rPr>
                <w:rFonts w:asciiTheme="majorBidi" w:hAnsiTheme="majorBidi" w:cstheme="majorBidi"/>
                <w:b/>
                <w:bCs/>
                <w:sz w:val="20"/>
              </w:rPr>
              <w:t>RRS-15-Europe orientale et CEI</w:t>
            </w:r>
          </w:p>
        </w:tc>
        <w:tc>
          <w:tcPr>
            <w:tcW w:w="1276" w:type="dxa"/>
            <w:vAlign w:val="center"/>
          </w:tcPr>
          <w:p w:rsidR="006B6E5C" w:rsidRPr="00A96626" w:rsidRDefault="008E7981" w:rsidP="00771772">
            <w:pPr>
              <w:keepNext/>
              <w:keepLines/>
              <w:jc w:val="center"/>
              <w:rPr>
                <w:rFonts w:asciiTheme="majorBidi" w:hAnsiTheme="majorBidi" w:cstheme="majorBidi"/>
                <w:b/>
                <w:bCs/>
                <w:sz w:val="20"/>
                <w:lang w:val="en-US"/>
              </w:rPr>
            </w:pPr>
            <w:r w:rsidRPr="00A96626">
              <w:rPr>
                <w:rFonts w:asciiTheme="majorBidi" w:hAnsiTheme="majorBidi" w:cstheme="majorBidi"/>
                <w:sz w:val="20"/>
              </w:rPr>
              <w:t>Bichkek</w:t>
            </w:r>
            <w:r w:rsidR="006B6E5C" w:rsidRPr="00A96626">
              <w:rPr>
                <w:rFonts w:asciiTheme="majorBidi" w:hAnsiTheme="majorBidi" w:cstheme="majorBidi"/>
                <w:sz w:val="20"/>
              </w:rPr>
              <w:t xml:space="preserve">, </w:t>
            </w:r>
            <w:r w:rsidR="006B6E5C" w:rsidRPr="00B021FD">
              <w:rPr>
                <w:rFonts w:asciiTheme="majorBidi" w:hAnsiTheme="majorBidi" w:cstheme="majorBidi"/>
                <w:sz w:val="20"/>
              </w:rPr>
              <w:t>République kirghize</w:t>
            </w:r>
          </w:p>
        </w:tc>
        <w:tc>
          <w:tcPr>
            <w:tcW w:w="2126" w:type="dxa"/>
            <w:vAlign w:val="center"/>
          </w:tcPr>
          <w:p w:rsidR="006B6E5C" w:rsidRPr="006B6E5C" w:rsidRDefault="006B6E5C" w:rsidP="00771772">
            <w:pPr>
              <w:keepNext/>
              <w:keepLines/>
              <w:jc w:val="center"/>
              <w:rPr>
                <w:rFonts w:asciiTheme="majorBidi" w:hAnsiTheme="majorBidi" w:cstheme="majorBidi"/>
                <w:b/>
                <w:bCs/>
                <w:sz w:val="20"/>
                <w:lang w:val="fr-CH"/>
              </w:rPr>
            </w:pPr>
            <w:r w:rsidRPr="00B021FD">
              <w:rPr>
                <w:rFonts w:asciiTheme="majorBidi" w:hAnsiTheme="majorBidi" w:cstheme="majorBidi"/>
                <w:sz w:val="20"/>
              </w:rPr>
              <w:t>Agence nationale des communications de la République kirghize</w:t>
            </w:r>
          </w:p>
        </w:tc>
        <w:tc>
          <w:tcPr>
            <w:tcW w:w="1701" w:type="dxa"/>
            <w:vAlign w:val="center"/>
          </w:tcPr>
          <w:p w:rsidR="006B6E5C" w:rsidRPr="00111857" w:rsidRDefault="006B6E5C" w:rsidP="00771772">
            <w:pPr>
              <w:keepNext/>
              <w:keepLines/>
              <w:jc w:val="center"/>
              <w:rPr>
                <w:rFonts w:asciiTheme="majorBidi" w:hAnsiTheme="majorBidi" w:cstheme="majorBidi"/>
                <w:sz w:val="20"/>
              </w:rPr>
            </w:pPr>
            <w:r w:rsidRPr="00A96626">
              <w:rPr>
                <w:rFonts w:asciiTheme="majorBidi" w:hAnsiTheme="majorBidi" w:cstheme="majorBidi"/>
                <w:sz w:val="20"/>
              </w:rPr>
              <w:t>RCC,</w:t>
            </w:r>
            <w:r w:rsidRPr="00111857">
              <w:rPr>
                <w:rFonts w:asciiTheme="majorBidi" w:hAnsiTheme="majorBidi" w:cstheme="majorBidi"/>
                <w:sz w:val="20"/>
              </w:rPr>
              <w:t xml:space="preserve"> Bureau de l'UIT pour l</w:t>
            </w:r>
            <w:r w:rsidR="00111857">
              <w:rPr>
                <w:rFonts w:asciiTheme="majorBidi" w:hAnsiTheme="majorBidi" w:cstheme="majorBidi"/>
                <w:sz w:val="20"/>
              </w:rPr>
              <w:t xml:space="preserve">a région </w:t>
            </w:r>
            <w:r w:rsidRPr="00111857">
              <w:rPr>
                <w:rFonts w:asciiTheme="majorBidi" w:hAnsiTheme="majorBidi" w:cstheme="majorBidi"/>
                <w:sz w:val="20"/>
              </w:rPr>
              <w:t>Europe orientale et CEI</w:t>
            </w:r>
          </w:p>
        </w:tc>
        <w:tc>
          <w:tcPr>
            <w:tcW w:w="1985" w:type="dxa"/>
            <w:vAlign w:val="center"/>
          </w:tcPr>
          <w:p w:rsidR="006B6E5C" w:rsidRPr="00111857" w:rsidRDefault="006B6E5C" w:rsidP="00771772">
            <w:pPr>
              <w:keepNext/>
              <w:keepLines/>
              <w:jc w:val="center"/>
              <w:rPr>
                <w:rFonts w:asciiTheme="majorBidi" w:hAnsiTheme="majorBidi" w:cstheme="majorBidi"/>
                <w:sz w:val="20"/>
              </w:rPr>
            </w:pPr>
            <w:r w:rsidRPr="00111857">
              <w:rPr>
                <w:rFonts w:asciiTheme="majorBidi" w:hAnsiTheme="majorBidi" w:cstheme="majorBidi"/>
                <w:sz w:val="20"/>
              </w:rPr>
              <w:t>Travaux préparatoires au niveau régional en vue de la CMR-15</w:t>
            </w:r>
          </w:p>
        </w:tc>
        <w:tc>
          <w:tcPr>
            <w:tcW w:w="979" w:type="dxa"/>
            <w:vAlign w:val="center"/>
          </w:tcPr>
          <w:p w:rsidR="006B6E5C" w:rsidRPr="00A96626" w:rsidRDefault="006B6E5C" w:rsidP="00771772">
            <w:pPr>
              <w:keepNext/>
              <w:keepLines/>
              <w:jc w:val="center"/>
              <w:rPr>
                <w:rFonts w:asciiTheme="majorBidi" w:hAnsiTheme="majorBidi" w:cstheme="majorBidi"/>
                <w:b/>
                <w:bCs/>
                <w:sz w:val="20"/>
                <w:lang w:val="en-US"/>
              </w:rPr>
            </w:pPr>
            <w:r w:rsidRPr="00A96626">
              <w:rPr>
                <w:rFonts w:asciiTheme="majorBidi" w:hAnsiTheme="majorBidi" w:cstheme="majorBidi"/>
                <w:b/>
                <w:bCs/>
                <w:sz w:val="20"/>
                <w:lang w:val="en-US"/>
              </w:rPr>
              <w:t>R</w:t>
            </w:r>
          </w:p>
        </w:tc>
        <w:tc>
          <w:tcPr>
            <w:tcW w:w="1630" w:type="dxa"/>
            <w:vAlign w:val="center"/>
          </w:tcPr>
          <w:p w:rsidR="006B6E5C" w:rsidRPr="00A96626" w:rsidRDefault="006B6E5C" w:rsidP="00421261">
            <w:pPr>
              <w:keepNext/>
              <w:keepLines/>
              <w:jc w:val="center"/>
              <w:rPr>
                <w:rFonts w:asciiTheme="majorBidi" w:hAnsiTheme="majorBidi" w:cstheme="majorBidi"/>
                <w:b/>
                <w:bCs/>
                <w:sz w:val="20"/>
                <w:lang w:val="en-US"/>
              </w:rPr>
            </w:pPr>
            <w:r w:rsidRPr="00A96626">
              <w:rPr>
                <w:rFonts w:asciiTheme="majorBidi" w:hAnsiTheme="majorBidi" w:cstheme="majorBidi"/>
                <w:b/>
                <w:bCs/>
                <w:sz w:val="20"/>
                <w:lang w:val="en-US"/>
              </w:rPr>
              <w:t>56/8</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20-24</w:t>
            </w:r>
            <w:r>
              <w:rPr>
                <w:rFonts w:asciiTheme="majorBidi" w:hAnsiTheme="majorBidi" w:cstheme="majorBidi"/>
                <w:sz w:val="20"/>
              </w:rPr>
              <w:t xml:space="preserve"> avril </w:t>
            </w:r>
            <w:r w:rsidRPr="00A96626">
              <w:rPr>
                <w:rFonts w:asciiTheme="majorBidi" w:hAnsiTheme="majorBidi" w:cstheme="majorBidi"/>
                <w:sz w:val="20"/>
              </w:rPr>
              <w:t>2015</w:t>
            </w:r>
          </w:p>
        </w:tc>
        <w:tc>
          <w:tcPr>
            <w:tcW w:w="1984" w:type="dxa"/>
            <w:vAlign w:val="center"/>
          </w:tcPr>
          <w:p w:rsidR="006B6E5C" w:rsidRPr="00421261" w:rsidRDefault="006B6E5C" w:rsidP="006B6E5C">
            <w:pPr>
              <w:rPr>
                <w:rFonts w:asciiTheme="majorBidi" w:hAnsiTheme="majorBidi" w:cstheme="majorBidi"/>
                <w:b/>
                <w:bCs/>
                <w:sz w:val="20"/>
                <w:lang w:val="en-US"/>
              </w:rPr>
            </w:pPr>
            <w:r w:rsidRPr="00421261">
              <w:rPr>
                <w:rFonts w:asciiTheme="majorBidi" w:hAnsiTheme="majorBidi" w:cstheme="majorBidi"/>
                <w:b/>
                <w:bCs/>
                <w:sz w:val="20"/>
              </w:rPr>
              <w:t>RRS-15-Afrique</w:t>
            </w:r>
          </w:p>
        </w:tc>
        <w:tc>
          <w:tcPr>
            <w:tcW w:w="1276"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sz w:val="20"/>
              </w:rPr>
              <w:t>Niamey, Niger</w:t>
            </w:r>
          </w:p>
        </w:tc>
        <w:tc>
          <w:tcPr>
            <w:tcW w:w="2126" w:type="dxa"/>
            <w:vAlign w:val="center"/>
          </w:tcPr>
          <w:p w:rsidR="006B6E5C" w:rsidRPr="00A96626" w:rsidRDefault="006B6E5C" w:rsidP="00771772">
            <w:pPr>
              <w:jc w:val="center"/>
              <w:rPr>
                <w:rFonts w:asciiTheme="majorBidi" w:hAnsiTheme="majorBidi" w:cstheme="majorBidi"/>
                <w:b/>
                <w:bCs/>
                <w:sz w:val="20"/>
                <w:lang w:val="fr-CH"/>
              </w:rPr>
            </w:pPr>
            <w:r w:rsidRPr="00A96626">
              <w:rPr>
                <w:rFonts w:asciiTheme="majorBidi" w:hAnsiTheme="majorBidi" w:cstheme="majorBidi"/>
                <w:iCs/>
                <w:sz w:val="20"/>
                <w:lang w:val="fr-CH"/>
              </w:rPr>
              <w:t xml:space="preserve">Autorité </w:t>
            </w:r>
            <w:r>
              <w:rPr>
                <w:rFonts w:asciiTheme="majorBidi" w:hAnsiTheme="majorBidi" w:cstheme="majorBidi"/>
                <w:iCs/>
                <w:sz w:val="20"/>
                <w:lang w:val="fr-CH"/>
              </w:rPr>
              <w:t>d</w:t>
            </w:r>
            <w:r w:rsidRPr="00A96626">
              <w:rPr>
                <w:rFonts w:asciiTheme="majorBidi" w:hAnsiTheme="majorBidi" w:cstheme="majorBidi"/>
                <w:iCs/>
                <w:sz w:val="20"/>
                <w:lang w:val="fr-CH"/>
              </w:rPr>
              <w:t xml:space="preserve">e </w:t>
            </w:r>
            <w:r w:rsidR="00111857">
              <w:rPr>
                <w:rFonts w:asciiTheme="majorBidi" w:hAnsiTheme="majorBidi" w:cstheme="majorBidi"/>
                <w:iCs/>
                <w:sz w:val="20"/>
                <w:lang w:val="fr-CH"/>
              </w:rPr>
              <w:t>r</w:t>
            </w:r>
            <w:r w:rsidRPr="00A96626">
              <w:rPr>
                <w:rFonts w:asciiTheme="majorBidi" w:hAnsiTheme="majorBidi" w:cstheme="majorBidi"/>
                <w:iCs/>
                <w:sz w:val="20"/>
                <w:lang w:val="fr-CH"/>
              </w:rPr>
              <w:t xml:space="preserve">égulation des </w:t>
            </w:r>
            <w:r w:rsidR="00111857">
              <w:rPr>
                <w:rFonts w:asciiTheme="majorBidi" w:hAnsiTheme="majorBidi" w:cstheme="majorBidi"/>
                <w:iCs/>
                <w:sz w:val="20"/>
                <w:lang w:val="fr-CH"/>
              </w:rPr>
              <w:t>t</w:t>
            </w:r>
            <w:r w:rsidRPr="00A96626">
              <w:rPr>
                <w:rFonts w:asciiTheme="majorBidi" w:hAnsiTheme="majorBidi" w:cstheme="majorBidi"/>
                <w:iCs/>
                <w:sz w:val="20"/>
                <w:lang w:val="fr-CH"/>
              </w:rPr>
              <w:t xml:space="preserve">élécommunications et de la </w:t>
            </w:r>
            <w:r w:rsidR="00111857">
              <w:rPr>
                <w:rFonts w:asciiTheme="majorBidi" w:hAnsiTheme="majorBidi" w:cstheme="majorBidi"/>
                <w:iCs/>
                <w:sz w:val="20"/>
                <w:lang w:val="fr-CH"/>
              </w:rPr>
              <w:t>p</w:t>
            </w:r>
            <w:r w:rsidRPr="00A96626">
              <w:rPr>
                <w:rFonts w:asciiTheme="majorBidi" w:hAnsiTheme="majorBidi" w:cstheme="majorBidi"/>
                <w:iCs/>
                <w:sz w:val="20"/>
                <w:lang w:val="fr-CH"/>
              </w:rPr>
              <w:t>oste</w:t>
            </w:r>
            <w:r w:rsidRPr="00A96626">
              <w:rPr>
                <w:rFonts w:asciiTheme="majorBidi" w:hAnsiTheme="majorBidi" w:cstheme="majorBidi"/>
                <w:sz w:val="20"/>
                <w:lang w:val="fr-CH"/>
              </w:rPr>
              <w:t>, ARTP, Niger</w:t>
            </w:r>
          </w:p>
        </w:tc>
        <w:tc>
          <w:tcPr>
            <w:tcW w:w="1701" w:type="dxa"/>
            <w:vAlign w:val="center"/>
          </w:tcPr>
          <w:p w:rsidR="006B6E5C" w:rsidRPr="00111857" w:rsidRDefault="006B6E5C" w:rsidP="00771772">
            <w:pPr>
              <w:jc w:val="center"/>
              <w:rPr>
                <w:rFonts w:asciiTheme="majorBidi" w:hAnsiTheme="majorBidi" w:cstheme="majorBidi"/>
                <w:sz w:val="20"/>
              </w:rPr>
            </w:pPr>
            <w:r w:rsidRPr="00111857">
              <w:rPr>
                <w:rFonts w:asciiTheme="majorBidi" w:hAnsiTheme="majorBidi" w:cstheme="majorBidi"/>
                <w:sz w:val="20"/>
              </w:rPr>
              <w:t xml:space="preserve">UAT, </w:t>
            </w:r>
            <w:r w:rsidRPr="00E65B4A">
              <w:rPr>
                <w:rFonts w:asciiTheme="majorBidi" w:hAnsiTheme="majorBidi" w:cstheme="majorBidi"/>
                <w:sz w:val="20"/>
              </w:rPr>
              <w:t>Bureau de l'UIT pour l</w:t>
            </w:r>
            <w:r w:rsidR="00111857">
              <w:rPr>
                <w:rFonts w:asciiTheme="majorBidi" w:hAnsiTheme="majorBidi" w:cstheme="majorBidi"/>
                <w:sz w:val="20"/>
              </w:rPr>
              <w:t xml:space="preserve">a région </w:t>
            </w:r>
            <w:r w:rsidRPr="00E65B4A">
              <w:rPr>
                <w:rFonts w:asciiTheme="majorBidi" w:hAnsiTheme="majorBidi" w:cstheme="majorBidi"/>
                <w:sz w:val="20"/>
              </w:rPr>
              <w:t>Afrique</w:t>
            </w:r>
          </w:p>
        </w:tc>
        <w:tc>
          <w:tcPr>
            <w:tcW w:w="1985" w:type="dxa"/>
            <w:vAlign w:val="center"/>
          </w:tcPr>
          <w:p w:rsidR="006B6E5C" w:rsidRPr="00111857" w:rsidRDefault="006B6E5C" w:rsidP="00771772">
            <w:pPr>
              <w:jc w:val="center"/>
              <w:rPr>
                <w:rFonts w:asciiTheme="majorBidi" w:hAnsiTheme="majorBidi" w:cstheme="majorBidi"/>
                <w:sz w:val="20"/>
              </w:rPr>
            </w:pPr>
            <w:r w:rsidRPr="00111857">
              <w:rPr>
                <w:rFonts w:asciiTheme="majorBidi" w:hAnsiTheme="majorBidi" w:cstheme="majorBidi"/>
                <w:sz w:val="20"/>
              </w:rPr>
              <w:t>Nouveaux concepts relatifs à l'utilisation et au contrôle du spectre: se préparer à la gestion future du spectre dans la région</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F, E</w:t>
            </w:r>
          </w:p>
        </w:tc>
        <w:tc>
          <w:tcPr>
            <w:tcW w:w="1630" w:type="dxa"/>
            <w:vAlign w:val="center"/>
          </w:tcPr>
          <w:p w:rsidR="006B6E5C" w:rsidRPr="00A96626" w:rsidRDefault="006B6E5C" w:rsidP="00421261">
            <w:pPr>
              <w:jc w:val="center"/>
              <w:rPr>
                <w:rFonts w:asciiTheme="majorBidi" w:hAnsiTheme="majorBidi" w:cstheme="majorBidi"/>
                <w:b/>
                <w:bCs/>
                <w:sz w:val="20"/>
                <w:lang w:val="en-US"/>
              </w:rPr>
            </w:pPr>
            <w:r w:rsidRPr="00A96626">
              <w:rPr>
                <w:rFonts w:asciiTheme="majorBidi" w:hAnsiTheme="majorBidi" w:cstheme="majorBidi"/>
                <w:b/>
                <w:bCs/>
                <w:sz w:val="20"/>
                <w:lang w:val="en-US"/>
              </w:rPr>
              <w:t>100/36</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 xml:space="preserve">25-30 </w:t>
            </w:r>
            <w:r>
              <w:rPr>
                <w:rFonts w:asciiTheme="majorBidi" w:hAnsiTheme="majorBidi" w:cstheme="majorBidi"/>
                <w:sz w:val="20"/>
              </w:rPr>
              <w:t xml:space="preserve">mai </w:t>
            </w:r>
            <w:r w:rsidRPr="00A96626">
              <w:rPr>
                <w:rFonts w:asciiTheme="majorBidi" w:hAnsiTheme="majorBidi" w:cstheme="majorBidi"/>
                <w:sz w:val="20"/>
              </w:rPr>
              <w:t>2015</w:t>
            </w:r>
          </w:p>
        </w:tc>
        <w:tc>
          <w:tcPr>
            <w:tcW w:w="1984" w:type="dxa"/>
            <w:vAlign w:val="center"/>
          </w:tcPr>
          <w:p w:rsidR="006B6E5C" w:rsidRPr="00421261" w:rsidRDefault="006B6E5C" w:rsidP="006B6E5C">
            <w:pPr>
              <w:rPr>
                <w:rFonts w:asciiTheme="majorBidi" w:hAnsiTheme="majorBidi" w:cstheme="majorBidi"/>
                <w:b/>
                <w:bCs/>
                <w:sz w:val="20"/>
                <w:lang w:val="en-US"/>
              </w:rPr>
            </w:pPr>
            <w:r w:rsidRPr="00421261">
              <w:rPr>
                <w:rFonts w:asciiTheme="majorBidi" w:hAnsiTheme="majorBidi" w:cstheme="majorBidi"/>
                <w:b/>
                <w:bCs/>
                <w:sz w:val="20"/>
              </w:rPr>
              <w:t>RRS-15-Asie-Pacifique</w:t>
            </w:r>
          </w:p>
        </w:tc>
        <w:tc>
          <w:tcPr>
            <w:tcW w:w="1276" w:type="dxa"/>
            <w:vAlign w:val="center"/>
          </w:tcPr>
          <w:p w:rsidR="006B6E5C" w:rsidRPr="00A96626" w:rsidRDefault="008E7981" w:rsidP="00771772">
            <w:pPr>
              <w:jc w:val="center"/>
              <w:rPr>
                <w:rFonts w:asciiTheme="majorBidi" w:hAnsiTheme="majorBidi" w:cstheme="majorBidi"/>
                <w:b/>
                <w:bCs/>
                <w:sz w:val="20"/>
                <w:lang w:val="en-US"/>
              </w:rPr>
            </w:pPr>
            <w:r w:rsidRPr="00A96626">
              <w:rPr>
                <w:rFonts w:asciiTheme="majorBidi" w:hAnsiTheme="majorBidi" w:cstheme="majorBidi"/>
                <w:sz w:val="20"/>
              </w:rPr>
              <w:t>Manil</w:t>
            </w:r>
            <w:r>
              <w:rPr>
                <w:rFonts w:asciiTheme="majorBidi" w:hAnsiTheme="majorBidi" w:cstheme="majorBidi"/>
                <w:sz w:val="20"/>
              </w:rPr>
              <w:t>le</w:t>
            </w:r>
            <w:r w:rsidR="006B6E5C" w:rsidRPr="00A96626">
              <w:rPr>
                <w:rFonts w:asciiTheme="majorBidi" w:hAnsiTheme="majorBidi" w:cstheme="majorBidi"/>
                <w:sz w:val="20"/>
              </w:rPr>
              <w:t>, Philippines</w:t>
            </w:r>
          </w:p>
        </w:tc>
        <w:tc>
          <w:tcPr>
            <w:tcW w:w="2126" w:type="dxa"/>
            <w:vAlign w:val="center"/>
          </w:tcPr>
          <w:p w:rsidR="006B6E5C" w:rsidRPr="006B6E5C" w:rsidRDefault="006B6E5C" w:rsidP="00771772">
            <w:pPr>
              <w:jc w:val="center"/>
              <w:rPr>
                <w:rFonts w:asciiTheme="majorBidi" w:hAnsiTheme="majorBidi" w:cstheme="majorBidi"/>
                <w:b/>
                <w:bCs/>
                <w:sz w:val="20"/>
                <w:lang w:val="fr-CH"/>
              </w:rPr>
            </w:pPr>
            <w:r w:rsidRPr="00B021FD">
              <w:rPr>
                <w:rFonts w:asciiTheme="majorBidi" w:hAnsiTheme="majorBidi" w:cstheme="majorBidi"/>
                <w:sz w:val="20"/>
              </w:rPr>
              <w:t>Bureau des technologies de l</w:t>
            </w:r>
            <w:r>
              <w:rPr>
                <w:rFonts w:asciiTheme="majorBidi" w:hAnsiTheme="majorBidi" w:cstheme="majorBidi"/>
                <w:sz w:val="20"/>
              </w:rPr>
              <w:t>'</w:t>
            </w:r>
            <w:r w:rsidRPr="00B021FD">
              <w:rPr>
                <w:rFonts w:asciiTheme="majorBidi" w:hAnsiTheme="majorBidi" w:cstheme="majorBidi"/>
                <w:sz w:val="20"/>
              </w:rPr>
              <w:t>information et de la communication du Ministère des sciences et de la technologie (ICTO-DOST) des Philippines</w:t>
            </w:r>
          </w:p>
        </w:tc>
        <w:tc>
          <w:tcPr>
            <w:tcW w:w="1701" w:type="dxa"/>
            <w:vAlign w:val="center"/>
          </w:tcPr>
          <w:p w:rsidR="006B6E5C" w:rsidRPr="00111857" w:rsidRDefault="006B6E5C" w:rsidP="00771772">
            <w:pPr>
              <w:jc w:val="center"/>
              <w:rPr>
                <w:rFonts w:asciiTheme="majorBidi" w:hAnsiTheme="majorBidi" w:cstheme="majorBidi"/>
                <w:sz w:val="20"/>
              </w:rPr>
            </w:pPr>
            <w:r w:rsidRPr="00A96626">
              <w:rPr>
                <w:rFonts w:asciiTheme="majorBidi" w:hAnsiTheme="majorBidi" w:cstheme="majorBidi"/>
                <w:sz w:val="20"/>
              </w:rPr>
              <w:t xml:space="preserve">APT, </w:t>
            </w:r>
            <w:r w:rsidRPr="00111857">
              <w:rPr>
                <w:rFonts w:asciiTheme="majorBidi" w:hAnsiTheme="majorBidi" w:cstheme="majorBidi"/>
                <w:sz w:val="20"/>
              </w:rPr>
              <w:t xml:space="preserve">Département des communications, </w:t>
            </w:r>
            <w:r w:rsidR="00111857" w:rsidRPr="00111857">
              <w:rPr>
                <w:rFonts w:asciiTheme="majorBidi" w:hAnsiTheme="majorBidi" w:cstheme="majorBidi"/>
                <w:sz w:val="20"/>
              </w:rPr>
              <w:t>G</w:t>
            </w:r>
            <w:r w:rsidRPr="00111857">
              <w:rPr>
                <w:rFonts w:asciiTheme="majorBidi" w:hAnsiTheme="majorBidi" w:cstheme="majorBidi"/>
                <w:sz w:val="20"/>
              </w:rPr>
              <w:t xml:space="preserve">ouvernement australien, </w:t>
            </w:r>
            <w:r w:rsidR="00111857">
              <w:rPr>
                <w:rFonts w:asciiTheme="majorBidi" w:hAnsiTheme="majorBidi" w:cstheme="majorBidi"/>
                <w:sz w:val="20"/>
              </w:rPr>
              <w:t xml:space="preserve">Bureau </w:t>
            </w:r>
            <w:r w:rsidRPr="00E65B4A">
              <w:rPr>
                <w:rFonts w:asciiTheme="majorBidi" w:hAnsiTheme="majorBidi" w:cstheme="majorBidi"/>
                <w:sz w:val="20"/>
              </w:rPr>
              <w:t>de l'UIT pour la région Asie-Pacifique</w:t>
            </w:r>
          </w:p>
        </w:tc>
        <w:tc>
          <w:tcPr>
            <w:tcW w:w="1985" w:type="dxa"/>
            <w:vAlign w:val="center"/>
          </w:tcPr>
          <w:p w:rsidR="006B6E5C" w:rsidRPr="00111857" w:rsidRDefault="006B6E5C" w:rsidP="00771772">
            <w:pPr>
              <w:jc w:val="center"/>
              <w:rPr>
                <w:rFonts w:asciiTheme="majorBidi" w:hAnsiTheme="majorBidi" w:cstheme="majorBidi"/>
                <w:sz w:val="20"/>
              </w:rPr>
            </w:pPr>
            <w:r w:rsidRPr="00111857">
              <w:rPr>
                <w:rFonts w:asciiTheme="majorBidi" w:hAnsiTheme="majorBidi" w:cstheme="majorBidi"/>
                <w:sz w:val="20"/>
              </w:rPr>
              <w:t>Services spatiaux planifiés: situation actuelle et défis à relever</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E</w:t>
            </w:r>
          </w:p>
        </w:tc>
        <w:tc>
          <w:tcPr>
            <w:tcW w:w="1630" w:type="dxa"/>
            <w:vAlign w:val="center"/>
          </w:tcPr>
          <w:p w:rsidR="006B6E5C" w:rsidRPr="00A96626" w:rsidRDefault="006B6E5C" w:rsidP="00421261">
            <w:pPr>
              <w:jc w:val="center"/>
              <w:rPr>
                <w:rFonts w:asciiTheme="majorBidi" w:hAnsiTheme="majorBidi" w:cstheme="majorBidi"/>
                <w:b/>
                <w:bCs/>
                <w:sz w:val="20"/>
                <w:lang w:val="en-US"/>
              </w:rPr>
            </w:pPr>
            <w:r w:rsidRPr="00A96626">
              <w:rPr>
                <w:rFonts w:asciiTheme="majorBidi" w:hAnsiTheme="majorBidi" w:cstheme="majorBidi"/>
                <w:b/>
                <w:bCs/>
                <w:sz w:val="20"/>
                <w:lang w:val="en-US"/>
              </w:rPr>
              <w:t>70/20</w:t>
            </w:r>
          </w:p>
        </w:tc>
      </w:tr>
      <w:tr w:rsidR="006B6E5C" w:rsidRPr="00A96626" w:rsidTr="00111857">
        <w:trPr>
          <w:jc w:val="center"/>
        </w:trPr>
        <w:tc>
          <w:tcPr>
            <w:tcW w:w="1980" w:type="dxa"/>
            <w:vAlign w:val="center"/>
          </w:tcPr>
          <w:p w:rsidR="006B6E5C" w:rsidRPr="00A96626" w:rsidRDefault="006B6E5C" w:rsidP="006B6E5C">
            <w:pPr>
              <w:rPr>
                <w:rFonts w:asciiTheme="majorBidi" w:hAnsiTheme="majorBidi" w:cstheme="majorBidi"/>
                <w:b/>
                <w:bCs/>
                <w:sz w:val="20"/>
                <w:lang w:val="en-US"/>
              </w:rPr>
            </w:pPr>
            <w:r w:rsidRPr="00A96626">
              <w:rPr>
                <w:rFonts w:asciiTheme="majorBidi" w:hAnsiTheme="majorBidi" w:cstheme="majorBidi"/>
                <w:sz w:val="20"/>
              </w:rPr>
              <w:t>27-31</w:t>
            </w:r>
            <w:r>
              <w:rPr>
                <w:rFonts w:asciiTheme="majorBidi" w:hAnsiTheme="majorBidi" w:cstheme="majorBidi"/>
                <w:sz w:val="20"/>
              </w:rPr>
              <w:t xml:space="preserve"> juillet </w:t>
            </w:r>
            <w:r w:rsidRPr="00A96626">
              <w:rPr>
                <w:rFonts w:asciiTheme="majorBidi" w:hAnsiTheme="majorBidi" w:cstheme="majorBidi"/>
                <w:sz w:val="20"/>
              </w:rPr>
              <w:t>2015</w:t>
            </w:r>
          </w:p>
        </w:tc>
        <w:tc>
          <w:tcPr>
            <w:tcW w:w="1984" w:type="dxa"/>
            <w:vAlign w:val="center"/>
          </w:tcPr>
          <w:p w:rsidR="006B6E5C" w:rsidRPr="00421261" w:rsidRDefault="006B6E5C" w:rsidP="006B6E5C">
            <w:pPr>
              <w:rPr>
                <w:rFonts w:asciiTheme="majorBidi" w:hAnsiTheme="majorBidi" w:cstheme="majorBidi"/>
                <w:b/>
                <w:bCs/>
                <w:sz w:val="20"/>
              </w:rPr>
            </w:pPr>
            <w:r w:rsidRPr="00421261">
              <w:rPr>
                <w:rFonts w:asciiTheme="majorBidi" w:hAnsiTheme="majorBidi" w:cstheme="majorBidi"/>
                <w:b/>
                <w:bCs/>
                <w:sz w:val="20"/>
              </w:rPr>
              <w:t>RRS-15-Amériques</w:t>
            </w:r>
          </w:p>
        </w:tc>
        <w:tc>
          <w:tcPr>
            <w:tcW w:w="1276" w:type="dxa"/>
            <w:vAlign w:val="center"/>
          </w:tcPr>
          <w:p w:rsidR="006B6E5C" w:rsidRPr="00111857" w:rsidRDefault="006B6E5C" w:rsidP="00771772">
            <w:pPr>
              <w:jc w:val="center"/>
              <w:rPr>
                <w:rFonts w:asciiTheme="majorBidi" w:hAnsiTheme="majorBidi" w:cstheme="majorBidi"/>
                <w:b/>
                <w:bCs/>
                <w:sz w:val="20"/>
                <w:lang w:val="es-ES"/>
              </w:rPr>
            </w:pPr>
            <w:r w:rsidRPr="00111857">
              <w:rPr>
                <w:rFonts w:asciiTheme="majorBidi" w:hAnsiTheme="majorBidi" w:cstheme="majorBidi"/>
                <w:sz w:val="20"/>
                <w:lang w:val="es-ES"/>
              </w:rPr>
              <w:t xml:space="preserve">San Salvador, </w:t>
            </w:r>
            <w:r w:rsidR="00111857" w:rsidRPr="00111857">
              <w:rPr>
                <w:rFonts w:asciiTheme="majorBidi" w:hAnsiTheme="majorBidi" w:cstheme="majorBidi"/>
                <w:sz w:val="20"/>
                <w:lang w:val="es-ES"/>
              </w:rPr>
              <w:br/>
            </w:r>
            <w:r w:rsidRPr="00111857">
              <w:rPr>
                <w:rFonts w:asciiTheme="majorBidi" w:hAnsiTheme="majorBidi" w:cstheme="majorBidi"/>
                <w:sz w:val="20"/>
                <w:lang w:val="es-ES"/>
              </w:rPr>
              <w:t>El Salvador</w:t>
            </w:r>
          </w:p>
        </w:tc>
        <w:tc>
          <w:tcPr>
            <w:tcW w:w="2126" w:type="dxa"/>
            <w:vAlign w:val="center"/>
          </w:tcPr>
          <w:p w:rsidR="006B6E5C" w:rsidRPr="00A96626" w:rsidRDefault="006B6E5C" w:rsidP="00771772">
            <w:pPr>
              <w:jc w:val="center"/>
              <w:rPr>
                <w:rFonts w:asciiTheme="majorBidi" w:hAnsiTheme="majorBidi" w:cstheme="majorBidi"/>
                <w:b/>
                <w:bCs/>
                <w:sz w:val="20"/>
                <w:lang w:val="es-ES_tradnl"/>
              </w:rPr>
            </w:pPr>
            <w:r w:rsidRPr="00A96626">
              <w:rPr>
                <w:rFonts w:asciiTheme="majorBidi" w:hAnsiTheme="majorBidi" w:cstheme="majorBidi"/>
                <w:sz w:val="20"/>
                <w:lang w:val="es-ES_tradnl"/>
              </w:rPr>
              <w:t>Superintendencia General de Electricidad y Telecomunicaciones of El Salvador (SIGET)</w:t>
            </w:r>
          </w:p>
        </w:tc>
        <w:tc>
          <w:tcPr>
            <w:tcW w:w="1701" w:type="dxa"/>
            <w:vAlign w:val="center"/>
          </w:tcPr>
          <w:p w:rsidR="006B6E5C" w:rsidRPr="00111857" w:rsidRDefault="006B6E5C" w:rsidP="00771772">
            <w:pPr>
              <w:jc w:val="center"/>
              <w:rPr>
                <w:rFonts w:asciiTheme="majorBidi" w:hAnsiTheme="majorBidi" w:cstheme="majorBidi"/>
                <w:sz w:val="20"/>
              </w:rPr>
            </w:pPr>
            <w:r w:rsidRPr="008E7981">
              <w:rPr>
                <w:rFonts w:asciiTheme="majorBidi" w:hAnsiTheme="majorBidi" w:cstheme="majorBidi"/>
                <w:sz w:val="20"/>
                <w:lang w:val="fr-CH"/>
              </w:rPr>
              <w:t>COMTELCA, Bureau de zone de l'UIT pour l'A</w:t>
            </w:r>
            <w:r w:rsidRPr="00111857">
              <w:rPr>
                <w:rFonts w:asciiTheme="majorBidi" w:hAnsiTheme="majorBidi" w:cstheme="majorBidi"/>
                <w:sz w:val="20"/>
              </w:rPr>
              <w:t>mérique centrale</w:t>
            </w:r>
          </w:p>
        </w:tc>
        <w:tc>
          <w:tcPr>
            <w:tcW w:w="1985" w:type="dxa"/>
            <w:vAlign w:val="center"/>
          </w:tcPr>
          <w:p w:rsidR="006B6E5C" w:rsidRPr="00A96626" w:rsidRDefault="00786660" w:rsidP="00771772">
            <w:pPr>
              <w:jc w:val="center"/>
              <w:rPr>
                <w:rFonts w:asciiTheme="majorBidi" w:hAnsiTheme="majorBidi" w:cstheme="majorBidi"/>
                <w:sz w:val="20"/>
              </w:rPr>
            </w:pPr>
            <w:r>
              <w:rPr>
                <w:rFonts w:asciiTheme="majorBidi" w:hAnsiTheme="majorBidi" w:cstheme="majorBidi"/>
                <w:sz w:val="20"/>
              </w:rPr>
              <w:t>CMR-15</w:t>
            </w:r>
            <w:r w:rsidR="006B6E5C">
              <w:rPr>
                <w:rFonts w:asciiTheme="majorBidi" w:hAnsiTheme="majorBidi" w:cstheme="majorBidi"/>
                <w:sz w:val="20"/>
              </w:rPr>
              <w:t>: défis et perspectives pour la région</w:t>
            </w:r>
          </w:p>
          <w:p w:rsidR="00771772" w:rsidRDefault="006B6E5C" w:rsidP="00771772">
            <w:pPr>
              <w:jc w:val="center"/>
              <w:rPr>
                <w:rFonts w:asciiTheme="majorBidi" w:hAnsiTheme="majorBidi" w:cstheme="majorBidi"/>
                <w:sz w:val="20"/>
              </w:rPr>
            </w:pPr>
            <w:r w:rsidRPr="00111857">
              <w:rPr>
                <w:rFonts w:asciiTheme="majorBidi" w:hAnsiTheme="majorBidi" w:cstheme="majorBidi"/>
                <w:sz w:val="20"/>
              </w:rPr>
              <w:t>Enregistrement dans la bande C</w:t>
            </w:r>
            <w:r w:rsidRPr="00A96626">
              <w:rPr>
                <w:rFonts w:asciiTheme="majorBidi" w:hAnsiTheme="majorBidi" w:cstheme="majorBidi"/>
                <w:sz w:val="20"/>
              </w:rPr>
              <w:t xml:space="preserve"> </w:t>
            </w:r>
          </w:p>
          <w:p w:rsidR="006B6E5C" w:rsidRPr="00111857" w:rsidRDefault="006B6E5C" w:rsidP="00771772">
            <w:pPr>
              <w:jc w:val="center"/>
              <w:rPr>
                <w:rFonts w:asciiTheme="majorBidi" w:hAnsiTheme="majorBidi" w:cstheme="majorBidi"/>
                <w:sz w:val="20"/>
              </w:rPr>
            </w:pPr>
            <w:r>
              <w:rPr>
                <w:rFonts w:asciiTheme="majorBidi" w:hAnsiTheme="majorBidi" w:cstheme="majorBidi"/>
                <w:sz w:val="20"/>
              </w:rPr>
              <w:t xml:space="preserve">Réglementation applicable aux </w:t>
            </w:r>
            <w:r w:rsidRPr="00111857">
              <w:rPr>
                <w:rFonts w:asciiTheme="majorBidi" w:hAnsiTheme="majorBidi" w:cstheme="majorBidi"/>
                <w:sz w:val="20"/>
              </w:rPr>
              <w:t>dispositifs fonctionnant sans licence</w:t>
            </w:r>
          </w:p>
        </w:tc>
        <w:tc>
          <w:tcPr>
            <w:tcW w:w="979" w:type="dxa"/>
            <w:vAlign w:val="center"/>
          </w:tcPr>
          <w:p w:rsidR="006B6E5C" w:rsidRPr="00A96626" w:rsidRDefault="006B6E5C" w:rsidP="00771772">
            <w:pPr>
              <w:jc w:val="center"/>
              <w:rPr>
                <w:rFonts w:asciiTheme="majorBidi" w:hAnsiTheme="majorBidi" w:cstheme="majorBidi"/>
                <w:b/>
                <w:bCs/>
                <w:sz w:val="20"/>
                <w:lang w:val="en-US"/>
              </w:rPr>
            </w:pPr>
            <w:r w:rsidRPr="00A96626">
              <w:rPr>
                <w:rFonts w:asciiTheme="majorBidi" w:hAnsiTheme="majorBidi" w:cstheme="majorBidi"/>
                <w:b/>
                <w:bCs/>
                <w:sz w:val="20"/>
                <w:lang w:val="en-US"/>
              </w:rPr>
              <w:t>S</w:t>
            </w:r>
          </w:p>
        </w:tc>
        <w:tc>
          <w:tcPr>
            <w:tcW w:w="1630" w:type="dxa"/>
            <w:vAlign w:val="center"/>
          </w:tcPr>
          <w:p w:rsidR="006B6E5C" w:rsidRPr="00A96626" w:rsidRDefault="006B6E5C" w:rsidP="00421261">
            <w:pPr>
              <w:jc w:val="center"/>
              <w:rPr>
                <w:rFonts w:asciiTheme="majorBidi" w:hAnsiTheme="majorBidi" w:cstheme="majorBidi"/>
                <w:b/>
                <w:bCs/>
                <w:sz w:val="20"/>
                <w:lang w:val="en-US"/>
              </w:rPr>
            </w:pPr>
            <w:r w:rsidRPr="00A96626">
              <w:rPr>
                <w:rFonts w:asciiTheme="majorBidi" w:hAnsiTheme="majorBidi" w:cstheme="majorBidi"/>
                <w:b/>
                <w:bCs/>
                <w:sz w:val="20"/>
                <w:lang w:val="en-US"/>
              </w:rPr>
              <w:t>TBC</w:t>
            </w:r>
          </w:p>
        </w:tc>
      </w:tr>
    </w:tbl>
    <w:p w:rsidR="006B6E5C" w:rsidRPr="00771772" w:rsidRDefault="006B6E5C" w:rsidP="006B6E5C">
      <w:pPr>
        <w:rPr>
          <w:sz w:val="16"/>
          <w:szCs w:val="16"/>
          <w:lang w:val="en-US"/>
        </w:rPr>
      </w:pPr>
    </w:p>
    <w:p w:rsidR="006B6E5C" w:rsidRPr="006B6E5C" w:rsidRDefault="006B6E5C" w:rsidP="00771772">
      <w:pPr>
        <w:rPr>
          <w:lang w:val="fr-CH"/>
        </w:rPr>
      </w:pPr>
      <w:r w:rsidRPr="006B6E5C">
        <w:rPr>
          <w:lang w:val="fr-CH"/>
        </w:rPr>
        <w:t>Le BR a accordé des bourses partielles pour la participation aux séminaires</w:t>
      </w:r>
      <w:r>
        <w:rPr>
          <w:lang w:val="fr-CH"/>
        </w:rPr>
        <w:t xml:space="preserve"> </w:t>
      </w:r>
      <w:r w:rsidRPr="006B6E5C">
        <w:rPr>
          <w:lang w:val="fr-CH"/>
        </w:rPr>
        <w:t>RRS (</w:t>
      </w:r>
      <w:r>
        <w:rPr>
          <w:color w:val="000000"/>
        </w:rPr>
        <w:t>une bourse par pays remplissant les conditions requises</w:t>
      </w:r>
      <w:r w:rsidRPr="006B6E5C">
        <w:rPr>
          <w:lang w:val="fr-CH"/>
        </w:rPr>
        <w:t xml:space="preserve">). </w:t>
      </w:r>
      <w:r w:rsidR="00771772">
        <w:rPr>
          <w:lang w:val="fr-CH"/>
        </w:rPr>
        <w:br/>
      </w:r>
      <w:r w:rsidRPr="006B6E5C">
        <w:rPr>
          <w:lang w:val="fr-CH"/>
        </w:rPr>
        <w:t>Plus de 80</w:t>
      </w:r>
      <w:r w:rsidR="00771772">
        <w:rPr>
          <w:lang w:val="fr-CH"/>
        </w:rPr>
        <w:t> </w:t>
      </w:r>
      <w:r w:rsidRPr="006B6E5C">
        <w:rPr>
          <w:lang w:val="fr-CH"/>
        </w:rPr>
        <w:t>bourses partielles ont été octroyées</w:t>
      </w:r>
      <w:r w:rsidR="00771772">
        <w:rPr>
          <w:lang w:val="fr-CH"/>
        </w:rPr>
        <w:t>.</w:t>
      </w:r>
    </w:p>
    <w:p w:rsidR="006B6E5C" w:rsidRPr="006B6E5C" w:rsidRDefault="006B6E5C" w:rsidP="006B6E5C">
      <w:pPr>
        <w:rPr>
          <w:rFonts w:asciiTheme="majorBidi" w:hAnsiTheme="majorBidi" w:cstheme="majorBidi"/>
          <w:b/>
          <w:bCs/>
          <w:szCs w:val="24"/>
          <w:lang w:val="fr-CH"/>
        </w:rPr>
      </w:pPr>
    </w:p>
    <w:p w:rsidR="006B6E5C" w:rsidRPr="006B6E5C" w:rsidRDefault="006B6E5C" w:rsidP="006B6E5C">
      <w:pPr>
        <w:rPr>
          <w:rFonts w:asciiTheme="majorBidi" w:hAnsiTheme="majorBidi" w:cstheme="majorBidi"/>
          <w:b/>
          <w:bCs/>
          <w:szCs w:val="24"/>
          <w:lang w:val="fr-CH"/>
        </w:rPr>
        <w:sectPr w:rsidR="006B6E5C" w:rsidRPr="006B6E5C" w:rsidSect="00111857">
          <w:pgSz w:w="16840" w:h="11907" w:orient="landscape" w:code="9"/>
          <w:pgMar w:top="1134" w:right="1418" w:bottom="1134" w:left="851" w:header="720" w:footer="720" w:gutter="0"/>
          <w:paperSrc w:first="15" w:other="15"/>
          <w:cols w:space="720"/>
          <w:docGrid w:linePitch="326"/>
        </w:sectPr>
      </w:pPr>
    </w:p>
    <w:p w:rsidR="006B6E5C" w:rsidRDefault="006B6E5C" w:rsidP="00771772">
      <w:pPr>
        <w:pStyle w:val="Heading3"/>
      </w:pPr>
      <w:bookmarkStart w:id="112" w:name="_Toc424047604"/>
      <w:bookmarkStart w:id="113" w:name="_Toc426463262"/>
      <w:r>
        <w:lastRenderedPageBreak/>
        <w:t>6.2.3</w:t>
      </w:r>
      <w:r w:rsidRPr="00276074">
        <w:tab/>
      </w:r>
      <w:bookmarkEnd w:id="112"/>
      <w:r>
        <w:t>Autres manifestations</w:t>
      </w:r>
      <w:bookmarkEnd w:id="113"/>
    </w:p>
    <w:p w:rsidR="006B6E5C" w:rsidRDefault="006B6E5C" w:rsidP="00771772">
      <w:pPr>
        <w:rPr>
          <w:szCs w:val="24"/>
          <w:lang w:eastAsia="zh-CN"/>
        </w:rPr>
      </w:pPr>
      <w:r>
        <w:t xml:space="preserve">La période </w:t>
      </w:r>
      <w:r w:rsidR="00771772">
        <w:t>considérée</w:t>
      </w:r>
      <w:r>
        <w:t xml:space="preserve"> a été marquée par un grand nombre de manifestations organisées entièrement par le BR, ou en collaboration avec le BDT/TSB ou d'autres </w:t>
      </w:r>
      <w:r w:rsidR="00771772">
        <w:t>instance</w:t>
      </w:r>
      <w:r>
        <w:t xml:space="preserve">s (pour plus de </w:t>
      </w:r>
      <w:r w:rsidR="00771772">
        <w:t>précision</w:t>
      </w:r>
      <w:r>
        <w:t xml:space="preserve">s, voir l'adresse: </w:t>
      </w:r>
      <w:hyperlink r:id="rId42" w:history="1">
        <w:r w:rsidR="00771772" w:rsidRPr="00276074">
          <w:rPr>
            <w:rStyle w:val="Hyperlink"/>
            <w:bCs/>
            <w:lang w:eastAsia="zh-CN"/>
          </w:rPr>
          <w:t>http://www.itu.int/ITU</w:t>
        </w:r>
        <w:r w:rsidR="00771772" w:rsidRPr="00276074">
          <w:rPr>
            <w:rStyle w:val="Hyperlink"/>
            <w:bCs/>
            <w:lang w:eastAsia="zh-CN"/>
          </w:rPr>
          <w:noBreakHyphen/>
          <w:t>R/go/seminars</w:t>
        </w:r>
      </w:hyperlink>
      <w:r>
        <w:t>). Une nouvelle série d'ateliers sur l'utilisation efficace de l'orbite et du spectre a été organisée</w:t>
      </w:r>
      <w:r w:rsidR="00771772">
        <w:t>,</w:t>
      </w:r>
      <w:r>
        <w:t xml:space="preserve"> en vue d</w:t>
      </w:r>
      <w:r w:rsidR="00771772">
        <w:t>'abord</w:t>
      </w:r>
      <w:r>
        <w:t>er ouvertement des questions que l'on qualifie souvent de «sensible</w:t>
      </w:r>
      <w:r w:rsidR="00771772">
        <w:t>s</w:t>
      </w:r>
      <w:r>
        <w:t>»</w:t>
      </w:r>
      <w:r w:rsidR="00771772">
        <w:t xml:space="preserve"> et </w:t>
      </w:r>
      <w:r>
        <w:t>de favoriser l</w:t>
      </w:r>
      <w:r w:rsidR="00771772">
        <w:t xml:space="preserve">es </w:t>
      </w:r>
      <w:r>
        <w:t>échange</w:t>
      </w:r>
      <w:r w:rsidR="00771772">
        <w:t>s</w:t>
      </w:r>
      <w:r>
        <w:t xml:space="preserve"> d</w:t>
      </w:r>
      <w:r w:rsidR="00771772">
        <w:t>e vue</w:t>
      </w:r>
      <w:r>
        <w:t xml:space="preserve">s pour adapter et améliorer le cadre réglementaire international </w:t>
      </w:r>
      <w:r w:rsidR="00771772">
        <w:t xml:space="preserve">régissant l'enregistrement </w:t>
      </w:r>
      <w:r>
        <w:t>des réseaux à satellite</w:t>
      </w:r>
      <w:r w:rsidRPr="00276074">
        <w:t xml:space="preserve"> </w:t>
      </w:r>
      <w:r w:rsidR="00771772">
        <w:t>lors de</w:t>
      </w:r>
      <w:r>
        <w:t xml:space="preserve"> la prochaine CMR</w:t>
      </w:r>
      <w:r w:rsidR="00771772">
        <w:t>.</w:t>
      </w:r>
    </w:p>
    <w:p w:rsidR="006B6E5C" w:rsidRDefault="00771772" w:rsidP="00771772">
      <w:pPr>
        <w:rPr>
          <w:rFonts w:asciiTheme="majorBidi" w:hAnsiTheme="majorBidi" w:cstheme="majorBidi"/>
          <w:szCs w:val="24"/>
        </w:rPr>
      </w:pPr>
      <w:r>
        <w:t>D</w:t>
      </w:r>
      <w:r w:rsidR="006B6E5C">
        <w:t>ans le cadre des Centres d'excellence de l'UIT pour la région Asie-Pacifique, le Bureau a organisé</w:t>
      </w:r>
      <w:r w:rsidR="006B6E5C">
        <w:rPr>
          <w:rFonts w:asciiTheme="majorBidi" w:hAnsiTheme="majorBidi" w:cstheme="majorBidi"/>
          <w:szCs w:val="24"/>
        </w:rPr>
        <w:t>,</w:t>
      </w:r>
      <w:r>
        <w:rPr>
          <w:rFonts w:asciiTheme="majorBidi" w:hAnsiTheme="majorBidi" w:cstheme="majorBidi"/>
          <w:szCs w:val="24"/>
        </w:rPr>
        <w:t xml:space="preserve"> </w:t>
      </w:r>
      <w:r w:rsidR="006B6E5C">
        <w:rPr>
          <w:rFonts w:asciiTheme="majorBidi" w:hAnsiTheme="majorBidi" w:cstheme="majorBidi"/>
          <w:szCs w:val="24"/>
        </w:rPr>
        <w:t>du 1</w:t>
      </w:r>
      <w:r w:rsidR="006B6E5C" w:rsidRPr="00771772">
        <w:t>er</w:t>
      </w:r>
      <w:r w:rsidR="006B6E5C">
        <w:rPr>
          <w:rFonts w:asciiTheme="majorBidi" w:hAnsiTheme="majorBidi" w:cstheme="majorBidi"/>
          <w:szCs w:val="24"/>
        </w:rPr>
        <w:t xml:space="preserve"> au 28 juin 2015, </w:t>
      </w:r>
      <w:r w:rsidR="006B6E5C">
        <w:t xml:space="preserve">le tout premier programme en ligne sur le thème </w:t>
      </w:r>
      <w:r>
        <w:rPr>
          <w:rFonts w:asciiTheme="majorBidi" w:hAnsiTheme="majorBidi" w:cstheme="majorBidi"/>
          <w:szCs w:val="24"/>
        </w:rPr>
        <w:t>«</w:t>
      </w:r>
      <w:r>
        <w:t>P</w:t>
      </w:r>
      <w:r w:rsidR="006B6E5C">
        <w:t xml:space="preserve">rocédures et réglementation internationale applicables à l'enregistrement des réseaux à satellite» </w:t>
      </w:r>
      <w:r>
        <w:t>à l'intention de</w:t>
      </w:r>
      <w:r w:rsidR="006B6E5C">
        <w:t xml:space="preserve"> la région Asie-Pacifique, </w:t>
      </w:r>
      <w:r>
        <w:t xml:space="preserve">en collaboration </w:t>
      </w:r>
      <w:r w:rsidR="006B6E5C">
        <w:rPr>
          <w:rFonts w:asciiTheme="majorBidi" w:hAnsiTheme="majorBidi" w:cstheme="majorBidi"/>
          <w:szCs w:val="24"/>
        </w:rPr>
        <w:t xml:space="preserve">avec le bureau </w:t>
      </w:r>
      <w:r>
        <w:rPr>
          <w:rFonts w:asciiTheme="majorBidi" w:hAnsiTheme="majorBidi" w:cstheme="majorBidi"/>
          <w:szCs w:val="24"/>
        </w:rPr>
        <w:t xml:space="preserve">régional </w:t>
      </w:r>
      <w:r w:rsidR="006B6E5C">
        <w:rPr>
          <w:rFonts w:asciiTheme="majorBidi" w:hAnsiTheme="majorBidi" w:cstheme="majorBidi"/>
          <w:szCs w:val="24"/>
        </w:rPr>
        <w:t xml:space="preserve">de l'UIT </w:t>
      </w:r>
      <w:r>
        <w:rPr>
          <w:rFonts w:asciiTheme="majorBidi" w:hAnsiTheme="majorBidi" w:cstheme="majorBidi"/>
          <w:szCs w:val="24"/>
        </w:rPr>
        <w:t>à</w:t>
      </w:r>
      <w:r w:rsidR="006B6E5C">
        <w:rPr>
          <w:rFonts w:asciiTheme="majorBidi" w:hAnsiTheme="majorBidi" w:cstheme="majorBidi"/>
          <w:szCs w:val="24"/>
        </w:rPr>
        <w:t xml:space="preserve"> Bangkok (Thaïlande) et le </w:t>
      </w:r>
      <w:r w:rsidR="006B6E5C">
        <w:t>Centre national de contrôle des émissions radioélectriques</w:t>
      </w:r>
      <w:r w:rsidR="006B6E5C" w:rsidRPr="00F24AE0">
        <w:rPr>
          <w:rFonts w:asciiTheme="majorBidi" w:hAnsiTheme="majorBidi" w:cstheme="majorBidi"/>
          <w:szCs w:val="24"/>
        </w:rPr>
        <w:t xml:space="preserve"> (SRMC)</w:t>
      </w:r>
      <w:r>
        <w:rPr>
          <w:rFonts w:asciiTheme="majorBidi" w:hAnsiTheme="majorBidi" w:cstheme="majorBidi"/>
          <w:szCs w:val="24"/>
        </w:rPr>
        <w:t xml:space="preserve"> du</w:t>
      </w:r>
      <w:r w:rsidR="006B6E5C" w:rsidRPr="00F24AE0">
        <w:rPr>
          <w:rFonts w:asciiTheme="majorBidi" w:hAnsiTheme="majorBidi" w:cstheme="majorBidi"/>
          <w:szCs w:val="24"/>
        </w:rPr>
        <w:t xml:space="preserve"> </w:t>
      </w:r>
      <w:r>
        <w:t>M</w:t>
      </w:r>
      <w:r w:rsidR="006B6E5C">
        <w:t xml:space="preserve">inistère </w:t>
      </w:r>
      <w:r>
        <w:t xml:space="preserve">chinois </w:t>
      </w:r>
      <w:r w:rsidR="006B6E5C">
        <w:t>de l'</w:t>
      </w:r>
      <w:r>
        <w:t>i</w:t>
      </w:r>
      <w:r w:rsidR="006B6E5C">
        <w:t xml:space="preserve">ndustrie et des </w:t>
      </w:r>
      <w:r>
        <w:t>t</w:t>
      </w:r>
      <w:r w:rsidR="006B6E5C">
        <w:t>echnologies de l'information</w:t>
      </w:r>
      <w:r w:rsidR="006B6E5C" w:rsidRPr="00F24AE0">
        <w:rPr>
          <w:rFonts w:asciiTheme="majorBidi" w:hAnsiTheme="majorBidi" w:cstheme="majorBidi"/>
          <w:szCs w:val="24"/>
        </w:rPr>
        <w:t xml:space="preserve"> </w:t>
      </w:r>
      <w:r w:rsidR="006B6E5C">
        <w:rPr>
          <w:rFonts w:asciiTheme="majorBidi" w:hAnsiTheme="majorBidi" w:cstheme="majorBidi"/>
          <w:szCs w:val="24"/>
        </w:rPr>
        <w:t>(</w:t>
      </w:r>
      <w:r w:rsidR="006B6E5C" w:rsidRPr="00F24AE0">
        <w:rPr>
          <w:rFonts w:asciiTheme="majorBidi" w:hAnsiTheme="majorBidi" w:cstheme="majorBidi"/>
          <w:szCs w:val="24"/>
        </w:rPr>
        <w:t>MIT</w:t>
      </w:r>
      <w:r w:rsidR="006B6E5C">
        <w:rPr>
          <w:rFonts w:asciiTheme="majorBidi" w:hAnsiTheme="majorBidi" w:cstheme="majorBidi"/>
          <w:szCs w:val="24"/>
        </w:rPr>
        <w:t>)</w:t>
      </w:r>
      <w:r>
        <w:rPr>
          <w:rFonts w:asciiTheme="majorBidi" w:hAnsiTheme="majorBidi" w:cstheme="majorBidi"/>
          <w:szCs w:val="24"/>
        </w:rPr>
        <w:t>. C</w:t>
      </w:r>
      <w:r w:rsidR="006B6E5C">
        <w:rPr>
          <w:rFonts w:asciiTheme="majorBidi" w:hAnsiTheme="majorBidi" w:cstheme="majorBidi"/>
          <w:szCs w:val="24"/>
        </w:rPr>
        <w:t xml:space="preserve">e programme portait essentiellement sur les </w:t>
      </w:r>
      <w:r w:rsidR="006B6E5C">
        <w:t>procédures et la réglementation internationale applicables à l'enregistrement des réseaux à satellite</w:t>
      </w:r>
      <w:r>
        <w:t xml:space="preserve"> </w:t>
      </w:r>
      <w:r w:rsidR="006B6E5C">
        <w:t>et comportait une introduction aux projets relatifs à des réseaux à satellite, au Secteur des radiocommunications de l'UIT et à la réglementation relative au</w:t>
      </w:r>
      <w:r w:rsidR="006B6E5C" w:rsidRPr="00E46295">
        <w:t xml:space="preserve"> </w:t>
      </w:r>
      <w:r w:rsidR="006B6E5C">
        <w:t>spectre/</w:t>
      </w:r>
      <w:r>
        <w:t xml:space="preserve">aux </w:t>
      </w:r>
      <w:r w:rsidR="006B6E5C">
        <w:t>orbites, aux procédures applicables aux services spatiaux non planifiés</w:t>
      </w:r>
      <w:r>
        <w:t xml:space="preserve"> et</w:t>
      </w:r>
      <w:r w:rsidR="006B6E5C">
        <w:t xml:space="preserve"> aux services spatiaux planifiés</w:t>
      </w:r>
      <w:r w:rsidR="006B6E5C">
        <w:rPr>
          <w:rFonts w:asciiTheme="majorBidi" w:hAnsiTheme="majorBidi" w:cstheme="majorBidi"/>
          <w:szCs w:val="24"/>
        </w:rPr>
        <w:t xml:space="preserve"> </w:t>
      </w:r>
      <w:r w:rsidR="006B6E5C" w:rsidRPr="00F24AE0">
        <w:rPr>
          <w:rFonts w:asciiTheme="majorBidi" w:hAnsiTheme="majorBidi" w:cstheme="majorBidi"/>
          <w:szCs w:val="24"/>
        </w:rPr>
        <w:t>(</w:t>
      </w:r>
      <w:r w:rsidR="006B6E5C">
        <w:rPr>
          <w:rFonts w:asciiTheme="majorBidi" w:hAnsiTheme="majorBidi" w:cstheme="majorBidi"/>
          <w:szCs w:val="24"/>
        </w:rPr>
        <w:t>SRS et SFS</w:t>
      </w:r>
      <w:r w:rsidR="006B6E5C" w:rsidRPr="00F24AE0">
        <w:rPr>
          <w:rFonts w:asciiTheme="majorBidi" w:hAnsiTheme="majorBidi" w:cstheme="majorBidi"/>
          <w:szCs w:val="24"/>
        </w:rPr>
        <w:t>)</w:t>
      </w:r>
      <w:r w:rsidR="006B6E5C">
        <w:rPr>
          <w:rFonts w:asciiTheme="majorBidi" w:hAnsiTheme="majorBidi" w:cstheme="majorBidi"/>
          <w:szCs w:val="24"/>
        </w:rPr>
        <w:t>, pour ne citer que ces questions.</w:t>
      </w:r>
    </w:p>
    <w:p w:rsidR="006B6E5C" w:rsidRDefault="006B6E5C" w:rsidP="00014CD0">
      <w:r>
        <w:rPr>
          <w:rFonts w:asciiTheme="majorBidi" w:hAnsiTheme="majorBidi" w:cstheme="majorBidi"/>
          <w:szCs w:val="24"/>
        </w:rPr>
        <w:t>Les objectifs du cours étaient de p</w:t>
      </w:r>
      <w:r w:rsidR="00771772">
        <w:rPr>
          <w:rFonts w:asciiTheme="majorBidi" w:hAnsiTheme="majorBidi" w:cstheme="majorBidi"/>
          <w:szCs w:val="24"/>
        </w:rPr>
        <w:t xml:space="preserve">ermettre aux participants d'acquérir </w:t>
      </w:r>
      <w:r>
        <w:rPr>
          <w:rFonts w:asciiTheme="majorBidi" w:hAnsiTheme="majorBidi" w:cstheme="majorBidi"/>
          <w:szCs w:val="24"/>
        </w:rPr>
        <w:t xml:space="preserve">des notions de base sur les </w:t>
      </w:r>
      <w:r>
        <w:t>projets relatifs à des réseaux à satellite, d</w:t>
      </w:r>
      <w:r w:rsidR="00771772">
        <w:t xml:space="preserve">e mieux faire comprendre </w:t>
      </w:r>
      <w:r>
        <w:t>la réglementation internationale régissant l'enregistrement des réseaux à satellite, de décrire de manière détaillée les procédures de coordination applicables à l'enregistrement des réseaux à satellite</w:t>
      </w:r>
      <w:r w:rsidR="00014CD0">
        <w:t xml:space="preserve"> et</w:t>
      </w:r>
      <w:r w:rsidR="00C35A13">
        <w:t xml:space="preserve"> </w:t>
      </w:r>
      <w:r>
        <w:t>d'échanger des données d'expérience et d'examiner les difficultés rencontrées en ce qui concerne l'enregistrement des réseaux à satellite.</w:t>
      </w:r>
    </w:p>
    <w:p w:rsidR="006B6E5C" w:rsidRPr="007378B0" w:rsidRDefault="006B6E5C" w:rsidP="00014CD0">
      <w:pPr>
        <w:rPr>
          <w:lang w:eastAsia="zh-CN"/>
        </w:rPr>
      </w:pPr>
      <w:r>
        <w:rPr>
          <w:color w:val="000000"/>
        </w:rPr>
        <w:t>L'UIT a</w:t>
      </w:r>
      <w:r w:rsidRPr="00317664">
        <w:rPr>
          <w:color w:val="000000"/>
        </w:rPr>
        <w:t xml:space="preserve"> </w:t>
      </w:r>
      <w:r>
        <w:rPr>
          <w:color w:val="000000"/>
        </w:rPr>
        <w:t xml:space="preserve">également organisé à Prague (République tchèque), du 2 au 4 mars 2015, </w:t>
      </w:r>
      <w:r>
        <w:rPr>
          <w:lang w:eastAsia="zh-CN"/>
        </w:rPr>
        <w:t xml:space="preserve">un </w:t>
      </w:r>
      <w:r>
        <w:rPr>
          <w:color w:val="000000"/>
        </w:rPr>
        <w:t xml:space="preserve">Colloque et un atelier sur la réglementation relative aux petits satellites et aux systèmes de </w:t>
      </w:r>
      <w:r w:rsidR="00014CD0">
        <w:rPr>
          <w:color w:val="000000"/>
        </w:rPr>
        <w:t>télé</w:t>
      </w:r>
      <w:r>
        <w:rPr>
          <w:color w:val="000000"/>
        </w:rPr>
        <w:t>communication</w:t>
      </w:r>
      <w:r w:rsidRPr="00317664">
        <w:rPr>
          <w:color w:val="000000"/>
        </w:rPr>
        <w:t xml:space="preserve"> </w:t>
      </w:r>
      <w:r>
        <w:rPr>
          <w:color w:val="000000"/>
        </w:rPr>
        <w:t xml:space="preserve">utilisant de petits satellites. Ce colloque et cet atelier, d'une durée de trois jours, étaient </w:t>
      </w:r>
      <w:r w:rsidR="00014CD0">
        <w:rPr>
          <w:color w:val="000000"/>
        </w:rPr>
        <w:t>consacré</w:t>
      </w:r>
      <w:r>
        <w:rPr>
          <w:color w:val="000000"/>
        </w:rPr>
        <w:t xml:space="preserve">s </w:t>
      </w:r>
      <w:r w:rsidR="00014CD0">
        <w:rPr>
          <w:color w:val="000000"/>
        </w:rPr>
        <w:t>aux</w:t>
      </w:r>
      <w:r>
        <w:rPr>
          <w:color w:val="000000"/>
        </w:rPr>
        <w:t xml:space="preserve"> aspects réglementaires de l'utilisation du spectre des fréquences radioélectriques et des orbites de satellites pour les systèmes de </w:t>
      </w:r>
      <w:r w:rsidR="00014CD0">
        <w:rPr>
          <w:color w:val="000000"/>
        </w:rPr>
        <w:t>télé</w:t>
      </w:r>
      <w:r>
        <w:rPr>
          <w:color w:val="000000"/>
        </w:rPr>
        <w:t xml:space="preserve">communication utilisant de petits satellites, </w:t>
      </w:r>
      <w:r w:rsidR="00014CD0">
        <w:rPr>
          <w:color w:val="000000"/>
        </w:rPr>
        <w:t>et plus</w:t>
      </w:r>
      <w:r>
        <w:rPr>
          <w:color w:val="000000"/>
        </w:rPr>
        <w:t xml:space="preserve"> particuli</w:t>
      </w:r>
      <w:r w:rsidR="00014CD0">
        <w:rPr>
          <w:color w:val="000000"/>
        </w:rPr>
        <w:t>è</w:t>
      </w:r>
      <w:r>
        <w:rPr>
          <w:color w:val="000000"/>
        </w:rPr>
        <w:t>r</w:t>
      </w:r>
      <w:r w:rsidR="00014CD0">
        <w:rPr>
          <w:color w:val="000000"/>
        </w:rPr>
        <w:t>ement</w:t>
      </w:r>
      <w:r>
        <w:rPr>
          <w:color w:val="000000"/>
        </w:rPr>
        <w:t xml:space="preserve"> </w:t>
      </w:r>
      <w:r w:rsidR="00014CD0">
        <w:rPr>
          <w:color w:val="000000"/>
        </w:rPr>
        <w:t>à</w:t>
      </w:r>
      <w:r>
        <w:rPr>
          <w:color w:val="000000"/>
        </w:rPr>
        <w:t xml:space="preserve"> l'application des dispositions du Règlement des radiocommunications de l'UIT. Le colloque était organisé par l'UIT</w:t>
      </w:r>
      <w:r w:rsidR="00014CD0">
        <w:rPr>
          <w:color w:val="000000"/>
        </w:rPr>
        <w:t xml:space="preserve"> en</w:t>
      </w:r>
      <w:r>
        <w:rPr>
          <w:color w:val="000000"/>
        </w:rPr>
        <w:t xml:space="preserve"> coopération </w:t>
      </w:r>
      <w:r w:rsidR="00014CD0">
        <w:rPr>
          <w:color w:val="000000"/>
        </w:rPr>
        <w:t xml:space="preserve">avec </w:t>
      </w:r>
      <w:r>
        <w:rPr>
          <w:color w:val="000000"/>
        </w:rPr>
        <w:t xml:space="preserve">un établissement universitaire participant </w:t>
      </w:r>
      <w:r w:rsidR="00014CD0">
        <w:rPr>
          <w:color w:val="000000"/>
        </w:rPr>
        <w:t>aux</w:t>
      </w:r>
      <w:r>
        <w:rPr>
          <w:color w:val="000000"/>
        </w:rPr>
        <w:t xml:space="preserve"> travaux</w:t>
      </w:r>
      <w:r w:rsidR="00014CD0">
        <w:rPr>
          <w:color w:val="000000"/>
        </w:rPr>
        <w:t xml:space="preserve"> de l'Union</w:t>
      </w:r>
      <w:r>
        <w:rPr>
          <w:color w:val="000000"/>
        </w:rPr>
        <w:t>, à savoir la Faculté d'ingénierie électrique de l'Université technique tchèque (CTU FEE).</w:t>
      </w:r>
      <w:r w:rsidRPr="00651222">
        <w:rPr>
          <w:color w:val="000000"/>
        </w:rPr>
        <w:t xml:space="preserve"> </w:t>
      </w:r>
      <w:r>
        <w:rPr>
          <w:color w:val="000000"/>
        </w:rPr>
        <w:t>Plus de 160 participants d'une quarantaine de pays ont assisté à ce colloque</w:t>
      </w:r>
      <w:r w:rsidR="00014CD0">
        <w:rPr>
          <w:color w:val="000000"/>
        </w:rPr>
        <w:t>.</w:t>
      </w:r>
    </w:p>
    <w:p w:rsidR="006B6E5C" w:rsidRPr="00014CD0" w:rsidRDefault="00014CD0" w:rsidP="00014CD0">
      <w:pPr>
        <w:rPr>
          <w:lang w:val="fr-CH"/>
        </w:rPr>
      </w:pPr>
      <w:r>
        <w:t>L</w:t>
      </w:r>
      <w:r w:rsidR="006B6E5C">
        <w:t>e Colloque s'est achevé par l'approbation à l'unanimité de la «</w:t>
      </w:r>
      <w:r>
        <w:t>D</w:t>
      </w:r>
      <w:r w:rsidR="006B6E5C">
        <w:t xml:space="preserve">éclaration de Prague sur la réglementation applicable aux petits satellites et aux systèmes de </w:t>
      </w:r>
      <w:r>
        <w:t>télé</w:t>
      </w:r>
      <w:r w:rsidR="006B6E5C">
        <w:t xml:space="preserve">communication utilisant de petits satellites». En vertu de cette Déclaration, la communauté des utilisateurs de petits satellites est instamment priée de se conformer </w:t>
      </w:r>
      <w:r w:rsidR="006B6E5C">
        <w:rPr>
          <w:color w:val="000000"/>
        </w:rPr>
        <w:t xml:space="preserve">aux législations, aux réglementations et aux procédures </w:t>
      </w:r>
      <w:r>
        <w:rPr>
          <w:color w:val="000000"/>
        </w:rPr>
        <w:t>nationale</w:t>
      </w:r>
      <w:r w:rsidR="00421261">
        <w:rPr>
          <w:color w:val="000000"/>
        </w:rPr>
        <w:t>s</w:t>
      </w:r>
      <w:r>
        <w:rPr>
          <w:color w:val="000000"/>
        </w:rPr>
        <w:t xml:space="preserve"> et </w:t>
      </w:r>
      <w:r w:rsidR="006B6E5C">
        <w:rPr>
          <w:color w:val="000000"/>
        </w:rPr>
        <w:t>internationales</w:t>
      </w:r>
      <w:r w:rsidR="006B6E5C" w:rsidRPr="00A05897">
        <w:t xml:space="preserve"> </w:t>
      </w:r>
      <w:r w:rsidR="006B6E5C" w:rsidRPr="000C7F57">
        <w:t>applicable</w:t>
      </w:r>
      <w:r w:rsidR="006B6E5C">
        <w:t>s,</w:t>
      </w:r>
      <w:r w:rsidR="006B6E5C" w:rsidRPr="000C7F57">
        <w:t xml:space="preserve"> </w:t>
      </w:r>
      <w:r w:rsidR="006B6E5C">
        <w:t xml:space="preserve">qui sont </w:t>
      </w:r>
      <w:r w:rsidR="006B6E5C" w:rsidRPr="000C7F57">
        <w:t>indispensable</w:t>
      </w:r>
      <w:r w:rsidR="006B6E5C">
        <w:t xml:space="preserve">s pour </w:t>
      </w:r>
      <w:r w:rsidR="006B6E5C">
        <w:rPr>
          <w:color w:val="000000"/>
        </w:rPr>
        <w:t xml:space="preserve">assurer la </w:t>
      </w:r>
      <w:r>
        <w:rPr>
          <w:color w:val="000000"/>
        </w:rPr>
        <w:t>viabili</w:t>
      </w:r>
      <w:r w:rsidR="006B6E5C">
        <w:rPr>
          <w:color w:val="000000"/>
        </w:rPr>
        <w:t xml:space="preserve">té à long terme des </w:t>
      </w:r>
      <w:r>
        <w:rPr>
          <w:color w:val="000000"/>
        </w:rPr>
        <w:t xml:space="preserve">projets relatifs à de </w:t>
      </w:r>
      <w:r w:rsidR="006B6E5C">
        <w:rPr>
          <w:color w:val="000000"/>
        </w:rPr>
        <w:t xml:space="preserve">petits satellites, pour éviter les brouillages préjudiciables et gérer comme il </w:t>
      </w:r>
      <w:r>
        <w:rPr>
          <w:color w:val="000000"/>
        </w:rPr>
        <w:t xml:space="preserve">se doit </w:t>
      </w:r>
      <w:r w:rsidR="006B6E5C">
        <w:rPr>
          <w:color w:val="000000"/>
        </w:rPr>
        <w:t>les débris spatiaux</w:t>
      </w:r>
      <w:r>
        <w:rPr>
          <w:color w:val="000000"/>
        </w:rPr>
        <w:t>.</w:t>
      </w:r>
      <w:r w:rsidR="006B6E5C">
        <w:t xml:space="preserve"> Dans cette Déclaration, il est également recommandé à l'UIT de poursuivre</w:t>
      </w:r>
      <w:r w:rsidR="006B6E5C" w:rsidRPr="00A05897">
        <w:rPr>
          <w:color w:val="000000"/>
        </w:rPr>
        <w:t xml:space="preserve"> </w:t>
      </w:r>
      <w:r w:rsidR="006B6E5C">
        <w:rPr>
          <w:color w:val="000000"/>
        </w:rPr>
        <w:t xml:space="preserve">ses activités de renforcement des capacités en matière de réglementation des systèmes de </w:t>
      </w:r>
      <w:r>
        <w:rPr>
          <w:color w:val="000000"/>
        </w:rPr>
        <w:t>télé</w:t>
      </w:r>
      <w:r w:rsidR="006B6E5C">
        <w:rPr>
          <w:color w:val="000000"/>
        </w:rPr>
        <w:t>communication par satellite</w:t>
      </w:r>
      <w:r w:rsidR="006B6E5C">
        <w:t xml:space="preserve"> </w:t>
      </w:r>
      <w:r w:rsidR="006B6E5C" w:rsidRPr="00014CD0">
        <w:rPr>
          <w:lang w:val="fr-CH"/>
        </w:rPr>
        <w:t>(</w:t>
      </w:r>
      <w:r w:rsidRPr="00014CD0">
        <w:rPr>
          <w:lang w:val="fr-CH"/>
        </w:rPr>
        <w:t>v</w:t>
      </w:r>
      <w:r w:rsidR="006B6E5C" w:rsidRPr="00014CD0">
        <w:rPr>
          <w:lang w:val="fr-CH"/>
        </w:rPr>
        <w:t>oir l'adresse</w:t>
      </w:r>
      <w:r w:rsidRPr="00014CD0">
        <w:rPr>
          <w:lang w:val="fr-CH"/>
        </w:rPr>
        <w:t xml:space="preserve">: </w:t>
      </w:r>
      <w:hyperlink r:id="rId43" w:history="1">
        <w:r w:rsidRPr="00A86FFF">
          <w:rPr>
            <w:rStyle w:val="Hyperlink"/>
          </w:rPr>
          <w:t>http://www.itu.int/en/ITU-R/space/workshops/2015-prague-small-sat/Documents/Prague%20Declaration.pdf</w:t>
        </w:r>
      </w:hyperlink>
      <w:r w:rsidR="006B6E5C" w:rsidRPr="00014CD0">
        <w:rPr>
          <w:lang w:val="fr-CH"/>
        </w:rPr>
        <w:t>).</w:t>
      </w:r>
    </w:p>
    <w:p w:rsidR="006B6E5C" w:rsidRPr="00F24AE0" w:rsidRDefault="006B6E5C" w:rsidP="00421261">
      <w:pPr>
        <w:keepNext/>
        <w:keepLines/>
        <w:rPr>
          <w:lang w:eastAsia="zh-CN"/>
        </w:rPr>
      </w:pPr>
      <w:r>
        <w:lastRenderedPageBreak/>
        <w:t>Le Bureau se propose de poursuivre sa coopération avec les Centres d'excellence de l'UIT pour la région Asie-Pacifique et d'organiser</w:t>
      </w:r>
      <w:r w:rsidR="00014CD0">
        <w:t xml:space="preserve">, à intervalles réguliers, </w:t>
      </w:r>
      <w:r>
        <w:t xml:space="preserve">des cours en ligne sur les </w:t>
      </w:r>
      <w:r>
        <w:rPr>
          <w:color w:val="000000"/>
        </w:rPr>
        <w:t>procédures d'enregistrement des réseaux à satellite</w:t>
      </w:r>
      <w:r w:rsidRPr="00F24AE0">
        <w:t>.</w:t>
      </w:r>
      <w:r>
        <w:t xml:space="preserve"> En raison du succès rencontré par cette activité, le Bureau projette également de concevoir le même cours en ligne pour la région </w:t>
      </w:r>
      <w:r w:rsidR="00014CD0">
        <w:t>Afrique et la région Amériques.</w:t>
      </w:r>
    </w:p>
    <w:p w:rsidR="006B6E5C" w:rsidRDefault="006B6E5C" w:rsidP="00421261">
      <w:pPr>
        <w:keepNext/>
        <w:keepLines/>
        <w:rPr>
          <w:lang w:eastAsia="zh-CN"/>
        </w:rPr>
      </w:pPr>
      <w:r>
        <w:rPr>
          <w:lang w:eastAsia="zh-CN"/>
        </w:rPr>
        <w:t xml:space="preserve">On trouvera dans le Tableau 6.2.3-1 un récapitulatif des missions effectuées par des fonctionnaires du BR au titre des activités décrites ci-dessus depuis la </w:t>
      </w:r>
      <w:r w:rsidR="00786660">
        <w:rPr>
          <w:lang w:eastAsia="zh-CN"/>
        </w:rPr>
        <w:t>CMR-12</w:t>
      </w:r>
      <w:r>
        <w:rPr>
          <w:lang w:eastAsia="zh-CN"/>
        </w:rPr>
        <w:t>. Dans un souci d'exhaustivité, ce tableau indique également la participation du personnel du BR à l'assistance fournie aux membres.</w:t>
      </w:r>
    </w:p>
    <w:p w:rsidR="006B6E5C" w:rsidRDefault="006B6E5C" w:rsidP="006B6E5C">
      <w:pPr>
        <w:rPr>
          <w:lang w:eastAsia="zh-CN"/>
        </w:rPr>
      </w:pPr>
    </w:p>
    <w:p w:rsidR="006B6E5C" w:rsidRPr="00771807" w:rsidRDefault="006B6E5C" w:rsidP="006B6E5C">
      <w:pPr>
        <w:rPr>
          <w:sz w:val="20"/>
          <w:lang w:eastAsia="zh-CN"/>
        </w:rPr>
      </w:pPr>
    </w:p>
    <w:p w:rsidR="006B6E5C" w:rsidRDefault="006B6E5C" w:rsidP="006B6E5C">
      <w:pPr>
        <w:rPr>
          <w:lang w:eastAsia="zh-CN"/>
        </w:rPr>
        <w:sectPr w:rsidR="006B6E5C" w:rsidSect="00111857">
          <w:pgSz w:w="11907" w:h="16840" w:code="9"/>
          <w:pgMar w:top="1418" w:right="1134" w:bottom="851" w:left="1134" w:header="720" w:footer="720" w:gutter="0"/>
          <w:paperSrc w:first="15" w:other="15"/>
          <w:cols w:space="720"/>
          <w:docGrid w:linePitch="326"/>
        </w:sectPr>
      </w:pPr>
    </w:p>
    <w:p w:rsidR="006B6E5C" w:rsidRDefault="006B6E5C" w:rsidP="006B6E5C">
      <w:pPr>
        <w:pStyle w:val="TableNo"/>
        <w:rPr>
          <w:lang w:eastAsia="zh-CN"/>
        </w:rPr>
      </w:pPr>
      <w:r>
        <w:rPr>
          <w:lang w:eastAsia="zh-CN"/>
        </w:rPr>
        <w:lastRenderedPageBreak/>
        <w:t>TableAU 6.2.3-1</w:t>
      </w:r>
    </w:p>
    <w:p w:rsidR="006B6E5C" w:rsidRPr="00AE5807" w:rsidRDefault="006B6E5C" w:rsidP="006B6E5C">
      <w:pPr>
        <w:pStyle w:val="Tabletitle"/>
        <w:rPr>
          <w:lang w:eastAsia="zh-CN"/>
        </w:rPr>
      </w:pPr>
      <w:r>
        <w:rPr>
          <w:lang w:eastAsia="zh-CN"/>
        </w:rPr>
        <w:t>Participation de fonctionnaires du BR aux manifestations destinées à diffuser des informations</w:t>
      </w:r>
    </w:p>
    <w:tbl>
      <w:tblPr>
        <w:tblW w:w="13761" w:type="dxa"/>
        <w:tblInd w:w="675" w:type="dxa"/>
        <w:tblLook w:val="04A0" w:firstRow="1" w:lastRow="0" w:firstColumn="1" w:lastColumn="0" w:noHBand="0" w:noVBand="1"/>
      </w:tblPr>
      <w:tblGrid>
        <w:gridCol w:w="3402"/>
        <w:gridCol w:w="993"/>
        <w:gridCol w:w="992"/>
        <w:gridCol w:w="992"/>
        <w:gridCol w:w="992"/>
        <w:gridCol w:w="993"/>
        <w:gridCol w:w="992"/>
        <w:gridCol w:w="992"/>
        <w:gridCol w:w="992"/>
        <w:gridCol w:w="1134"/>
        <w:gridCol w:w="1287"/>
      </w:tblGrid>
      <w:tr w:rsidR="006B6E5C" w:rsidRPr="000B4F10" w:rsidTr="006B6E5C">
        <w:trPr>
          <w:trHeight w:val="315"/>
        </w:trPr>
        <w:tc>
          <w:tcPr>
            <w:tcW w:w="3402"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6B6E5C" w:rsidRPr="006B6E5C"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18"/>
                <w:szCs w:val="18"/>
                <w:lang w:val="fr-CH" w:eastAsia="zh-CN"/>
              </w:rPr>
            </w:pPr>
            <w:r w:rsidRPr="006B6E5C">
              <w:rPr>
                <w:rFonts w:asciiTheme="majorBidi" w:hAnsiTheme="majorBidi" w:cstheme="majorBidi"/>
                <w:color w:val="000000"/>
                <w:sz w:val="18"/>
                <w:szCs w:val="18"/>
                <w:lang w:val="fr-CH" w:eastAsia="zh-CN"/>
              </w:rPr>
              <w:t> </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2012</w:t>
            </w:r>
          </w:p>
        </w:tc>
        <w:tc>
          <w:tcPr>
            <w:tcW w:w="1984" w:type="dxa"/>
            <w:gridSpan w:val="2"/>
            <w:tcBorders>
              <w:top w:val="single" w:sz="8" w:space="0" w:color="auto"/>
              <w:left w:val="nil"/>
              <w:bottom w:val="nil"/>
              <w:right w:val="single" w:sz="8" w:space="0" w:color="000000"/>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2013</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2014</w:t>
            </w:r>
          </w:p>
        </w:tc>
        <w:tc>
          <w:tcPr>
            <w:tcW w:w="198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2015 (</w:t>
            </w:r>
            <w:r>
              <w:rPr>
                <w:rFonts w:asciiTheme="majorBidi" w:hAnsiTheme="majorBidi" w:cstheme="majorBidi"/>
                <w:b/>
                <w:bCs/>
                <w:color w:val="000000"/>
                <w:sz w:val="18"/>
                <w:szCs w:val="18"/>
                <w:lang w:val="en-US" w:eastAsia="zh-CN"/>
              </w:rPr>
              <w:t>jusqu'au 30</w:t>
            </w:r>
            <w:r w:rsidR="00014CD0">
              <w:rPr>
                <w:rFonts w:asciiTheme="majorBidi" w:hAnsiTheme="majorBidi" w:cstheme="majorBidi"/>
                <w:b/>
                <w:bCs/>
                <w:color w:val="000000"/>
                <w:sz w:val="18"/>
                <w:szCs w:val="18"/>
                <w:lang w:val="en-US" w:eastAsia="zh-CN"/>
              </w:rPr>
              <w:t> </w:t>
            </w:r>
            <w:r>
              <w:rPr>
                <w:rFonts w:asciiTheme="majorBidi" w:hAnsiTheme="majorBidi" w:cstheme="majorBidi"/>
                <w:b/>
                <w:bCs/>
                <w:color w:val="000000"/>
                <w:sz w:val="18"/>
                <w:szCs w:val="18"/>
                <w:lang w:val="en-US" w:eastAsia="zh-CN"/>
              </w:rPr>
              <w:t>juin</w:t>
            </w:r>
            <w:r w:rsidRPr="000B4F10">
              <w:rPr>
                <w:rFonts w:asciiTheme="majorBidi" w:hAnsiTheme="majorBidi" w:cstheme="majorBidi"/>
                <w:b/>
                <w:bCs/>
                <w:color w:val="000000"/>
                <w:sz w:val="18"/>
                <w:szCs w:val="18"/>
                <w:lang w:val="en-US" w:eastAsia="zh-CN"/>
              </w:rPr>
              <w:t>)</w:t>
            </w:r>
          </w:p>
        </w:tc>
        <w:tc>
          <w:tcPr>
            <w:tcW w:w="2421" w:type="dxa"/>
            <w:gridSpan w:val="2"/>
            <w:tcBorders>
              <w:top w:val="single" w:sz="8" w:space="0" w:color="auto"/>
              <w:left w:val="nil"/>
              <w:bottom w:val="nil"/>
              <w:right w:val="single" w:sz="8" w:space="0" w:color="000000"/>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TOTAL</w:t>
            </w:r>
          </w:p>
        </w:tc>
      </w:tr>
      <w:tr w:rsidR="006B6E5C" w:rsidRPr="000B4F10" w:rsidTr="006B6E5C">
        <w:trPr>
          <w:trHeight w:val="315"/>
        </w:trPr>
        <w:tc>
          <w:tcPr>
            <w:tcW w:w="3402" w:type="dxa"/>
            <w:vMerge/>
            <w:tcBorders>
              <w:top w:val="single" w:sz="8" w:space="0" w:color="auto"/>
              <w:left w:val="single" w:sz="8" w:space="0" w:color="auto"/>
              <w:bottom w:val="single" w:sz="4" w:space="0" w:color="000000"/>
              <w:right w:val="single" w:sz="8" w:space="0" w:color="auto"/>
            </w:tcBorders>
            <w:vAlign w:val="center"/>
            <w:hideMark/>
          </w:tcPr>
          <w:p w:rsidR="006B6E5C" w:rsidRPr="000B4F10"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18"/>
                <w:szCs w:val="18"/>
                <w:lang w:val="en-US" w:eastAsia="zh-CN"/>
              </w:rPr>
            </w:pP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Pr>
                <w:rFonts w:asciiTheme="majorBidi" w:hAnsiTheme="majorBidi" w:cstheme="majorBidi"/>
                <w:b/>
                <w:bCs/>
                <w:color w:val="000000"/>
                <w:sz w:val="18"/>
                <w:szCs w:val="18"/>
                <w:lang w:val="en-US" w:eastAsia="zh-CN"/>
              </w:rPr>
              <w:t>Pays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Pr>
                <w:rFonts w:asciiTheme="majorBidi" w:hAnsiTheme="majorBidi" w:cstheme="majorBidi"/>
                <w:b/>
                <w:bCs/>
                <w:color w:val="000000"/>
                <w:sz w:val="18"/>
                <w:szCs w:val="18"/>
                <w:lang w:val="en-US" w:eastAsia="zh-CN"/>
              </w:rPr>
              <w:t>Pays</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Pr>
                <w:rFonts w:asciiTheme="majorBidi" w:hAnsiTheme="majorBidi" w:cstheme="majorBidi"/>
                <w:b/>
                <w:bCs/>
                <w:color w:val="000000"/>
                <w:sz w:val="18"/>
                <w:szCs w:val="18"/>
                <w:lang w:val="en-US" w:eastAsia="zh-CN"/>
              </w:rPr>
              <w:t>Pays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Pr>
                <w:rFonts w:asciiTheme="majorBidi" w:hAnsiTheme="majorBidi" w:cstheme="majorBidi"/>
                <w:b/>
                <w:bCs/>
                <w:color w:val="000000"/>
                <w:sz w:val="18"/>
                <w:szCs w:val="18"/>
                <w:lang w:val="en-US" w:eastAsia="zh-CN"/>
              </w:rPr>
              <w:t>Pays</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014CD0"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Pr>
                <w:rFonts w:asciiTheme="majorBidi" w:hAnsiTheme="majorBidi" w:cstheme="majorBidi"/>
                <w:b/>
                <w:bCs/>
                <w:color w:val="000000"/>
                <w:sz w:val="18"/>
                <w:szCs w:val="18"/>
                <w:lang w:val="en-US" w:eastAsia="zh-CN"/>
              </w:rPr>
              <w:t>PAYS</w:t>
            </w:r>
          </w:p>
        </w:tc>
      </w:tr>
      <w:tr w:rsidR="006B6E5C" w:rsidRPr="000B4F10" w:rsidTr="006B6E5C">
        <w:trPr>
          <w:trHeight w:val="422"/>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6B6E5C" w:rsidRPr="000B4F10" w:rsidRDefault="00014CD0"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en-US" w:eastAsia="zh-CN"/>
              </w:rPr>
            </w:pPr>
            <w:r>
              <w:rPr>
                <w:rFonts w:asciiTheme="majorBidi" w:hAnsiTheme="majorBidi" w:cstheme="majorBidi"/>
                <w:b/>
                <w:bCs/>
                <w:i/>
                <w:iCs/>
                <w:color w:val="000000"/>
                <w:sz w:val="18"/>
                <w:szCs w:val="18"/>
                <w:lang w:val="en-US" w:eastAsia="zh-CN"/>
              </w:rPr>
              <w:t>INSTITUTIONS SPÉCIALISÉES</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14</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17</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11</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1134" w:type="dxa"/>
            <w:tcBorders>
              <w:top w:val="nil"/>
              <w:left w:val="nil"/>
              <w:bottom w:val="single" w:sz="4" w:space="0" w:color="auto"/>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58</w:t>
            </w:r>
          </w:p>
        </w:tc>
        <w:tc>
          <w:tcPr>
            <w:tcW w:w="1287" w:type="dxa"/>
            <w:tcBorders>
              <w:top w:val="nil"/>
              <w:left w:val="nil"/>
              <w:bottom w:val="single" w:sz="4" w:space="0" w:color="auto"/>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41</w:t>
            </w:r>
          </w:p>
        </w:tc>
      </w:tr>
      <w:tr w:rsidR="006B6E5C" w:rsidRPr="000B4F10" w:rsidTr="006B6E5C">
        <w:trPr>
          <w:trHeight w:val="521"/>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6B6E5C" w:rsidRPr="000B4F10" w:rsidRDefault="00014CD0"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en-US" w:eastAsia="zh-CN"/>
              </w:rPr>
            </w:pPr>
            <w:r>
              <w:rPr>
                <w:rFonts w:asciiTheme="majorBidi" w:hAnsiTheme="majorBidi" w:cstheme="majorBidi"/>
                <w:b/>
                <w:bCs/>
                <w:i/>
                <w:iCs/>
                <w:color w:val="000000"/>
                <w:sz w:val="18"/>
                <w:szCs w:val="18"/>
                <w:lang w:val="en-US" w:eastAsia="zh-CN"/>
              </w:rPr>
              <w:t>ORGANISATIONS RÉGIONALES DE TÉLÉCOMMUNICATIONS</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23</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17</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34</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27</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33</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25</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33</w:t>
            </w:r>
          </w:p>
        </w:tc>
        <w:tc>
          <w:tcPr>
            <w:tcW w:w="1134" w:type="dxa"/>
            <w:tcBorders>
              <w:top w:val="nil"/>
              <w:left w:val="nil"/>
              <w:bottom w:val="single" w:sz="4" w:space="0" w:color="auto"/>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129</w:t>
            </w:r>
          </w:p>
        </w:tc>
        <w:tc>
          <w:tcPr>
            <w:tcW w:w="1287" w:type="dxa"/>
            <w:tcBorders>
              <w:top w:val="nil"/>
              <w:left w:val="nil"/>
              <w:bottom w:val="single" w:sz="4" w:space="0" w:color="auto"/>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102</w:t>
            </w:r>
          </w:p>
        </w:tc>
      </w:tr>
      <w:tr w:rsidR="006B6E5C" w:rsidRPr="000B4F10" w:rsidTr="006B6E5C">
        <w:trPr>
          <w:trHeight w:val="557"/>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6B6E5C" w:rsidRPr="006B6E5C"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fr-CH" w:eastAsia="zh-CN"/>
              </w:rPr>
            </w:pPr>
            <w:r w:rsidRPr="006B6E5C">
              <w:rPr>
                <w:rFonts w:asciiTheme="majorBidi" w:hAnsiTheme="majorBidi" w:cstheme="majorBidi"/>
                <w:b/>
                <w:bCs/>
                <w:i/>
                <w:iCs/>
                <w:color w:val="000000"/>
                <w:sz w:val="18"/>
                <w:szCs w:val="18"/>
                <w:lang w:val="fr-CH" w:eastAsia="zh-CN"/>
              </w:rPr>
              <w:t>CONFÉRENCES ET COLLOQUES NON ORGANISÉS PAR L'UIT</w:t>
            </w:r>
            <w:r>
              <w:rPr>
                <w:rFonts w:asciiTheme="majorBidi" w:hAnsiTheme="majorBidi" w:cstheme="majorBidi"/>
                <w:b/>
                <w:bCs/>
                <w:i/>
                <w:iCs/>
                <w:color w:val="000000"/>
                <w:sz w:val="18"/>
                <w:szCs w:val="18"/>
                <w:lang w:val="fr-CH" w:eastAsia="zh-CN"/>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63</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42</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60</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37</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43</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32</w:t>
            </w:r>
          </w:p>
        </w:tc>
        <w:tc>
          <w:tcPr>
            <w:tcW w:w="1134" w:type="dxa"/>
            <w:tcBorders>
              <w:top w:val="nil"/>
              <w:left w:val="nil"/>
              <w:bottom w:val="single" w:sz="4" w:space="0" w:color="auto"/>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221</w:t>
            </w:r>
          </w:p>
        </w:tc>
        <w:tc>
          <w:tcPr>
            <w:tcW w:w="1287" w:type="dxa"/>
            <w:tcBorders>
              <w:top w:val="nil"/>
              <w:left w:val="nil"/>
              <w:bottom w:val="single" w:sz="4" w:space="0" w:color="auto"/>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154</w:t>
            </w:r>
          </w:p>
        </w:tc>
      </w:tr>
      <w:tr w:rsidR="006B6E5C" w:rsidRPr="000B4F10" w:rsidTr="006B6E5C">
        <w:trPr>
          <w:trHeight w:val="585"/>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6B6E5C" w:rsidRPr="006B6E5C"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fr-CH" w:eastAsia="zh-CN"/>
              </w:rPr>
            </w:pPr>
            <w:r w:rsidRPr="006B6E5C">
              <w:rPr>
                <w:rFonts w:asciiTheme="majorBidi" w:hAnsiTheme="majorBidi" w:cstheme="majorBidi"/>
                <w:b/>
                <w:bCs/>
                <w:i/>
                <w:iCs/>
                <w:color w:val="000000"/>
                <w:sz w:val="18"/>
                <w:szCs w:val="18"/>
                <w:lang w:val="fr-CH" w:eastAsia="zh-CN"/>
              </w:rPr>
              <w:t>SÉMINAIRES, ATELIERS ET RÉUNIONS DE L'UIT</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36</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34</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24</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22</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22</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1134" w:type="dxa"/>
            <w:tcBorders>
              <w:top w:val="nil"/>
              <w:left w:val="nil"/>
              <w:bottom w:val="single" w:sz="4" w:space="0" w:color="auto"/>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105</w:t>
            </w:r>
          </w:p>
        </w:tc>
        <w:tc>
          <w:tcPr>
            <w:tcW w:w="1287" w:type="dxa"/>
            <w:tcBorders>
              <w:top w:val="nil"/>
              <w:left w:val="nil"/>
              <w:bottom w:val="single" w:sz="4" w:space="0" w:color="auto"/>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94</w:t>
            </w:r>
          </w:p>
        </w:tc>
      </w:tr>
      <w:tr w:rsidR="006B6E5C" w:rsidRPr="000B4F10" w:rsidTr="006B6E5C">
        <w:trPr>
          <w:trHeight w:val="300"/>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en-US" w:eastAsia="zh-CN"/>
              </w:rPr>
            </w:pPr>
            <w:r w:rsidRPr="00250065">
              <w:rPr>
                <w:rFonts w:asciiTheme="majorBidi" w:hAnsiTheme="majorBidi" w:cstheme="majorBidi"/>
                <w:b/>
                <w:bCs/>
                <w:i/>
                <w:iCs/>
                <w:color w:val="000000"/>
                <w:sz w:val="18"/>
                <w:szCs w:val="18"/>
                <w:lang w:val="en-US" w:eastAsia="zh-CN"/>
              </w:rPr>
              <w:t>DEMANDES D'ASSISTANCE</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21</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15</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w:t>
            </w:r>
          </w:p>
        </w:tc>
        <w:tc>
          <w:tcPr>
            <w:tcW w:w="1134" w:type="dxa"/>
            <w:tcBorders>
              <w:top w:val="nil"/>
              <w:left w:val="nil"/>
              <w:bottom w:val="single" w:sz="4" w:space="0" w:color="auto"/>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43</w:t>
            </w:r>
          </w:p>
        </w:tc>
        <w:tc>
          <w:tcPr>
            <w:tcW w:w="1287" w:type="dxa"/>
            <w:tcBorders>
              <w:top w:val="nil"/>
              <w:left w:val="nil"/>
              <w:bottom w:val="single" w:sz="4" w:space="0" w:color="auto"/>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34</w:t>
            </w:r>
          </w:p>
        </w:tc>
      </w:tr>
      <w:tr w:rsidR="006B6E5C" w:rsidRPr="000B4F10" w:rsidTr="006B6E5C">
        <w:trPr>
          <w:trHeight w:val="315"/>
        </w:trPr>
        <w:tc>
          <w:tcPr>
            <w:tcW w:w="3402" w:type="dxa"/>
            <w:tcBorders>
              <w:top w:val="nil"/>
              <w:left w:val="single" w:sz="8" w:space="0" w:color="auto"/>
              <w:bottom w:val="nil"/>
              <w:right w:val="single" w:sz="8" w:space="0" w:color="auto"/>
            </w:tcBorders>
            <w:shd w:val="clear" w:color="auto" w:fill="auto"/>
            <w:noWrap/>
            <w:vAlign w:val="bottom"/>
            <w:hideMark/>
          </w:tcPr>
          <w:p w:rsidR="006B6E5C" w:rsidRPr="000B4F10" w:rsidRDefault="00014CD0"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i/>
                <w:iCs/>
                <w:color w:val="000000"/>
                <w:sz w:val="18"/>
                <w:szCs w:val="18"/>
                <w:lang w:val="en-US" w:eastAsia="zh-CN"/>
              </w:rPr>
            </w:pPr>
            <w:r>
              <w:rPr>
                <w:rFonts w:asciiTheme="majorBidi" w:hAnsiTheme="majorBidi" w:cstheme="majorBidi"/>
                <w:b/>
                <w:bCs/>
                <w:i/>
                <w:iCs/>
                <w:color w:val="000000"/>
                <w:sz w:val="18"/>
                <w:szCs w:val="18"/>
                <w:lang w:val="en-US" w:eastAsia="zh-CN"/>
              </w:rPr>
              <w:t>AUTRES MANIFESTATIONS</w:t>
            </w:r>
          </w:p>
        </w:tc>
        <w:tc>
          <w:tcPr>
            <w:tcW w:w="993" w:type="dxa"/>
            <w:tcBorders>
              <w:top w:val="nil"/>
              <w:left w:val="nil"/>
              <w:bottom w:val="nil"/>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w:t>
            </w:r>
          </w:p>
        </w:tc>
        <w:tc>
          <w:tcPr>
            <w:tcW w:w="992" w:type="dxa"/>
            <w:tcBorders>
              <w:top w:val="nil"/>
              <w:left w:val="nil"/>
              <w:bottom w:val="nil"/>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w:t>
            </w:r>
          </w:p>
        </w:tc>
        <w:tc>
          <w:tcPr>
            <w:tcW w:w="992"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11</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993"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10</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992"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10</w:t>
            </w:r>
          </w:p>
        </w:tc>
        <w:tc>
          <w:tcPr>
            <w:tcW w:w="1134" w:type="dxa"/>
            <w:tcBorders>
              <w:top w:val="nil"/>
              <w:left w:val="nil"/>
              <w:bottom w:val="nil"/>
              <w:right w:val="single" w:sz="4"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38</w:t>
            </w:r>
          </w:p>
        </w:tc>
        <w:tc>
          <w:tcPr>
            <w:tcW w:w="1287" w:type="dxa"/>
            <w:tcBorders>
              <w:top w:val="nil"/>
              <w:left w:val="nil"/>
              <w:bottom w:val="nil"/>
              <w:right w:val="single" w:sz="8" w:space="0" w:color="auto"/>
            </w:tcBorders>
            <w:shd w:val="clear" w:color="auto" w:fill="auto"/>
            <w:noWrap/>
            <w:vAlign w:val="center"/>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31</w:t>
            </w:r>
          </w:p>
        </w:tc>
      </w:tr>
      <w:tr w:rsidR="006B6E5C" w:rsidRPr="000B4F10" w:rsidTr="006B6E5C">
        <w:trPr>
          <w:trHeight w:val="315"/>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TOTAL</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119</w:t>
            </w:r>
          </w:p>
        </w:tc>
        <w:tc>
          <w:tcPr>
            <w:tcW w:w="992"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168</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123</w:t>
            </w:r>
          </w:p>
        </w:tc>
        <w:tc>
          <w:tcPr>
            <w:tcW w:w="993"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159</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118</w:t>
            </w:r>
          </w:p>
        </w:tc>
        <w:tc>
          <w:tcPr>
            <w:tcW w:w="992" w:type="dxa"/>
            <w:tcBorders>
              <w:top w:val="nil"/>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124</w:t>
            </w:r>
          </w:p>
        </w:tc>
        <w:tc>
          <w:tcPr>
            <w:tcW w:w="992" w:type="dxa"/>
            <w:tcBorders>
              <w:top w:val="nil"/>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106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604</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6B6E5C" w:rsidRPr="000B4F10"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154</w:t>
            </w:r>
          </w:p>
        </w:tc>
      </w:tr>
    </w:tbl>
    <w:p w:rsidR="006B6E5C" w:rsidRDefault="006B6E5C" w:rsidP="006B6E5C">
      <w:pPr>
        <w:rPr>
          <w:rFonts w:ascii="Times" w:hAnsi="Times"/>
          <w:sz w:val="20"/>
          <w:lang w:val="en-US" w:eastAsia="zh-CN"/>
        </w:rPr>
      </w:pPr>
    </w:p>
    <w:p w:rsidR="006B6E5C" w:rsidRDefault="006B6E5C" w:rsidP="006B6E5C">
      <w:pPr>
        <w:rPr>
          <w:lang w:eastAsia="zh-CN"/>
        </w:rPr>
        <w:sectPr w:rsidR="006B6E5C" w:rsidSect="00111857">
          <w:pgSz w:w="16840" w:h="11907" w:orient="landscape" w:code="9"/>
          <w:pgMar w:top="1134" w:right="1418" w:bottom="1134" w:left="851" w:header="720" w:footer="720" w:gutter="0"/>
          <w:paperSrc w:first="15" w:other="15"/>
          <w:cols w:space="720"/>
          <w:docGrid w:linePitch="326"/>
        </w:sectPr>
      </w:pPr>
    </w:p>
    <w:p w:rsidR="006B6E5C" w:rsidRDefault="006B6E5C" w:rsidP="00014CD0">
      <w:pPr>
        <w:pStyle w:val="Heading2"/>
        <w:rPr>
          <w:lang w:val="en-US"/>
        </w:rPr>
      </w:pPr>
      <w:bookmarkStart w:id="114" w:name="_Toc424047605"/>
      <w:bookmarkStart w:id="115" w:name="_Toc426463263"/>
      <w:r>
        <w:rPr>
          <w:lang w:val="en-US"/>
        </w:rPr>
        <w:lastRenderedPageBreak/>
        <w:t>6.3</w:t>
      </w:r>
      <w:r>
        <w:rPr>
          <w:lang w:val="en-US"/>
        </w:rPr>
        <w:tab/>
        <w:t xml:space="preserve">Communication et </w:t>
      </w:r>
      <w:r w:rsidR="00014CD0">
        <w:rPr>
          <w:color w:val="000000"/>
        </w:rPr>
        <w:t>sensibilisat</w:t>
      </w:r>
      <w:r>
        <w:rPr>
          <w:color w:val="000000"/>
        </w:rPr>
        <w:t>ion</w:t>
      </w:r>
      <w:bookmarkEnd w:id="114"/>
      <w:bookmarkEnd w:id="115"/>
    </w:p>
    <w:p w:rsidR="006B6E5C" w:rsidRPr="00B33918" w:rsidRDefault="006B6E5C" w:rsidP="00014CD0">
      <w:pPr>
        <w:pStyle w:val="Heading3"/>
        <w:rPr>
          <w:lang w:val="en-US"/>
        </w:rPr>
      </w:pPr>
      <w:bookmarkStart w:id="116" w:name="_Toc424047606"/>
      <w:bookmarkStart w:id="117" w:name="_Toc426463264"/>
      <w:r>
        <w:rPr>
          <w:lang w:val="en-US"/>
        </w:rPr>
        <w:t>6.3.1</w:t>
      </w:r>
      <w:r w:rsidRPr="00B33918">
        <w:rPr>
          <w:lang w:val="en-US"/>
        </w:rPr>
        <w:tab/>
      </w:r>
      <w:bookmarkEnd w:id="116"/>
      <w:r w:rsidRPr="00CF6E53">
        <w:rPr>
          <w:lang w:val="fr-CH"/>
        </w:rPr>
        <w:t>Membres d</w:t>
      </w:r>
      <w:r w:rsidR="00014CD0">
        <w:rPr>
          <w:lang w:val="fr-CH"/>
        </w:rPr>
        <w:t>u</w:t>
      </w:r>
      <w:r w:rsidRPr="00CF6E53">
        <w:rPr>
          <w:lang w:val="fr-CH"/>
        </w:rPr>
        <w:t xml:space="preserve"> Secteur</w:t>
      </w:r>
      <w:bookmarkEnd w:id="117"/>
    </w:p>
    <w:p w:rsidR="006B6E5C" w:rsidRDefault="006B6E5C" w:rsidP="008E7981">
      <w:r>
        <w:rPr>
          <w:szCs w:val="24"/>
        </w:rPr>
        <w:t>Le Tableau 6.3.1-1 indique l'</w:t>
      </w:r>
      <w:r w:rsidR="008E7981">
        <w:rPr>
          <w:szCs w:val="24"/>
        </w:rPr>
        <w:t>é</w:t>
      </w:r>
      <w:r w:rsidRPr="00F549C1">
        <w:rPr>
          <w:szCs w:val="24"/>
        </w:rPr>
        <w:t>volution</w:t>
      </w:r>
      <w:r w:rsidRPr="0058376F">
        <w:t xml:space="preserve"> </w:t>
      </w:r>
      <w:r>
        <w:t>du nombre de Membres du Secteur de l'UIT-R, d'Associés et d'établissements universitaires participant aux travaux de ce Secteur au cours de la période comprise entre le 1</w:t>
      </w:r>
      <w:r w:rsidRPr="00014CD0">
        <w:t>er</w:t>
      </w:r>
      <w:r>
        <w:t xml:space="preserve"> avril 2014 et le 31 mars 2015.</w:t>
      </w:r>
    </w:p>
    <w:p w:rsidR="006B6E5C" w:rsidRPr="001B078C" w:rsidRDefault="00014CD0" w:rsidP="00014CD0">
      <w:pPr>
        <w:pStyle w:val="TableNo"/>
        <w:rPr>
          <w:caps w:val="0"/>
        </w:rPr>
      </w:pPr>
      <w:r>
        <w:rPr>
          <w:caps w:val="0"/>
        </w:rPr>
        <w:t>TABLE</w:t>
      </w:r>
      <w:r w:rsidR="006B6E5C">
        <w:rPr>
          <w:caps w:val="0"/>
        </w:rPr>
        <w:t>AU 6.3</w:t>
      </w:r>
      <w:r w:rsidR="006B6E5C" w:rsidRPr="001B078C">
        <w:rPr>
          <w:caps w:val="0"/>
        </w:rPr>
        <w:t>.</w:t>
      </w:r>
      <w:r w:rsidR="006B6E5C">
        <w:rPr>
          <w:caps w:val="0"/>
        </w:rPr>
        <w:t>1</w:t>
      </w:r>
      <w:r w:rsidR="006B6E5C" w:rsidRPr="001B078C">
        <w:rPr>
          <w:caps w:val="0"/>
        </w:rPr>
        <w:t>-1</w:t>
      </w:r>
    </w:p>
    <w:p w:rsidR="006B6E5C" w:rsidRDefault="006B6E5C" w:rsidP="00014CD0">
      <w:pPr>
        <w:pStyle w:val="Tabletitle"/>
        <w:rPr>
          <w:b w:val="0"/>
          <w:bCs/>
        </w:rPr>
      </w:pPr>
      <w:r>
        <w:rPr>
          <w:b w:val="0"/>
          <w:bCs/>
        </w:rPr>
        <w:t xml:space="preserve">Evolution </w:t>
      </w:r>
      <w:r w:rsidRPr="0058376F">
        <w:rPr>
          <w:b w:val="0"/>
          <w:bCs/>
        </w:rPr>
        <w:t>du nombre de Membres du Secteur de l</w:t>
      </w:r>
      <w:r>
        <w:rPr>
          <w:b w:val="0"/>
          <w:bCs/>
        </w:rPr>
        <w:t>'</w:t>
      </w:r>
      <w:r w:rsidRPr="0058376F">
        <w:rPr>
          <w:b w:val="0"/>
          <w:bCs/>
        </w:rPr>
        <w:t xml:space="preserve">UIT-R </w:t>
      </w:r>
      <w:r>
        <w:rPr>
          <w:b w:val="0"/>
          <w:bCs/>
        </w:rPr>
        <w:t>depuis 2011</w:t>
      </w:r>
    </w:p>
    <w:tbl>
      <w:tblPr>
        <w:tblW w:w="8820" w:type="dxa"/>
        <w:jc w:val="center"/>
        <w:tblLook w:val="04A0" w:firstRow="1" w:lastRow="0" w:firstColumn="1" w:lastColumn="0" w:noHBand="0" w:noVBand="1"/>
      </w:tblPr>
      <w:tblGrid>
        <w:gridCol w:w="1640"/>
        <w:gridCol w:w="960"/>
        <w:gridCol w:w="960"/>
        <w:gridCol w:w="960"/>
        <w:gridCol w:w="960"/>
        <w:gridCol w:w="960"/>
        <w:gridCol w:w="1373"/>
        <w:gridCol w:w="1439"/>
      </w:tblGrid>
      <w:tr w:rsidR="00014CD0" w:rsidRPr="004737AF" w:rsidTr="00CE1958">
        <w:trPr>
          <w:trHeight w:val="315"/>
          <w:jc w:val="center"/>
        </w:trPr>
        <w:tc>
          <w:tcPr>
            <w:tcW w:w="1640" w:type="dxa"/>
            <w:tcBorders>
              <w:bottom w:val="single" w:sz="8" w:space="0" w:color="auto"/>
              <w:right w:val="nil"/>
            </w:tcBorders>
            <w:shd w:val="clear" w:color="auto" w:fill="auto"/>
            <w:noWrap/>
            <w:vAlign w:val="center"/>
            <w:hideMark/>
          </w:tcPr>
          <w:p w:rsidR="00014CD0" w:rsidRPr="008E7981"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fr-CH" w:eastAsia="zh-CN"/>
              </w:rPr>
            </w:pP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2011</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2012</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2013</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2015</w:t>
            </w:r>
          </w:p>
        </w:tc>
        <w:tc>
          <w:tcPr>
            <w:tcW w:w="1373" w:type="dxa"/>
            <w:tcBorders>
              <w:top w:val="single" w:sz="8" w:space="0" w:color="auto"/>
              <w:left w:val="nil"/>
              <w:bottom w:val="single" w:sz="4" w:space="0" w:color="auto"/>
              <w:right w:val="single" w:sz="4" w:space="0" w:color="auto"/>
            </w:tcBorders>
            <w:shd w:val="clear" w:color="auto" w:fill="auto"/>
            <w:noWrap/>
            <w:vAlign w:val="center"/>
            <w:hideMark/>
          </w:tcPr>
          <w:p w:rsidR="00014CD0" w:rsidRPr="004737AF" w:rsidRDefault="00014CD0" w:rsidP="00421261">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2015</w:t>
            </w:r>
            <w:r w:rsidR="00421261">
              <w:rPr>
                <w:rFonts w:asciiTheme="majorBidi" w:hAnsiTheme="majorBidi" w:cstheme="majorBidi"/>
                <w:b/>
                <w:bCs/>
                <w:color w:val="000000"/>
                <w:sz w:val="20"/>
                <w:lang w:val="en-US" w:eastAsia="zh-CN"/>
              </w:rPr>
              <w:t>/</w:t>
            </w:r>
            <w:r w:rsidRPr="004737AF">
              <w:rPr>
                <w:rFonts w:asciiTheme="majorBidi" w:hAnsiTheme="majorBidi" w:cstheme="majorBidi"/>
                <w:b/>
                <w:bCs/>
                <w:color w:val="000000"/>
                <w:sz w:val="20"/>
                <w:lang w:val="en-US" w:eastAsia="zh-CN"/>
              </w:rPr>
              <w:t>2011</w:t>
            </w:r>
          </w:p>
        </w:tc>
        <w:tc>
          <w:tcPr>
            <w:tcW w:w="1007" w:type="dxa"/>
            <w:tcBorders>
              <w:top w:val="single" w:sz="8" w:space="0" w:color="auto"/>
              <w:left w:val="nil"/>
              <w:bottom w:val="single" w:sz="4" w:space="0" w:color="auto"/>
              <w:right w:val="single" w:sz="8" w:space="0" w:color="auto"/>
            </w:tcBorders>
            <w:shd w:val="clear" w:color="auto" w:fill="auto"/>
            <w:noWrap/>
            <w:vAlign w:val="center"/>
            <w:hideMark/>
          </w:tcPr>
          <w:p w:rsidR="00014CD0" w:rsidRPr="004737AF" w:rsidRDefault="00014CD0" w:rsidP="00014CD0">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Augmentation (en %)</w:t>
            </w:r>
          </w:p>
        </w:tc>
      </w:tr>
      <w:tr w:rsidR="00014CD0" w:rsidRPr="004737AF" w:rsidTr="00CE1958">
        <w:trPr>
          <w:trHeight w:val="300"/>
          <w:jc w:val="center"/>
        </w:trPr>
        <w:tc>
          <w:tcPr>
            <w:tcW w:w="1640" w:type="dxa"/>
            <w:tcBorders>
              <w:top w:val="single" w:sz="8" w:space="0" w:color="auto"/>
              <w:left w:val="single" w:sz="8" w:space="0" w:color="auto"/>
              <w:bottom w:val="single" w:sz="4" w:space="0" w:color="auto"/>
              <w:right w:val="nil"/>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textAlignment w:val="auto"/>
              <w:rPr>
                <w:rFonts w:asciiTheme="majorBidi" w:hAnsiTheme="majorBidi" w:cstheme="majorBidi"/>
                <w:b/>
                <w:bCs/>
                <w:color w:val="000000"/>
                <w:sz w:val="20"/>
                <w:lang w:val="en-US" w:eastAsia="zh-CN"/>
              </w:rPr>
            </w:pPr>
            <w:r w:rsidRPr="0058376F">
              <w:rPr>
                <w:b/>
                <w:bCs/>
                <w:sz w:val="20"/>
              </w:rPr>
              <w:t>Membres du Secteur</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252</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255</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259</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262</w:t>
            </w:r>
          </w:p>
        </w:tc>
        <w:tc>
          <w:tcPr>
            <w:tcW w:w="960" w:type="dxa"/>
            <w:tcBorders>
              <w:top w:val="nil"/>
              <w:left w:val="nil"/>
              <w:bottom w:val="single" w:sz="4"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267</w:t>
            </w:r>
          </w:p>
        </w:tc>
        <w:tc>
          <w:tcPr>
            <w:tcW w:w="1373"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15</w:t>
            </w:r>
          </w:p>
        </w:tc>
        <w:tc>
          <w:tcPr>
            <w:tcW w:w="1007" w:type="dxa"/>
            <w:tcBorders>
              <w:top w:val="nil"/>
              <w:left w:val="nil"/>
              <w:bottom w:val="single" w:sz="4" w:space="0" w:color="auto"/>
              <w:right w:val="single" w:sz="8" w:space="0" w:color="auto"/>
            </w:tcBorders>
            <w:shd w:val="clear" w:color="auto" w:fill="auto"/>
            <w:noWrap/>
            <w:vAlign w:val="bottom"/>
            <w:hideMark/>
          </w:tcPr>
          <w:p w:rsidR="00014CD0" w:rsidRPr="004737AF" w:rsidRDefault="00014CD0" w:rsidP="00014CD0">
            <w:pPr>
              <w:tabs>
                <w:tab w:val="clear" w:pos="1134"/>
                <w:tab w:val="clear" w:pos="1871"/>
                <w:tab w:val="clear" w:pos="2268"/>
                <w:tab w:val="decimal" w:pos="175"/>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6</w:t>
            </w:r>
            <w:r>
              <w:rPr>
                <w:rFonts w:asciiTheme="majorBidi" w:hAnsiTheme="majorBidi" w:cstheme="majorBidi"/>
                <w:color w:val="000000"/>
                <w:sz w:val="20"/>
                <w:lang w:val="en-US" w:eastAsia="zh-CN"/>
              </w:rPr>
              <w:t>,</w:t>
            </w:r>
            <w:r w:rsidRPr="004737AF">
              <w:rPr>
                <w:rFonts w:asciiTheme="majorBidi" w:hAnsiTheme="majorBidi" w:cstheme="majorBidi"/>
                <w:color w:val="000000"/>
                <w:sz w:val="20"/>
                <w:lang w:val="en-US" w:eastAsia="zh-CN"/>
              </w:rPr>
              <w:t>0%</w:t>
            </w:r>
          </w:p>
        </w:tc>
      </w:tr>
      <w:tr w:rsidR="00014CD0" w:rsidRPr="004737AF" w:rsidTr="00CE1958">
        <w:trPr>
          <w:trHeight w:val="300"/>
          <w:jc w:val="center"/>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Associ</w:t>
            </w:r>
            <w:r>
              <w:rPr>
                <w:rFonts w:asciiTheme="majorBidi" w:hAnsiTheme="majorBidi" w:cstheme="majorBidi"/>
                <w:b/>
                <w:bCs/>
                <w:color w:val="000000"/>
                <w:sz w:val="20"/>
                <w:lang w:val="en-US" w:eastAsia="zh-CN"/>
              </w:rPr>
              <w:t>és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22</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21</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18</w:t>
            </w:r>
          </w:p>
        </w:tc>
        <w:tc>
          <w:tcPr>
            <w:tcW w:w="960" w:type="dxa"/>
            <w:tcBorders>
              <w:top w:val="nil"/>
              <w:left w:val="nil"/>
              <w:bottom w:val="single" w:sz="4"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19</w:t>
            </w:r>
          </w:p>
        </w:tc>
        <w:tc>
          <w:tcPr>
            <w:tcW w:w="960" w:type="dxa"/>
            <w:tcBorders>
              <w:top w:val="nil"/>
              <w:left w:val="nil"/>
              <w:bottom w:val="single" w:sz="4"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19</w:t>
            </w:r>
          </w:p>
        </w:tc>
        <w:tc>
          <w:tcPr>
            <w:tcW w:w="1373" w:type="dxa"/>
            <w:tcBorders>
              <w:top w:val="nil"/>
              <w:left w:val="nil"/>
              <w:bottom w:val="single" w:sz="4" w:space="0" w:color="auto"/>
              <w:right w:val="single" w:sz="4" w:space="0" w:color="auto"/>
            </w:tcBorders>
            <w:shd w:val="clear" w:color="auto" w:fill="auto"/>
            <w:noWrap/>
            <w:vAlign w:val="bottom"/>
            <w:hideMark/>
          </w:tcPr>
          <w:p w:rsidR="00014CD0" w:rsidRPr="004737AF" w:rsidRDefault="00421261" w:rsidP="00CE1958">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014CD0">
              <w:rPr>
                <w:rFonts w:asciiTheme="majorBidi" w:hAnsiTheme="majorBidi" w:cstheme="majorBidi"/>
                <w:color w:val="000000"/>
                <w:sz w:val="20"/>
                <w:lang w:val="en-US" w:eastAsia="zh-CN"/>
              </w:rPr>
              <w:t>–</w:t>
            </w:r>
            <w:r w:rsidR="00014CD0" w:rsidRPr="004737AF">
              <w:rPr>
                <w:rFonts w:asciiTheme="majorBidi" w:hAnsiTheme="majorBidi" w:cstheme="majorBidi"/>
                <w:color w:val="000000"/>
                <w:sz w:val="20"/>
                <w:lang w:val="en-US" w:eastAsia="zh-CN"/>
              </w:rPr>
              <w:t>3</w:t>
            </w:r>
          </w:p>
        </w:tc>
        <w:tc>
          <w:tcPr>
            <w:tcW w:w="1007" w:type="dxa"/>
            <w:tcBorders>
              <w:top w:val="nil"/>
              <w:left w:val="nil"/>
              <w:bottom w:val="single" w:sz="4" w:space="0" w:color="auto"/>
              <w:right w:val="single" w:sz="8" w:space="0" w:color="auto"/>
            </w:tcBorders>
            <w:shd w:val="clear" w:color="auto" w:fill="auto"/>
            <w:noWrap/>
            <w:vAlign w:val="bottom"/>
            <w:hideMark/>
          </w:tcPr>
          <w:p w:rsidR="00014CD0" w:rsidRPr="004737AF" w:rsidRDefault="00014CD0" w:rsidP="00014CD0">
            <w:pPr>
              <w:tabs>
                <w:tab w:val="clear" w:pos="1134"/>
                <w:tab w:val="clear" w:pos="1871"/>
                <w:tab w:val="clear" w:pos="2268"/>
                <w:tab w:val="decimal" w:pos="175"/>
              </w:tabs>
              <w:overflowPunct/>
              <w:autoSpaceDE/>
              <w:autoSpaceDN/>
              <w:adjustRightInd/>
              <w:spacing w:before="0"/>
              <w:jc w:val="center"/>
              <w:textAlignment w:val="auto"/>
              <w:rPr>
                <w:rFonts w:asciiTheme="majorBidi" w:hAnsiTheme="majorBidi" w:cstheme="majorBidi"/>
                <w:color w:val="000000"/>
                <w:sz w:val="20"/>
                <w:lang w:val="en-US" w:eastAsia="zh-CN"/>
              </w:rPr>
            </w:pPr>
            <w:r w:rsidRPr="00014CD0">
              <w:rPr>
                <w:rFonts w:asciiTheme="majorBidi" w:hAnsiTheme="majorBidi" w:cstheme="majorBidi"/>
                <w:color w:val="000000"/>
                <w:sz w:val="20"/>
                <w:lang w:val="en-US" w:eastAsia="zh-CN"/>
              </w:rPr>
              <w:t>–</w:t>
            </w:r>
            <w:r w:rsidRPr="004737AF">
              <w:rPr>
                <w:rFonts w:asciiTheme="majorBidi" w:hAnsiTheme="majorBidi" w:cstheme="majorBidi"/>
                <w:color w:val="000000"/>
                <w:sz w:val="20"/>
                <w:lang w:val="en-US" w:eastAsia="zh-CN"/>
              </w:rPr>
              <w:t>13</w:t>
            </w:r>
            <w:r>
              <w:rPr>
                <w:rFonts w:asciiTheme="majorBidi" w:hAnsiTheme="majorBidi" w:cstheme="majorBidi"/>
                <w:color w:val="000000"/>
                <w:sz w:val="20"/>
                <w:lang w:val="en-US" w:eastAsia="zh-CN"/>
              </w:rPr>
              <w:t>,</w:t>
            </w:r>
            <w:r w:rsidRPr="004737AF">
              <w:rPr>
                <w:rFonts w:asciiTheme="majorBidi" w:hAnsiTheme="majorBidi" w:cstheme="majorBidi"/>
                <w:color w:val="000000"/>
                <w:sz w:val="20"/>
                <w:lang w:val="en-US" w:eastAsia="zh-CN"/>
              </w:rPr>
              <w:t>6%</w:t>
            </w:r>
          </w:p>
        </w:tc>
      </w:tr>
      <w:tr w:rsidR="00014CD0" w:rsidRPr="004737AF" w:rsidTr="00CE1958">
        <w:trPr>
          <w:trHeight w:val="315"/>
          <w:jc w:val="center"/>
        </w:trPr>
        <w:tc>
          <w:tcPr>
            <w:tcW w:w="1640" w:type="dxa"/>
            <w:tcBorders>
              <w:top w:val="single" w:sz="4" w:space="0" w:color="auto"/>
              <w:left w:val="single" w:sz="8" w:space="0" w:color="auto"/>
              <w:bottom w:val="single" w:sz="8" w:space="0" w:color="auto"/>
              <w:right w:val="nil"/>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E</w:t>
            </w:r>
            <w:r w:rsidRPr="00687701">
              <w:rPr>
                <w:rFonts w:asciiTheme="majorBidi" w:hAnsiTheme="majorBidi" w:cstheme="majorBidi"/>
                <w:b/>
                <w:bCs/>
                <w:color w:val="000000"/>
                <w:sz w:val="20"/>
                <w:lang w:val="en-US" w:eastAsia="zh-CN"/>
              </w:rPr>
              <w:t>tablissements universitaires</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12</w:t>
            </w:r>
          </w:p>
        </w:tc>
        <w:tc>
          <w:tcPr>
            <w:tcW w:w="960" w:type="dxa"/>
            <w:tcBorders>
              <w:top w:val="nil"/>
              <w:left w:val="nil"/>
              <w:bottom w:val="single" w:sz="8"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14</w:t>
            </w:r>
          </w:p>
        </w:tc>
        <w:tc>
          <w:tcPr>
            <w:tcW w:w="960" w:type="dxa"/>
            <w:tcBorders>
              <w:top w:val="nil"/>
              <w:left w:val="nil"/>
              <w:bottom w:val="single" w:sz="8"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15</w:t>
            </w:r>
          </w:p>
        </w:tc>
        <w:tc>
          <w:tcPr>
            <w:tcW w:w="960" w:type="dxa"/>
            <w:tcBorders>
              <w:top w:val="nil"/>
              <w:left w:val="nil"/>
              <w:bottom w:val="single" w:sz="8"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30</w:t>
            </w:r>
          </w:p>
        </w:tc>
        <w:tc>
          <w:tcPr>
            <w:tcW w:w="960" w:type="dxa"/>
            <w:tcBorders>
              <w:top w:val="nil"/>
              <w:left w:val="nil"/>
              <w:bottom w:val="single" w:sz="8" w:space="0" w:color="auto"/>
              <w:right w:val="single" w:sz="8"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92</w:t>
            </w:r>
          </w:p>
        </w:tc>
        <w:tc>
          <w:tcPr>
            <w:tcW w:w="1373" w:type="dxa"/>
            <w:tcBorders>
              <w:top w:val="nil"/>
              <w:left w:val="nil"/>
              <w:bottom w:val="single" w:sz="8" w:space="0" w:color="auto"/>
              <w:right w:val="single" w:sz="4" w:space="0" w:color="auto"/>
            </w:tcBorders>
            <w:shd w:val="clear" w:color="auto" w:fill="auto"/>
            <w:noWrap/>
            <w:vAlign w:val="bottom"/>
            <w:hideMark/>
          </w:tcPr>
          <w:p w:rsidR="00014CD0" w:rsidRPr="004737AF" w:rsidRDefault="00014CD0" w:rsidP="00CE1958">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80</w:t>
            </w:r>
          </w:p>
        </w:tc>
        <w:tc>
          <w:tcPr>
            <w:tcW w:w="1007" w:type="dxa"/>
            <w:tcBorders>
              <w:top w:val="nil"/>
              <w:left w:val="nil"/>
              <w:bottom w:val="single" w:sz="8" w:space="0" w:color="auto"/>
              <w:right w:val="single" w:sz="8" w:space="0" w:color="auto"/>
            </w:tcBorders>
            <w:shd w:val="clear" w:color="auto" w:fill="auto"/>
            <w:noWrap/>
            <w:vAlign w:val="bottom"/>
            <w:hideMark/>
          </w:tcPr>
          <w:p w:rsidR="00014CD0" w:rsidRPr="004737AF" w:rsidRDefault="00014CD0" w:rsidP="00014CD0">
            <w:pPr>
              <w:tabs>
                <w:tab w:val="clear" w:pos="1134"/>
                <w:tab w:val="clear" w:pos="1871"/>
                <w:tab w:val="clear" w:pos="2268"/>
                <w:tab w:val="decimal" w:pos="175"/>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666</w:t>
            </w:r>
            <w:r>
              <w:rPr>
                <w:rFonts w:asciiTheme="majorBidi" w:hAnsiTheme="majorBidi" w:cstheme="majorBidi"/>
                <w:color w:val="000000"/>
                <w:sz w:val="20"/>
                <w:lang w:val="en-US" w:eastAsia="zh-CN"/>
              </w:rPr>
              <w:t>,</w:t>
            </w:r>
            <w:r w:rsidRPr="004737AF">
              <w:rPr>
                <w:rFonts w:asciiTheme="majorBidi" w:hAnsiTheme="majorBidi" w:cstheme="majorBidi"/>
                <w:color w:val="000000"/>
                <w:sz w:val="20"/>
                <w:lang w:val="en-US" w:eastAsia="zh-CN"/>
              </w:rPr>
              <w:t>7%</w:t>
            </w:r>
          </w:p>
        </w:tc>
      </w:tr>
    </w:tbl>
    <w:p w:rsidR="00014CD0" w:rsidRDefault="00014CD0" w:rsidP="00014CD0">
      <w:pPr>
        <w:pStyle w:val="Tabletext"/>
      </w:pPr>
    </w:p>
    <w:p w:rsidR="006B6E5C" w:rsidRDefault="006B6E5C" w:rsidP="006758A6">
      <w:r>
        <w:rPr>
          <w:szCs w:val="24"/>
        </w:rPr>
        <w:t xml:space="preserve">Ces chiffres </w:t>
      </w:r>
      <w:r w:rsidR="006758A6">
        <w:rPr>
          <w:szCs w:val="24"/>
        </w:rPr>
        <w:t xml:space="preserve">font </w:t>
      </w:r>
      <w:r>
        <w:rPr>
          <w:szCs w:val="24"/>
        </w:rPr>
        <w:t xml:space="preserve">apparaître une légère tendance à la hausse, qui </w:t>
      </w:r>
      <w:r w:rsidR="006758A6">
        <w:rPr>
          <w:szCs w:val="24"/>
        </w:rPr>
        <w:t xml:space="preserve">contraste </w:t>
      </w:r>
      <w:r>
        <w:rPr>
          <w:szCs w:val="24"/>
        </w:rPr>
        <w:t xml:space="preserve">avec </w:t>
      </w:r>
      <w:r>
        <w:t>la tendance à la baisse des adhésions observée durant la période précédente. Il convient de noter ce qui suit:</w:t>
      </w:r>
    </w:p>
    <w:p w:rsidR="006B6E5C" w:rsidRDefault="006B6E5C" w:rsidP="006758A6">
      <w:pPr>
        <w:pStyle w:val="enumlev1"/>
      </w:pPr>
      <w:r>
        <w:t>–</w:t>
      </w:r>
      <w:r>
        <w:tab/>
        <w:t xml:space="preserve">parmi les </w:t>
      </w:r>
      <w:r w:rsidR="006758A6">
        <w:t>A</w:t>
      </w:r>
      <w:r>
        <w:t xml:space="preserve">ssociés ayant </w:t>
      </w:r>
      <w:r>
        <w:rPr>
          <w:lang w:val="fr-CH"/>
        </w:rPr>
        <w:t>dénoncé leur participation aux travaux de l'UIT-R</w:t>
      </w:r>
      <w:r w:rsidR="006758A6">
        <w:rPr>
          <w:lang w:val="fr-CH"/>
        </w:rPr>
        <w:t xml:space="preserve"> pendant la période considérée</w:t>
      </w:r>
      <w:r>
        <w:rPr>
          <w:lang w:val="fr-CH"/>
        </w:rPr>
        <w:t>, deux sont devenus Membres du Secteur</w:t>
      </w:r>
      <w:r w:rsidR="006758A6">
        <w:t>;</w:t>
      </w:r>
    </w:p>
    <w:p w:rsidR="006B6E5C" w:rsidRDefault="006B6E5C" w:rsidP="00421261">
      <w:pPr>
        <w:pStyle w:val="enumlev1"/>
      </w:pPr>
      <w:r>
        <w:t>–</w:t>
      </w:r>
      <w:r>
        <w:tab/>
      </w:r>
      <w:r w:rsidR="006758A6">
        <w:t>c</w:t>
      </w:r>
      <w:r>
        <w:t>onformément à la Résolution 169 (R</w:t>
      </w:r>
      <w:r w:rsidR="006758A6">
        <w:t>é</w:t>
      </w:r>
      <w:r>
        <w:t>v</w:t>
      </w:r>
      <w:r w:rsidR="006758A6">
        <w:t>.</w:t>
      </w:r>
      <w:r>
        <w:t xml:space="preserve"> Busan</w:t>
      </w:r>
      <w:r w:rsidR="006758A6">
        <w:t>,</w:t>
      </w:r>
      <w:r w:rsidR="00421261">
        <w:t xml:space="preserve"> </w:t>
      </w:r>
      <w:r>
        <w:t>2014</w:t>
      </w:r>
      <w:r w:rsidR="006758A6">
        <w:t>)</w:t>
      </w:r>
      <w:r w:rsidR="006758A6" w:rsidRPr="006758A6">
        <w:t xml:space="preserve"> </w:t>
      </w:r>
      <w:r>
        <w:t xml:space="preserve">de la </w:t>
      </w:r>
      <w:r w:rsidR="006758A6">
        <w:t>Co</w:t>
      </w:r>
      <w:r>
        <w:t>nférence de plénipotentiaires, il existe depuis le 1</w:t>
      </w:r>
      <w:r w:rsidRPr="006758A6">
        <w:t>er</w:t>
      </w:r>
      <w:r>
        <w:t xml:space="preserve"> janvier 2015 </w:t>
      </w:r>
      <w:r>
        <w:rPr>
          <w:color w:val="000000"/>
        </w:rPr>
        <w:t>un statut de membre de l'UIT unique</w:t>
      </w:r>
      <w:r w:rsidR="006758A6">
        <w:rPr>
          <w:color w:val="000000"/>
        </w:rPr>
        <w:t>.</w:t>
      </w:r>
      <w:r>
        <w:t xml:space="preserve"> En conséquence, depuis cette date, les</w:t>
      </w:r>
      <w:r w:rsidRPr="007664DA">
        <w:rPr>
          <w:color w:val="000000"/>
        </w:rPr>
        <w:t xml:space="preserve"> </w:t>
      </w:r>
      <w:r>
        <w:rPr>
          <w:color w:val="000000"/>
        </w:rPr>
        <w:t>établissements universitaires participant aux travaux d'autres Secteurs sont également co</w:t>
      </w:r>
      <w:r w:rsidR="006758A6">
        <w:rPr>
          <w:color w:val="000000"/>
        </w:rPr>
        <w:t xml:space="preserve">nsidérés comme des </w:t>
      </w:r>
      <w:r>
        <w:rPr>
          <w:color w:val="000000"/>
        </w:rPr>
        <w:t>établissements universitaires participant aux travaux de l'UIT-R</w:t>
      </w:r>
      <w:r w:rsidR="006758A6">
        <w:t>;</w:t>
      </w:r>
    </w:p>
    <w:p w:rsidR="006B6E5C" w:rsidRDefault="006B6E5C" w:rsidP="006758A6">
      <w:pPr>
        <w:pStyle w:val="enumlev1"/>
      </w:pPr>
      <w:r>
        <w:t>–</w:t>
      </w:r>
      <w:r>
        <w:tab/>
      </w:r>
      <w:r w:rsidR="006758A6">
        <w:t>a</w:t>
      </w:r>
      <w:r>
        <w:t xml:space="preserve">vant la PP-14, </w:t>
      </w:r>
      <w:r>
        <w:rPr>
          <w:color w:val="000000"/>
        </w:rPr>
        <w:t>le nombre d'établissements universitaires participant aux travaux de l'UIT-R</w:t>
      </w:r>
      <w:r>
        <w:t xml:space="preserve"> a néanmoins connu une augmentation importante, qui a été de 100% en 2014</w:t>
      </w:r>
      <w:r w:rsidR="006758A6">
        <w:t>.</w:t>
      </w:r>
    </w:p>
    <w:p w:rsidR="006B6E5C" w:rsidRPr="00607D05" w:rsidRDefault="006B6E5C" w:rsidP="006758A6">
      <w:pPr>
        <w:pStyle w:val="Heading3"/>
      </w:pPr>
      <w:bookmarkStart w:id="118" w:name="_Toc424047607"/>
      <w:bookmarkStart w:id="119" w:name="_Toc426463265"/>
      <w:r>
        <w:t>6.3.2</w:t>
      </w:r>
      <w:r>
        <w:tab/>
      </w:r>
      <w:r w:rsidRPr="00607D05">
        <w:t xml:space="preserve">Communication </w:t>
      </w:r>
      <w:r>
        <w:t>et</w:t>
      </w:r>
      <w:r w:rsidRPr="00607D05">
        <w:t xml:space="preserve"> </w:t>
      </w:r>
      <w:r>
        <w:t>p</w:t>
      </w:r>
      <w:r w:rsidRPr="00607D05">
        <w:t>romotion</w:t>
      </w:r>
      <w:bookmarkEnd w:id="118"/>
      <w:bookmarkEnd w:id="119"/>
    </w:p>
    <w:p w:rsidR="006B6E5C" w:rsidRPr="006B6E5C" w:rsidRDefault="006B6E5C" w:rsidP="006758A6">
      <w:pPr>
        <w:rPr>
          <w:lang w:val="fr-CH"/>
        </w:rPr>
      </w:pPr>
      <w:r w:rsidRPr="006B6E5C">
        <w:rPr>
          <w:lang w:val="fr-CH"/>
        </w:rPr>
        <w:t>Afin que l</w:t>
      </w:r>
      <w:r>
        <w:rPr>
          <w:lang w:val="fr-CH"/>
        </w:rPr>
        <w:t>'</w:t>
      </w:r>
      <w:r w:rsidRPr="006B6E5C">
        <w:rPr>
          <w:lang w:val="fr-CH"/>
        </w:rPr>
        <w:t>UIT-R reste en phase avec ses objectifs stratégiques</w:t>
      </w:r>
      <w:r>
        <w:rPr>
          <w:lang w:val="fr-CH"/>
        </w:rPr>
        <w:t xml:space="preserve"> </w:t>
      </w:r>
      <w:r w:rsidRPr="006B6E5C">
        <w:rPr>
          <w:lang w:val="fr-CH"/>
        </w:rPr>
        <w:t>(renforcer l</w:t>
      </w:r>
      <w:r>
        <w:rPr>
          <w:lang w:val="fr-CH"/>
        </w:rPr>
        <w:t>'</w:t>
      </w:r>
      <w:r w:rsidRPr="006B6E5C">
        <w:rPr>
          <w:lang w:val="fr-CH"/>
        </w:rPr>
        <w:t>image de marque et</w:t>
      </w:r>
      <w:r>
        <w:rPr>
          <w:lang w:val="fr-CH"/>
        </w:rPr>
        <w:t xml:space="preserve"> </w:t>
      </w:r>
      <w:r w:rsidRPr="006B6E5C">
        <w:rPr>
          <w:lang w:val="fr-CH"/>
        </w:rPr>
        <w:t xml:space="preserve">valoriser la </w:t>
      </w:r>
      <w:r w:rsidR="008E7981" w:rsidRPr="006B6E5C">
        <w:rPr>
          <w:lang w:val="fr-CH"/>
        </w:rPr>
        <w:t>réputation</w:t>
      </w:r>
      <w:r w:rsidRPr="006B6E5C">
        <w:rPr>
          <w:lang w:val="fr-CH"/>
        </w:rPr>
        <w:t xml:space="preserve"> du Secteur, mobiliser les</w:t>
      </w:r>
      <w:r>
        <w:rPr>
          <w:lang w:val="fr-CH"/>
        </w:rPr>
        <w:t xml:space="preserve"> </w:t>
      </w:r>
      <w:r w:rsidRPr="006B6E5C">
        <w:rPr>
          <w:lang w:val="fr-CH"/>
        </w:rPr>
        <w:t>parties prenantes,</w:t>
      </w:r>
      <w:r>
        <w:rPr>
          <w:lang w:val="fr-CH"/>
        </w:rPr>
        <w:t xml:space="preserve"> </w:t>
      </w:r>
      <w:r w:rsidRPr="006B6E5C">
        <w:rPr>
          <w:lang w:val="fr-CH"/>
        </w:rPr>
        <w:t>internes et externes,</w:t>
      </w:r>
      <w:r>
        <w:rPr>
          <w:lang w:val="fr-CH"/>
        </w:rPr>
        <w:t xml:space="preserve"> </w:t>
      </w:r>
      <w:r w:rsidRPr="006B6E5C">
        <w:rPr>
          <w:lang w:val="fr-CH"/>
        </w:rPr>
        <w:t>faire participer ceux qui</w:t>
      </w:r>
      <w:r>
        <w:rPr>
          <w:lang w:val="fr-CH"/>
        </w:rPr>
        <w:t xml:space="preserve"> </w:t>
      </w:r>
      <w:r w:rsidRPr="006B6E5C">
        <w:rPr>
          <w:lang w:val="fr-CH"/>
        </w:rPr>
        <w:t>soutiennent le Secteur</w:t>
      </w:r>
      <w:r>
        <w:rPr>
          <w:lang w:val="fr-CH"/>
        </w:rPr>
        <w:t xml:space="preserve"> </w:t>
      </w:r>
      <w:r w:rsidRPr="006B6E5C">
        <w:rPr>
          <w:lang w:val="fr-CH"/>
        </w:rPr>
        <w:t>et défendre les intérêts des membres),</w:t>
      </w:r>
      <w:r>
        <w:rPr>
          <w:lang w:val="fr-CH"/>
        </w:rPr>
        <w:t xml:space="preserve"> </w:t>
      </w:r>
      <w:r w:rsidRPr="006B6E5C">
        <w:rPr>
          <w:lang w:val="fr-CH"/>
        </w:rPr>
        <w:t>le Bureau travaille en étroite collaboration avec</w:t>
      </w:r>
      <w:r>
        <w:rPr>
          <w:lang w:val="fr-CH"/>
        </w:rPr>
        <w:t xml:space="preserve"> </w:t>
      </w:r>
      <w:r w:rsidRPr="006B6E5C">
        <w:rPr>
          <w:lang w:val="fr-CH"/>
        </w:rPr>
        <w:t>la Division de la communication institutionnelle (CCD)</w:t>
      </w:r>
      <w:r>
        <w:rPr>
          <w:lang w:val="fr-CH"/>
        </w:rPr>
        <w:t xml:space="preserve"> </w:t>
      </w:r>
      <w:r w:rsidRPr="006B6E5C">
        <w:rPr>
          <w:lang w:val="fr-CH"/>
        </w:rPr>
        <w:t xml:space="preserve">et le Bureau de presse de l'UIT, le Département des relations avec les membres et le Service de </w:t>
      </w:r>
      <w:r w:rsidR="006758A6">
        <w:rPr>
          <w:lang w:val="fr-CH"/>
        </w:rPr>
        <w:t>c</w:t>
      </w:r>
      <w:r w:rsidRPr="006B6E5C">
        <w:rPr>
          <w:lang w:val="fr-CH"/>
        </w:rPr>
        <w:t xml:space="preserve">omposition des </w:t>
      </w:r>
      <w:r w:rsidR="006758A6">
        <w:rPr>
          <w:lang w:val="fr-CH"/>
        </w:rPr>
        <w:t>p</w:t>
      </w:r>
      <w:r w:rsidRPr="006B6E5C">
        <w:rPr>
          <w:lang w:val="fr-CH"/>
        </w:rPr>
        <w:t>ublications</w:t>
      </w:r>
      <w:r>
        <w:rPr>
          <w:lang w:val="fr-CH"/>
        </w:rPr>
        <w:t xml:space="preserve"> </w:t>
      </w:r>
      <w:r w:rsidRPr="006B6E5C">
        <w:rPr>
          <w:lang w:val="fr-CH"/>
        </w:rPr>
        <w:t>(C&amp;P/COMP) du Secrétariat général. Dans le cadre de cette collaboration, plusieurs réunions intersectorielles de l</w:t>
      </w:r>
      <w:r>
        <w:rPr>
          <w:lang w:val="fr-CH"/>
        </w:rPr>
        <w:t>'</w:t>
      </w:r>
      <w:r w:rsidRPr="006B6E5C">
        <w:rPr>
          <w:lang w:val="fr-CH"/>
        </w:rPr>
        <w:t>UIT ont été organisées: Groupe spécial sur la mise en œuvre des résultats du SMSI</w:t>
      </w:r>
      <w:r>
        <w:rPr>
          <w:lang w:val="fr-CH"/>
        </w:rPr>
        <w:t>,</w:t>
      </w:r>
      <w:r w:rsidRPr="006B6E5C">
        <w:rPr>
          <w:lang w:val="fr-CH"/>
        </w:rPr>
        <w:t xml:space="preserve"> groupes d'intérêts</w:t>
      </w:r>
      <w:r>
        <w:rPr>
          <w:lang w:val="fr-CH"/>
        </w:rPr>
        <w:t>,</w:t>
      </w:r>
      <w:r w:rsidRPr="006B6E5C">
        <w:rPr>
          <w:lang w:val="fr-CH"/>
        </w:rPr>
        <w:t xml:space="preserve"> Comité de rédaction du site web de l'UIT, 150</w:t>
      </w:r>
      <w:r w:rsidRPr="00421261">
        <w:t>ème</w:t>
      </w:r>
      <w:r w:rsidR="006758A6">
        <w:rPr>
          <w:lang w:val="fr-CH"/>
        </w:rPr>
        <w:t> </w:t>
      </w:r>
      <w:r w:rsidRPr="006B6E5C">
        <w:rPr>
          <w:lang w:val="fr-CH"/>
        </w:rPr>
        <w:t>anniversaire</w:t>
      </w:r>
      <w:r>
        <w:rPr>
          <w:lang w:val="fr-CH"/>
        </w:rPr>
        <w:t xml:space="preserve"> </w:t>
      </w:r>
      <w:r w:rsidRPr="006B6E5C">
        <w:rPr>
          <w:lang w:val="fr-CH"/>
        </w:rPr>
        <w:t>de la création de l</w:t>
      </w:r>
      <w:r>
        <w:rPr>
          <w:lang w:val="fr-CH"/>
        </w:rPr>
        <w:t>'</w:t>
      </w:r>
      <w:r w:rsidRPr="006B6E5C">
        <w:rPr>
          <w:lang w:val="fr-CH"/>
        </w:rPr>
        <w:t>U</w:t>
      </w:r>
      <w:r w:rsidR="006758A6">
        <w:rPr>
          <w:lang w:val="fr-CH"/>
        </w:rPr>
        <w:t>nion</w:t>
      </w:r>
      <w:r w:rsidRPr="006B6E5C">
        <w:rPr>
          <w:lang w:val="fr-CH"/>
        </w:rPr>
        <w:t>,</w:t>
      </w:r>
      <w:r>
        <w:rPr>
          <w:lang w:val="fr-CH"/>
        </w:rPr>
        <w:t xml:space="preserve"> </w:t>
      </w:r>
      <w:r w:rsidR="006758A6">
        <w:rPr>
          <w:lang w:val="fr-CH"/>
        </w:rPr>
        <w:t>G</w:t>
      </w:r>
      <w:r w:rsidRPr="006B6E5C">
        <w:rPr>
          <w:lang w:val="fr-CH"/>
        </w:rPr>
        <w:t>roupe</w:t>
      </w:r>
      <w:r>
        <w:rPr>
          <w:lang w:val="fr-CH"/>
        </w:rPr>
        <w:t xml:space="preserve"> </w:t>
      </w:r>
      <w:r w:rsidRPr="006B6E5C">
        <w:rPr>
          <w:lang w:val="fr-CH"/>
        </w:rPr>
        <w:t>sur les nouvelles tendances</w:t>
      </w:r>
      <w:r>
        <w:rPr>
          <w:lang w:val="fr-CH"/>
        </w:rPr>
        <w:t xml:space="preserve"> </w:t>
      </w:r>
      <w:r w:rsidRPr="006B6E5C">
        <w:rPr>
          <w:lang w:val="fr-CH"/>
        </w:rPr>
        <w:t>et</w:t>
      </w:r>
      <w:r>
        <w:rPr>
          <w:lang w:val="fr-CH"/>
        </w:rPr>
        <w:t xml:space="preserve"> </w:t>
      </w:r>
      <w:r w:rsidRPr="006B6E5C">
        <w:rPr>
          <w:lang w:val="fr-CH"/>
        </w:rPr>
        <w:t>Groupe spécial sur les questions de genre</w:t>
      </w:r>
      <w:r w:rsidR="006758A6">
        <w:rPr>
          <w:lang w:val="fr-CH"/>
        </w:rPr>
        <w:t>.</w:t>
      </w:r>
    </w:p>
    <w:p w:rsidR="006B6E5C" w:rsidRPr="00621504" w:rsidRDefault="006B6E5C" w:rsidP="006758A6">
      <w:pPr>
        <w:pStyle w:val="Heading3"/>
      </w:pPr>
      <w:bookmarkStart w:id="120" w:name="_Toc424047608"/>
      <w:bookmarkStart w:id="121" w:name="_Toc426463266"/>
      <w:r>
        <w:t>6.3.3</w:t>
      </w:r>
      <w:r>
        <w:tab/>
        <w:t xml:space="preserve">Gestion du </w:t>
      </w:r>
      <w:r w:rsidR="006758A6">
        <w:t>w</w:t>
      </w:r>
      <w:r w:rsidRPr="00621504">
        <w:t>eb</w:t>
      </w:r>
      <w:bookmarkEnd w:id="120"/>
      <w:bookmarkEnd w:id="121"/>
    </w:p>
    <w:p w:rsidR="006B6E5C" w:rsidRDefault="006758A6" w:rsidP="006758A6">
      <w:pPr>
        <w:rPr>
          <w:szCs w:val="24"/>
        </w:rPr>
      </w:pPr>
      <w:r>
        <w:rPr>
          <w:szCs w:val="24"/>
        </w:rPr>
        <w:t>En</w:t>
      </w:r>
      <w:r w:rsidR="006B6E5C">
        <w:rPr>
          <w:szCs w:val="24"/>
        </w:rPr>
        <w:t xml:space="preserve"> 2014, </w:t>
      </w:r>
      <w:r w:rsidR="006B6E5C" w:rsidRPr="006A034C">
        <w:rPr>
          <w:lang w:val="fr-CH"/>
        </w:rPr>
        <w:t xml:space="preserve">un processus continu de migration du </w:t>
      </w:r>
      <w:hyperlink r:id="rId44" w:history="1">
        <w:r w:rsidR="006B6E5C" w:rsidRPr="003A0A98">
          <w:rPr>
            <w:rStyle w:val="Hyperlink"/>
            <w:lang w:val="fr-CH"/>
          </w:rPr>
          <w:t>site web de l'UIT-R</w:t>
        </w:r>
      </w:hyperlink>
      <w:r w:rsidR="006B6E5C" w:rsidRPr="006A034C">
        <w:rPr>
          <w:lang w:val="fr-CH"/>
        </w:rPr>
        <w:t xml:space="preserve"> </w:t>
      </w:r>
      <w:r w:rsidR="006B6E5C">
        <w:rPr>
          <w:lang w:val="fr-CH"/>
        </w:rPr>
        <w:t xml:space="preserve">vers la </w:t>
      </w:r>
      <w:r w:rsidR="006B6E5C" w:rsidRPr="006A034C">
        <w:rPr>
          <w:lang w:val="fr-CH"/>
        </w:rPr>
        <w:t xml:space="preserve">plate-forme SharePoint a été </w:t>
      </w:r>
      <w:r w:rsidR="006B6E5C">
        <w:rPr>
          <w:lang w:val="fr-CH"/>
        </w:rPr>
        <w:t>engagé et a donné lieu à une refonte totale, consécutive aux nouvelles lignes directrices intersectorielles relatives aux</w:t>
      </w:r>
      <w:r w:rsidR="006B6E5C" w:rsidRPr="006A034C">
        <w:rPr>
          <w:lang w:val="fr-CH"/>
        </w:rPr>
        <w:t xml:space="preserve"> </w:t>
      </w:r>
      <w:r w:rsidR="006B6E5C">
        <w:rPr>
          <w:color w:val="000000"/>
        </w:rPr>
        <w:t xml:space="preserve">gabarits pour le web, ainsi qu'au passage de la plate-forme </w:t>
      </w:r>
      <w:r w:rsidR="006B6E5C" w:rsidRPr="006A034C">
        <w:rPr>
          <w:lang w:val="fr-CH"/>
        </w:rPr>
        <w:t xml:space="preserve">SharePoint 2010 </w:t>
      </w:r>
      <w:r w:rsidR="006B6E5C">
        <w:rPr>
          <w:lang w:val="fr-CH"/>
        </w:rPr>
        <w:t xml:space="preserve">à </w:t>
      </w:r>
      <w:r w:rsidR="006B6E5C" w:rsidRPr="006A034C">
        <w:rPr>
          <w:lang w:val="fr-CH"/>
        </w:rPr>
        <w:t xml:space="preserve">SharePoint 2013. </w:t>
      </w:r>
      <w:r w:rsidR="006B6E5C">
        <w:rPr>
          <w:lang w:val="fr-CH"/>
        </w:rPr>
        <w:t>Depuis 2015, l</w:t>
      </w:r>
      <w:r w:rsidR="006B6E5C" w:rsidRPr="006A034C">
        <w:rPr>
          <w:lang w:val="fr-CH"/>
        </w:rPr>
        <w:t xml:space="preserve">es ressources en ligne </w:t>
      </w:r>
      <w:r w:rsidR="006B6E5C">
        <w:rPr>
          <w:lang w:val="fr-CH"/>
        </w:rPr>
        <w:t>sont mises à disposition dans les six langues officielles de l'UIT, d</w:t>
      </w:r>
      <w:r w:rsidR="006B6E5C" w:rsidRPr="006A034C">
        <w:rPr>
          <w:lang w:val="fr-CH"/>
        </w:rPr>
        <w:t>ans la mesure du possible</w:t>
      </w:r>
      <w:r w:rsidR="006B6E5C">
        <w:rPr>
          <w:lang w:val="fr-CH"/>
        </w:rPr>
        <w:t xml:space="preserve"> pour les deux premiers niveaux </w:t>
      </w:r>
      <w:r w:rsidR="006B6E5C" w:rsidRPr="00247D72">
        <w:rPr>
          <w:szCs w:val="24"/>
        </w:rPr>
        <w:t xml:space="preserve">(0 </w:t>
      </w:r>
      <w:r w:rsidR="006B6E5C">
        <w:rPr>
          <w:szCs w:val="24"/>
        </w:rPr>
        <w:t xml:space="preserve">et </w:t>
      </w:r>
      <w:r w:rsidR="006B6E5C" w:rsidRPr="00247D72">
        <w:rPr>
          <w:szCs w:val="24"/>
        </w:rPr>
        <w:t xml:space="preserve">1) </w:t>
      </w:r>
      <w:r w:rsidR="006B6E5C">
        <w:rPr>
          <w:lang w:val="fr-CH"/>
        </w:rPr>
        <w:t xml:space="preserve">du site web de l'UIT-R, comme indiqué dans le Tableau </w:t>
      </w:r>
      <w:r w:rsidR="006B6E5C">
        <w:rPr>
          <w:szCs w:val="24"/>
        </w:rPr>
        <w:t xml:space="preserve">6.3.3-1 </w:t>
      </w:r>
      <w:r w:rsidR="006B6E5C">
        <w:rPr>
          <w:lang w:val="fr-CH"/>
        </w:rPr>
        <w:t>ci-dessous</w:t>
      </w:r>
      <w:r>
        <w:rPr>
          <w:lang w:val="fr-CH"/>
        </w:rPr>
        <w:t>.</w:t>
      </w:r>
    </w:p>
    <w:p w:rsidR="006B6E5C" w:rsidRDefault="006B6E5C" w:rsidP="006B6E5C">
      <w:pPr>
        <w:rPr>
          <w:i/>
          <w:iCs/>
        </w:rPr>
        <w:sectPr w:rsidR="006B6E5C" w:rsidSect="00111857">
          <w:pgSz w:w="11907" w:h="16840" w:code="9"/>
          <w:pgMar w:top="1418" w:right="1134" w:bottom="851" w:left="1134" w:header="720" w:footer="720" w:gutter="0"/>
          <w:paperSrc w:first="15" w:other="15"/>
          <w:cols w:space="720"/>
          <w:docGrid w:linePitch="326"/>
        </w:sectPr>
      </w:pPr>
    </w:p>
    <w:p w:rsidR="006B6E5C" w:rsidRDefault="006B6E5C" w:rsidP="006B6E5C">
      <w:pPr>
        <w:pStyle w:val="TableNo"/>
      </w:pPr>
      <w:r w:rsidRPr="00B8191E">
        <w:lastRenderedPageBreak/>
        <w:t>Table</w:t>
      </w:r>
      <w:r>
        <w:t>AU</w:t>
      </w:r>
      <w:r w:rsidRPr="00B8191E">
        <w:t xml:space="preserve"> 6.3.3-1</w:t>
      </w:r>
    </w:p>
    <w:p w:rsidR="006B6E5C" w:rsidRPr="00B8191E" w:rsidRDefault="006B6E5C" w:rsidP="00421261">
      <w:pPr>
        <w:pStyle w:val="Tabletitle"/>
      </w:pPr>
      <w:r>
        <w:t xml:space="preserve">Situation du site </w:t>
      </w:r>
      <w:r w:rsidR="00421261">
        <w:t>w</w:t>
      </w:r>
      <w:r>
        <w:t xml:space="preserve">eb de l'UIT-R en ce qui concerne les langues </w:t>
      </w:r>
    </w:p>
    <w:tbl>
      <w:tblPr>
        <w:tblW w:w="9938" w:type="dxa"/>
        <w:tblInd w:w="93" w:type="dxa"/>
        <w:tblLayout w:type="fixed"/>
        <w:tblLook w:val="04A0" w:firstRow="1" w:lastRow="0" w:firstColumn="1" w:lastColumn="0" w:noHBand="0" w:noVBand="1"/>
      </w:tblPr>
      <w:tblGrid>
        <w:gridCol w:w="960"/>
        <w:gridCol w:w="2066"/>
        <w:gridCol w:w="992"/>
        <w:gridCol w:w="992"/>
        <w:gridCol w:w="993"/>
        <w:gridCol w:w="1100"/>
        <w:gridCol w:w="850"/>
        <w:gridCol w:w="993"/>
        <w:gridCol w:w="992"/>
      </w:tblGrid>
      <w:tr w:rsidR="006B6E5C" w:rsidRPr="004737AF" w:rsidTr="006758A6">
        <w:trPr>
          <w:trHeight w:val="315"/>
        </w:trPr>
        <w:tc>
          <w:tcPr>
            <w:tcW w:w="960" w:type="dxa"/>
            <w:tcBorders>
              <w:top w:val="nil"/>
              <w:left w:val="nil"/>
              <w:bottom w:val="nil"/>
              <w:right w:val="nil"/>
            </w:tcBorders>
            <w:shd w:val="clear" w:color="auto" w:fill="auto"/>
            <w:noWrap/>
            <w:vAlign w:val="center"/>
            <w:hideMark/>
          </w:tcPr>
          <w:p w:rsidR="006B6E5C" w:rsidRPr="006B6E5C"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fr-CH" w:eastAsia="zh-CN"/>
              </w:rPr>
            </w:pPr>
          </w:p>
        </w:tc>
        <w:tc>
          <w:tcPr>
            <w:tcW w:w="20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6E5C" w:rsidRPr="004737AF" w:rsidRDefault="006B6E5C" w:rsidP="008E7981">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Cat</w:t>
            </w:r>
            <w:r w:rsidR="008E7981">
              <w:rPr>
                <w:rFonts w:asciiTheme="majorBidi" w:hAnsiTheme="majorBidi" w:cstheme="majorBidi"/>
                <w:color w:val="000000"/>
                <w:sz w:val="20"/>
                <w:lang w:val="en-US" w:eastAsia="zh-CN"/>
              </w:rPr>
              <w:t>é</w:t>
            </w:r>
            <w:r w:rsidRPr="004737AF">
              <w:rPr>
                <w:rFonts w:asciiTheme="majorBidi" w:hAnsiTheme="majorBidi" w:cstheme="majorBidi"/>
                <w:color w:val="000000"/>
                <w:sz w:val="20"/>
                <w:lang w:val="en-US" w:eastAsia="zh-CN"/>
              </w:rPr>
              <w:t>gor</w:t>
            </w:r>
            <w:r>
              <w:rPr>
                <w:rFonts w:asciiTheme="majorBidi" w:hAnsiTheme="majorBidi" w:cstheme="majorBidi"/>
                <w:color w:val="000000"/>
                <w:sz w:val="20"/>
                <w:lang w:val="en-US" w:eastAsia="zh-CN"/>
              </w:rPr>
              <w:t>ie</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Nombre de pages</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758A6"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A</w:t>
            </w:r>
            <w:r w:rsidR="006B6E5C">
              <w:rPr>
                <w:rFonts w:asciiTheme="majorBidi" w:hAnsiTheme="majorBidi" w:cstheme="majorBidi"/>
                <w:b/>
                <w:bCs/>
                <w:color w:val="000000"/>
                <w:sz w:val="20"/>
                <w:lang w:val="en-US" w:eastAsia="zh-CN"/>
              </w:rPr>
              <w:t>nglais</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Français</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Espagnol</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Arabe</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Chinois</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Pr>
                <w:rFonts w:asciiTheme="majorBidi" w:hAnsiTheme="majorBidi" w:cstheme="majorBidi"/>
                <w:b/>
                <w:bCs/>
                <w:color w:val="000000"/>
                <w:sz w:val="20"/>
                <w:lang w:val="en-US" w:eastAsia="zh-CN"/>
              </w:rPr>
              <w:t>Russe</w:t>
            </w:r>
          </w:p>
        </w:tc>
      </w:tr>
      <w:tr w:rsidR="006B6E5C" w:rsidRPr="004737AF" w:rsidTr="006758A6">
        <w:trPr>
          <w:trHeight w:val="300"/>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 xml:space="preserve">Niveau </w:t>
            </w:r>
            <w:r w:rsidRPr="004737AF">
              <w:rPr>
                <w:rFonts w:asciiTheme="majorBidi" w:hAnsiTheme="majorBidi" w:cstheme="majorBidi"/>
                <w:color w:val="000000"/>
                <w:sz w:val="20"/>
                <w:lang w:val="en-US" w:eastAsia="zh-CN"/>
              </w:rPr>
              <w:t>0</w:t>
            </w:r>
          </w:p>
        </w:tc>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6B6E5C" w:rsidRPr="006B6E5C" w:rsidRDefault="00CD72F4" w:rsidP="006758A6">
            <w:pPr>
              <w:tabs>
                <w:tab w:val="clear" w:pos="1134"/>
                <w:tab w:val="clear" w:pos="1871"/>
                <w:tab w:val="clear" w:pos="2268"/>
              </w:tabs>
              <w:overflowPunct/>
              <w:autoSpaceDE/>
              <w:autoSpaceDN/>
              <w:adjustRightInd/>
              <w:spacing w:before="0"/>
              <w:textAlignment w:val="auto"/>
              <w:rPr>
                <w:rFonts w:asciiTheme="majorBidi" w:hAnsiTheme="majorBidi" w:cstheme="majorBidi"/>
                <w:b/>
                <w:bCs/>
                <w:color w:val="000000"/>
                <w:sz w:val="20"/>
                <w:u w:val="single"/>
                <w:lang w:val="fr-CH" w:eastAsia="zh-CN"/>
              </w:rPr>
            </w:pPr>
            <w:hyperlink r:id="rId45" w:history="1">
              <w:r w:rsidR="006758A6" w:rsidRPr="006758A6">
                <w:rPr>
                  <w:rFonts w:asciiTheme="majorBidi" w:hAnsiTheme="majorBidi" w:cstheme="majorBidi"/>
                  <w:b/>
                  <w:bCs/>
                  <w:color w:val="000000"/>
                  <w:sz w:val="20"/>
                  <w:u w:val="single"/>
                  <w:lang w:val="fr-CH" w:eastAsia="zh-CN"/>
                </w:rPr>
                <w:t>Page d'accueil de l'U</w:t>
              </w:r>
              <w:r w:rsidR="006758A6">
                <w:rPr>
                  <w:rFonts w:asciiTheme="majorBidi" w:hAnsiTheme="majorBidi" w:cstheme="majorBidi"/>
                  <w:b/>
                  <w:bCs/>
                  <w:color w:val="000000"/>
                  <w:sz w:val="20"/>
                  <w:u w:val="single"/>
                  <w:lang w:val="fr-CH" w:eastAsia="zh-CN"/>
                </w:rPr>
                <w:t>IT</w:t>
              </w:r>
              <w:r w:rsidR="006758A6" w:rsidRPr="006758A6">
                <w:rPr>
                  <w:rFonts w:asciiTheme="majorBidi" w:hAnsiTheme="majorBidi" w:cstheme="majorBidi"/>
                  <w:b/>
                  <w:bCs/>
                  <w:color w:val="000000"/>
                  <w:sz w:val="20"/>
                  <w:u w:val="single"/>
                  <w:lang w:val="fr-CH" w:eastAsia="zh-CN"/>
                </w:rPr>
                <w:t>-R</w:t>
              </w:r>
            </w:hyperlink>
          </w:p>
        </w:tc>
        <w:tc>
          <w:tcPr>
            <w:tcW w:w="992"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w:t>
            </w:r>
          </w:p>
        </w:tc>
        <w:tc>
          <w:tcPr>
            <w:tcW w:w="992"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1100"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850"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Niveau</w:t>
            </w:r>
            <w:r w:rsidRPr="004737AF">
              <w:rPr>
                <w:rFonts w:asciiTheme="majorBidi" w:hAnsiTheme="majorBidi" w:cstheme="majorBidi"/>
                <w:color w:val="000000"/>
                <w:sz w:val="20"/>
                <w:lang w:val="en-US" w:eastAsia="zh-CN"/>
              </w:rPr>
              <w:t xml:space="preserve"> 1</w:t>
            </w:r>
          </w:p>
        </w:tc>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6B6E5C" w:rsidRPr="004737AF" w:rsidRDefault="006B6E5C" w:rsidP="006758A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Conf</w:t>
            </w:r>
            <w:r w:rsidR="006758A6">
              <w:rPr>
                <w:rFonts w:asciiTheme="majorBidi" w:hAnsiTheme="majorBidi" w:cstheme="majorBidi"/>
                <w:color w:val="000000"/>
                <w:sz w:val="20"/>
                <w:lang w:val="en-US" w:eastAsia="zh-CN"/>
              </w:rPr>
              <w:t>é</w:t>
            </w:r>
            <w:r w:rsidRPr="004737AF">
              <w:rPr>
                <w:rFonts w:asciiTheme="majorBidi" w:hAnsiTheme="majorBidi" w:cstheme="majorBidi"/>
                <w:color w:val="000000"/>
                <w:sz w:val="20"/>
                <w:lang w:val="en-US" w:eastAsia="zh-CN"/>
              </w:rPr>
              <w:t>rences</w:t>
            </w:r>
          </w:p>
        </w:tc>
        <w:tc>
          <w:tcPr>
            <w:tcW w:w="992" w:type="dxa"/>
            <w:tcBorders>
              <w:top w:val="nil"/>
              <w:left w:val="nil"/>
              <w:bottom w:val="nil"/>
              <w:right w:val="single" w:sz="4" w:space="0" w:color="auto"/>
            </w:tcBorders>
            <w:shd w:val="clear" w:color="auto" w:fill="auto"/>
            <w:noWrap/>
            <w:vAlign w:val="bottom"/>
            <w:hideMark/>
          </w:tcPr>
          <w:p w:rsidR="006B6E5C" w:rsidRPr="004737AF" w:rsidRDefault="00CD72F4"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hyperlink r:id="rId46" w:history="1">
              <w:r w:rsidR="006B6E5C" w:rsidRPr="004737AF">
                <w:rPr>
                  <w:rFonts w:asciiTheme="majorBidi" w:hAnsiTheme="majorBidi" w:cstheme="majorBidi"/>
                  <w:color w:val="000000"/>
                  <w:sz w:val="20"/>
                  <w:lang w:val="en-US" w:eastAsia="zh-CN"/>
                </w:rPr>
                <w:t>1</w:t>
              </w:r>
            </w:hyperlink>
          </w:p>
        </w:tc>
        <w:tc>
          <w:tcPr>
            <w:tcW w:w="992"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1100"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0"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2" w:type="dxa"/>
            <w:tcBorders>
              <w:top w:val="nil"/>
              <w:left w:val="nil"/>
              <w:bottom w:val="single" w:sz="4" w:space="0" w:color="auto"/>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nil"/>
              <w:left w:val="single" w:sz="4" w:space="0" w:color="auto"/>
              <w:bottom w:val="nil"/>
              <w:right w:val="single" w:sz="4" w:space="0" w:color="auto"/>
            </w:tcBorders>
            <w:shd w:val="clear" w:color="auto" w:fill="auto"/>
            <w:noWrap/>
            <w:vAlign w:val="bottom"/>
            <w:hideMark/>
          </w:tcPr>
          <w:p w:rsidR="006B6E5C" w:rsidRPr="004737AF" w:rsidRDefault="006B6E5C" w:rsidP="006758A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Directeur</w:t>
            </w:r>
            <w:r w:rsidRPr="004737AF">
              <w:rPr>
                <w:rFonts w:asciiTheme="majorBidi" w:hAnsiTheme="majorBidi" w:cstheme="majorBidi"/>
                <w:color w:val="000000"/>
                <w:sz w:val="20"/>
                <w:lang w:val="en-US" w:eastAsia="zh-CN"/>
              </w:rPr>
              <w:t>*</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w:t>
            </w:r>
          </w:p>
        </w:tc>
        <w:tc>
          <w:tcPr>
            <w:tcW w:w="992"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1100"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0"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993"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992" w:type="dxa"/>
            <w:tcBorders>
              <w:top w:val="nil"/>
              <w:left w:val="nil"/>
              <w:bottom w:val="nil"/>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 xml:space="preserve">Colloques </w:t>
            </w:r>
            <w:r w:rsidRPr="004737AF">
              <w:rPr>
                <w:rFonts w:asciiTheme="majorBidi" w:hAnsiTheme="majorBidi" w:cstheme="majorBidi"/>
                <w:color w:val="000000"/>
                <w:sz w:val="20"/>
                <w:lang w:val="en-US" w:eastAsia="zh-CN"/>
              </w:rPr>
              <w:t>GE06-2015*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992" w:type="dxa"/>
            <w:tcBorders>
              <w:top w:val="single" w:sz="4" w:space="0" w:color="auto"/>
              <w:left w:val="nil"/>
              <w:bottom w:val="single" w:sz="4" w:space="0" w:color="auto"/>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Information</w:t>
            </w:r>
            <w:r w:rsidR="006758A6">
              <w:rPr>
                <w:rFonts w:asciiTheme="majorBidi" w:hAnsiTheme="majorBidi" w:cstheme="majorBidi"/>
                <w:color w:val="000000"/>
                <w:sz w:val="20"/>
                <w:lang w:val="en-US" w:eastAsia="zh-CN"/>
              </w:rPr>
              <w:t>s</w:t>
            </w:r>
            <w:r w:rsidRPr="004737AF">
              <w:rPr>
                <w:rFonts w:asciiTheme="majorBidi" w:hAnsiTheme="majorBidi" w:cstheme="majorBidi"/>
                <w:color w:val="000000"/>
                <w:sz w:val="20"/>
                <w:lang w:val="en-US" w:eastAsia="zh-CN"/>
              </w:rPr>
              <w:t>*</w:t>
            </w:r>
          </w:p>
        </w:tc>
        <w:tc>
          <w:tcPr>
            <w:tcW w:w="992" w:type="dxa"/>
            <w:tcBorders>
              <w:top w:val="nil"/>
              <w:left w:val="nil"/>
              <w:bottom w:val="nil"/>
              <w:right w:val="single" w:sz="4" w:space="0" w:color="auto"/>
            </w:tcBorders>
            <w:shd w:val="clear" w:color="auto" w:fill="auto"/>
            <w:noWrap/>
            <w:vAlign w:val="bottom"/>
            <w:hideMark/>
          </w:tcPr>
          <w:p w:rsidR="006B6E5C" w:rsidRPr="004737AF" w:rsidRDefault="00CD72F4"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hyperlink r:id="rId47" w:history="1">
              <w:r w:rsidR="006B6E5C" w:rsidRPr="004737AF">
                <w:rPr>
                  <w:rFonts w:asciiTheme="majorBidi" w:hAnsiTheme="majorBidi" w:cstheme="majorBidi"/>
                  <w:color w:val="000000"/>
                  <w:sz w:val="20"/>
                  <w:lang w:val="en-US" w:eastAsia="zh-CN"/>
                </w:rPr>
                <w:t>5</w:t>
              </w:r>
            </w:hyperlink>
          </w:p>
        </w:tc>
        <w:tc>
          <w:tcPr>
            <w:tcW w:w="992"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1100"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850"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993" w:type="dxa"/>
            <w:tcBorders>
              <w:top w:val="nil"/>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992" w:type="dxa"/>
            <w:tcBorders>
              <w:top w:val="nil"/>
              <w:left w:val="nil"/>
              <w:bottom w:val="nil"/>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nil"/>
              <w:right w:val="single" w:sz="4" w:space="0" w:color="auto"/>
            </w:tcBorders>
            <w:shd w:val="clear" w:color="auto" w:fill="auto"/>
            <w:noWrap/>
            <w:vAlign w:val="bottom"/>
            <w:hideMark/>
          </w:tcPr>
          <w:p w:rsidR="006B6E5C" w:rsidRPr="004737AF" w:rsidRDefault="006758A6"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Séminaires</w:t>
            </w:r>
            <w:r w:rsidR="006B6E5C" w:rsidRPr="004737AF">
              <w:rPr>
                <w:rFonts w:asciiTheme="majorBidi" w:hAnsiTheme="majorBidi" w:cstheme="majorBidi"/>
                <w:color w:val="000000"/>
                <w:sz w:val="20"/>
                <w:lang w:val="en-US" w:eastAsia="zh-CN"/>
              </w:rPr>
              <w:t>*</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1100"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850"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nil"/>
              <w:right w:val="single" w:sz="4" w:space="0" w:color="auto"/>
            </w:tcBorders>
            <w:shd w:val="clear" w:color="auto" w:fill="auto"/>
            <w:noWrap/>
            <w:vAlign w:val="bottom"/>
            <w:hideMark/>
          </w:tcPr>
          <w:p w:rsidR="006B6E5C" w:rsidRPr="004737AF" w:rsidRDefault="006B6E5C" w:rsidP="006758A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Services spatiaux</w:t>
            </w:r>
            <w:r w:rsidRPr="004737AF">
              <w:rPr>
                <w:rFonts w:asciiTheme="majorBidi" w:hAnsiTheme="majorBidi" w:cstheme="majorBidi"/>
                <w:color w:val="000000"/>
                <w:sz w:val="20"/>
                <w:lang w:val="en-US" w:eastAsia="zh-CN"/>
              </w:rPr>
              <w:t>*</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47</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1100"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850"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6B6E5C" w:rsidRPr="004737AF" w:rsidTr="006758A6">
        <w:trPr>
          <w:trHeight w:val="300"/>
        </w:trPr>
        <w:tc>
          <w:tcPr>
            <w:tcW w:w="960" w:type="dxa"/>
            <w:tcBorders>
              <w:top w:val="nil"/>
              <w:left w:val="single" w:sz="8" w:space="0" w:color="auto"/>
              <w:bottom w:val="nil"/>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nil"/>
              <w:right w:val="single" w:sz="4" w:space="0" w:color="auto"/>
            </w:tcBorders>
            <w:shd w:val="clear" w:color="auto" w:fill="auto"/>
            <w:noWrap/>
            <w:vAlign w:val="bottom"/>
            <w:hideMark/>
          </w:tcPr>
          <w:p w:rsidR="006B6E5C" w:rsidRPr="004737AF" w:rsidRDefault="006758A6"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Commission d'études</w:t>
            </w:r>
            <w:r w:rsidR="006B6E5C" w:rsidRPr="004737AF">
              <w:rPr>
                <w:rFonts w:asciiTheme="majorBidi" w:hAnsiTheme="majorBidi" w:cstheme="majorBidi"/>
                <w:color w:val="000000"/>
                <w:sz w:val="20"/>
                <w:lang w:val="en-US" w:eastAsia="zh-CN"/>
              </w:rPr>
              <w:t>*</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w:t>
            </w:r>
          </w:p>
        </w:tc>
        <w:tc>
          <w:tcPr>
            <w:tcW w:w="992"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1100"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850"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993" w:type="dxa"/>
            <w:tcBorders>
              <w:top w:val="single" w:sz="4" w:space="0" w:color="auto"/>
              <w:left w:val="nil"/>
              <w:bottom w:val="nil"/>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992" w:type="dxa"/>
            <w:tcBorders>
              <w:top w:val="single" w:sz="4" w:space="0" w:color="auto"/>
              <w:left w:val="nil"/>
              <w:bottom w:val="nil"/>
              <w:right w:val="single" w:sz="8"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r>
      <w:tr w:rsidR="006B6E5C" w:rsidRPr="004737AF" w:rsidTr="006758A6">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06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B6E5C" w:rsidRPr="004737AF" w:rsidRDefault="006B6E5C" w:rsidP="006758A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Services de Terre</w:t>
            </w:r>
            <w:r w:rsidRPr="004737AF">
              <w:rPr>
                <w:rFonts w:asciiTheme="majorBidi" w:hAnsiTheme="majorBidi" w:cstheme="majorBidi"/>
                <w:color w:val="000000"/>
                <w:sz w:val="20"/>
                <w:lang w:val="en-US" w:eastAsia="zh-CN"/>
              </w:rPr>
              <w:t>*</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1100"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850"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single" w:sz="8" w:space="0" w:color="auto"/>
              <w:right w:val="single" w:sz="8" w:space="0" w:color="auto"/>
            </w:tcBorders>
            <w:shd w:val="clear" w:color="auto" w:fill="FBD4B4" w:themeFill="accent6" w:themeFillTint="66"/>
            <w:noWrap/>
            <w:vAlign w:val="bottom"/>
            <w:hideMark/>
          </w:tcPr>
          <w:p w:rsidR="006B6E5C" w:rsidRPr="004737AF" w:rsidRDefault="006B6E5C" w:rsidP="006B6E5C">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6B6E5C" w:rsidRPr="004737AF" w:rsidTr="006B6E5C">
        <w:trPr>
          <w:trHeight w:val="555"/>
        </w:trPr>
        <w:tc>
          <w:tcPr>
            <w:tcW w:w="9938" w:type="dxa"/>
            <w:gridSpan w:val="9"/>
            <w:tcBorders>
              <w:top w:val="nil"/>
              <w:left w:val="nil"/>
              <w:bottom w:val="nil"/>
              <w:right w:val="nil"/>
            </w:tcBorders>
            <w:shd w:val="clear" w:color="auto" w:fill="auto"/>
            <w:vAlign w:val="bottom"/>
            <w:hideMark/>
          </w:tcPr>
          <w:p w:rsidR="006B6E5C" w:rsidRPr="006B6E5C" w:rsidRDefault="006B6E5C" w:rsidP="006758A6">
            <w:pPr>
              <w:tabs>
                <w:tab w:val="clear" w:pos="1134"/>
                <w:tab w:val="clear" w:pos="1871"/>
                <w:tab w:val="clear" w:pos="2268"/>
                <w:tab w:val="left" w:pos="366"/>
              </w:tabs>
              <w:overflowPunct/>
              <w:autoSpaceDE/>
              <w:autoSpaceDN/>
              <w:adjustRightInd/>
              <w:spacing w:before="40"/>
              <w:ind w:left="369" w:hanging="369"/>
              <w:textAlignment w:val="auto"/>
              <w:rPr>
                <w:rFonts w:asciiTheme="majorBidi" w:hAnsiTheme="majorBidi" w:cstheme="majorBidi"/>
                <w:color w:val="000000"/>
                <w:sz w:val="20"/>
                <w:lang w:val="fr-CH" w:eastAsia="zh-CN"/>
              </w:rPr>
            </w:pPr>
            <w:r w:rsidRPr="006B6E5C">
              <w:rPr>
                <w:rFonts w:asciiTheme="majorBidi" w:hAnsiTheme="majorBidi" w:cstheme="majorBidi"/>
                <w:color w:val="000000"/>
                <w:sz w:val="20"/>
                <w:lang w:val="fr-CH" w:eastAsia="zh-CN"/>
              </w:rPr>
              <w:t xml:space="preserve">(*) </w:t>
            </w:r>
            <w:r w:rsidR="006758A6">
              <w:rPr>
                <w:rFonts w:asciiTheme="majorBidi" w:hAnsiTheme="majorBidi" w:cstheme="majorBidi"/>
                <w:color w:val="000000"/>
                <w:sz w:val="20"/>
                <w:lang w:val="fr-CH" w:eastAsia="zh-CN"/>
              </w:rPr>
              <w:tab/>
            </w:r>
            <w:r w:rsidRPr="006B6E5C">
              <w:rPr>
                <w:rFonts w:asciiTheme="majorBidi" w:hAnsiTheme="majorBidi" w:cstheme="majorBidi"/>
                <w:color w:val="000000"/>
                <w:sz w:val="20"/>
                <w:lang w:val="fr-CH" w:eastAsia="zh-CN"/>
              </w:rPr>
              <w:t>La plupart de ces pages</w:t>
            </w:r>
            <w:r>
              <w:rPr>
                <w:rFonts w:asciiTheme="majorBidi" w:hAnsiTheme="majorBidi" w:cstheme="majorBidi"/>
                <w:color w:val="000000"/>
                <w:sz w:val="20"/>
                <w:lang w:val="fr-CH" w:eastAsia="zh-CN"/>
              </w:rPr>
              <w:t xml:space="preserve"> </w:t>
            </w:r>
            <w:r w:rsidRPr="006B6E5C">
              <w:rPr>
                <w:rFonts w:asciiTheme="majorBidi" w:hAnsiTheme="majorBidi" w:cstheme="majorBidi"/>
                <w:color w:val="000000"/>
                <w:sz w:val="20"/>
                <w:lang w:val="fr-CH" w:eastAsia="zh-CN"/>
              </w:rPr>
              <w:t>(à l</w:t>
            </w:r>
            <w:r>
              <w:rPr>
                <w:rFonts w:asciiTheme="majorBidi" w:hAnsiTheme="majorBidi" w:cstheme="majorBidi"/>
                <w:color w:val="000000"/>
                <w:sz w:val="20"/>
                <w:lang w:val="fr-CH" w:eastAsia="zh-CN"/>
              </w:rPr>
              <w:t>'</w:t>
            </w:r>
            <w:r w:rsidRPr="006B6E5C">
              <w:rPr>
                <w:rFonts w:asciiTheme="majorBidi" w:hAnsiTheme="majorBidi" w:cstheme="majorBidi"/>
                <w:color w:val="000000"/>
                <w:sz w:val="20"/>
                <w:lang w:val="fr-CH" w:eastAsia="zh-CN"/>
              </w:rPr>
              <w:t>exception d</w:t>
            </w:r>
            <w:r>
              <w:rPr>
                <w:rFonts w:asciiTheme="majorBidi" w:hAnsiTheme="majorBidi" w:cstheme="majorBidi"/>
                <w:color w:val="000000"/>
                <w:sz w:val="20"/>
                <w:lang w:val="fr-CH" w:eastAsia="zh-CN"/>
              </w:rPr>
              <w:t>'</w:t>
            </w:r>
            <w:r w:rsidRPr="006B6E5C">
              <w:rPr>
                <w:rFonts w:asciiTheme="majorBidi" w:hAnsiTheme="majorBidi" w:cstheme="majorBidi"/>
                <w:color w:val="000000"/>
                <w:sz w:val="20"/>
                <w:lang w:val="fr-CH" w:eastAsia="zh-CN"/>
              </w:rPr>
              <w:t xml:space="preserve">une pour chaque catégorie) sont considérés comme faisant partie du </w:t>
            </w:r>
            <w:r w:rsidR="006758A6" w:rsidRPr="006B6E5C">
              <w:rPr>
                <w:rFonts w:asciiTheme="majorBidi" w:hAnsiTheme="majorBidi" w:cstheme="majorBidi"/>
                <w:color w:val="000000"/>
                <w:sz w:val="20"/>
                <w:lang w:val="fr-CH" w:eastAsia="zh-CN"/>
              </w:rPr>
              <w:t>N</w:t>
            </w:r>
            <w:r w:rsidRPr="006B6E5C">
              <w:rPr>
                <w:rFonts w:asciiTheme="majorBidi" w:hAnsiTheme="majorBidi" w:cstheme="majorBidi"/>
                <w:color w:val="000000"/>
                <w:sz w:val="20"/>
                <w:lang w:val="fr-CH" w:eastAsia="zh-CN"/>
              </w:rPr>
              <w:t>iveau</w:t>
            </w:r>
            <w:r w:rsidR="006758A6">
              <w:rPr>
                <w:rFonts w:asciiTheme="majorBidi" w:hAnsiTheme="majorBidi" w:cstheme="majorBidi"/>
                <w:color w:val="000000"/>
                <w:sz w:val="20"/>
                <w:lang w:val="fr-CH" w:eastAsia="zh-CN"/>
              </w:rPr>
              <w:t> </w:t>
            </w:r>
            <w:r w:rsidRPr="006B6E5C">
              <w:rPr>
                <w:rFonts w:asciiTheme="majorBidi" w:hAnsiTheme="majorBidi" w:cstheme="majorBidi"/>
                <w:color w:val="000000"/>
                <w:sz w:val="20"/>
                <w:lang w:val="fr-CH" w:eastAsia="zh-CN"/>
              </w:rPr>
              <w:t>2 pour ce qui est de la navigation</w:t>
            </w:r>
            <w:r>
              <w:rPr>
                <w:rFonts w:asciiTheme="majorBidi" w:hAnsiTheme="majorBidi" w:cstheme="majorBidi"/>
                <w:color w:val="000000"/>
                <w:sz w:val="20"/>
                <w:lang w:val="fr-CH" w:eastAsia="zh-CN"/>
              </w:rPr>
              <w:t xml:space="preserve"> </w:t>
            </w:r>
            <w:r w:rsidRPr="006B6E5C">
              <w:rPr>
                <w:rFonts w:asciiTheme="majorBidi" w:hAnsiTheme="majorBidi" w:cstheme="majorBidi"/>
                <w:color w:val="000000"/>
                <w:sz w:val="20"/>
                <w:lang w:val="fr-CH" w:eastAsia="zh-CN"/>
              </w:rPr>
              <w:t>(2 clics depuis la page d</w:t>
            </w:r>
            <w:r>
              <w:rPr>
                <w:rFonts w:asciiTheme="majorBidi" w:hAnsiTheme="majorBidi" w:cstheme="majorBidi"/>
                <w:color w:val="000000"/>
                <w:sz w:val="20"/>
                <w:lang w:val="fr-CH" w:eastAsia="zh-CN"/>
              </w:rPr>
              <w:t>'</w:t>
            </w:r>
            <w:r w:rsidRPr="006B6E5C">
              <w:rPr>
                <w:rFonts w:asciiTheme="majorBidi" w:hAnsiTheme="majorBidi" w:cstheme="majorBidi"/>
                <w:color w:val="000000"/>
                <w:sz w:val="20"/>
                <w:lang w:val="fr-CH" w:eastAsia="zh-CN"/>
              </w:rPr>
              <w:t>accueil de l</w:t>
            </w:r>
            <w:r>
              <w:rPr>
                <w:rFonts w:asciiTheme="majorBidi" w:hAnsiTheme="majorBidi" w:cstheme="majorBidi"/>
                <w:color w:val="000000"/>
                <w:sz w:val="20"/>
                <w:lang w:val="fr-CH" w:eastAsia="zh-CN"/>
              </w:rPr>
              <w:t>'</w:t>
            </w:r>
            <w:r w:rsidRPr="006B6E5C">
              <w:rPr>
                <w:rFonts w:asciiTheme="majorBidi" w:hAnsiTheme="majorBidi" w:cstheme="majorBidi"/>
                <w:color w:val="000000"/>
                <w:sz w:val="20"/>
                <w:lang w:val="fr-CH" w:eastAsia="zh-CN"/>
              </w:rPr>
              <w:t xml:space="preserve">UIT-R), mais comme relevant du </w:t>
            </w:r>
            <w:r w:rsidR="006758A6" w:rsidRPr="006B6E5C">
              <w:rPr>
                <w:rFonts w:asciiTheme="majorBidi" w:hAnsiTheme="majorBidi" w:cstheme="majorBidi"/>
                <w:color w:val="000000"/>
                <w:sz w:val="20"/>
                <w:lang w:val="fr-CH" w:eastAsia="zh-CN"/>
              </w:rPr>
              <w:t>N</w:t>
            </w:r>
            <w:r w:rsidRPr="006B6E5C">
              <w:rPr>
                <w:rFonts w:asciiTheme="majorBidi" w:hAnsiTheme="majorBidi" w:cstheme="majorBidi"/>
                <w:color w:val="000000"/>
                <w:sz w:val="20"/>
                <w:lang w:val="fr-CH" w:eastAsia="zh-CN"/>
              </w:rPr>
              <w:t>iveau 1 pour ce qui est de la structure du site</w:t>
            </w:r>
            <w:r w:rsidR="006758A6">
              <w:rPr>
                <w:rFonts w:asciiTheme="majorBidi" w:hAnsiTheme="majorBidi" w:cstheme="majorBidi"/>
                <w:color w:val="000000"/>
                <w:sz w:val="20"/>
                <w:lang w:val="fr-CH" w:eastAsia="zh-CN"/>
              </w:rPr>
              <w:t>.</w:t>
            </w:r>
          </w:p>
        </w:tc>
      </w:tr>
      <w:tr w:rsidR="006B6E5C" w:rsidRPr="004737AF" w:rsidTr="006B6E5C">
        <w:trPr>
          <w:trHeight w:val="300"/>
        </w:trPr>
        <w:tc>
          <w:tcPr>
            <w:tcW w:w="960" w:type="dxa"/>
            <w:tcBorders>
              <w:top w:val="nil"/>
              <w:left w:val="nil"/>
              <w:bottom w:val="nil"/>
              <w:right w:val="nil"/>
            </w:tcBorders>
            <w:shd w:val="clear" w:color="auto" w:fill="FBD4B4" w:themeFill="accent6" w:themeFillTint="66"/>
            <w:noWrap/>
            <w:vAlign w:val="bottom"/>
            <w:hideMark/>
          </w:tcPr>
          <w:p w:rsidR="006B6E5C" w:rsidRPr="006B6E5C"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fr-CH" w:eastAsia="zh-CN"/>
              </w:rPr>
            </w:pPr>
          </w:p>
        </w:tc>
        <w:tc>
          <w:tcPr>
            <w:tcW w:w="8978" w:type="dxa"/>
            <w:gridSpan w:val="8"/>
            <w:tcBorders>
              <w:top w:val="nil"/>
              <w:left w:val="nil"/>
              <w:bottom w:val="nil"/>
              <w:right w:val="nil"/>
            </w:tcBorders>
            <w:shd w:val="clear" w:color="auto" w:fill="auto"/>
            <w:noWrap/>
            <w:vAlign w:val="bottom"/>
            <w:hideMark/>
          </w:tcPr>
          <w:p w:rsidR="006B6E5C" w:rsidRPr="006B6E5C" w:rsidRDefault="006B6E5C" w:rsidP="006B6E5C">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val="fr-CH" w:eastAsia="zh-CN"/>
              </w:rPr>
            </w:pPr>
            <w:r w:rsidRPr="006B6E5C">
              <w:rPr>
                <w:rFonts w:asciiTheme="majorBidi" w:hAnsiTheme="majorBidi" w:cstheme="majorBidi"/>
                <w:color w:val="000000"/>
                <w:sz w:val="20"/>
                <w:lang w:val="fr-CH" w:eastAsia="zh-CN"/>
              </w:rPr>
              <w:t>page(s) pas encore publiées pour cette langue</w:t>
            </w:r>
            <w:r>
              <w:rPr>
                <w:rFonts w:asciiTheme="majorBidi" w:hAnsiTheme="majorBidi" w:cstheme="majorBidi"/>
                <w:color w:val="000000"/>
                <w:sz w:val="20"/>
                <w:lang w:val="fr-CH" w:eastAsia="zh-CN"/>
              </w:rPr>
              <w:t xml:space="preserve"> </w:t>
            </w:r>
          </w:p>
        </w:tc>
      </w:tr>
    </w:tbl>
    <w:p w:rsidR="006B6E5C" w:rsidRDefault="006B6E5C" w:rsidP="006758A6">
      <w:pPr>
        <w:pStyle w:val="Heading3"/>
      </w:pPr>
      <w:bookmarkStart w:id="122" w:name="_Toc424047609"/>
      <w:bookmarkStart w:id="123" w:name="_Toc426463267"/>
      <w:r>
        <w:t>6.3.4</w:t>
      </w:r>
      <w:r w:rsidRPr="005272F5">
        <w:tab/>
      </w:r>
      <w:r>
        <w:t>Questions les plus fréquemment posées (FAQ)</w:t>
      </w:r>
      <w:bookmarkEnd w:id="122"/>
      <w:bookmarkEnd w:id="123"/>
    </w:p>
    <w:p w:rsidR="006B6E5C" w:rsidRPr="00F7441D" w:rsidRDefault="006B6E5C" w:rsidP="002A1975">
      <w:r>
        <w:t>Le BR a élaboré plusieurs séries de rubriques intitulées «</w:t>
      </w:r>
      <w:r>
        <w:rPr>
          <w:color w:val="000000"/>
        </w:rPr>
        <w:t xml:space="preserve">Questions les plus fréquemment posées», qu'il met régulièrement à jour. </w:t>
      </w:r>
      <w:r>
        <w:t>Ces rubriques, qui s'adressent aux médias, au secteur privé en général ainsi qu'au grand public</w:t>
      </w:r>
      <w:r w:rsidR="002A1975">
        <w:t>,</w:t>
      </w:r>
      <w:r>
        <w:t xml:space="preserve"> porte</w:t>
      </w:r>
      <w:r w:rsidR="002A1975">
        <w:t>nt</w:t>
      </w:r>
      <w:r>
        <w:t xml:space="preserve"> sur les </w:t>
      </w:r>
      <w:r w:rsidR="002A1975">
        <w:t xml:space="preserve">questions </w:t>
      </w:r>
      <w:r>
        <w:t>suivant</w:t>
      </w:r>
      <w:r w:rsidR="002A1975">
        <w:t>es</w:t>
      </w:r>
      <w:r>
        <w:t>:</w:t>
      </w:r>
    </w:p>
    <w:p w:rsidR="006B6E5C" w:rsidRPr="006B6E5C" w:rsidRDefault="006B6E5C" w:rsidP="006B6E5C">
      <w:pPr>
        <w:pStyle w:val="enumlev1"/>
        <w:rPr>
          <w:lang w:val="fr-CH"/>
        </w:rPr>
      </w:pPr>
      <w:r w:rsidRPr="006B6E5C">
        <w:rPr>
          <w:lang w:val="fr-CH"/>
        </w:rPr>
        <w:t>–</w:t>
      </w:r>
      <w:r w:rsidRPr="006B6E5C">
        <w:rPr>
          <w:lang w:val="fr-CH"/>
        </w:rPr>
        <w:tab/>
        <w:t>RR, UIT-R CE, RRB, GCR, BR.</w:t>
      </w:r>
    </w:p>
    <w:p w:rsidR="006B6E5C" w:rsidRPr="00F7441D" w:rsidRDefault="006B6E5C" w:rsidP="006B6E5C">
      <w:pPr>
        <w:pStyle w:val="enumlev1"/>
      </w:pPr>
      <w:r w:rsidRPr="0046647B">
        <w:t>–</w:t>
      </w:r>
      <w:r>
        <w:tab/>
        <w:t xml:space="preserve">IMT et </w:t>
      </w:r>
      <w:r>
        <w:rPr>
          <w:color w:val="000000"/>
        </w:rPr>
        <w:t xml:space="preserve">accès hertzien large bande </w:t>
      </w:r>
    </w:p>
    <w:p w:rsidR="006B6E5C" w:rsidRDefault="006B6E5C" w:rsidP="006B6E5C">
      <w:pPr>
        <w:pStyle w:val="enumlev1"/>
      </w:pPr>
      <w:r w:rsidRPr="0046647B">
        <w:t>–</w:t>
      </w:r>
      <w:r>
        <w:tab/>
      </w:r>
      <w:r w:rsidR="002A1975">
        <w:rPr>
          <w:color w:val="000000"/>
        </w:rPr>
        <w:t>P</w:t>
      </w:r>
      <w:r>
        <w:rPr>
          <w:color w:val="000000"/>
        </w:rPr>
        <w:t>assage à la radiodiffusion télévisuelle numérique</w:t>
      </w:r>
      <w:r>
        <w:t xml:space="preserve"> et dividende numérique</w:t>
      </w:r>
    </w:p>
    <w:p w:rsidR="006B6E5C" w:rsidRPr="00F7441D" w:rsidRDefault="006B6E5C" w:rsidP="002A1975">
      <w:pPr>
        <w:pStyle w:val="enumlev1"/>
      </w:pPr>
      <w:r w:rsidRPr="0046647B">
        <w:t>–</w:t>
      </w:r>
      <w:r>
        <w:tab/>
      </w:r>
      <w:r w:rsidR="002A1975">
        <w:rPr>
          <w:color w:val="000000"/>
        </w:rPr>
        <w:t>E</w:t>
      </w:r>
      <w:r>
        <w:rPr>
          <w:color w:val="000000"/>
        </w:rPr>
        <w:t>chelle de temps universel</w:t>
      </w:r>
      <w:r w:rsidRPr="00F7441D">
        <w:t xml:space="preserve"> (UTC) –</w:t>
      </w:r>
      <w:r w:rsidR="002A1975">
        <w:t xml:space="preserve"> S</w:t>
      </w:r>
      <w:r>
        <w:t>econde intercalaire</w:t>
      </w:r>
    </w:p>
    <w:p w:rsidR="006B6E5C" w:rsidRDefault="006B6E5C" w:rsidP="006B6E5C">
      <w:pPr>
        <w:pStyle w:val="enumlev1"/>
      </w:pPr>
      <w:r w:rsidRPr="0046647B">
        <w:t>–</w:t>
      </w:r>
      <w:r>
        <w:tab/>
      </w:r>
      <w:r w:rsidR="002A1975">
        <w:t>F</w:t>
      </w:r>
      <w:r>
        <w:t>iche</w:t>
      </w:r>
      <w:r w:rsidR="002A1975">
        <w:t>s</w:t>
      </w:r>
      <w:r>
        <w:t xml:space="preserve"> de notification de réseaux à s</w:t>
      </w:r>
      <w:r w:rsidR="002A1975">
        <w:t>atellite et procédures connexes.</w:t>
      </w:r>
    </w:p>
    <w:p w:rsidR="006B6E5C" w:rsidRDefault="006B6E5C" w:rsidP="002A1975">
      <w:r>
        <w:t xml:space="preserve">Ces rubriques figurent sur la page d'accueil de l'UIT-R </w:t>
      </w:r>
      <w:r w:rsidRPr="00F7441D">
        <w:t>(</w:t>
      </w:r>
      <w:r w:rsidR="002A1975">
        <w:t>onglet</w:t>
      </w:r>
      <w:r w:rsidRPr="00F7441D">
        <w:t>: FAQ</w:t>
      </w:r>
      <w:r w:rsidR="002A1975">
        <w:t>, partie droite de l'écran</w:t>
      </w:r>
      <w:r w:rsidRPr="00F7441D">
        <w:t>)</w:t>
      </w:r>
      <w:r>
        <w:t>.</w:t>
      </w:r>
    </w:p>
    <w:p w:rsidR="006B6E5C" w:rsidRPr="00993525" w:rsidRDefault="006B6E5C" w:rsidP="006B6E5C">
      <w:pPr>
        <w:pStyle w:val="Heading1"/>
        <w:rPr>
          <w:lang w:val="fr-CH"/>
        </w:rPr>
      </w:pPr>
      <w:bookmarkStart w:id="124" w:name="_Toc426463268"/>
      <w:r>
        <w:rPr>
          <w:lang w:val="fr-CH"/>
        </w:rPr>
        <w:t>7</w:t>
      </w:r>
      <w:r w:rsidRPr="00993525">
        <w:rPr>
          <w:lang w:val="fr-CH"/>
        </w:rPr>
        <w:tab/>
        <w:t>Assistance fournie aux Etats Membres</w:t>
      </w:r>
      <w:bookmarkEnd w:id="124"/>
    </w:p>
    <w:p w:rsidR="006B6E5C" w:rsidRPr="00993525" w:rsidRDefault="006B6E5C" w:rsidP="006B6E5C">
      <w:pPr>
        <w:pStyle w:val="Heading2"/>
        <w:rPr>
          <w:lang w:val="fr-CH"/>
        </w:rPr>
      </w:pPr>
      <w:bookmarkStart w:id="125" w:name="_Toc426463269"/>
      <w:r>
        <w:rPr>
          <w:lang w:val="fr-CH"/>
        </w:rPr>
        <w:t>7</w:t>
      </w:r>
      <w:r w:rsidRPr="00993525">
        <w:rPr>
          <w:lang w:val="fr-CH"/>
        </w:rPr>
        <w:t>.1</w:t>
      </w:r>
      <w:r w:rsidRPr="00993525">
        <w:rPr>
          <w:lang w:val="fr-CH"/>
        </w:rPr>
        <w:tab/>
        <w:t>Assistance fournie aux administrations des pays en développement</w:t>
      </w:r>
      <w:bookmarkEnd w:id="125"/>
    </w:p>
    <w:p w:rsidR="006B6E5C" w:rsidRPr="00F27E1C" w:rsidRDefault="006B6E5C" w:rsidP="002A1975">
      <w:pPr>
        <w:rPr>
          <w:lang w:val="fr-CH"/>
        </w:rPr>
      </w:pPr>
      <w:r w:rsidRPr="00F27E1C">
        <w:rPr>
          <w:lang w:val="fr-CH"/>
        </w:rPr>
        <w:t>Entre la CMR-</w:t>
      </w:r>
      <w:r>
        <w:rPr>
          <w:lang w:val="fr-CH"/>
        </w:rPr>
        <w:t>12</w:t>
      </w:r>
      <w:r w:rsidRPr="00F27E1C">
        <w:rPr>
          <w:lang w:val="fr-CH"/>
        </w:rPr>
        <w:t xml:space="preserve"> et la CMR-1</w:t>
      </w:r>
      <w:r>
        <w:rPr>
          <w:lang w:val="fr-CH"/>
        </w:rPr>
        <w:t>5</w:t>
      </w:r>
      <w:r w:rsidRPr="00F27E1C">
        <w:rPr>
          <w:lang w:val="fr-CH"/>
        </w:rPr>
        <w:t>, le Bureau a fourni</w:t>
      </w:r>
      <w:r>
        <w:rPr>
          <w:lang w:val="fr-CH"/>
        </w:rPr>
        <w:t xml:space="preserve"> une assistance aux administrations des pays en développement à plus de 40 occasions, dans les domaines suivants:</w:t>
      </w:r>
    </w:p>
    <w:p w:rsidR="006B6E5C" w:rsidRPr="00630B34" w:rsidRDefault="006B6E5C" w:rsidP="002A1975">
      <w:pPr>
        <w:pStyle w:val="enumlev1"/>
        <w:rPr>
          <w:lang w:val="fr-CH"/>
        </w:rPr>
      </w:pPr>
      <w:r w:rsidRPr="00630B34">
        <w:rPr>
          <w:lang w:val="fr-CH"/>
        </w:rPr>
        <w:t>–</w:t>
      </w:r>
      <w:r w:rsidRPr="00630B34">
        <w:rPr>
          <w:lang w:val="fr-CH"/>
        </w:rPr>
        <w:tab/>
        <w:t>soutien des activités de gestion du spectre</w:t>
      </w:r>
      <w:r w:rsidR="002A1975">
        <w:rPr>
          <w:lang w:val="fr-CH"/>
        </w:rPr>
        <w:t xml:space="preserve"> au niveau national</w:t>
      </w:r>
      <w:r w:rsidRPr="00630B34">
        <w:rPr>
          <w:lang w:val="fr-CH"/>
        </w:rPr>
        <w:t xml:space="preserve">, compte tenu </w:t>
      </w:r>
      <w:r>
        <w:rPr>
          <w:lang w:val="fr-CH"/>
        </w:rPr>
        <w:t xml:space="preserve">de l'évolution rapide </w:t>
      </w:r>
      <w:r>
        <w:rPr>
          <w:color w:val="000000"/>
        </w:rPr>
        <w:t>de l'environnement réglementaire</w:t>
      </w:r>
      <w:r>
        <w:rPr>
          <w:lang w:val="fr-CH"/>
        </w:rPr>
        <w:t xml:space="preserve"> </w:t>
      </w:r>
      <w:r w:rsidRPr="00630B34">
        <w:rPr>
          <w:lang w:val="fr-CH"/>
        </w:rPr>
        <w:t xml:space="preserve">(voir la Résolution 7 </w:t>
      </w:r>
      <w:r w:rsidRPr="005B27E3">
        <w:rPr>
          <w:lang w:val="fr-CH"/>
        </w:rPr>
        <w:t>(Rév.CMR-03))</w:t>
      </w:r>
      <w:r>
        <w:rPr>
          <w:lang w:val="fr-CH"/>
        </w:rPr>
        <w:t xml:space="preserve"> et fourniture d'une assistance technique dans le domaine des radiocommunications spatiales (Résolution 15 </w:t>
      </w:r>
      <w:r w:rsidRPr="005B27E3">
        <w:rPr>
          <w:lang w:val="fr-CH"/>
        </w:rPr>
        <w:t>(Rév.CMR-03));</w:t>
      </w:r>
      <w:r>
        <w:rPr>
          <w:lang w:val="fr-CH"/>
        </w:rPr>
        <w:t xml:space="preserve"> à cette fin, des missions ont été effectuées</w:t>
      </w:r>
      <w:r w:rsidR="002A1975">
        <w:rPr>
          <w:lang w:val="fr-CH"/>
        </w:rPr>
        <w:t>,</w:t>
      </w:r>
      <w:r>
        <w:rPr>
          <w:lang w:val="fr-CH"/>
        </w:rPr>
        <w:t xml:space="preserve"> à la demande des administrations, </w:t>
      </w:r>
      <w:r w:rsidR="002A1975">
        <w:rPr>
          <w:lang w:val="fr-CH"/>
        </w:rPr>
        <w:t>ou</w:t>
      </w:r>
      <w:r>
        <w:rPr>
          <w:lang w:val="fr-CH"/>
        </w:rPr>
        <w:t xml:space="preserve"> dans le cadre de missions spéciales organisées conjointement avec le BDT, </w:t>
      </w:r>
      <w:r w:rsidR="002A1975">
        <w:rPr>
          <w:lang w:val="fr-CH"/>
        </w:rPr>
        <w:t xml:space="preserve">et des </w:t>
      </w:r>
      <w:r>
        <w:rPr>
          <w:lang w:val="fr-CH"/>
        </w:rPr>
        <w:t xml:space="preserve">experts du BR </w:t>
      </w:r>
      <w:r w:rsidR="002A1975">
        <w:rPr>
          <w:lang w:val="fr-CH"/>
        </w:rPr>
        <w:t xml:space="preserve">ont participé </w:t>
      </w:r>
      <w:r>
        <w:rPr>
          <w:lang w:val="fr-CH"/>
        </w:rPr>
        <w:t>à des séminaires régionaux organisés par le BDT ou des organisations régionales</w:t>
      </w:r>
      <w:r w:rsidR="002A1975">
        <w:rPr>
          <w:lang w:val="fr-CH"/>
        </w:rPr>
        <w:t xml:space="preserve"> pour fournir des moyens de renforcement des capacités</w:t>
      </w:r>
      <w:r>
        <w:rPr>
          <w:lang w:val="fr-CH"/>
        </w:rPr>
        <w:t xml:space="preserve">. En outre, des bourses ont été </w:t>
      </w:r>
      <w:r w:rsidRPr="00DB1F15">
        <w:rPr>
          <w:lang w:val="fr-CH"/>
        </w:rPr>
        <w:t>octroyées à des experts d'administrations des pays les moins avancés</w:t>
      </w:r>
      <w:r w:rsidR="002A1975">
        <w:rPr>
          <w:lang w:val="fr-CH"/>
        </w:rPr>
        <w:t>,</w:t>
      </w:r>
      <w:r w:rsidRPr="00DB1F15">
        <w:rPr>
          <w:lang w:val="fr-CH"/>
        </w:rPr>
        <w:t xml:space="preserve"> pour </w:t>
      </w:r>
      <w:r w:rsidR="002A1975">
        <w:rPr>
          <w:lang w:val="fr-CH"/>
        </w:rPr>
        <w:t>leur permettre d'</w:t>
      </w:r>
      <w:r w:rsidRPr="00DB1F15">
        <w:rPr>
          <w:lang w:val="fr-CH"/>
        </w:rPr>
        <w:t xml:space="preserve">assister aux </w:t>
      </w:r>
      <w:r w:rsidRPr="00DB1F15">
        <w:rPr>
          <w:lang w:val="fr-CH"/>
        </w:rPr>
        <w:lastRenderedPageBreak/>
        <w:t>séminaires et ateliers du B</w:t>
      </w:r>
      <w:r>
        <w:rPr>
          <w:lang w:val="fr-CH"/>
        </w:rPr>
        <w:t>R</w:t>
      </w:r>
      <w:r w:rsidR="002A1975">
        <w:rPr>
          <w:lang w:val="fr-CH"/>
        </w:rPr>
        <w:t xml:space="preserve"> consacrés aux radiocommunications.</w:t>
      </w:r>
      <w:r>
        <w:rPr>
          <w:lang w:val="fr-CH"/>
        </w:rPr>
        <w:t xml:space="preserve"> Plusieurs experts </w:t>
      </w:r>
      <w:r w:rsidR="002A1975">
        <w:rPr>
          <w:lang w:val="fr-CH"/>
        </w:rPr>
        <w:t xml:space="preserve">d'administrations </w:t>
      </w:r>
      <w:r>
        <w:rPr>
          <w:lang w:val="fr-CH"/>
        </w:rPr>
        <w:t>ont par ailleurs bénéficié, à titre individuel ou collectif, d'une formation professionnelle en cours d'emploi sur les procédures réglementaires en matière de radiocommunications au siège de l'UIT;</w:t>
      </w:r>
    </w:p>
    <w:p w:rsidR="006B6E5C" w:rsidRDefault="006B6E5C" w:rsidP="006B6E5C">
      <w:pPr>
        <w:pStyle w:val="enumlev1"/>
        <w:rPr>
          <w:lang w:val="fr-CH"/>
        </w:rPr>
      </w:pPr>
      <w:r w:rsidRPr="006C015B">
        <w:rPr>
          <w:lang w:val="fr-CH"/>
        </w:rPr>
        <w:t>–</w:t>
      </w:r>
      <w:r w:rsidRPr="006C015B">
        <w:rPr>
          <w:lang w:val="fr-CH"/>
        </w:rPr>
        <w:tab/>
        <w:t>participation aux r</w:t>
      </w:r>
      <w:r>
        <w:rPr>
          <w:lang w:val="fr-CH"/>
        </w:rPr>
        <w:t>é</w:t>
      </w:r>
      <w:r w:rsidRPr="006C015B">
        <w:rPr>
          <w:lang w:val="fr-CH"/>
        </w:rPr>
        <w:t>unions des groupes de coordination régionaux, conformément à l'Article 12</w:t>
      </w:r>
      <w:r>
        <w:rPr>
          <w:lang w:val="fr-CH"/>
        </w:rPr>
        <w:t xml:space="preserve"> du Règlement des radiocommunications;</w:t>
      </w:r>
    </w:p>
    <w:p w:rsidR="006B6E5C" w:rsidRPr="006C015B" w:rsidRDefault="002A1975" w:rsidP="006B6E5C">
      <w:pPr>
        <w:pStyle w:val="enumlev1"/>
        <w:rPr>
          <w:lang w:val="fr-CH"/>
        </w:rPr>
      </w:pPr>
      <w:r w:rsidRPr="006C015B">
        <w:rPr>
          <w:lang w:val="fr-CH"/>
        </w:rPr>
        <w:t>–</w:t>
      </w:r>
      <w:r w:rsidRPr="006C015B">
        <w:rPr>
          <w:lang w:val="fr-CH"/>
        </w:rPr>
        <w:tab/>
      </w:r>
      <w:r w:rsidR="006B6E5C" w:rsidRPr="00456515">
        <w:rPr>
          <w:lang w:val="fr-CH"/>
        </w:rPr>
        <w:t>fourniture d'une assistance</w:t>
      </w:r>
      <w:r w:rsidR="006B6E5C">
        <w:rPr>
          <w:lang w:val="fr-CH"/>
        </w:rPr>
        <w:t xml:space="preserve"> concernant la gestion des fréquences à long terme et les attributions au large bande mobile (IMT)</w:t>
      </w:r>
      <w:r>
        <w:rPr>
          <w:lang w:val="fr-CH"/>
        </w:rPr>
        <w:t>;</w:t>
      </w:r>
    </w:p>
    <w:p w:rsidR="006B6E5C" w:rsidRPr="00456515" w:rsidRDefault="006B6E5C" w:rsidP="002A1975">
      <w:pPr>
        <w:pStyle w:val="enumlev1"/>
        <w:rPr>
          <w:lang w:val="fr-CH"/>
        </w:rPr>
      </w:pPr>
      <w:r w:rsidRPr="00456515">
        <w:rPr>
          <w:lang w:val="fr-CH"/>
        </w:rPr>
        <w:t>–</w:t>
      </w:r>
      <w:r w:rsidRPr="00456515">
        <w:rPr>
          <w:lang w:val="fr-CH"/>
        </w:rPr>
        <w:tab/>
        <w:t xml:space="preserve">fourniture </w:t>
      </w:r>
      <w:r>
        <w:rPr>
          <w:lang w:val="fr-CH"/>
        </w:rPr>
        <w:t>d'</w:t>
      </w:r>
      <w:r w:rsidR="002A1975">
        <w:rPr>
          <w:lang w:val="fr-CH"/>
        </w:rPr>
        <w:t>avis</w:t>
      </w:r>
      <w:r>
        <w:rPr>
          <w:lang w:val="fr-CH"/>
        </w:rPr>
        <w:t xml:space="preserve"> et d'une assistance technique pour le passage à la radiodiffusion télévisuelle numérique et la répartition du dividende </w:t>
      </w:r>
      <w:r w:rsidR="002A1975">
        <w:rPr>
          <w:lang w:val="fr-CH"/>
        </w:rPr>
        <w:t>numérique.</w:t>
      </w:r>
    </w:p>
    <w:p w:rsidR="006B6E5C" w:rsidRPr="00090142" w:rsidRDefault="006B6E5C" w:rsidP="006B6E5C">
      <w:r>
        <w:t>Ces activités sont pré</w:t>
      </w:r>
      <w:r w:rsidR="002A1975">
        <w:t>sentées dans le Tableau 6.2.3-1.</w:t>
      </w:r>
    </w:p>
    <w:p w:rsidR="006B6E5C" w:rsidRPr="00090142" w:rsidRDefault="006B6E5C" w:rsidP="002A1975">
      <w:pPr>
        <w:pStyle w:val="Heading2"/>
      </w:pPr>
      <w:bookmarkStart w:id="126" w:name="_Toc424047612"/>
      <w:bookmarkStart w:id="127" w:name="_Toc426463270"/>
      <w:r>
        <w:rPr>
          <w:bCs/>
        </w:rPr>
        <w:t>7</w:t>
      </w:r>
      <w:r w:rsidRPr="00090142">
        <w:rPr>
          <w:bCs/>
        </w:rPr>
        <w:t>.2</w:t>
      </w:r>
      <w:r w:rsidRPr="00090142">
        <w:tab/>
        <w:t xml:space="preserve">Assistance </w:t>
      </w:r>
      <w:r>
        <w:t>aux groupes régionaux</w:t>
      </w:r>
      <w:bookmarkEnd w:id="126"/>
      <w:bookmarkEnd w:id="127"/>
    </w:p>
    <w:p w:rsidR="006B6E5C" w:rsidRDefault="006B6E5C" w:rsidP="002A1975">
      <w:r w:rsidRPr="00F27E1C">
        <w:rPr>
          <w:lang w:val="fr-CH"/>
        </w:rPr>
        <w:t>Entre la CMR-</w:t>
      </w:r>
      <w:r>
        <w:rPr>
          <w:lang w:val="fr-CH"/>
        </w:rPr>
        <w:t>12</w:t>
      </w:r>
      <w:r w:rsidRPr="00F27E1C">
        <w:rPr>
          <w:lang w:val="fr-CH"/>
        </w:rPr>
        <w:t xml:space="preserve"> et la CMR-1</w:t>
      </w:r>
      <w:r>
        <w:rPr>
          <w:lang w:val="fr-CH"/>
        </w:rPr>
        <w:t>5</w:t>
      </w:r>
      <w:r w:rsidRPr="00F27E1C">
        <w:rPr>
          <w:lang w:val="fr-CH"/>
        </w:rPr>
        <w:t>,</w:t>
      </w:r>
      <w:r>
        <w:rPr>
          <w:lang w:val="fr-CH"/>
        </w:rPr>
        <w:t xml:space="preserve"> </w:t>
      </w:r>
      <w:r>
        <w:t xml:space="preserve">suite à des demandes d'assistance des Groupes régionaux UAT et </w:t>
      </w:r>
      <w:r w:rsidRPr="00090142">
        <w:t xml:space="preserve">ASMG </w:t>
      </w:r>
      <w:r>
        <w:t>concernant l'application des décisions de la CMR</w:t>
      </w:r>
      <w:r w:rsidR="002A1975">
        <w:noBreakHyphen/>
      </w:r>
      <w:r>
        <w:t xml:space="preserve">07 et de la </w:t>
      </w:r>
      <w:r w:rsidR="00786660">
        <w:t>CMR-12</w:t>
      </w:r>
      <w:r>
        <w:t xml:space="preserve"> relatives à l'attribution des bandes des </w:t>
      </w:r>
      <w:r w:rsidRPr="00090142">
        <w:t>700</w:t>
      </w:r>
      <w:r>
        <w:t xml:space="preserve"> et des 800</w:t>
      </w:r>
      <w:r w:rsidRPr="00090142">
        <w:t xml:space="preserve"> MHz</w:t>
      </w:r>
      <w:r>
        <w:t xml:space="preserve">, le Bureau a fourni </w:t>
      </w:r>
      <w:r>
        <w:rPr>
          <w:color w:val="000000"/>
        </w:rPr>
        <w:t>des avis techniques spécialisés ainsi que le logiciel correspondant</w:t>
      </w:r>
      <w:r w:rsidR="002A1975">
        <w:rPr>
          <w:color w:val="000000"/>
        </w:rPr>
        <w:t>,</w:t>
      </w:r>
      <w:r>
        <w:rPr>
          <w:color w:val="000000"/>
        </w:rPr>
        <w:t xml:space="preserve"> pour permettre aux administrations membres de </w:t>
      </w:r>
      <w:r>
        <w:t>l'UAT et de l'</w:t>
      </w:r>
      <w:r w:rsidRPr="00090142">
        <w:t>ASMG</w:t>
      </w:r>
      <w:r>
        <w:t xml:space="preserve"> de planifier des canaux additionnels dans la bande de fréquences </w:t>
      </w:r>
      <w:r w:rsidRPr="00090142">
        <w:t>470</w:t>
      </w:r>
      <w:r>
        <w:noBreakHyphen/>
      </w:r>
      <w:r w:rsidRPr="00090142">
        <w:t>694</w:t>
      </w:r>
      <w:r>
        <w:t> </w:t>
      </w:r>
      <w:r w:rsidRPr="00090142">
        <w:t>MHz</w:t>
      </w:r>
      <w:r w:rsidR="002A1975">
        <w:t>,</w:t>
      </w:r>
      <w:r w:rsidRPr="00090142">
        <w:t xml:space="preserve"> </w:t>
      </w:r>
      <w:r>
        <w:t>en vue du passage à la radiodiffusion télévisuelle numérique et de l'attribution d</w:t>
      </w:r>
      <w:r w:rsidR="002A1975">
        <w:t>e ces bandes au service mobile.</w:t>
      </w:r>
    </w:p>
    <w:p w:rsidR="006B6E5C" w:rsidRPr="00090142" w:rsidRDefault="006B6E5C" w:rsidP="002A1975">
      <w:pPr>
        <w:rPr>
          <w:rFonts w:eastAsiaTheme="minorEastAsia"/>
        </w:rPr>
      </w:pPr>
      <w:r>
        <w:t>En outre, le Bureau a prêté son assistance pour la coordination des fréquences entre les administra</w:t>
      </w:r>
      <w:r w:rsidR="002A1975">
        <w:t>tions de petits groupes de pays.</w:t>
      </w:r>
    </w:p>
    <w:p w:rsidR="006B6E5C" w:rsidRPr="00090142" w:rsidRDefault="006B6E5C" w:rsidP="002A1975">
      <w:pPr>
        <w:pStyle w:val="Heading3"/>
      </w:pPr>
      <w:bookmarkStart w:id="128" w:name="_Toc424047613"/>
      <w:bookmarkStart w:id="129" w:name="_Toc426463271"/>
      <w:r>
        <w:t>7</w:t>
      </w:r>
      <w:r w:rsidRPr="00090142">
        <w:t>.2.1</w:t>
      </w:r>
      <w:r w:rsidRPr="00090142">
        <w:tab/>
        <w:t>Assistance</w:t>
      </w:r>
      <w:r>
        <w:t xml:space="preserve"> à l'UAT</w:t>
      </w:r>
      <w:bookmarkEnd w:id="128"/>
      <w:bookmarkEnd w:id="129"/>
    </w:p>
    <w:p w:rsidR="006B6E5C" w:rsidRDefault="006B6E5C" w:rsidP="002A1975">
      <w:pPr>
        <w:rPr>
          <w:rFonts w:asciiTheme="majorBidi" w:hAnsiTheme="majorBidi" w:cstheme="majorBidi"/>
        </w:rPr>
      </w:pPr>
      <w:r>
        <w:rPr>
          <w:rFonts w:asciiTheme="majorBidi" w:hAnsiTheme="majorBidi" w:cstheme="majorBidi"/>
        </w:rPr>
        <w:t>Le processus de coordination a été engagé à la suite de deux Sommets des minis</w:t>
      </w:r>
      <w:r w:rsidR="002A1975">
        <w:rPr>
          <w:rFonts w:asciiTheme="majorBidi" w:hAnsiTheme="majorBidi" w:cstheme="majorBidi"/>
        </w:rPr>
        <w:t>tres africains organisés par l'</w:t>
      </w:r>
      <w:r>
        <w:rPr>
          <w:rFonts w:asciiTheme="majorBidi" w:hAnsiTheme="majorBidi" w:cstheme="majorBidi"/>
        </w:rPr>
        <w:t xml:space="preserve">UAT à </w:t>
      </w:r>
      <w:r w:rsidRPr="00090142">
        <w:rPr>
          <w:rFonts w:asciiTheme="majorBidi" w:hAnsiTheme="majorBidi" w:cstheme="majorBidi"/>
        </w:rPr>
        <w:t xml:space="preserve">Nairobi </w:t>
      </w:r>
      <w:r>
        <w:rPr>
          <w:rFonts w:asciiTheme="majorBidi" w:hAnsiTheme="majorBidi" w:cstheme="majorBidi"/>
        </w:rPr>
        <w:t>(</w:t>
      </w:r>
      <w:r w:rsidR="002A1975">
        <w:rPr>
          <w:rFonts w:asciiTheme="majorBidi" w:hAnsiTheme="majorBidi" w:cstheme="majorBidi"/>
        </w:rPr>
        <w:t>dé</w:t>
      </w:r>
      <w:r>
        <w:rPr>
          <w:rFonts w:asciiTheme="majorBidi" w:hAnsiTheme="majorBidi" w:cstheme="majorBidi"/>
        </w:rPr>
        <w:t xml:space="preserve">cembre </w:t>
      </w:r>
      <w:r w:rsidRPr="00090142">
        <w:rPr>
          <w:rFonts w:asciiTheme="majorBidi" w:hAnsiTheme="majorBidi" w:cstheme="majorBidi"/>
        </w:rPr>
        <w:t>2011</w:t>
      </w:r>
      <w:r>
        <w:rPr>
          <w:rFonts w:asciiTheme="majorBidi" w:hAnsiTheme="majorBidi" w:cstheme="majorBidi"/>
        </w:rPr>
        <w:t xml:space="preserve">) et à </w:t>
      </w:r>
      <w:r w:rsidRPr="00090142">
        <w:rPr>
          <w:rFonts w:asciiTheme="majorBidi" w:hAnsiTheme="majorBidi" w:cstheme="majorBidi"/>
        </w:rPr>
        <w:t xml:space="preserve">Accra </w:t>
      </w:r>
      <w:r>
        <w:rPr>
          <w:rFonts w:asciiTheme="majorBidi" w:hAnsiTheme="majorBidi" w:cstheme="majorBidi"/>
        </w:rPr>
        <w:t>(</w:t>
      </w:r>
      <w:r w:rsidR="002A1975">
        <w:rPr>
          <w:rFonts w:asciiTheme="majorBidi" w:hAnsiTheme="majorBidi" w:cstheme="majorBidi"/>
        </w:rPr>
        <w:t>s</w:t>
      </w:r>
      <w:r>
        <w:rPr>
          <w:rFonts w:asciiTheme="majorBidi" w:hAnsiTheme="majorBidi" w:cstheme="majorBidi"/>
        </w:rPr>
        <w:t xml:space="preserve">eptembre </w:t>
      </w:r>
      <w:r w:rsidRPr="00090142">
        <w:rPr>
          <w:rFonts w:asciiTheme="majorBidi" w:hAnsiTheme="majorBidi" w:cstheme="majorBidi"/>
        </w:rPr>
        <w:t>2012</w:t>
      </w:r>
      <w:r>
        <w:rPr>
          <w:rFonts w:asciiTheme="majorBidi" w:hAnsiTheme="majorBidi" w:cstheme="majorBidi"/>
        </w:rPr>
        <w:t>)</w:t>
      </w:r>
      <w:r w:rsidRPr="00090142">
        <w:rPr>
          <w:rFonts w:asciiTheme="majorBidi" w:hAnsiTheme="majorBidi" w:cstheme="majorBidi"/>
        </w:rPr>
        <w:t xml:space="preserve">, </w:t>
      </w:r>
      <w:r>
        <w:rPr>
          <w:rFonts w:asciiTheme="majorBidi" w:hAnsiTheme="majorBidi" w:cstheme="majorBidi"/>
        </w:rPr>
        <w:t>en présence de 47</w:t>
      </w:r>
      <w:r w:rsidR="002A1975">
        <w:rPr>
          <w:rFonts w:asciiTheme="majorBidi" w:hAnsiTheme="majorBidi" w:cstheme="majorBidi"/>
        </w:rPr>
        <w:t> </w:t>
      </w:r>
      <w:r>
        <w:rPr>
          <w:rFonts w:asciiTheme="majorBidi" w:hAnsiTheme="majorBidi" w:cstheme="majorBidi"/>
        </w:rPr>
        <w:t>pa</w:t>
      </w:r>
      <w:r w:rsidR="002A1975">
        <w:rPr>
          <w:rFonts w:asciiTheme="majorBidi" w:hAnsiTheme="majorBidi" w:cstheme="majorBidi"/>
        </w:rPr>
        <w:t xml:space="preserve">ys d'Afrique subsaharienne. </w:t>
      </w:r>
      <w:r>
        <w:rPr>
          <w:rFonts w:asciiTheme="majorBidi" w:hAnsiTheme="majorBidi" w:cstheme="majorBidi"/>
        </w:rPr>
        <w:t>Ce processus,</w:t>
      </w:r>
      <w:r w:rsidR="002A1975">
        <w:rPr>
          <w:rFonts w:asciiTheme="majorBidi" w:hAnsiTheme="majorBidi" w:cstheme="majorBidi"/>
        </w:rPr>
        <w:t xml:space="preserve"> qui s'est échelonné sur une période de </w:t>
      </w:r>
      <w:r>
        <w:rPr>
          <w:rFonts w:asciiTheme="majorBidi" w:hAnsiTheme="majorBidi" w:cstheme="majorBidi"/>
        </w:rPr>
        <w:t xml:space="preserve">18 mois, a donné lieu à des débats prolongés et </w:t>
      </w:r>
      <w:r w:rsidR="002A1975">
        <w:rPr>
          <w:rFonts w:asciiTheme="majorBidi" w:hAnsiTheme="majorBidi" w:cstheme="majorBidi"/>
        </w:rPr>
        <w:t>a comporté</w:t>
      </w:r>
      <w:r>
        <w:rPr>
          <w:rFonts w:asciiTheme="majorBidi" w:hAnsiTheme="majorBidi" w:cstheme="majorBidi"/>
        </w:rPr>
        <w:t xml:space="preserve"> une analyse de compatibilité technique des fréquences, sur la base des recommandations de l'UAT</w:t>
      </w:r>
      <w:r w:rsidR="002A1975">
        <w:rPr>
          <w:rFonts w:asciiTheme="majorBidi" w:hAnsiTheme="majorBidi" w:cstheme="majorBidi"/>
        </w:rPr>
        <w:t xml:space="preserve"> adoptées à Bamako en mars 2012. A</w:t>
      </w:r>
      <w:r>
        <w:rPr>
          <w:rFonts w:asciiTheme="majorBidi" w:hAnsiTheme="majorBidi" w:cstheme="majorBidi"/>
        </w:rPr>
        <w:t xml:space="preserve"> cette occasion, 33 itérations de compatibilité ont été effectuées, à partir des besoins soumis par les administrations</w:t>
      </w:r>
      <w:r w:rsidR="002A1975">
        <w:rPr>
          <w:rFonts w:asciiTheme="majorBidi" w:hAnsiTheme="majorBidi" w:cstheme="majorBidi"/>
        </w:rPr>
        <w:t>.</w:t>
      </w:r>
    </w:p>
    <w:p w:rsidR="006B6E5C" w:rsidRPr="00090142" w:rsidRDefault="006B6E5C" w:rsidP="002A1975">
      <w:r>
        <w:t xml:space="preserve">Pour permettre aux administrations participantes de procéder à </w:t>
      </w:r>
      <w:r w:rsidR="002A1975">
        <w:t>une</w:t>
      </w:r>
      <w:r>
        <w:t xml:space="preserve"> coordination aux niveaux bilatéral et multilatéral, l'UAT, avec le concours de l'UIT, a organisé trois réunions de planification et de coordination</w:t>
      </w:r>
      <w:r w:rsidR="002A1975">
        <w:t>,</w:t>
      </w:r>
      <w:r>
        <w:t xml:space="preserve"> qui se sont tenues respectivement à Bamako,</w:t>
      </w:r>
      <w:r w:rsidR="002A1975">
        <w:t xml:space="preserve"> </w:t>
      </w:r>
      <w:r>
        <w:t xml:space="preserve">Kampala et </w:t>
      </w:r>
      <w:r w:rsidRPr="00090142">
        <w:t>Nairobi.</w:t>
      </w:r>
    </w:p>
    <w:p w:rsidR="006B6E5C" w:rsidRDefault="006B6E5C" w:rsidP="002A1975">
      <w:r>
        <w:t xml:space="preserve">En moyenne, 97,37% des besoins ont été satisfaits. </w:t>
      </w:r>
      <w:r w:rsidR="002A1975">
        <w:t>A</w:t>
      </w:r>
      <w:r>
        <w:t xml:space="preserve"> la date d'élaboration du présent rapport, </w:t>
      </w:r>
      <w:r w:rsidRPr="00090142">
        <w:t>89%</w:t>
      </w:r>
      <w:r>
        <w:t xml:space="preserve"> des administrations membres de l'UAT avaient modifié avec succès le </w:t>
      </w:r>
      <w:r w:rsidR="002A1975">
        <w:t>P</w:t>
      </w:r>
      <w:r>
        <w:t xml:space="preserve">lan </w:t>
      </w:r>
      <w:r w:rsidRPr="00090142">
        <w:t xml:space="preserve">GE06 </w:t>
      </w:r>
      <w:r>
        <w:t>conformément aux accords conclus.</w:t>
      </w:r>
    </w:p>
    <w:p w:rsidR="006B6E5C" w:rsidRPr="00090142" w:rsidRDefault="006B6E5C" w:rsidP="002A1975">
      <w:pPr>
        <w:pStyle w:val="Heading3"/>
      </w:pPr>
      <w:bookmarkStart w:id="130" w:name="_Toc424047614"/>
      <w:bookmarkStart w:id="131" w:name="_Toc426463272"/>
      <w:r>
        <w:t>7</w:t>
      </w:r>
      <w:r w:rsidRPr="00090142">
        <w:t>.2</w:t>
      </w:r>
      <w:r>
        <w:t>.2</w:t>
      </w:r>
      <w:r>
        <w:tab/>
        <w:t>Assistance à l'ASMG</w:t>
      </w:r>
      <w:bookmarkEnd w:id="130"/>
      <w:bookmarkEnd w:id="131"/>
    </w:p>
    <w:p w:rsidR="006B6E5C" w:rsidRPr="00090142" w:rsidRDefault="006B6E5C" w:rsidP="002A1975">
      <w:pPr>
        <w:rPr>
          <w:rFonts w:asciiTheme="majorBidi" w:hAnsiTheme="majorBidi" w:cstheme="majorBidi"/>
        </w:rPr>
      </w:pPr>
      <w:r>
        <w:rPr>
          <w:rFonts w:asciiTheme="majorBidi" w:hAnsiTheme="majorBidi" w:cstheme="majorBidi"/>
        </w:rPr>
        <w:t xml:space="preserve">Le processus de coordination entre </w:t>
      </w:r>
      <w:r>
        <w:t>les pays membres de l'ASMG a été engagé en application d'une recommandation</w:t>
      </w:r>
      <w:r>
        <w:rPr>
          <w:rFonts w:asciiTheme="majorBidi" w:hAnsiTheme="majorBidi" w:cstheme="majorBidi"/>
        </w:rPr>
        <w:t xml:space="preserve"> adoptée suite </w:t>
      </w:r>
      <w:r w:rsidR="002A1975">
        <w:rPr>
          <w:rFonts w:asciiTheme="majorBidi" w:hAnsiTheme="majorBidi" w:cstheme="majorBidi"/>
        </w:rPr>
        <w:t xml:space="preserve">à </w:t>
      </w:r>
      <w:r>
        <w:rPr>
          <w:rFonts w:asciiTheme="majorBidi" w:hAnsiTheme="majorBidi" w:cstheme="majorBidi"/>
        </w:rPr>
        <w:t>la 35</w:t>
      </w:r>
      <w:r w:rsidR="002A1975">
        <w:rPr>
          <w:rFonts w:asciiTheme="majorBidi" w:hAnsiTheme="majorBidi" w:cstheme="majorBidi"/>
        </w:rPr>
        <w:t>èm</w:t>
      </w:r>
      <w:r w:rsidRPr="002A1975">
        <w:t>e</w:t>
      </w:r>
      <w:r>
        <w:rPr>
          <w:rFonts w:asciiTheme="majorBidi" w:hAnsiTheme="majorBidi" w:cstheme="majorBidi"/>
        </w:rPr>
        <w:t xml:space="preserve"> réunion </w:t>
      </w:r>
      <w:r>
        <w:t>d</w:t>
      </w:r>
      <w:r w:rsidR="002A1975">
        <w:t xml:space="preserve">e la Commission </w:t>
      </w:r>
      <w:r>
        <w:t>permanent</w:t>
      </w:r>
      <w:r w:rsidR="002A1975">
        <w:t>e</w:t>
      </w:r>
      <w:r>
        <w:t xml:space="preserve"> </w:t>
      </w:r>
      <w:r w:rsidR="002A1975">
        <w:t xml:space="preserve">de la Ligue </w:t>
      </w:r>
      <w:r>
        <w:t>arabe</w:t>
      </w:r>
      <w:r>
        <w:rPr>
          <w:rFonts w:asciiTheme="majorBidi" w:hAnsiTheme="majorBidi" w:cstheme="majorBidi"/>
        </w:rPr>
        <w:t xml:space="preserve"> </w:t>
      </w:r>
      <w:r w:rsidR="002A1975">
        <w:rPr>
          <w:rFonts w:asciiTheme="majorBidi" w:hAnsiTheme="majorBidi" w:cstheme="majorBidi"/>
        </w:rPr>
        <w:t xml:space="preserve">pour les télécommunications et l'information </w:t>
      </w:r>
      <w:r w:rsidRPr="00090142">
        <w:rPr>
          <w:rFonts w:asciiTheme="majorBidi" w:hAnsiTheme="majorBidi" w:cstheme="majorBidi"/>
        </w:rPr>
        <w:t>(</w:t>
      </w:r>
      <w:r w:rsidR="002A1975">
        <w:rPr>
          <w:rFonts w:asciiTheme="majorBidi" w:hAnsiTheme="majorBidi" w:cstheme="majorBidi"/>
        </w:rPr>
        <w:t>L</w:t>
      </w:r>
      <w:r>
        <w:rPr>
          <w:rFonts w:asciiTheme="majorBidi" w:hAnsiTheme="majorBidi" w:cstheme="majorBidi"/>
        </w:rPr>
        <w:t xml:space="preserve">e Caire, 4 et 5 mars </w:t>
      </w:r>
      <w:r w:rsidR="002A1975">
        <w:rPr>
          <w:rFonts w:asciiTheme="majorBidi" w:hAnsiTheme="majorBidi" w:cstheme="majorBidi"/>
        </w:rPr>
        <w:t>20</w:t>
      </w:r>
      <w:r>
        <w:rPr>
          <w:rFonts w:asciiTheme="majorBidi" w:hAnsiTheme="majorBidi" w:cstheme="majorBidi"/>
        </w:rPr>
        <w:t>14</w:t>
      </w:r>
      <w:r w:rsidRPr="00090142">
        <w:rPr>
          <w:rFonts w:asciiTheme="majorBidi" w:hAnsiTheme="majorBidi" w:cstheme="majorBidi"/>
        </w:rPr>
        <w:t>)</w:t>
      </w:r>
      <w:r>
        <w:rPr>
          <w:rFonts w:asciiTheme="majorBidi" w:hAnsiTheme="majorBidi" w:cstheme="majorBidi"/>
        </w:rPr>
        <w:t>, en présence de</w:t>
      </w:r>
      <w:r w:rsidRPr="00090142">
        <w:rPr>
          <w:rFonts w:asciiTheme="majorBidi" w:hAnsiTheme="majorBidi" w:cstheme="majorBidi"/>
        </w:rPr>
        <w:t xml:space="preserve"> 17</w:t>
      </w:r>
      <w:r w:rsidR="002A1975">
        <w:rPr>
          <w:rFonts w:asciiTheme="majorBidi" w:hAnsiTheme="majorBidi" w:cstheme="majorBidi"/>
        </w:rPr>
        <w:t> </w:t>
      </w:r>
      <w:r>
        <w:t>Administrations d'Etats arabes</w:t>
      </w:r>
      <w:r w:rsidRPr="00090142">
        <w:rPr>
          <w:rFonts w:asciiTheme="majorBidi" w:hAnsiTheme="majorBidi" w:cstheme="majorBidi"/>
        </w:rPr>
        <w:t xml:space="preserve"> (</w:t>
      </w:r>
      <w:r>
        <w:rPr>
          <w:rFonts w:asciiTheme="majorBidi" w:hAnsiTheme="majorBidi" w:cstheme="majorBidi"/>
        </w:rPr>
        <w:t>exception faite des pays arabes faisant également partie de l'UAT</w:t>
      </w:r>
      <w:r w:rsidRPr="00090142">
        <w:rPr>
          <w:rFonts w:asciiTheme="majorBidi" w:hAnsiTheme="majorBidi" w:cstheme="majorBidi"/>
        </w:rPr>
        <w:t>).</w:t>
      </w:r>
    </w:p>
    <w:p w:rsidR="006B6E5C" w:rsidRPr="00090142" w:rsidRDefault="006B6E5C" w:rsidP="00CE1958">
      <w:r w:rsidRPr="00BF5EB7">
        <w:t xml:space="preserve">Le processus s'est échelonné </w:t>
      </w:r>
      <w:r>
        <w:t xml:space="preserve">sur </w:t>
      </w:r>
      <w:r w:rsidR="002A1975">
        <w:t xml:space="preserve">une période de </w:t>
      </w:r>
      <w:r>
        <w:t xml:space="preserve">11 mois, au cours desquels les critères de coordination et les besoins de fréquences </w:t>
      </w:r>
      <w:r w:rsidR="002A1975">
        <w:t xml:space="preserve">ont été définis </w:t>
      </w:r>
      <w:r>
        <w:t xml:space="preserve">dans la bande </w:t>
      </w:r>
      <w:r w:rsidRPr="00090142">
        <w:t>470-694 MHz</w:t>
      </w:r>
      <w:r>
        <w:t>, compte tenu des recommandations formulées par l'</w:t>
      </w:r>
      <w:r w:rsidRPr="00090142">
        <w:t>ASMG</w:t>
      </w:r>
      <w:r>
        <w:t xml:space="preserve"> </w:t>
      </w:r>
      <w:r w:rsidRPr="00090142">
        <w:t>(Duba</w:t>
      </w:r>
      <w:r w:rsidR="002A1975">
        <w:t>ï</w:t>
      </w:r>
      <w:r w:rsidRPr="00090142">
        <w:t xml:space="preserve">, 2014). </w:t>
      </w:r>
      <w:r>
        <w:t>Vingt</w:t>
      </w:r>
      <w:r w:rsidR="002A1975">
        <w:noBreakHyphen/>
      </w:r>
      <w:r>
        <w:t xml:space="preserve">sept itérations en tout ont été </w:t>
      </w:r>
      <w:r>
        <w:lastRenderedPageBreak/>
        <w:t xml:space="preserve">effectuées aux fins de l'analyse de compatibilité, à partir des besoins soumis par les administrations. Afin de faciliter la coordination bilatérale et multilatérale, trois réunions ont été organisées successivement à Dubaï, Hammamet et Marrakech. </w:t>
      </w:r>
    </w:p>
    <w:p w:rsidR="006B6E5C" w:rsidRDefault="006B6E5C" w:rsidP="00CE1958">
      <w:r>
        <w:t xml:space="preserve">En moyenne, </w:t>
      </w:r>
      <w:r w:rsidRPr="00090142">
        <w:t>76</w:t>
      </w:r>
      <w:r w:rsidR="00CE1958">
        <w:t>,87%</w:t>
      </w:r>
      <w:r>
        <w:t xml:space="preserve"> des besoins ont été satisfaits. </w:t>
      </w:r>
      <w:r w:rsidR="00CE1958">
        <w:t>A</w:t>
      </w:r>
      <w:r>
        <w:t xml:space="preserve"> la date d'élaboration du présent rapport, les administrations membres de l'</w:t>
      </w:r>
      <w:r w:rsidRPr="00090142">
        <w:t>ASMG</w:t>
      </w:r>
      <w:r>
        <w:t xml:space="preserve"> procédaient à la modification du </w:t>
      </w:r>
      <w:r w:rsidR="00CE1958">
        <w:t>P</w:t>
      </w:r>
      <w:r>
        <w:t xml:space="preserve">lan </w:t>
      </w:r>
      <w:r w:rsidRPr="00090142">
        <w:t xml:space="preserve">GE06 </w:t>
      </w:r>
      <w:r>
        <w:t xml:space="preserve">conformément aux accords conclus concernant les canaux. La coordination se poursuit actuellement avec plusieurs administrations </w:t>
      </w:r>
      <w:r w:rsidR="00CE1958">
        <w:t xml:space="preserve">hors du cadre </w:t>
      </w:r>
      <w:r>
        <w:t>de</w:t>
      </w:r>
      <w:r w:rsidRPr="00BF5EB7">
        <w:t xml:space="preserve"> </w:t>
      </w:r>
      <w:r>
        <w:t>l'</w:t>
      </w:r>
      <w:r w:rsidRPr="00090142">
        <w:t>ASMG</w:t>
      </w:r>
      <w:r w:rsidR="00CE1958">
        <w:t xml:space="preserve">. </w:t>
      </w:r>
      <w:r>
        <w:t xml:space="preserve">Il est nécessaire de </w:t>
      </w:r>
      <w:r w:rsidR="00CE1958">
        <w:t xml:space="preserve">faire en sorte que </w:t>
      </w:r>
      <w:r>
        <w:t xml:space="preserve">les modifications correspondantes </w:t>
      </w:r>
      <w:r w:rsidR="00CE1958">
        <w:t xml:space="preserve">puissent être apportées </w:t>
      </w:r>
      <w:r>
        <w:t>au</w:t>
      </w:r>
      <w:r w:rsidRPr="00937CEB">
        <w:t xml:space="preserve"> </w:t>
      </w:r>
      <w:r w:rsidR="00CE1958">
        <w:t>P</w:t>
      </w:r>
      <w:r>
        <w:t xml:space="preserve">lan </w:t>
      </w:r>
      <w:r w:rsidRPr="00090142">
        <w:t>GE06</w:t>
      </w:r>
      <w:r w:rsidR="00CE1958">
        <w:t>.</w:t>
      </w:r>
    </w:p>
    <w:p w:rsidR="006B6E5C" w:rsidRPr="00090142" w:rsidRDefault="006B6E5C" w:rsidP="00CE1958">
      <w:pPr>
        <w:pStyle w:val="Heading3"/>
      </w:pPr>
      <w:bookmarkStart w:id="132" w:name="_Toc424047615"/>
      <w:bookmarkStart w:id="133" w:name="_Toc426463273"/>
      <w:r>
        <w:t>7</w:t>
      </w:r>
      <w:r w:rsidRPr="00090142">
        <w:t>.2</w:t>
      </w:r>
      <w:r>
        <w:t>.3</w:t>
      </w:r>
      <w:r w:rsidRPr="00090142">
        <w:tab/>
        <w:t>Assistance</w:t>
      </w:r>
      <w:r>
        <w:t xml:space="preserve"> à la CITEL</w:t>
      </w:r>
      <w:bookmarkEnd w:id="132"/>
      <w:bookmarkEnd w:id="133"/>
    </w:p>
    <w:p w:rsidR="006B6E5C" w:rsidRDefault="00CE1958" w:rsidP="00421261">
      <w:r>
        <w:t>A</w:t>
      </w:r>
      <w:r w:rsidR="006B6E5C">
        <w:t xml:space="preserve"> la suite de l'élaboration par le BR d'outils en ligne </w:t>
      </w:r>
      <w:r>
        <w:t>pour les</w:t>
      </w:r>
      <w:r w:rsidR="006B6E5C">
        <w:t xml:space="preserve"> examens techniques </w:t>
      </w:r>
      <w:r>
        <w:t>relevant</w:t>
      </w:r>
      <w:r w:rsidR="006B6E5C">
        <w:t xml:space="preserve"> du Plan</w:t>
      </w:r>
      <w:r>
        <w:t> </w:t>
      </w:r>
      <w:r w:rsidR="006B6E5C" w:rsidRPr="00C310F3">
        <w:t>RJ81</w:t>
      </w:r>
      <w:r w:rsidR="006B6E5C">
        <w:t xml:space="preserve">, le BR a dispensé une formation </w:t>
      </w:r>
      <w:r>
        <w:t xml:space="preserve">à distance </w:t>
      </w:r>
      <w:r w:rsidR="006B6E5C">
        <w:t>concernant l'utilisat</w:t>
      </w:r>
      <w:r w:rsidR="00421261">
        <w:t>ion</w:t>
      </w:r>
      <w:r>
        <w:t xml:space="preserve"> de ce logiciel à</w:t>
      </w:r>
      <w:r w:rsidR="006B6E5C">
        <w:t xml:space="preserve"> la demande de la CITEL.</w:t>
      </w:r>
    </w:p>
    <w:p w:rsidR="006B6E5C" w:rsidRPr="00090142" w:rsidRDefault="006B6E5C" w:rsidP="006B6E5C">
      <w:pPr>
        <w:pStyle w:val="Heading2"/>
      </w:pPr>
      <w:bookmarkStart w:id="134" w:name="_Toc424047616"/>
      <w:bookmarkStart w:id="135" w:name="_Toc426463274"/>
      <w:r>
        <w:t>7</w:t>
      </w:r>
      <w:r w:rsidRPr="00090142">
        <w:t>.3</w:t>
      </w:r>
      <w:r w:rsidRPr="00090142">
        <w:tab/>
        <w:t xml:space="preserve">Assistance </w:t>
      </w:r>
      <w:r>
        <w:t>à d'autres groupes de pays</w:t>
      </w:r>
      <w:bookmarkEnd w:id="134"/>
      <w:bookmarkEnd w:id="135"/>
      <w:r>
        <w:t xml:space="preserve"> </w:t>
      </w:r>
    </w:p>
    <w:p w:rsidR="006B6E5C" w:rsidRPr="00090142" w:rsidRDefault="006B6E5C" w:rsidP="00CE1958">
      <w:r>
        <w:t>Le Bureau a organisé au siège de l'UIT à Genève, en mars 2013 et novembre 2014, deux réunions de coordination des fréquences au niveau sous</w:t>
      </w:r>
      <w:r w:rsidR="00CE1958">
        <w:noBreakHyphen/>
      </w:r>
      <w:r>
        <w:t xml:space="preserve">régional, en présence des </w:t>
      </w:r>
      <w:r w:rsidR="00CE1958">
        <w:t>A</w:t>
      </w:r>
      <w:r>
        <w:t>dministrations d</w:t>
      </w:r>
      <w:r w:rsidR="00CE1958">
        <w:t>e l</w:t>
      </w:r>
      <w:r>
        <w:t xml:space="preserve">'Arabie </w:t>
      </w:r>
      <w:r w:rsidR="00CE1958">
        <w:t>s</w:t>
      </w:r>
      <w:r>
        <w:t xml:space="preserve">aoudite, de Bahreïn, des </w:t>
      </w:r>
      <w:r w:rsidR="00CE1958">
        <w:t>E</w:t>
      </w:r>
      <w:r>
        <w:t>mirats arabes unis, d</w:t>
      </w:r>
      <w:r w:rsidR="00CE1958">
        <w:t>e l</w:t>
      </w:r>
      <w:r>
        <w:t>'Iran, du Koweït, d'</w:t>
      </w:r>
      <w:r w:rsidRPr="00090142">
        <w:t>Oman</w:t>
      </w:r>
      <w:r>
        <w:t xml:space="preserve"> et du Qatar. Ces réunions ont permis aux administrations concernées de conclure deux accords, à savoir</w:t>
      </w:r>
      <w:r w:rsidRPr="00090142">
        <w:t>:</w:t>
      </w:r>
    </w:p>
    <w:p w:rsidR="006B6E5C" w:rsidRPr="00090142" w:rsidRDefault="006B6E5C" w:rsidP="00CE1958">
      <w:pPr>
        <w:pStyle w:val="enumlev1"/>
      </w:pPr>
      <w:r>
        <w:t>–</w:t>
      </w:r>
      <w:r>
        <w:tab/>
        <w:t xml:space="preserve">dispositions visant à limiter </w:t>
      </w:r>
      <w:r w:rsidRPr="00937CEB">
        <w:rPr>
          <w:color w:val="000000"/>
        </w:rPr>
        <w:t xml:space="preserve">les effets de débordement par-delà les frontières </w:t>
      </w:r>
      <w:r>
        <w:rPr>
          <w:color w:val="000000"/>
        </w:rPr>
        <w:t>ainsi que les brouillages préjudiciables causés au service mobile;</w:t>
      </w:r>
    </w:p>
    <w:p w:rsidR="006B6E5C" w:rsidRPr="00090142" w:rsidRDefault="006B6E5C" w:rsidP="00CE1958">
      <w:pPr>
        <w:pStyle w:val="enumlev1"/>
      </w:pPr>
      <w:r>
        <w:t>–</w:t>
      </w:r>
      <w:r>
        <w:tab/>
        <w:t>mécanisme de coordination du service de radiodiffusion sonore en ondes métriques</w:t>
      </w:r>
      <w:r w:rsidR="00CE1958">
        <w:t>.</w:t>
      </w:r>
    </w:p>
    <w:p w:rsidR="006B6E5C" w:rsidRDefault="00CE1958" w:rsidP="00CE1958">
      <w:r>
        <w:t>L</w:t>
      </w:r>
      <w:r w:rsidR="006B6E5C">
        <w:t>'application de ces accords a permis une nette amélioration de la coordination des fréquences utilisées p</w:t>
      </w:r>
      <w:r>
        <w:t>a</w:t>
      </w:r>
      <w:r w:rsidR="006B6E5C">
        <w:t>r les services mobiles.</w:t>
      </w:r>
    </w:p>
    <w:p w:rsidR="006B6E5C" w:rsidRPr="008320D8" w:rsidRDefault="006B6E5C" w:rsidP="00CE1958">
      <w:r>
        <w:t>Le Bureau a organisé à Genève, du 29 septembre au 1</w:t>
      </w:r>
      <w:r w:rsidRPr="00CE1958">
        <w:t>er</w:t>
      </w:r>
      <w:r>
        <w:t xml:space="preserve"> octobre 2014, une réunion de coordination entre les </w:t>
      </w:r>
      <w:r w:rsidR="00CE1958">
        <w:t>A</w:t>
      </w:r>
      <w:r>
        <w:t>dministrations de l'</w:t>
      </w:r>
      <w:r w:rsidR="00CE1958">
        <w:t>E</w:t>
      </w:r>
      <w:r>
        <w:t xml:space="preserve">gypte, d'Israël, du Liban, de la Palestine et de la Syrie sur la planification des fréquences attribuées à la radiodiffusion télévisuelle numérique dans la bande </w:t>
      </w:r>
      <w:r w:rsidRPr="008320D8">
        <w:t>470</w:t>
      </w:r>
      <w:r>
        <w:noBreakHyphen/>
      </w:r>
      <w:r w:rsidRPr="008320D8">
        <w:t>694</w:t>
      </w:r>
      <w:r>
        <w:t> </w:t>
      </w:r>
      <w:r w:rsidRPr="008320D8">
        <w:t>MHz.</w:t>
      </w:r>
      <w:r>
        <w:t xml:space="preserve"> A cette occasion, les participants se sont mis d'accord sur l'adoption de certains critères techniques régissant la coordination des fréquences, par exemple sur une marge limite de brouillage </w:t>
      </w:r>
      <w:r w:rsidR="00CE1958">
        <w:t>entre Israël et les pays arabes.</w:t>
      </w:r>
    </w:p>
    <w:p w:rsidR="006B6E5C" w:rsidRPr="00BF60CF" w:rsidRDefault="006B6E5C" w:rsidP="006B6E5C">
      <w:pPr>
        <w:pStyle w:val="Heading2"/>
        <w:rPr>
          <w:lang w:val="fr-CH"/>
        </w:rPr>
      </w:pPr>
      <w:bookmarkStart w:id="136" w:name="_Toc426463275"/>
      <w:r>
        <w:rPr>
          <w:lang w:val="fr-CH"/>
        </w:rPr>
        <w:t>7.4</w:t>
      </w:r>
      <w:r w:rsidRPr="00BF60CF">
        <w:rPr>
          <w:lang w:val="fr-CH"/>
        </w:rPr>
        <w:tab/>
        <w:t>Traitement des cas de brouillages préjudiciables</w:t>
      </w:r>
      <w:bookmarkEnd w:id="136"/>
    </w:p>
    <w:p w:rsidR="006B6E5C" w:rsidRPr="00A95B37" w:rsidRDefault="006B6E5C" w:rsidP="00421261">
      <w:pPr>
        <w:rPr>
          <w:lang w:val="fr-CH"/>
        </w:rPr>
      </w:pPr>
      <w:r w:rsidRPr="00A0198D">
        <w:rPr>
          <w:b/>
          <w:bCs/>
          <w:lang w:val="fr-CH"/>
        </w:rPr>
        <w:t>7.4</w:t>
      </w:r>
      <w:r w:rsidRPr="005B27E3">
        <w:rPr>
          <w:b/>
          <w:bCs/>
          <w:lang w:val="fr-CH"/>
        </w:rPr>
        <w:t>.1</w:t>
      </w:r>
      <w:r w:rsidRPr="00A95B37">
        <w:rPr>
          <w:lang w:val="fr-CH"/>
        </w:rPr>
        <w:tab/>
      </w:r>
      <w:r>
        <w:t>En application des procédures prévues à l'Article 15 du Règlement des radiocommunications, le Bureau a traité dans les plus brefs délais tous les cas de brouillage préjudiciable qui lui avaient été signalés</w:t>
      </w:r>
      <w:r w:rsidR="00CE1958">
        <w:t>,</w:t>
      </w:r>
      <w:r>
        <w:t xml:space="preserve"> notamment lorsqu'ils portaient sur des services ayant trait à</w:t>
      </w:r>
      <w:r w:rsidR="00CE1958">
        <w:t xml:space="preserve"> la sécurité de la vie humaine. </w:t>
      </w:r>
      <w:r w:rsidRPr="00A95B37">
        <w:rPr>
          <w:lang w:val="fr-CH"/>
        </w:rPr>
        <w:t>Chaque cas signalé est normalement traité par le Bureau dans les 48</w:t>
      </w:r>
      <w:r w:rsidR="00CE1958">
        <w:rPr>
          <w:lang w:val="fr-CH"/>
        </w:rPr>
        <w:t> </w:t>
      </w:r>
      <w:r w:rsidRPr="00A95B37">
        <w:rPr>
          <w:lang w:val="fr-CH"/>
        </w:rPr>
        <w:t xml:space="preserve">heures qui suivent sa réception. A plusieurs reprises, il a été demandé au Bureau de fournir une assistance pour déterminer la source du brouillage; cette assistance a été fournie en collaboration avec les stations de contrôle des émissions des Etats Membres. Quelques cas ont été </w:t>
      </w:r>
      <w:r>
        <w:rPr>
          <w:lang w:val="fr-CH"/>
        </w:rPr>
        <w:t xml:space="preserve">soumis au </w:t>
      </w:r>
      <w:r w:rsidRPr="00A95B37">
        <w:rPr>
          <w:lang w:val="fr-CH"/>
        </w:rPr>
        <w:t>RRB, à la demande d'administrations dont les services avaient été brouillés.</w:t>
      </w:r>
      <w:r>
        <w:rPr>
          <w:lang w:val="fr-CH"/>
        </w:rPr>
        <w:t xml:space="preserve"> Dans certains cas, le Bureau a reçu une déclaration de la part d'administrations affectées</w:t>
      </w:r>
      <w:r w:rsidR="00421261">
        <w:rPr>
          <w:lang w:val="fr-CH"/>
        </w:rPr>
        <w:t>,</w:t>
      </w:r>
      <w:r>
        <w:rPr>
          <w:lang w:val="fr-CH"/>
        </w:rPr>
        <w:t xml:space="preserve"> indiquant que les cas avaient été résolus. On trouvera</w:t>
      </w:r>
      <w:r w:rsidRPr="00BE1CA6">
        <w:t xml:space="preserve"> </w:t>
      </w:r>
      <w:r>
        <w:t xml:space="preserve">dans </w:t>
      </w:r>
      <w:r>
        <w:rPr>
          <w:lang w:val="fr-CH"/>
        </w:rPr>
        <w:t xml:space="preserve">le Tableau </w:t>
      </w:r>
      <w:r>
        <w:t xml:space="preserve">7.4.1-1 </w:t>
      </w:r>
      <w:r>
        <w:rPr>
          <w:lang w:val="fr-CH"/>
        </w:rPr>
        <w:t xml:space="preserve">des données statistiques </w:t>
      </w:r>
      <w:r>
        <w:t>sur les systèmes de Terre</w:t>
      </w:r>
      <w:r w:rsidR="00CE1958">
        <w:t>,</w:t>
      </w:r>
      <w:r>
        <w:t xml:space="preserve"> et dans </w:t>
      </w:r>
      <w:r>
        <w:rPr>
          <w:lang w:val="fr-CH"/>
        </w:rPr>
        <w:t xml:space="preserve">le Tableau </w:t>
      </w:r>
      <w:r>
        <w:t>7.4.1-2</w:t>
      </w:r>
      <w:r w:rsidRPr="00BE1CA6">
        <w:rPr>
          <w:lang w:val="fr-CH"/>
        </w:rPr>
        <w:t xml:space="preserve"> </w:t>
      </w:r>
      <w:r>
        <w:rPr>
          <w:lang w:val="fr-CH"/>
        </w:rPr>
        <w:t xml:space="preserve">des données statistiques </w:t>
      </w:r>
      <w:r>
        <w:t xml:space="preserve">sur les cas </w:t>
      </w:r>
      <w:r w:rsidR="00CE1958">
        <w:t>concernant</w:t>
      </w:r>
      <w:r>
        <w:t xml:space="preserve"> les services spatiaux</w:t>
      </w:r>
      <w:r w:rsidR="00CE1958">
        <w:t>.</w:t>
      </w:r>
    </w:p>
    <w:p w:rsidR="006B6E5C" w:rsidRPr="00120484" w:rsidRDefault="006B6E5C" w:rsidP="006B6E5C">
      <w:pPr>
        <w:pStyle w:val="TableNo"/>
        <w:rPr>
          <w:lang w:val="fr-CH"/>
        </w:rPr>
      </w:pPr>
      <w:r w:rsidRPr="00120484">
        <w:rPr>
          <w:lang w:val="fr-CH"/>
        </w:rPr>
        <w:lastRenderedPageBreak/>
        <w:t xml:space="preserve">TableAU </w:t>
      </w:r>
      <w:r>
        <w:t xml:space="preserve">7.4.1-1 </w:t>
      </w:r>
    </w:p>
    <w:p w:rsidR="006B6E5C" w:rsidRDefault="006B6E5C" w:rsidP="006B6E5C">
      <w:pPr>
        <w:pStyle w:val="Tabletitle"/>
        <w:rPr>
          <w:lang w:val="fr-CH"/>
        </w:rPr>
      </w:pPr>
      <w:r>
        <w:rPr>
          <w:lang w:val="fr-CH"/>
        </w:rPr>
        <w:t>Données s</w:t>
      </w:r>
      <w:r w:rsidRPr="00120484">
        <w:rPr>
          <w:lang w:val="fr-CH"/>
        </w:rPr>
        <w:t>tatistiques concernant le traitement des cas de brouillages préjudiciables</w:t>
      </w:r>
      <w:r>
        <w:rPr>
          <w:lang w:val="fr-CH"/>
        </w:rPr>
        <w:t xml:space="preserve"> </w:t>
      </w:r>
      <w:r w:rsidR="00CE1958">
        <w:rPr>
          <w:lang w:val="fr-CH"/>
        </w:rPr>
        <w:br/>
      </w:r>
      <w:r>
        <w:rPr>
          <w:lang w:val="fr-CH"/>
        </w:rPr>
        <w:t>ayant des incidences sur les services de Terre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999"/>
        <w:gridCol w:w="1134"/>
        <w:gridCol w:w="1134"/>
        <w:gridCol w:w="1134"/>
        <w:gridCol w:w="1134"/>
      </w:tblGrid>
      <w:tr w:rsidR="00CE1958" w:rsidRPr="00090142" w:rsidTr="00CE1958">
        <w:trPr>
          <w:cantSplit/>
          <w:jc w:val="center"/>
        </w:trPr>
        <w:tc>
          <w:tcPr>
            <w:tcW w:w="0" w:type="auto"/>
            <w:tcBorders>
              <w:top w:val="nil"/>
              <w:left w:val="nil"/>
              <w:bottom w:val="single" w:sz="4" w:space="0" w:color="auto"/>
              <w:right w:val="single" w:sz="4" w:space="0" w:color="auto"/>
            </w:tcBorders>
          </w:tcPr>
          <w:p w:rsidR="00CE1958" w:rsidRPr="00090142" w:rsidRDefault="00CE1958" w:rsidP="00CE1958"/>
        </w:tc>
        <w:tc>
          <w:tcPr>
            <w:tcW w:w="1134" w:type="dxa"/>
            <w:tcBorders>
              <w:top w:val="single" w:sz="4" w:space="0" w:color="auto"/>
              <w:bottom w:val="single" w:sz="4" w:space="0" w:color="auto"/>
            </w:tcBorders>
          </w:tcPr>
          <w:p w:rsidR="00CE1958" w:rsidRPr="00090142" w:rsidRDefault="00CE1958" w:rsidP="00CE1958">
            <w:pPr>
              <w:pStyle w:val="Tablehead"/>
              <w:keepNext w:val="0"/>
            </w:pPr>
            <w:r w:rsidRPr="00090142">
              <w:t>2012</w:t>
            </w:r>
          </w:p>
        </w:tc>
        <w:tc>
          <w:tcPr>
            <w:tcW w:w="1134" w:type="dxa"/>
            <w:tcBorders>
              <w:top w:val="single" w:sz="4" w:space="0" w:color="auto"/>
              <w:bottom w:val="single" w:sz="4" w:space="0" w:color="auto"/>
              <w:right w:val="single" w:sz="4" w:space="0" w:color="auto"/>
            </w:tcBorders>
          </w:tcPr>
          <w:p w:rsidR="00CE1958" w:rsidRPr="00090142" w:rsidRDefault="00CE1958" w:rsidP="00CE1958">
            <w:pPr>
              <w:pStyle w:val="Tablehead"/>
              <w:keepNext w:val="0"/>
            </w:pPr>
            <w:r w:rsidRPr="00090142">
              <w:t>2013</w:t>
            </w:r>
          </w:p>
        </w:tc>
        <w:tc>
          <w:tcPr>
            <w:tcW w:w="1134" w:type="dxa"/>
            <w:tcBorders>
              <w:top w:val="single" w:sz="4" w:space="0" w:color="auto"/>
              <w:bottom w:val="single" w:sz="4" w:space="0" w:color="auto"/>
              <w:right w:val="single" w:sz="4" w:space="0" w:color="auto"/>
            </w:tcBorders>
          </w:tcPr>
          <w:p w:rsidR="00CE1958" w:rsidRPr="00090142" w:rsidRDefault="00CE1958" w:rsidP="00CE1958">
            <w:pPr>
              <w:pStyle w:val="Tablehead"/>
              <w:keepNext w:val="0"/>
            </w:pPr>
            <w:r w:rsidRPr="00090142">
              <w:t>2014</w:t>
            </w:r>
          </w:p>
        </w:tc>
        <w:tc>
          <w:tcPr>
            <w:tcW w:w="1134" w:type="dxa"/>
            <w:tcBorders>
              <w:top w:val="single" w:sz="4" w:space="0" w:color="auto"/>
              <w:bottom w:val="single" w:sz="4" w:space="0" w:color="auto"/>
              <w:right w:val="single" w:sz="4" w:space="0" w:color="auto"/>
            </w:tcBorders>
          </w:tcPr>
          <w:p w:rsidR="00CE1958" w:rsidRPr="00090142" w:rsidDel="00BD3B26" w:rsidRDefault="00CE1958" w:rsidP="00CE1958">
            <w:pPr>
              <w:pStyle w:val="Tablehead"/>
              <w:keepNext w:val="0"/>
            </w:pPr>
            <w:r w:rsidRPr="00090142">
              <w:t>2015</w:t>
            </w:r>
            <w:r>
              <w:rPr>
                <w:bCs/>
                <w:vertAlign w:val="superscript"/>
              </w:rPr>
              <w:t>2</w:t>
            </w:r>
          </w:p>
        </w:tc>
      </w:tr>
      <w:tr w:rsidR="00CE1958" w:rsidRPr="00090142" w:rsidTr="00CE1958">
        <w:trPr>
          <w:cantSplit/>
          <w:jc w:val="center"/>
        </w:trPr>
        <w:tc>
          <w:tcPr>
            <w:tcW w:w="0" w:type="auto"/>
            <w:tcBorders>
              <w:top w:val="single" w:sz="4" w:space="0" w:color="auto"/>
              <w:left w:val="single" w:sz="4" w:space="0" w:color="auto"/>
            </w:tcBorders>
          </w:tcPr>
          <w:p w:rsidR="00CE1958" w:rsidRPr="00CE1958" w:rsidRDefault="00CE1958" w:rsidP="00CE1958">
            <w:pPr>
              <w:pStyle w:val="Tabletext"/>
              <w:rPr>
                <w:lang w:val="fr-CH"/>
              </w:rPr>
            </w:pPr>
            <w:r>
              <w:t>Nombre de cas soumis au BR pour information</w:t>
            </w:r>
          </w:p>
        </w:tc>
        <w:tc>
          <w:tcPr>
            <w:tcW w:w="1134" w:type="dxa"/>
            <w:tcBorders>
              <w:top w:val="single" w:sz="4" w:space="0" w:color="auto"/>
            </w:tcBorders>
          </w:tcPr>
          <w:p w:rsidR="00CE1958" w:rsidRPr="00090142" w:rsidRDefault="00CE1958" w:rsidP="00CE1958">
            <w:pPr>
              <w:pStyle w:val="Tabletext"/>
              <w:jc w:val="center"/>
            </w:pPr>
            <w:r w:rsidRPr="00090142">
              <w:t>23</w:t>
            </w:r>
          </w:p>
        </w:tc>
        <w:tc>
          <w:tcPr>
            <w:tcW w:w="1134" w:type="dxa"/>
            <w:tcBorders>
              <w:top w:val="single" w:sz="4" w:space="0" w:color="auto"/>
              <w:right w:val="single" w:sz="4" w:space="0" w:color="auto"/>
            </w:tcBorders>
          </w:tcPr>
          <w:p w:rsidR="00CE1958" w:rsidRPr="00090142" w:rsidRDefault="00CE1958" w:rsidP="00CE1958">
            <w:pPr>
              <w:pStyle w:val="Tabletext"/>
              <w:jc w:val="center"/>
            </w:pPr>
            <w:r w:rsidRPr="00090142">
              <w:t>31</w:t>
            </w:r>
          </w:p>
        </w:tc>
        <w:tc>
          <w:tcPr>
            <w:tcW w:w="1134" w:type="dxa"/>
            <w:tcBorders>
              <w:top w:val="single" w:sz="4" w:space="0" w:color="auto"/>
              <w:right w:val="single" w:sz="4" w:space="0" w:color="auto"/>
            </w:tcBorders>
          </w:tcPr>
          <w:p w:rsidR="00CE1958" w:rsidRPr="00090142" w:rsidRDefault="00CE1958" w:rsidP="00CE1958">
            <w:pPr>
              <w:pStyle w:val="Tabletext"/>
              <w:jc w:val="center"/>
            </w:pPr>
            <w:r w:rsidRPr="00090142">
              <w:t>53</w:t>
            </w:r>
          </w:p>
        </w:tc>
        <w:tc>
          <w:tcPr>
            <w:tcW w:w="1134" w:type="dxa"/>
            <w:tcBorders>
              <w:top w:val="single" w:sz="4" w:space="0" w:color="auto"/>
              <w:right w:val="single" w:sz="4" w:space="0" w:color="auto"/>
            </w:tcBorders>
          </w:tcPr>
          <w:p w:rsidR="00CE1958" w:rsidRPr="00090142" w:rsidRDefault="00CE1958" w:rsidP="00CE1958">
            <w:pPr>
              <w:pStyle w:val="Tabletext"/>
              <w:jc w:val="center"/>
            </w:pPr>
            <w:r w:rsidRPr="00090142">
              <w:t>32</w:t>
            </w:r>
          </w:p>
        </w:tc>
      </w:tr>
      <w:tr w:rsidR="00CE1958" w:rsidRPr="00090142" w:rsidTr="00CE1958">
        <w:trPr>
          <w:cantSplit/>
          <w:jc w:val="center"/>
        </w:trPr>
        <w:tc>
          <w:tcPr>
            <w:tcW w:w="0" w:type="auto"/>
            <w:tcBorders>
              <w:left w:val="single" w:sz="4" w:space="0" w:color="auto"/>
              <w:bottom w:val="single" w:sz="4" w:space="0" w:color="auto"/>
            </w:tcBorders>
          </w:tcPr>
          <w:p w:rsidR="00CE1958" w:rsidRPr="00CE1958" w:rsidRDefault="00CE1958" w:rsidP="00CE1958">
            <w:pPr>
              <w:pStyle w:val="Tabletext"/>
              <w:rPr>
                <w:lang w:val="fr-CH"/>
              </w:rPr>
            </w:pPr>
            <w:r w:rsidRPr="002F7773">
              <w:t>Cas d'assistance fournie aux administrations</w:t>
            </w:r>
          </w:p>
        </w:tc>
        <w:tc>
          <w:tcPr>
            <w:tcW w:w="1134" w:type="dxa"/>
            <w:tcBorders>
              <w:bottom w:val="single" w:sz="4" w:space="0" w:color="auto"/>
            </w:tcBorders>
          </w:tcPr>
          <w:p w:rsidR="00CE1958" w:rsidRPr="00090142" w:rsidRDefault="00CE1958" w:rsidP="00CE1958">
            <w:pPr>
              <w:pStyle w:val="Tabletext"/>
              <w:jc w:val="center"/>
            </w:pPr>
            <w:r w:rsidRPr="00090142">
              <w:t>20</w:t>
            </w:r>
          </w:p>
        </w:tc>
        <w:tc>
          <w:tcPr>
            <w:tcW w:w="1134" w:type="dxa"/>
            <w:tcBorders>
              <w:bottom w:val="single" w:sz="4" w:space="0" w:color="auto"/>
              <w:right w:val="single" w:sz="4" w:space="0" w:color="auto"/>
            </w:tcBorders>
          </w:tcPr>
          <w:p w:rsidR="00CE1958" w:rsidRPr="00090142" w:rsidRDefault="00CE1958" w:rsidP="00CE1958">
            <w:pPr>
              <w:pStyle w:val="Tabletext"/>
              <w:jc w:val="center"/>
            </w:pPr>
            <w:r w:rsidRPr="00090142">
              <w:t>18</w:t>
            </w:r>
          </w:p>
        </w:tc>
        <w:tc>
          <w:tcPr>
            <w:tcW w:w="1134" w:type="dxa"/>
            <w:tcBorders>
              <w:bottom w:val="single" w:sz="4" w:space="0" w:color="auto"/>
              <w:right w:val="single" w:sz="4" w:space="0" w:color="auto"/>
            </w:tcBorders>
          </w:tcPr>
          <w:p w:rsidR="00CE1958" w:rsidRPr="00090142" w:rsidRDefault="00CE1958" w:rsidP="00CE1958">
            <w:pPr>
              <w:pStyle w:val="Tabletext"/>
              <w:jc w:val="center"/>
            </w:pPr>
            <w:r w:rsidRPr="00090142">
              <w:t>26</w:t>
            </w:r>
          </w:p>
        </w:tc>
        <w:tc>
          <w:tcPr>
            <w:tcW w:w="1134" w:type="dxa"/>
            <w:tcBorders>
              <w:bottom w:val="single" w:sz="4" w:space="0" w:color="auto"/>
              <w:right w:val="single" w:sz="4" w:space="0" w:color="auto"/>
            </w:tcBorders>
          </w:tcPr>
          <w:p w:rsidR="00CE1958" w:rsidRPr="00090142" w:rsidRDefault="00CE1958" w:rsidP="00CE1958">
            <w:pPr>
              <w:pStyle w:val="Tabletext"/>
              <w:jc w:val="center"/>
            </w:pPr>
            <w:r w:rsidRPr="00090142">
              <w:t>13</w:t>
            </w:r>
          </w:p>
        </w:tc>
      </w:tr>
    </w:tbl>
    <w:p w:rsidR="006B6E5C" w:rsidRPr="00120484" w:rsidRDefault="006B6E5C" w:rsidP="006B6E5C">
      <w:pPr>
        <w:pStyle w:val="TableNo"/>
        <w:rPr>
          <w:lang w:val="fr-CH"/>
        </w:rPr>
      </w:pPr>
      <w:r w:rsidRPr="00120484">
        <w:rPr>
          <w:lang w:val="fr-CH"/>
        </w:rPr>
        <w:t xml:space="preserve">TableAU </w:t>
      </w:r>
      <w:r>
        <w:t xml:space="preserve">7.4.1-2 </w:t>
      </w:r>
    </w:p>
    <w:p w:rsidR="006B6E5C" w:rsidRDefault="006B6E5C" w:rsidP="006B6E5C">
      <w:pPr>
        <w:pStyle w:val="Tabletitle"/>
        <w:rPr>
          <w:lang w:val="fr-CH"/>
        </w:rPr>
      </w:pPr>
      <w:r>
        <w:rPr>
          <w:lang w:val="fr-CH"/>
        </w:rPr>
        <w:t>Données s</w:t>
      </w:r>
      <w:r w:rsidRPr="00120484">
        <w:rPr>
          <w:lang w:val="fr-CH"/>
        </w:rPr>
        <w:t>tatistiques concernant le traitement des cas de brouillages préjudiciables</w:t>
      </w:r>
      <w:r>
        <w:rPr>
          <w:lang w:val="fr-CH"/>
        </w:rPr>
        <w:t xml:space="preserve"> </w:t>
      </w:r>
      <w:r w:rsidR="00CE1958">
        <w:rPr>
          <w:lang w:val="fr-CH"/>
        </w:rPr>
        <w:br/>
      </w:r>
      <w:r>
        <w:rPr>
          <w:lang w:val="fr-CH"/>
        </w:rPr>
        <w:t>ayant des incidences sur les services spatiaux</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098"/>
        <w:gridCol w:w="1134"/>
        <w:gridCol w:w="1134"/>
        <w:gridCol w:w="1134"/>
        <w:gridCol w:w="1134"/>
      </w:tblGrid>
      <w:tr w:rsidR="00CE1958" w:rsidRPr="00090142" w:rsidTr="00CE1958">
        <w:trPr>
          <w:cantSplit/>
          <w:jc w:val="center"/>
        </w:trPr>
        <w:tc>
          <w:tcPr>
            <w:tcW w:w="0" w:type="auto"/>
            <w:tcBorders>
              <w:top w:val="nil"/>
              <w:left w:val="nil"/>
              <w:bottom w:val="single" w:sz="4" w:space="0" w:color="auto"/>
              <w:right w:val="single" w:sz="4" w:space="0" w:color="auto"/>
            </w:tcBorders>
          </w:tcPr>
          <w:p w:rsidR="00CE1958" w:rsidRPr="00090142" w:rsidRDefault="00CE1958" w:rsidP="00CE1958"/>
        </w:tc>
        <w:tc>
          <w:tcPr>
            <w:tcW w:w="1134" w:type="dxa"/>
            <w:tcBorders>
              <w:top w:val="single" w:sz="4" w:space="0" w:color="auto"/>
              <w:bottom w:val="single" w:sz="4" w:space="0" w:color="auto"/>
            </w:tcBorders>
            <w:vAlign w:val="center"/>
          </w:tcPr>
          <w:p w:rsidR="00CE1958" w:rsidRPr="00090142" w:rsidRDefault="00CE1958" w:rsidP="00CE1958">
            <w:pPr>
              <w:pStyle w:val="Tablehead"/>
              <w:keepNext w:val="0"/>
            </w:pPr>
            <w:r w:rsidRPr="00090142">
              <w:t>2012</w:t>
            </w:r>
          </w:p>
        </w:tc>
        <w:tc>
          <w:tcPr>
            <w:tcW w:w="1134" w:type="dxa"/>
            <w:tcBorders>
              <w:top w:val="single" w:sz="4" w:space="0" w:color="auto"/>
              <w:bottom w:val="single" w:sz="4" w:space="0" w:color="auto"/>
              <w:right w:val="single" w:sz="4" w:space="0" w:color="auto"/>
            </w:tcBorders>
            <w:vAlign w:val="center"/>
          </w:tcPr>
          <w:p w:rsidR="00CE1958" w:rsidRPr="00090142" w:rsidRDefault="00CE1958" w:rsidP="00CE1958">
            <w:pPr>
              <w:pStyle w:val="Tablehead"/>
              <w:keepNext w:val="0"/>
            </w:pPr>
            <w:r w:rsidRPr="00090142">
              <w:t>2013</w:t>
            </w:r>
          </w:p>
        </w:tc>
        <w:tc>
          <w:tcPr>
            <w:tcW w:w="1134" w:type="dxa"/>
            <w:tcBorders>
              <w:top w:val="single" w:sz="4" w:space="0" w:color="auto"/>
              <w:bottom w:val="single" w:sz="4" w:space="0" w:color="auto"/>
              <w:right w:val="single" w:sz="4" w:space="0" w:color="auto"/>
            </w:tcBorders>
            <w:vAlign w:val="center"/>
          </w:tcPr>
          <w:p w:rsidR="00CE1958" w:rsidRPr="00090142" w:rsidRDefault="00CE1958" w:rsidP="00CE1958">
            <w:pPr>
              <w:pStyle w:val="Tablehead"/>
              <w:keepNext w:val="0"/>
            </w:pPr>
            <w:r w:rsidRPr="00090142">
              <w:t>2014</w:t>
            </w:r>
          </w:p>
        </w:tc>
        <w:tc>
          <w:tcPr>
            <w:tcW w:w="1134" w:type="dxa"/>
            <w:tcBorders>
              <w:top w:val="single" w:sz="4" w:space="0" w:color="auto"/>
              <w:bottom w:val="single" w:sz="4" w:space="0" w:color="auto"/>
              <w:right w:val="single" w:sz="4" w:space="0" w:color="auto"/>
            </w:tcBorders>
            <w:shd w:val="clear" w:color="auto" w:fill="auto"/>
            <w:vAlign w:val="center"/>
          </w:tcPr>
          <w:p w:rsidR="00CE1958" w:rsidRPr="00090142" w:rsidRDefault="00CE1958" w:rsidP="00CE1958">
            <w:pPr>
              <w:pStyle w:val="Tablehead"/>
              <w:keepNext w:val="0"/>
            </w:pPr>
            <w:r>
              <w:t>2015</w:t>
            </w:r>
            <w:r>
              <w:br/>
              <w:t>(jusqu'au 30 juin)</w:t>
            </w:r>
          </w:p>
        </w:tc>
      </w:tr>
      <w:tr w:rsidR="00CE1958" w:rsidRPr="00090142" w:rsidTr="00CE1958">
        <w:trPr>
          <w:cantSplit/>
          <w:jc w:val="center"/>
        </w:trPr>
        <w:tc>
          <w:tcPr>
            <w:tcW w:w="0" w:type="auto"/>
            <w:tcBorders>
              <w:top w:val="single" w:sz="4" w:space="0" w:color="auto"/>
              <w:left w:val="single" w:sz="4" w:space="0" w:color="auto"/>
            </w:tcBorders>
          </w:tcPr>
          <w:p w:rsidR="00CE1958" w:rsidRPr="00CE1958" w:rsidRDefault="00CE1958" w:rsidP="00421261">
            <w:pPr>
              <w:pStyle w:val="Tabletext"/>
              <w:rPr>
                <w:lang w:val="fr-CH"/>
              </w:rPr>
            </w:pPr>
            <w:r>
              <w:t>Nombre de cas soumis au BR pour information</w:t>
            </w:r>
            <w:r w:rsidRPr="00CE1958">
              <w:rPr>
                <w:lang w:val="fr-CH"/>
              </w:rPr>
              <w:t xml:space="preserve"> (</w:t>
            </w:r>
            <w:r w:rsidR="00421261">
              <w:rPr>
                <w:lang w:val="fr-CH"/>
              </w:rPr>
              <w:t>numéro </w:t>
            </w:r>
            <w:r w:rsidRPr="00CE1958">
              <w:rPr>
                <w:lang w:val="fr-CH"/>
              </w:rPr>
              <w:t>15.41</w:t>
            </w:r>
            <w:r w:rsidR="00421261">
              <w:rPr>
                <w:lang w:val="fr-CH"/>
              </w:rPr>
              <w:t xml:space="preserve"> du </w:t>
            </w:r>
            <w:r w:rsidR="00421261" w:rsidRPr="00CE1958">
              <w:rPr>
                <w:lang w:val="fr-CH"/>
              </w:rPr>
              <w:t>RR</w:t>
            </w:r>
            <w:r w:rsidRPr="00CE1958">
              <w:rPr>
                <w:lang w:val="fr-CH"/>
              </w:rPr>
              <w:t>)</w:t>
            </w:r>
          </w:p>
        </w:tc>
        <w:tc>
          <w:tcPr>
            <w:tcW w:w="1134" w:type="dxa"/>
            <w:tcBorders>
              <w:top w:val="single" w:sz="4" w:space="0" w:color="auto"/>
            </w:tcBorders>
          </w:tcPr>
          <w:p w:rsidR="00CE1958" w:rsidRPr="00090142" w:rsidRDefault="00CE1958" w:rsidP="00CE1958">
            <w:pPr>
              <w:pStyle w:val="Tabletext"/>
              <w:jc w:val="center"/>
            </w:pPr>
            <w:r w:rsidRPr="00090142">
              <w:t>25</w:t>
            </w:r>
          </w:p>
        </w:tc>
        <w:tc>
          <w:tcPr>
            <w:tcW w:w="1134" w:type="dxa"/>
            <w:tcBorders>
              <w:top w:val="single" w:sz="4" w:space="0" w:color="auto"/>
              <w:right w:val="single" w:sz="4" w:space="0" w:color="auto"/>
            </w:tcBorders>
          </w:tcPr>
          <w:p w:rsidR="00CE1958" w:rsidRPr="00090142" w:rsidRDefault="00CE1958" w:rsidP="00CE1958">
            <w:pPr>
              <w:pStyle w:val="Tabletext"/>
              <w:jc w:val="center"/>
            </w:pPr>
            <w:r w:rsidRPr="00090142">
              <w:t>20</w:t>
            </w:r>
          </w:p>
        </w:tc>
        <w:tc>
          <w:tcPr>
            <w:tcW w:w="1134" w:type="dxa"/>
            <w:tcBorders>
              <w:top w:val="single" w:sz="4" w:space="0" w:color="auto"/>
              <w:right w:val="single" w:sz="4" w:space="0" w:color="auto"/>
            </w:tcBorders>
          </w:tcPr>
          <w:p w:rsidR="00CE1958" w:rsidRPr="00090142" w:rsidRDefault="00CE1958" w:rsidP="00CE1958">
            <w:pPr>
              <w:pStyle w:val="Tabletext"/>
              <w:jc w:val="center"/>
            </w:pPr>
            <w:r w:rsidRPr="00090142">
              <w:t>9</w:t>
            </w:r>
          </w:p>
        </w:tc>
        <w:tc>
          <w:tcPr>
            <w:tcW w:w="1134" w:type="dxa"/>
            <w:tcBorders>
              <w:top w:val="single" w:sz="4" w:space="0" w:color="auto"/>
              <w:right w:val="single" w:sz="4" w:space="0" w:color="auto"/>
            </w:tcBorders>
            <w:shd w:val="clear" w:color="auto" w:fill="auto"/>
          </w:tcPr>
          <w:p w:rsidR="00CE1958" w:rsidRPr="00090142" w:rsidRDefault="00CE1958" w:rsidP="00CE1958">
            <w:pPr>
              <w:pStyle w:val="Tabletext"/>
              <w:jc w:val="center"/>
            </w:pPr>
            <w:r>
              <w:t>9</w:t>
            </w:r>
          </w:p>
        </w:tc>
      </w:tr>
      <w:tr w:rsidR="00CE1958" w:rsidRPr="00090142" w:rsidTr="00CE1958">
        <w:trPr>
          <w:cantSplit/>
          <w:jc w:val="center"/>
        </w:trPr>
        <w:tc>
          <w:tcPr>
            <w:tcW w:w="0" w:type="auto"/>
            <w:tcBorders>
              <w:left w:val="single" w:sz="4" w:space="0" w:color="auto"/>
              <w:bottom w:val="single" w:sz="4" w:space="0" w:color="auto"/>
            </w:tcBorders>
          </w:tcPr>
          <w:p w:rsidR="00CE1958" w:rsidRPr="00CE1958" w:rsidRDefault="00CE1958" w:rsidP="00CE1958">
            <w:pPr>
              <w:pStyle w:val="Tabletext"/>
              <w:rPr>
                <w:lang w:val="fr-CH"/>
              </w:rPr>
            </w:pPr>
            <w:r w:rsidRPr="00CE1958">
              <w:rPr>
                <w:lang w:val="fr-CH"/>
              </w:rPr>
              <w:t>Cas de demande d'</w:t>
            </w:r>
            <w:r w:rsidR="008E7981" w:rsidRPr="00CE1958">
              <w:rPr>
                <w:lang w:val="fr-CH"/>
              </w:rPr>
              <w:t>assistance</w:t>
            </w:r>
            <w:r w:rsidRPr="00CE1958">
              <w:rPr>
                <w:lang w:val="fr-CH"/>
              </w:rPr>
              <w:t xml:space="preserve"> au BR </w:t>
            </w:r>
            <w:r>
              <w:rPr>
                <w:lang w:val="fr-CH"/>
              </w:rPr>
              <w:t>relevant du numéro</w:t>
            </w:r>
            <w:r w:rsidRPr="00CE1958">
              <w:rPr>
                <w:lang w:val="fr-CH"/>
              </w:rPr>
              <w:t xml:space="preserve"> 13.2</w:t>
            </w:r>
            <w:r>
              <w:rPr>
                <w:lang w:val="fr-CH"/>
              </w:rPr>
              <w:t xml:space="preserve"> du RR</w:t>
            </w:r>
          </w:p>
        </w:tc>
        <w:tc>
          <w:tcPr>
            <w:tcW w:w="1134" w:type="dxa"/>
            <w:tcBorders>
              <w:bottom w:val="single" w:sz="4" w:space="0" w:color="auto"/>
            </w:tcBorders>
          </w:tcPr>
          <w:p w:rsidR="00CE1958" w:rsidRPr="00090142" w:rsidRDefault="00CE1958" w:rsidP="00CE1958">
            <w:pPr>
              <w:pStyle w:val="Tabletext"/>
              <w:jc w:val="center"/>
            </w:pPr>
            <w:r w:rsidRPr="00090142">
              <w:t>22</w:t>
            </w:r>
          </w:p>
        </w:tc>
        <w:tc>
          <w:tcPr>
            <w:tcW w:w="1134" w:type="dxa"/>
            <w:tcBorders>
              <w:bottom w:val="single" w:sz="4" w:space="0" w:color="auto"/>
              <w:right w:val="single" w:sz="4" w:space="0" w:color="auto"/>
            </w:tcBorders>
          </w:tcPr>
          <w:p w:rsidR="00CE1958" w:rsidRPr="00090142" w:rsidRDefault="00CE1958" w:rsidP="00CE1958">
            <w:pPr>
              <w:pStyle w:val="Tabletext"/>
              <w:jc w:val="center"/>
            </w:pPr>
            <w:r w:rsidRPr="00090142">
              <w:t>9</w:t>
            </w:r>
          </w:p>
        </w:tc>
        <w:tc>
          <w:tcPr>
            <w:tcW w:w="1134" w:type="dxa"/>
            <w:tcBorders>
              <w:bottom w:val="single" w:sz="4" w:space="0" w:color="auto"/>
              <w:right w:val="single" w:sz="4" w:space="0" w:color="auto"/>
            </w:tcBorders>
          </w:tcPr>
          <w:p w:rsidR="00CE1958" w:rsidRPr="00090142" w:rsidRDefault="00CE1958" w:rsidP="00CE1958">
            <w:pPr>
              <w:pStyle w:val="Tabletext"/>
              <w:jc w:val="center"/>
            </w:pPr>
            <w:r w:rsidRPr="00090142">
              <w:t>7</w:t>
            </w:r>
          </w:p>
        </w:tc>
        <w:tc>
          <w:tcPr>
            <w:tcW w:w="1134" w:type="dxa"/>
            <w:tcBorders>
              <w:bottom w:val="single" w:sz="4" w:space="0" w:color="auto"/>
              <w:right w:val="single" w:sz="4" w:space="0" w:color="auto"/>
            </w:tcBorders>
            <w:shd w:val="clear" w:color="auto" w:fill="auto"/>
          </w:tcPr>
          <w:p w:rsidR="00CE1958" w:rsidRPr="00090142" w:rsidRDefault="00CE1958" w:rsidP="00CE1958">
            <w:pPr>
              <w:pStyle w:val="Tabletext"/>
              <w:jc w:val="center"/>
            </w:pPr>
            <w:r>
              <w:t>3</w:t>
            </w:r>
          </w:p>
        </w:tc>
      </w:tr>
    </w:tbl>
    <w:p w:rsidR="00CE1958" w:rsidRPr="00CE1958" w:rsidRDefault="00CE1958" w:rsidP="00CE1958">
      <w:pPr>
        <w:pStyle w:val="Note"/>
        <w:rPr>
          <w:lang w:val="fr-CH"/>
        </w:rPr>
      </w:pPr>
      <w:r w:rsidRPr="00CE1958">
        <w:rPr>
          <w:lang w:val="fr-CH"/>
        </w:rPr>
        <w:t xml:space="preserve">NOTE: </w:t>
      </w:r>
      <w:r>
        <w:t>Un cas peut être associé à une ou plusieurs occurrences de brouillages préjudiciables à court terme ou à long terme</w:t>
      </w:r>
      <w:r w:rsidRPr="00CE1958">
        <w:rPr>
          <w:lang w:val="fr-CH"/>
        </w:rPr>
        <w:t>.</w:t>
      </w:r>
    </w:p>
    <w:p w:rsidR="006B6E5C" w:rsidRPr="00090142" w:rsidRDefault="006B6E5C" w:rsidP="004011B9">
      <w:r>
        <w:t>On trouvera dans l'Annexe 2 du présent rapport une analyse approfondie de la situation actuelle ainsi que des mesures et initiatives prises ac</w:t>
      </w:r>
      <w:r w:rsidR="004011B9">
        <w:t>tuellement par l'UIT, ainsi qu'</w:t>
      </w:r>
      <w:r>
        <w:t xml:space="preserve">un aperçu des </w:t>
      </w:r>
      <w:r w:rsidR="004011B9">
        <w:t>faits nouveaux survenus qui</w:t>
      </w:r>
      <w:r>
        <w:t xml:space="preserve"> contribue</w:t>
      </w:r>
      <w:r w:rsidR="004011B9">
        <w:t>nt</w:t>
      </w:r>
      <w:r>
        <w:t xml:space="preserve"> à la prévention et </w:t>
      </w:r>
      <w:r w:rsidR="004011B9">
        <w:t xml:space="preserve">au règlement </w:t>
      </w:r>
      <w:r>
        <w:t>des cas de brouillages préjudiciables ayant des incidences sur les services spatiaux.</w:t>
      </w:r>
    </w:p>
    <w:p w:rsidR="006B6E5C" w:rsidRPr="007C2A8D" w:rsidRDefault="006B6E5C" w:rsidP="004011B9">
      <w:pPr>
        <w:pStyle w:val="Heading3"/>
        <w:rPr>
          <w:lang w:val="fr-CH" w:bidi="ar-EG"/>
        </w:rPr>
      </w:pPr>
      <w:bookmarkStart w:id="137" w:name="_Toc426463276"/>
      <w:r>
        <w:rPr>
          <w:rFonts w:asciiTheme="majorBidi" w:hAnsiTheme="majorBidi" w:cstheme="majorBidi"/>
          <w:szCs w:val="24"/>
        </w:rPr>
        <w:t>7.4.2</w:t>
      </w:r>
      <w:r w:rsidRPr="007C2A8D">
        <w:rPr>
          <w:lang w:val="fr-CH"/>
        </w:rPr>
        <w:tab/>
        <w:t xml:space="preserve">Evolution de la situation concernant </w:t>
      </w:r>
      <w:r>
        <w:rPr>
          <w:lang w:val="fr-CH"/>
        </w:rPr>
        <w:t>d</w:t>
      </w:r>
      <w:r w:rsidRPr="007C2A8D">
        <w:rPr>
          <w:lang w:val="fr-CH"/>
        </w:rPr>
        <w:t xml:space="preserve">es cas particuliers de brouillages </w:t>
      </w:r>
      <w:r>
        <w:rPr>
          <w:lang w:val="fr-CH"/>
        </w:rPr>
        <w:t>pr</w:t>
      </w:r>
      <w:r>
        <w:rPr>
          <w:lang w:val="fr-CH" w:bidi="ar-EG"/>
        </w:rPr>
        <w:t>éjudiciables</w:t>
      </w:r>
      <w:bookmarkEnd w:id="137"/>
    </w:p>
    <w:p w:rsidR="006B6E5C" w:rsidRPr="002B1F06" w:rsidRDefault="004011B9" w:rsidP="004011B9">
      <w:pPr>
        <w:pStyle w:val="Heading4"/>
        <w:rPr>
          <w:lang w:val="fr-CH"/>
        </w:rPr>
      </w:pPr>
      <w:r>
        <w:rPr>
          <w:rFonts w:asciiTheme="majorBidi" w:hAnsiTheme="majorBidi" w:cstheme="majorBidi"/>
          <w:szCs w:val="24"/>
        </w:rPr>
        <w:t>7.4.2.1</w:t>
      </w:r>
      <w:r w:rsidR="006B6E5C" w:rsidRPr="002B1F06">
        <w:rPr>
          <w:lang w:val="fr-CH"/>
        </w:rPr>
        <w:tab/>
        <w:t>Brouillages préjudiciables causés au service de radiodiffusion cubain dans les bandes d'ondes métriques et décimétriques</w:t>
      </w:r>
    </w:p>
    <w:p w:rsidR="004011B9" w:rsidRDefault="006B6E5C" w:rsidP="006B6E5C">
      <w:pPr>
        <w:rPr>
          <w:lang w:val="fr-CH"/>
        </w:rPr>
      </w:pPr>
      <w:r>
        <w:rPr>
          <w:lang w:val="fr-CH"/>
        </w:rPr>
        <w:t xml:space="preserve">Entre la </w:t>
      </w:r>
      <w:r w:rsidR="00786660">
        <w:rPr>
          <w:lang w:val="fr-CH"/>
        </w:rPr>
        <w:t>CMR-12</w:t>
      </w:r>
      <w:r>
        <w:rPr>
          <w:lang w:val="fr-CH"/>
        </w:rPr>
        <w:t xml:space="preserve"> et mai 2013, l'Administration cubaine a continué de soumettre des rapports sur plusieurs </w:t>
      </w:r>
      <w:r w:rsidRPr="00B1589B">
        <w:rPr>
          <w:lang w:val="fr-CH"/>
        </w:rPr>
        <w:t>cas</w:t>
      </w:r>
      <w:r>
        <w:rPr>
          <w:lang w:val="fr-CH"/>
        </w:rPr>
        <w:t xml:space="preserve"> de brouillages préjudiciables </w:t>
      </w:r>
      <w:r>
        <w:rPr>
          <w:color w:val="000000"/>
        </w:rPr>
        <w:t>de longue date</w:t>
      </w:r>
      <w:r>
        <w:rPr>
          <w:lang w:val="fr-CH"/>
        </w:rPr>
        <w:t xml:space="preserve"> causés au service de radiodi</w:t>
      </w:r>
      <w:r w:rsidR="00421261">
        <w:rPr>
          <w:lang w:val="fr-CH"/>
        </w:rPr>
        <w:t>ffusion (sonore et télévisuelle</w:t>
      </w:r>
      <w:r>
        <w:rPr>
          <w:lang w:val="fr-CH"/>
        </w:rPr>
        <w:t xml:space="preserve">) cubain par des émissions provenant de stations à bord d'un aéronef relevant de la responsabilité de l'Administration des Etats-Unis. </w:t>
      </w:r>
    </w:p>
    <w:p w:rsidR="006B6E5C" w:rsidRPr="00B1589B" w:rsidRDefault="006B6E5C" w:rsidP="004011B9">
      <w:pPr>
        <w:rPr>
          <w:lang w:val="fr-CH"/>
        </w:rPr>
      </w:pPr>
      <w:r>
        <w:rPr>
          <w:lang w:val="fr-CH"/>
        </w:rPr>
        <w:t xml:space="preserve">Ces cas ont été inscrits à l'ordre du jour des réunions du Comité du </w:t>
      </w:r>
      <w:r w:rsidR="00421261">
        <w:rPr>
          <w:lang w:val="fr-CH"/>
        </w:rPr>
        <w:t>R</w:t>
      </w:r>
      <w:r>
        <w:rPr>
          <w:lang w:val="fr-CH"/>
        </w:rPr>
        <w:t>èglem</w:t>
      </w:r>
      <w:r w:rsidR="004011B9">
        <w:rPr>
          <w:lang w:val="fr-CH"/>
        </w:rPr>
        <w:t>ent des radiocommunications (RR</w:t>
      </w:r>
      <w:r>
        <w:rPr>
          <w:lang w:val="fr-CH"/>
        </w:rPr>
        <w:t>B) et traités par le Comité jusqu'à la 63</w:t>
      </w:r>
      <w:r w:rsidR="004011B9">
        <w:rPr>
          <w:lang w:val="fr-CH"/>
        </w:rPr>
        <w:t>èm</w:t>
      </w:r>
      <w:r w:rsidRPr="004011B9">
        <w:t xml:space="preserve">e </w:t>
      </w:r>
      <w:r>
        <w:rPr>
          <w:lang w:val="fr-CH"/>
        </w:rPr>
        <w:t xml:space="preserve">réunion du RRB </w:t>
      </w:r>
      <w:r w:rsidR="004011B9">
        <w:rPr>
          <w:lang w:val="fr-CH"/>
        </w:rPr>
        <w:t>(juin 2013).</w:t>
      </w:r>
    </w:p>
    <w:p w:rsidR="006B6E5C" w:rsidRPr="00621C99" w:rsidRDefault="006B6E5C" w:rsidP="004011B9">
      <w:pPr>
        <w:rPr>
          <w:lang w:val="fr-CH"/>
        </w:rPr>
      </w:pPr>
      <w:r>
        <w:rPr>
          <w:lang w:val="fr-CH"/>
        </w:rPr>
        <w:t>Le</w:t>
      </w:r>
      <w:r w:rsidRPr="00621C99">
        <w:rPr>
          <w:lang w:val="fr-CH"/>
        </w:rPr>
        <w:t xml:space="preserve"> Bureau</w:t>
      </w:r>
      <w:r>
        <w:rPr>
          <w:lang w:val="fr-CH"/>
        </w:rPr>
        <w:t xml:space="preserve"> </w:t>
      </w:r>
      <w:r w:rsidR="004011B9">
        <w:rPr>
          <w:lang w:val="fr-CH"/>
        </w:rPr>
        <w:t xml:space="preserve">précise </w:t>
      </w:r>
      <w:r>
        <w:rPr>
          <w:lang w:val="fr-CH"/>
        </w:rPr>
        <w:t>qu'il n'a reçu aucune plainte en brouillages préjudiciables de la part de l'</w:t>
      </w:r>
      <w:r w:rsidR="004011B9">
        <w:rPr>
          <w:lang w:val="fr-CH"/>
        </w:rPr>
        <w:t>A</w:t>
      </w:r>
      <w:r>
        <w:rPr>
          <w:lang w:val="fr-CH"/>
        </w:rPr>
        <w:t>dministration cubaine depuis mai 2013.</w:t>
      </w:r>
    </w:p>
    <w:p w:rsidR="006B6E5C" w:rsidRPr="00D97A36" w:rsidRDefault="006B6E5C" w:rsidP="004011B9">
      <w:pPr>
        <w:pStyle w:val="Heading4"/>
        <w:rPr>
          <w:lang w:val="fr-CH"/>
        </w:rPr>
      </w:pPr>
      <w:r>
        <w:rPr>
          <w:rFonts w:asciiTheme="majorBidi" w:hAnsiTheme="majorBidi" w:cstheme="majorBidi"/>
          <w:szCs w:val="24"/>
        </w:rPr>
        <w:t>7</w:t>
      </w:r>
      <w:r w:rsidRPr="00090142">
        <w:rPr>
          <w:rFonts w:asciiTheme="majorBidi" w:hAnsiTheme="majorBidi" w:cstheme="majorBidi"/>
          <w:szCs w:val="24"/>
        </w:rPr>
        <w:t>.4.2.2</w:t>
      </w:r>
      <w:r w:rsidRPr="00D97A36">
        <w:rPr>
          <w:lang w:val="fr-CH"/>
        </w:rPr>
        <w:tab/>
        <w:t>Brouillages préjudiciables causés par l'Italie au service de radiodiffusion (sonore et</w:t>
      </w:r>
      <w:r>
        <w:rPr>
          <w:lang w:val="fr-CH"/>
        </w:rPr>
        <w:t xml:space="preserve"> télévisuelle) des pays voisins</w:t>
      </w:r>
    </w:p>
    <w:p w:rsidR="006B6E5C" w:rsidRPr="006B6E5C" w:rsidRDefault="004011B9" w:rsidP="00421261">
      <w:pPr>
        <w:rPr>
          <w:rFonts w:asciiTheme="majorBidi" w:hAnsiTheme="majorBidi" w:cstheme="majorBidi"/>
          <w:szCs w:val="24"/>
          <w:lang w:val="fr-CH"/>
        </w:rPr>
      </w:pPr>
      <w:r>
        <w:rPr>
          <w:rFonts w:asciiTheme="majorBidi" w:hAnsiTheme="majorBidi" w:cstheme="majorBidi"/>
          <w:szCs w:val="24"/>
          <w:lang w:val="fr-CH"/>
        </w:rPr>
        <w:t>A</w:t>
      </w:r>
      <w:r w:rsidR="006B6E5C" w:rsidRPr="006B6E5C">
        <w:rPr>
          <w:rFonts w:asciiTheme="majorBidi" w:hAnsiTheme="majorBidi" w:cstheme="majorBidi"/>
          <w:szCs w:val="24"/>
          <w:lang w:val="fr-CH"/>
        </w:rPr>
        <w:t xml:space="preserve"> sa 13</w:t>
      </w:r>
      <w:r>
        <w:rPr>
          <w:rFonts w:asciiTheme="majorBidi" w:hAnsiTheme="majorBidi" w:cstheme="majorBidi"/>
          <w:szCs w:val="24"/>
          <w:lang w:val="fr-CH"/>
        </w:rPr>
        <w:t>èm</w:t>
      </w:r>
      <w:r w:rsidR="006B6E5C" w:rsidRPr="006B6E5C">
        <w:rPr>
          <w:rFonts w:asciiTheme="majorBidi" w:hAnsiTheme="majorBidi" w:cstheme="majorBidi"/>
          <w:szCs w:val="24"/>
          <w:lang w:val="fr-CH"/>
        </w:rPr>
        <w:t xml:space="preserve">e séance plénière, la </w:t>
      </w:r>
      <w:r w:rsidR="00786660">
        <w:rPr>
          <w:rFonts w:asciiTheme="majorBidi" w:hAnsiTheme="majorBidi" w:cstheme="majorBidi"/>
          <w:szCs w:val="24"/>
          <w:lang w:val="fr-CH"/>
        </w:rPr>
        <w:t>CMR-12</w:t>
      </w:r>
      <w:r w:rsidR="006B6E5C" w:rsidRPr="006B6E5C">
        <w:rPr>
          <w:rFonts w:asciiTheme="majorBidi" w:hAnsiTheme="majorBidi" w:cstheme="majorBidi"/>
          <w:szCs w:val="24"/>
          <w:lang w:val="fr-CH"/>
        </w:rPr>
        <w:t xml:space="preserve"> a décidé d</w:t>
      </w:r>
      <w:r w:rsidR="006B6E5C">
        <w:rPr>
          <w:rFonts w:asciiTheme="majorBidi" w:hAnsiTheme="majorBidi" w:cstheme="majorBidi"/>
          <w:szCs w:val="24"/>
          <w:lang w:val="fr-CH"/>
        </w:rPr>
        <w:t>'</w:t>
      </w:r>
      <w:r w:rsidR="006B6E5C" w:rsidRPr="006B6E5C">
        <w:rPr>
          <w:rFonts w:asciiTheme="majorBidi" w:hAnsiTheme="majorBidi" w:cstheme="majorBidi"/>
          <w:szCs w:val="24"/>
          <w:lang w:val="fr-CH"/>
        </w:rPr>
        <w:t xml:space="preserve">inviter le Directeur du BR </w:t>
      </w:r>
      <w:r w:rsidR="00421261">
        <w:rPr>
          <w:rFonts w:asciiTheme="majorBidi" w:hAnsiTheme="majorBidi" w:cstheme="majorBidi"/>
          <w:szCs w:val="24"/>
          <w:lang w:val="fr-CH"/>
        </w:rPr>
        <w:t>à</w:t>
      </w:r>
      <w:r w:rsidR="006B6E5C" w:rsidRPr="006B6E5C">
        <w:rPr>
          <w:rFonts w:asciiTheme="majorBidi" w:hAnsiTheme="majorBidi" w:cstheme="majorBidi"/>
          <w:szCs w:val="24"/>
          <w:lang w:val="fr-CH"/>
        </w:rPr>
        <w:t xml:space="preserve"> continuer de suivre de près la situation des nombreux cas de brouillages préjudiciables de longue date causés par l</w:t>
      </w:r>
      <w:r w:rsidR="006B6E5C">
        <w:rPr>
          <w:rFonts w:asciiTheme="majorBidi" w:hAnsiTheme="majorBidi" w:cstheme="majorBidi"/>
          <w:szCs w:val="24"/>
          <w:lang w:val="fr-CH"/>
        </w:rPr>
        <w:t>'</w:t>
      </w:r>
      <w:r w:rsidR="006B6E5C" w:rsidRPr="006B6E5C">
        <w:rPr>
          <w:rFonts w:asciiTheme="majorBidi" w:hAnsiTheme="majorBidi" w:cstheme="majorBidi"/>
          <w:szCs w:val="24"/>
          <w:lang w:val="fr-CH"/>
        </w:rPr>
        <w:t>Italie aux services de radiodiffusion (sonore et télévisuelle) des pays voisins et de soumettre des</w:t>
      </w:r>
      <w:r w:rsidR="006B6E5C">
        <w:rPr>
          <w:rFonts w:asciiTheme="majorBidi" w:hAnsiTheme="majorBidi" w:cstheme="majorBidi"/>
          <w:szCs w:val="24"/>
          <w:lang w:val="fr-CH"/>
        </w:rPr>
        <w:t xml:space="preserve"> </w:t>
      </w:r>
      <w:r w:rsidR="006B6E5C">
        <w:rPr>
          <w:color w:val="000000"/>
        </w:rPr>
        <w:t>rapports sur l'évolution de la situation</w:t>
      </w:r>
      <w:r w:rsidR="006B6E5C" w:rsidRPr="009F0D3E">
        <w:rPr>
          <w:color w:val="000000"/>
        </w:rPr>
        <w:t xml:space="preserve"> </w:t>
      </w:r>
      <w:r w:rsidR="006B6E5C">
        <w:rPr>
          <w:color w:val="000000"/>
        </w:rPr>
        <w:t xml:space="preserve">au RRB </w:t>
      </w:r>
      <w:r w:rsidR="006B6E5C" w:rsidRPr="006B6E5C">
        <w:rPr>
          <w:rFonts w:asciiTheme="majorBidi" w:hAnsiTheme="majorBidi" w:cstheme="majorBidi"/>
          <w:szCs w:val="24"/>
          <w:lang w:val="fr-CH"/>
        </w:rPr>
        <w:t>ainsi qu</w:t>
      </w:r>
      <w:r w:rsidR="006B6E5C">
        <w:rPr>
          <w:rFonts w:asciiTheme="majorBidi" w:hAnsiTheme="majorBidi" w:cstheme="majorBidi"/>
          <w:szCs w:val="24"/>
          <w:lang w:val="fr-CH"/>
        </w:rPr>
        <w:t>'</w:t>
      </w:r>
      <w:r w:rsidR="006B6E5C" w:rsidRPr="006B6E5C">
        <w:rPr>
          <w:rFonts w:asciiTheme="majorBidi" w:hAnsiTheme="majorBidi" w:cstheme="majorBidi"/>
          <w:szCs w:val="24"/>
          <w:lang w:val="fr-CH"/>
        </w:rPr>
        <w:t xml:space="preserve">à la </w:t>
      </w:r>
      <w:r w:rsidR="00786660">
        <w:rPr>
          <w:rFonts w:asciiTheme="majorBidi" w:hAnsiTheme="majorBidi" w:cstheme="majorBidi"/>
          <w:szCs w:val="24"/>
          <w:lang w:val="fr-CH"/>
        </w:rPr>
        <w:t>CMR-15</w:t>
      </w:r>
      <w:r w:rsidR="006B6E5C" w:rsidRPr="006B6E5C">
        <w:rPr>
          <w:rFonts w:asciiTheme="majorBidi" w:hAnsiTheme="majorBidi" w:cstheme="majorBidi"/>
          <w:szCs w:val="24"/>
          <w:lang w:val="fr-CH"/>
        </w:rPr>
        <w:t>.</w:t>
      </w:r>
    </w:p>
    <w:p w:rsidR="006B6E5C" w:rsidRPr="006B6E5C" w:rsidRDefault="004011B9" w:rsidP="001C5AB1">
      <w:pPr>
        <w:rPr>
          <w:rFonts w:asciiTheme="majorBidi" w:hAnsiTheme="majorBidi" w:cstheme="majorBidi"/>
          <w:szCs w:val="24"/>
          <w:lang w:val="fr-CH"/>
        </w:rPr>
      </w:pPr>
      <w:r>
        <w:rPr>
          <w:rFonts w:asciiTheme="majorBidi" w:hAnsiTheme="majorBidi" w:cstheme="majorBidi"/>
          <w:szCs w:val="24"/>
          <w:lang w:val="fr-CH"/>
        </w:rPr>
        <w:lastRenderedPageBreak/>
        <w:t>A</w:t>
      </w:r>
      <w:r w:rsidR="006B6E5C" w:rsidRPr="006B6E5C">
        <w:rPr>
          <w:rFonts w:asciiTheme="majorBidi" w:hAnsiTheme="majorBidi" w:cstheme="majorBidi"/>
          <w:szCs w:val="24"/>
          <w:lang w:val="fr-CH"/>
        </w:rPr>
        <w:t xml:space="preserve"> la demande du RRB, le Directeur du Bureau et le Chef du Département des services de Terre</w:t>
      </w:r>
      <w:r w:rsidR="006B6E5C">
        <w:rPr>
          <w:rFonts w:asciiTheme="majorBidi" w:hAnsiTheme="majorBidi" w:cstheme="majorBidi"/>
          <w:szCs w:val="24"/>
          <w:lang w:val="fr-CH"/>
        </w:rPr>
        <w:t xml:space="preserve"> </w:t>
      </w:r>
      <w:r w:rsidR="006B6E5C" w:rsidRPr="006B6E5C">
        <w:rPr>
          <w:rFonts w:asciiTheme="majorBidi" w:hAnsiTheme="majorBidi" w:cstheme="majorBidi"/>
          <w:szCs w:val="24"/>
          <w:lang w:val="fr-CH"/>
        </w:rPr>
        <w:t>ont rencontré à deux reprises</w:t>
      </w:r>
      <w:r w:rsidR="006B6E5C" w:rsidRPr="00E80939">
        <w:rPr>
          <w:color w:val="000000"/>
        </w:rPr>
        <w:t xml:space="preserve"> </w:t>
      </w:r>
      <w:r w:rsidR="006B6E5C">
        <w:rPr>
          <w:color w:val="000000"/>
        </w:rPr>
        <w:t>les autorités italiennes et les opérateurs de radiodiffusion de l'Italie</w:t>
      </w:r>
      <w:r w:rsidR="006B6E5C" w:rsidRPr="006B6E5C">
        <w:rPr>
          <w:rFonts w:asciiTheme="majorBidi" w:hAnsiTheme="majorBidi" w:cstheme="majorBidi"/>
          <w:szCs w:val="24"/>
          <w:lang w:val="fr-CH"/>
        </w:rPr>
        <w:t xml:space="preserve"> en 2014, afin d</w:t>
      </w:r>
      <w:r w:rsidR="006B6E5C">
        <w:rPr>
          <w:rFonts w:asciiTheme="majorBidi" w:hAnsiTheme="majorBidi" w:cstheme="majorBidi"/>
          <w:szCs w:val="24"/>
          <w:lang w:val="fr-CH"/>
        </w:rPr>
        <w:t>'</w:t>
      </w:r>
      <w:r w:rsidR="006B6E5C" w:rsidRPr="006B6E5C">
        <w:rPr>
          <w:rFonts w:asciiTheme="majorBidi" w:hAnsiTheme="majorBidi" w:cstheme="majorBidi"/>
          <w:szCs w:val="24"/>
          <w:lang w:val="fr-CH"/>
        </w:rPr>
        <w:t>évaluer la situation et d</w:t>
      </w:r>
      <w:r w:rsidR="006B6E5C">
        <w:rPr>
          <w:rFonts w:asciiTheme="majorBidi" w:hAnsiTheme="majorBidi" w:cstheme="majorBidi"/>
          <w:szCs w:val="24"/>
          <w:lang w:val="fr-CH"/>
        </w:rPr>
        <w:t>'</w:t>
      </w:r>
      <w:r w:rsidR="006B6E5C" w:rsidRPr="006B6E5C">
        <w:rPr>
          <w:rFonts w:asciiTheme="majorBidi" w:hAnsiTheme="majorBidi" w:cstheme="majorBidi"/>
          <w:szCs w:val="24"/>
          <w:lang w:val="fr-CH"/>
        </w:rPr>
        <w:t>étudier les possibilités de r</w:t>
      </w:r>
      <w:r>
        <w:rPr>
          <w:rFonts w:asciiTheme="majorBidi" w:hAnsiTheme="majorBidi" w:cstheme="majorBidi"/>
          <w:szCs w:val="24"/>
          <w:lang w:val="fr-CH"/>
        </w:rPr>
        <w:t>emédier a</w:t>
      </w:r>
      <w:r w:rsidR="006B6E5C" w:rsidRPr="006B6E5C">
        <w:rPr>
          <w:rFonts w:asciiTheme="majorBidi" w:hAnsiTheme="majorBidi" w:cstheme="majorBidi"/>
          <w:szCs w:val="24"/>
          <w:lang w:val="fr-CH"/>
        </w:rPr>
        <w:t xml:space="preserve">u problème. </w:t>
      </w:r>
    </w:p>
    <w:p w:rsidR="006B6E5C" w:rsidRDefault="006B6E5C" w:rsidP="004011B9">
      <w:r>
        <w:t>L'</w:t>
      </w:r>
      <w:r w:rsidR="004011B9">
        <w:t>A</w:t>
      </w:r>
      <w:r>
        <w:t>dministration italienne s'est engagée à résoudre les problèmes de brouillage</w:t>
      </w:r>
      <w:r w:rsidR="004011B9">
        <w:t>,</w:t>
      </w:r>
      <w:r>
        <w:t xml:space="preserve"> tant du point de vue juridique et réglementaire que du point de vue technique et opérationnel.</w:t>
      </w:r>
    </w:p>
    <w:p w:rsidR="006B6E5C" w:rsidRPr="006B6E5C" w:rsidRDefault="006B6E5C" w:rsidP="004011B9">
      <w:pPr>
        <w:rPr>
          <w:rFonts w:asciiTheme="majorBidi" w:hAnsiTheme="majorBidi" w:cstheme="majorBidi"/>
          <w:szCs w:val="24"/>
          <w:lang w:val="fr-CH"/>
        </w:rPr>
      </w:pPr>
      <w:r w:rsidRPr="006B6E5C">
        <w:rPr>
          <w:rFonts w:asciiTheme="majorBidi" w:hAnsiTheme="majorBidi" w:cstheme="majorBidi"/>
          <w:szCs w:val="24"/>
          <w:lang w:val="fr-CH"/>
        </w:rPr>
        <w:t>Une loi a été adoptée en vue de</w:t>
      </w:r>
      <w:r>
        <w:rPr>
          <w:rFonts w:asciiTheme="majorBidi" w:hAnsiTheme="majorBidi" w:cstheme="majorBidi"/>
          <w:szCs w:val="24"/>
          <w:lang w:val="fr-CH"/>
        </w:rPr>
        <w:t xml:space="preserve"> </w:t>
      </w:r>
      <w:r>
        <w:rPr>
          <w:color w:val="000000"/>
        </w:rPr>
        <w:t>mettre fin à l'utilisation, par les réseaux de télévision, des fréquences</w:t>
      </w:r>
      <w:r w:rsidRPr="00E80939">
        <w:rPr>
          <w:color w:val="000000"/>
        </w:rPr>
        <w:t xml:space="preserve"> </w:t>
      </w:r>
      <w:r w:rsidR="004011B9">
        <w:rPr>
          <w:color w:val="000000"/>
        </w:rPr>
        <w:t xml:space="preserve">particulières sur lesquelles sont observés </w:t>
      </w:r>
      <w:r>
        <w:rPr>
          <w:color w:val="000000"/>
        </w:rPr>
        <w:t>les cas de brouillages préjudiciables les plus critiques pour la radiodiffusion télévisuelle dans les pays voisins</w:t>
      </w:r>
      <w:r w:rsidR="004011B9">
        <w:rPr>
          <w:color w:val="000000"/>
        </w:rPr>
        <w:t>,</w:t>
      </w:r>
      <w:r>
        <w:rPr>
          <w:color w:val="000000"/>
        </w:rPr>
        <w:t xml:space="preserve"> et un nouveau plan de fréquences a été élaboré par l'Italie </w:t>
      </w:r>
      <w:r w:rsidR="004011B9">
        <w:rPr>
          <w:color w:val="000000"/>
        </w:rPr>
        <w:t>af</w:t>
      </w:r>
      <w:r>
        <w:rPr>
          <w:color w:val="000000"/>
        </w:rPr>
        <w:t>in de trouver des canaux appropriés</w:t>
      </w:r>
      <w:r w:rsidR="004011B9">
        <w:rPr>
          <w:rFonts w:asciiTheme="majorBidi" w:hAnsiTheme="majorBidi" w:cstheme="majorBidi"/>
          <w:szCs w:val="24"/>
          <w:lang w:val="fr-CH"/>
        </w:rPr>
        <w:t>.</w:t>
      </w:r>
    </w:p>
    <w:p w:rsidR="006B6E5C" w:rsidRPr="006B6E5C" w:rsidRDefault="006B6E5C" w:rsidP="004011B9">
      <w:pPr>
        <w:rPr>
          <w:rFonts w:asciiTheme="majorBidi" w:hAnsiTheme="majorBidi" w:cstheme="majorBidi"/>
          <w:szCs w:val="24"/>
          <w:lang w:val="fr-CH"/>
        </w:rPr>
      </w:pPr>
      <w:r w:rsidRPr="006B6E5C">
        <w:rPr>
          <w:rFonts w:asciiTheme="majorBidi" w:hAnsiTheme="majorBidi" w:cstheme="majorBidi"/>
          <w:szCs w:val="24"/>
          <w:lang w:val="fr-CH"/>
        </w:rPr>
        <w:t>En vertu d</w:t>
      </w:r>
      <w:r>
        <w:rPr>
          <w:rFonts w:asciiTheme="majorBidi" w:hAnsiTheme="majorBidi" w:cstheme="majorBidi"/>
          <w:szCs w:val="24"/>
          <w:lang w:val="fr-CH"/>
        </w:rPr>
        <w:t>'</w:t>
      </w:r>
      <w:r w:rsidRPr="006B6E5C">
        <w:rPr>
          <w:rFonts w:asciiTheme="majorBidi" w:hAnsiTheme="majorBidi" w:cstheme="majorBidi"/>
          <w:szCs w:val="24"/>
          <w:lang w:val="fr-CH"/>
        </w:rPr>
        <w:t xml:space="preserve">un </w:t>
      </w:r>
      <w:r w:rsidR="004011B9" w:rsidRPr="006B6E5C">
        <w:rPr>
          <w:rFonts w:asciiTheme="majorBidi" w:hAnsiTheme="majorBidi" w:cstheme="majorBidi"/>
          <w:szCs w:val="24"/>
          <w:lang w:val="fr-CH"/>
        </w:rPr>
        <w:t>D</w:t>
      </w:r>
      <w:r w:rsidRPr="006B6E5C">
        <w:rPr>
          <w:rFonts w:asciiTheme="majorBidi" w:hAnsiTheme="majorBidi" w:cstheme="majorBidi"/>
          <w:szCs w:val="24"/>
          <w:lang w:val="fr-CH"/>
        </w:rPr>
        <w:t>écret associé à cette loi, publié le 6 juin 2015, des enchères inversées ont été organisées et</w:t>
      </w:r>
      <w:r>
        <w:rPr>
          <w:rFonts w:asciiTheme="majorBidi" w:hAnsiTheme="majorBidi" w:cstheme="majorBidi"/>
          <w:szCs w:val="24"/>
          <w:lang w:val="fr-CH"/>
        </w:rPr>
        <w:t xml:space="preserve"> </w:t>
      </w:r>
      <w:r>
        <w:t xml:space="preserve">les radiodiffuseurs concernés de l'Italie ont pu demander une indemnisation et/ou </w:t>
      </w:r>
      <w:r w:rsidR="004011B9">
        <w:t>ont fait</w:t>
      </w:r>
      <w:r>
        <w:t xml:space="preserve"> cesser les émissions des stations de radiodiffusion télévisuelle concernées à l'origine de</w:t>
      </w:r>
      <w:r w:rsidR="001C5AB1">
        <w:t>s</w:t>
      </w:r>
      <w:r>
        <w:t xml:space="preserve"> brouillages préjudiciables</w:t>
      </w:r>
      <w:r w:rsidR="004011B9">
        <w:t>.</w:t>
      </w:r>
    </w:p>
    <w:p w:rsidR="006B6E5C" w:rsidRPr="006B6E5C" w:rsidRDefault="006B6E5C" w:rsidP="004011B9">
      <w:pPr>
        <w:rPr>
          <w:rFonts w:asciiTheme="majorBidi" w:hAnsiTheme="majorBidi" w:cstheme="majorBidi"/>
          <w:szCs w:val="24"/>
          <w:lang w:val="fr-CH"/>
        </w:rPr>
      </w:pPr>
      <w:r w:rsidRPr="006B6E5C">
        <w:rPr>
          <w:rFonts w:asciiTheme="majorBidi" w:hAnsiTheme="majorBidi" w:cstheme="majorBidi"/>
          <w:szCs w:val="24"/>
          <w:lang w:val="fr-CH"/>
        </w:rPr>
        <w:t>La situation des brouillages devrait progressivement s</w:t>
      </w:r>
      <w:r>
        <w:rPr>
          <w:rFonts w:asciiTheme="majorBidi" w:hAnsiTheme="majorBidi" w:cstheme="majorBidi"/>
          <w:szCs w:val="24"/>
          <w:lang w:val="fr-CH"/>
        </w:rPr>
        <w:t>'</w:t>
      </w:r>
      <w:r w:rsidRPr="006B6E5C">
        <w:rPr>
          <w:rFonts w:asciiTheme="majorBidi" w:hAnsiTheme="majorBidi" w:cstheme="majorBidi"/>
          <w:szCs w:val="24"/>
          <w:lang w:val="fr-CH"/>
        </w:rPr>
        <w:t xml:space="preserve">améliorer après la fin de 2015, lorsque le </w:t>
      </w:r>
      <w:r>
        <w:rPr>
          <w:color w:val="000000"/>
        </w:rPr>
        <w:t>processus</w:t>
      </w:r>
      <w:r w:rsidRPr="006B6E5C">
        <w:rPr>
          <w:rFonts w:asciiTheme="majorBidi" w:hAnsiTheme="majorBidi" w:cstheme="majorBidi"/>
          <w:szCs w:val="24"/>
          <w:lang w:val="fr-CH"/>
        </w:rPr>
        <w:t xml:space="preserve"> d</w:t>
      </w:r>
      <w:r>
        <w:rPr>
          <w:rFonts w:asciiTheme="majorBidi" w:hAnsiTheme="majorBidi" w:cstheme="majorBidi"/>
          <w:szCs w:val="24"/>
          <w:lang w:val="fr-CH"/>
        </w:rPr>
        <w:t>'</w:t>
      </w:r>
      <w:r w:rsidRPr="006B6E5C">
        <w:rPr>
          <w:rFonts w:asciiTheme="majorBidi" w:hAnsiTheme="majorBidi" w:cstheme="majorBidi"/>
          <w:szCs w:val="24"/>
          <w:lang w:val="fr-CH"/>
        </w:rPr>
        <w:t xml:space="preserve">enchères inversées </w:t>
      </w:r>
      <w:r w:rsidR="004011B9">
        <w:rPr>
          <w:rFonts w:asciiTheme="majorBidi" w:hAnsiTheme="majorBidi" w:cstheme="majorBidi"/>
          <w:szCs w:val="24"/>
          <w:lang w:val="fr-CH"/>
        </w:rPr>
        <w:t xml:space="preserve">prendra fin. Dans le cadre de ce processus, </w:t>
      </w:r>
      <w:r w:rsidRPr="006B6E5C">
        <w:rPr>
          <w:rFonts w:asciiTheme="majorBidi" w:hAnsiTheme="majorBidi" w:cstheme="majorBidi"/>
          <w:szCs w:val="24"/>
          <w:lang w:val="fr-CH"/>
        </w:rPr>
        <w:t>un budget de 50</w:t>
      </w:r>
      <w:r w:rsidR="004011B9">
        <w:rPr>
          <w:rFonts w:asciiTheme="majorBidi" w:hAnsiTheme="majorBidi" w:cstheme="majorBidi"/>
          <w:szCs w:val="24"/>
          <w:lang w:val="fr-CH"/>
        </w:rPr>
        <w:t>,</w:t>
      </w:r>
      <w:r w:rsidRPr="006B6E5C">
        <w:rPr>
          <w:rFonts w:asciiTheme="majorBidi" w:hAnsiTheme="majorBidi" w:cstheme="majorBidi"/>
          <w:szCs w:val="24"/>
          <w:lang w:val="fr-CH"/>
        </w:rPr>
        <w:t>8 M€ a été adopté en vertu de la loi pour 2015</w:t>
      </w:r>
      <w:r w:rsidR="004011B9">
        <w:rPr>
          <w:rFonts w:asciiTheme="majorBidi" w:hAnsiTheme="majorBidi" w:cstheme="majorBidi"/>
          <w:szCs w:val="24"/>
          <w:lang w:val="fr-CH"/>
        </w:rPr>
        <w:t>.</w:t>
      </w:r>
    </w:p>
    <w:p w:rsidR="006B6E5C" w:rsidRPr="006B6E5C" w:rsidRDefault="006B6E5C" w:rsidP="006B6E5C">
      <w:pPr>
        <w:rPr>
          <w:rFonts w:asciiTheme="majorBidi" w:hAnsiTheme="majorBidi" w:cstheme="majorBidi"/>
          <w:szCs w:val="24"/>
          <w:lang w:val="fr-CH"/>
        </w:rPr>
      </w:pPr>
      <w:r w:rsidRPr="006B6E5C">
        <w:rPr>
          <w:rFonts w:asciiTheme="majorBidi" w:hAnsiTheme="majorBidi" w:cstheme="majorBidi"/>
          <w:szCs w:val="24"/>
          <w:lang w:val="fr-CH"/>
        </w:rPr>
        <w:t>L</w:t>
      </w:r>
      <w:r>
        <w:rPr>
          <w:rFonts w:asciiTheme="majorBidi" w:hAnsiTheme="majorBidi" w:cstheme="majorBidi"/>
          <w:szCs w:val="24"/>
          <w:lang w:val="fr-CH"/>
        </w:rPr>
        <w:t>'</w:t>
      </w:r>
      <w:r w:rsidRPr="006B6E5C">
        <w:rPr>
          <w:rFonts w:asciiTheme="majorBidi" w:hAnsiTheme="majorBidi" w:cstheme="majorBidi"/>
          <w:szCs w:val="24"/>
          <w:lang w:val="fr-CH"/>
        </w:rPr>
        <w:t>Italie n</w:t>
      </w:r>
      <w:r>
        <w:rPr>
          <w:rFonts w:asciiTheme="majorBidi" w:hAnsiTheme="majorBidi" w:cstheme="majorBidi"/>
          <w:szCs w:val="24"/>
          <w:lang w:val="fr-CH"/>
        </w:rPr>
        <w:t>'</w:t>
      </w:r>
      <w:r w:rsidRPr="006B6E5C">
        <w:rPr>
          <w:rFonts w:asciiTheme="majorBidi" w:hAnsiTheme="majorBidi" w:cstheme="majorBidi"/>
          <w:szCs w:val="24"/>
          <w:lang w:val="fr-CH"/>
        </w:rPr>
        <w:t>a signalé aucune mesure concrète concernant le règlement</w:t>
      </w:r>
      <w:r>
        <w:rPr>
          <w:rFonts w:asciiTheme="majorBidi" w:hAnsiTheme="majorBidi" w:cstheme="majorBidi"/>
          <w:szCs w:val="24"/>
          <w:lang w:val="fr-CH"/>
        </w:rPr>
        <w:t xml:space="preserve"> </w:t>
      </w:r>
      <w:r w:rsidRPr="006B6E5C">
        <w:rPr>
          <w:rFonts w:asciiTheme="majorBidi" w:hAnsiTheme="majorBidi" w:cstheme="majorBidi"/>
          <w:szCs w:val="24"/>
          <w:lang w:val="fr-CH"/>
        </w:rPr>
        <w:t>des cas de brouillages préjudiciables causés aux services de radiodiffusion sonore.</w:t>
      </w:r>
      <w:r>
        <w:rPr>
          <w:rFonts w:asciiTheme="majorBidi" w:hAnsiTheme="majorBidi" w:cstheme="majorBidi"/>
          <w:szCs w:val="24"/>
          <w:lang w:val="fr-CH"/>
        </w:rPr>
        <w:t xml:space="preserve"> </w:t>
      </w:r>
      <w:r w:rsidRPr="006B6E5C">
        <w:rPr>
          <w:rFonts w:asciiTheme="majorBidi" w:hAnsiTheme="majorBidi" w:cstheme="majorBidi"/>
          <w:szCs w:val="24"/>
          <w:lang w:val="fr-CH"/>
        </w:rPr>
        <w:t xml:space="preserve">Le règlement définitif de cette question </w:t>
      </w:r>
      <w:r>
        <w:rPr>
          <w:color w:val="000000"/>
        </w:rPr>
        <w:t xml:space="preserve">prendra encore un certain temps. </w:t>
      </w:r>
    </w:p>
    <w:p w:rsidR="006B6E5C" w:rsidRPr="006B6E5C" w:rsidRDefault="006B6E5C" w:rsidP="004011B9">
      <w:pPr>
        <w:rPr>
          <w:rFonts w:asciiTheme="majorBidi" w:hAnsiTheme="majorBidi" w:cstheme="majorBidi"/>
          <w:szCs w:val="24"/>
          <w:lang w:val="fr-CH"/>
        </w:rPr>
      </w:pPr>
      <w:r>
        <w:rPr>
          <w:color w:val="000000"/>
        </w:rPr>
        <w:t xml:space="preserve">Le Bureau publie sur le site web de l'UIT, à l'adresse: </w:t>
      </w:r>
      <w:hyperlink r:id="rId48" w:history="1">
        <w:r w:rsidR="004011B9" w:rsidRPr="004011B9">
          <w:rPr>
            <w:rStyle w:val="Hyperlink"/>
            <w:rFonts w:asciiTheme="majorBidi" w:hAnsiTheme="majorBidi" w:cstheme="majorBidi"/>
            <w:szCs w:val="24"/>
            <w:lang w:val="fr-CH"/>
          </w:rPr>
          <w:t>http://www.itu.int/md/R11-MMHI-SP/en</w:t>
        </w:r>
      </w:hyperlink>
      <w:r w:rsidR="004011B9">
        <w:rPr>
          <w:color w:val="000000"/>
        </w:rPr>
        <w:t xml:space="preserve">, </w:t>
      </w:r>
      <w:r>
        <w:rPr>
          <w:color w:val="000000"/>
        </w:rPr>
        <w:t xml:space="preserve">tous les rapports connexes sur le contrôle des émissions et les rapports de brouillage qu'il reçoit périodiquement. </w:t>
      </w:r>
    </w:p>
    <w:p w:rsidR="006B6E5C" w:rsidRDefault="006B6E5C" w:rsidP="004011B9">
      <w:pPr>
        <w:pStyle w:val="Heading4"/>
        <w:rPr>
          <w:bCs/>
        </w:rPr>
      </w:pPr>
      <w:r>
        <w:t>7</w:t>
      </w:r>
      <w:r w:rsidRPr="00090142">
        <w:t>.4.2.</w:t>
      </w:r>
      <w:r>
        <w:t>3</w:t>
      </w:r>
      <w:r w:rsidRPr="00090142">
        <w:tab/>
      </w:r>
      <w:r>
        <w:t xml:space="preserve">Brouillages préjudiciables entre le service mobile par satellite et le service de radioastronomie dans la bande </w:t>
      </w:r>
      <w:r w:rsidRPr="00DC3713">
        <w:rPr>
          <w:bCs/>
        </w:rPr>
        <w:t>1</w:t>
      </w:r>
      <w:r>
        <w:rPr>
          <w:bCs/>
        </w:rPr>
        <w:t xml:space="preserve"> </w:t>
      </w:r>
      <w:r w:rsidRPr="00DC3713">
        <w:rPr>
          <w:bCs/>
        </w:rPr>
        <w:t>610</w:t>
      </w:r>
      <w:r w:rsidR="004011B9">
        <w:rPr>
          <w:bCs/>
        </w:rPr>
        <w:t>,</w:t>
      </w:r>
      <w:r w:rsidRPr="00DC3713">
        <w:rPr>
          <w:bCs/>
        </w:rPr>
        <w:t>6-1</w:t>
      </w:r>
      <w:r>
        <w:rPr>
          <w:bCs/>
        </w:rPr>
        <w:t xml:space="preserve"> </w:t>
      </w:r>
      <w:r w:rsidRPr="00DC3713">
        <w:rPr>
          <w:bCs/>
        </w:rPr>
        <w:t>613</w:t>
      </w:r>
      <w:r w:rsidR="004011B9">
        <w:rPr>
          <w:bCs/>
        </w:rPr>
        <w:t>,</w:t>
      </w:r>
      <w:r w:rsidRPr="00DC3713">
        <w:rPr>
          <w:bCs/>
        </w:rPr>
        <w:t>8 MHz</w:t>
      </w:r>
    </w:p>
    <w:p w:rsidR="006B6E5C" w:rsidRPr="006B6E5C" w:rsidRDefault="006B6E5C" w:rsidP="001C5AB1">
      <w:pPr>
        <w:rPr>
          <w:lang w:val="fr-CH" w:eastAsia="zh-CN"/>
        </w:rPr>
      </w:pPr>
      <w:r w:rsidRPr="006B6E5C">
        <w:rPr>
          <w:lang w:val="fr-CH" w:eastAsia="zh-CN"/>
        </w:rPr>
        <w:t>Le Bureau a été informé que des brouillages préjudiciables étaient causés à des stations de radioastronomie fonctionnant à titre primaire dans la bande 1 610</w:t>
      </w:r>
      <w:r w:rsidR="001C5AB1">
        <w:rPr>
          <w:lang w:val="fr-CH" w:eastAsia="zh-CN"/>
        </w:rPr>
        <w:t>,</w:t>
      </w:r>
      <w:r w:rsidRPr="006B6E5C">
        <w:rPr>
          <w:lang w:val="fr-CH" w:eastAsia="zh-CN"/>
        </w:rPr>
        <w:t>6-1 613</w:t>
      </w:r>
      <w:r w:rsidR="001C5AB1">
        <w:rPr>
          <w:lang w:val="fr-CH" w:eastAsia="zh-CN"/>
        </w:rPr>
        <w:t>,</w:t>
      </w:r>
      <w:r w:rsidRPr="006B6E5C">
        <w:rPr>
          <w:lang w:val="fr-CH" w:eastAsia="zh-CN"/>
        </w:rPr>
        <w:t>8 MHz</w:t>
      </w:r>
      <w:r w:rsidRPr="00E5763D">
        <w:rPr>
          <w:color w:val="000000"/>
        </w:rPr>
        <w:t xml:space="preserve"> </w:t>
      </w:r>
      <w:r>
        <w:rPr>
          <w:color w:val="000000"/>
        </w:rPr>
        <w:t>par des rayonnements non</w:t>
      </w:r>
      <w:r w:rsidRPr="006B6E5C">
        <w:rPr>
          <w:lang w:val="fr-CH" w:eastAsia="zh-CN"/>
        </w:rPr>
        <w:t xml:space="preserve"> </w:t>
      </w:r>
      <w:r>
        <w:rPr>
          <w:color w:val="000000"/>
        </w:rPr>
        <w:t xml:space="preserve">désirés </w:t>
      </w:r>
      <w:r w:rsidRPr="006B6E5C">
        <w:rPr>
          <w:lang w:val="fr-CH" w:eastAsia="zh-CN"/>
        </w:rPr>
        <w:t>provenant d</w:t>
      </w:r>
      <w:r>
        <w:rPr>
          <w:lang w:val="fr-CH" w:eastAsia="zh-CN"/>
        </w:rPr>
        <w:t>'</w:t>
      </w:r>
      <w:r w:rsidRPr="006B6E5C">
        <w:rPr>
          <w:lang w:val="fr-CH" w:eastAsia="zh-CN"/>
        </w:rPr>
        <w:t>un réseau</w:t>
      </w:r>
      <w:r>
        <w:rPr>
          <w:lang w:val="fr-CH" w:eastAsia="zh-CN"/>
        </w:rPr>
        <w:t xml:space="preserve"> </w:t>
      </w:r>
      <w:r w:rsidRPr="006B6E5C">
        <w:rPr>
          <w:lang w:val="fr-CH" w:eastAsia="zh-CN"/>
        </w:rPr>
        <w:t>à satellite</w:t>
      </w:r>
      <w:r>
        <w:rPr>
          <w:lang w:val="fr-CH" w:eastAsia="zh-CN"/>
        </w:rPr>
        <w:t xml:space="preserve"> </w:t>
      </w:r>
      <w:r w:rsidRPr="006B6E5C">
        <w:rPr>
          <w:lang w:val="fr-CH" w:eastAsia="zh-CN"/>
        </w:rPr>
        <w:t>non</w:t>
      </w:r>
      <w:r w:rsidR="004011B9">
        <w:rPr>
          <w:lang w:val="fr-CH" w:eastAsia="zh-CN"/>
        </w:rPr>
        <w:t xml:space="preserve"> </w:t>
      </w:r>
      <w:r w:rsidRPr="006B6E5C">
        <w:rPr>
          <w:lang w:val="fr-CH" w:eastAsia="zh-CN"/>
        </w:rPr>
        <w:t>O</w:t>
      </w:r>
      <w:r w:rsidR="004011B9">
        <w:rPr>
          <w:lang w:val="fr-CH" w:eastAsia="zh-CN"/>
        </w:rPr>
        <w:t>SG</w:t>
      </w:r>
      <w:r w:rsidRPr="006B6E5C">
        <w:rPr>
          <w:lang w:val="fr-CH" w:eastAsia="zh-CN"/>
        </w:rPr>
        <w:t xml:space="preserve"> du service mobile par satellite fonctionnant dans la bande 1 618</w:t>
      </w:r>
      <w:r w:rsidR="004011B9">
        <w:rPr>
          <w:lang w:val="fr-CH" w:eastAsia="zh-CN"/>
        </w:rPr>
        <w:t>,</w:t>
      </w:r>
      <w:r w:rsidRPr="006B6E5C">
        <w:rPr>
          <w:lang w:val="fr-CH" w:eastAsia="zh-CN"/>
        </w:rPr>
        <w:t>25-1 626</w:t>
      </w:r>
      <w:r w:rsidR="004011B9">
        <w:rPr>
          <w:lang w:val="fr-CH" w:eastAsia="zh-CN"/>
        </w:rPr>
        <w:t>,</w:t>
      </w:r>
      <w:r w:rsidRPr="006B6E5C">
        <w:rPr>
          <w:lang w:val="fr-CH" w:eastAsia="zh-CN"/>
        </w:rPr>
        <w:t xml:space="preserve">5 MHz (espace vers Terre) à titre secondaire. Toutefois, le </w:t>
      </w:r>
      <w:r w:rsidR="00BE5A02" w:rsidRPr="006B6E5C">
        <w:rPr>
          <w:lang w:val="fr-CH" w:eastAsia="zh-CN"/>
        </w:rPr>
        <w:t>B</w:t>
      </w:r>
      <w:r w:rsidRPr="006B6E5C">
        <w:rPr>
          <w:lang w:val="fr-CH" w:eastAsia="zh-CN"/>
        </w:rPr>
        <w:t>ureau n</w:t>
      </w:r>
      <w:r>
        <w:rPr>
          <w:lang w:val="fr-CH" w:eastAsia="zh-CN"/>
        </w:rPr>
        <w:t>'</w:t>
      </w:r>
      <w:r w:rsidRPr="006B6E5C">
        <w:rPr>
          <w:lang w:val="fr-CH" w:eastAsia="zh-CN"/>
        </w:rPr>
        <w:t>a reçu à ce jour aucune demande d</w:t>
      </w:r>
      <w:r>
        <w:rPr>
          <w:lang w:val="fr-CH" w:eastAsia="zh-CN"/>
        </w:rPr>
        <w:t>'</w:t>
      </w:r>
      <w:r w:rsidRPr="006B6E5C">
        <w:rPr>
          <w:lang w:val="fr-CH" w:eastAsia="zh-CN"/>
        </w:rPr>
        <w:t xml:space="preserve">assistance conformément aux dispositions de la </w:t>
      </w:r>
      <w:r w:rsidR="00BE5A02" w:rsidRPr="006B6E5C">
        <w:rPr>
          <w:lang w:val="fr-CH" w:eastAsia="zh-CN"/>
        </w:rPr>
        <w:t>S</w:t>
      </w:r>
      <w:r w:rsidRPr="006B6E5C">
        <w:rPr>
          <w:lang w:val="fr-CH" w:eastAsia="zh-CN"/>
        </w:rPr>
        <w:t>ection I de l</w:t>
      </w:r>
      <w:r>
        <w:rPr>
          <w:lang w:val="fr-CH" w:eastAsia="zh-CN"/>
        </w:rPr>
        <w:t>'</w:t>
      </w:r>
      <w:r w:rsidR="00BE5A02" w:rsidRPr="006B6E5C">
        <w:rPr>
          <w:lang w:val="fr-CH" w:eastAsia="zh-CN"/>
        </w:rPr>
        <w:t>A</w:t>
      </w:r>
      <w:r w:rsidRPr="006B6E5C">
        <w:rPr>
          <w:lang w:val="fr-CH" w:eastAsia="zh-CN"/>
        </w:rPr>
        <w:t>rticle 13.</w:t>
      </w:r>
    </w:p>
    <w:p w:rsidR="006B6E5C" w:rsidRPr="006B6E5C" w:rsidRDefault="006B6E5C" w:rsidP="009F3733">
      <w:pPr>
        <w:rPr>
          <w:rFonts w:asciiTheme="majorBidi" w:hAnsiTheme="majorBidi" w:cstheme="majorBidi"/>
          <w:szCs w:val="24"/>
          <w:lang w:val="fr-CH" w:eastAsia="zh-CN"/>
        </w:rPr>
      </w:pPr>
      <w:r w:rsidRPr="006B6E5C">
        <w:rPr>
          <w:rFonts w:asciiTheme="majorBidi" w:hAnsiTheme="majorBidi" w:cstheme="majorBidi"/>
          <w:szCs w:val="24"/>
          <w:lang w:val="fr-CH" w:eastAsia="zh-CN"/>
        </w:rPr>
        <w:t>Les numéros 5.149</w:t>
      </w:r>
      <w:r>
        <w:rPr>
          <w:rFonts w:asciiTheme="majorBidi" w:hAnsiTheme="majorBidi" w:cstheme="majorBidi"/>
          <w:szCs w:val="24"/>
          <w:lang w:val="fr-CH" w:eastAsia="zh-CN"/>
        </w:rPr>
        <w:t xml:space="preserve"> </w:t>
      </w:r>
      <w:r w:rsidRPr="006B6E5C">
        <w:rPr>
          <w:rFonts w:asciiTheme="majorBidi" w:hAnsiTheme="majorBidi" w:cstheme="majorBidi"/>
          <w:szCs w:val="24"/>
          <w:lang w:val="fr-CH" w:eastAsia="zh-CN"/>
        </w:rPr>
        <w:t>et</w:t>
      </w:r>
      <w:r>
        <w:rPr>
          <w:rFonts w:asciiTheme="majorBidi" w:hAnsiTheme="majorBidi" w:cstheme="majorBidi"/>
          <w:szCs w:val="24"/>
          <w:lang w:val="fr-CH" w:eastAsia="zh-CN"/>
        </w:rPr>
        <w:t xml:space="preserve"> </w:t>
      </w:r>
      <w:r w:rsidRPr="006B6E5C">
        <w:rPr>
          <w:rFonts w:asciiTheme="majorBidi" w:hAnsiTheme="majorBidi" w:cstheme="majorBidi"/>
          <w:szCs w:val="24"/>
          <w:lang w:val="fr-CH" w:eastAsia="zh-CN"/>
        </w:rPr>
        <w:t>5.372 disposent respectivement ce qui suit:</w:t>
      </w:r>
      <w:r>
        <w:rPr>
          <w:rFonts w:asciiTheme="majorBidi" w:hAnsiTheme="majorBidi" w:cstheme="majorBidi"/>
          <w:szCs w:val="24"/>
          <w:lang w:val="fr-CH" w:eastAsia="zh-CN"/>
        </w:rPr>
        <w:t xml:space="preserve"> </w:t>
      </w:r>
      <w:r w:rsidR="009F3733">
        <w:rPr>
          <w:rFonts w:asciiTheme="majorBidi" w:hAnsiTheme="majorBidi" w:cstheme="majorBidi"/>
          <w:szCs w:val="24"/>
          <w:lang w:val="fr-CH" w:eastAsia="zh-CN"/>
        </w:rPr>
        <w:t>«</w:t>
      </w:r>
      <w:r>
        <w:rPr>
          <w:color w:val="000000"/>
        </w:rPr>
        <w:t>En assignant des fréquences aux stations des autres services auxquels les bandes</w:t>
      </w:r>
      <w:r w:rsidRPr="006B6E5C">
        <w:rPr>
          <w:rFonts w:asciiTheme="majorBidi" w:hAnsiTheme="majorBidi" w:cstheme="majorBidi"/>
          <w:szCs w:val="24"/>
          <w:lang w:val="fr-CH" w:eastAsia="zh-CN"/>
        </w:rPr>
        <w:t>: …, 1 610</w:t>
      </w:r>
      <w:r w:rsidR="009F3733">
        <w:rPr>
          <w:rFonts w:asciiTheme="majorBidi" w:hAnsiTheme="majorBidi" w:cstheme="majorBidi"/>
          <w:szCs w:val="24"/>
          <w:lang w:val="fr-CH" w:eastAsia="zh-CN"/>
        </w:rPr>
        <w:t>,</w:t>
      </w:r>
      <w:r w:rsidRPr="006B6E5C">
        <w:rPr>
          <w:rFonts w:asciiTheme="majorBidi" w:hAnsiTheme="majorBidi" w:cstheme="majorBidi"/>
          <w:szCs w:val="24"/>
          <w:lang w:val="fr-CH" w:eastAsia="zh-CN"/>
        </w:rPr>
        <w:t>6-1 613</w:t>
      </w:r>
      <w:r w:rsidR="009F3733">
        <w:rPr>
          <w:rFonts w:asciiTheme="majorBidi" w:hAnsiTheme="majorBidi" w:cstheme="majorBidi"/>
          <w:szCs w:val="24"/>
          <w:lang w:val="fr-CH" w:eastAsia="zh-CN"/>
        </w:rPr>
        <w:t>,</w:t>
      </w:r>
      <w:r w:rsidRPr="006B6E5C">
        <w:rPr>
          <w:rFonts w:asciiTheme="majorBidi" w:hAnsiTheme="majorBidi" w:cstheme="majorBidi"/>
          <w:szCs w:val="24"/>
          <w:lang w:val="fr-CH" w:eastAsia="zh-CN"/>
        </w:rPr>
        <w:t>8 MHz, … sont attribuées</w:t>
      </w:r>
      <w:r>
        <w:rPr>
          <w:rFonts w:asciiTheme="majorBidi" w:hAnsiTheme="majorBidi" w:cstheme="majorBidi"/>
          <w:szCs w:val="24"/>
          <w:lang w:val="fr-CH" w:eastAsia="zh-CN"/>
        </w:rPr>
        <w:t>,</w:t>
      </w:r>
      <w:r w:rsidRPr="006B6E5C">
        <w:rPr>
          <w:rFonts w:asciiTheme="majorBidi" w:hAnsiTheme="majorBidi" w:cstheme="majorBidi"/>
          <w:szCs w:val="24"/>
          <w:lang w:val="fr-CH" w:eastAsia="zh-CN"/>
        </w:rPr>
        <w:t xml:space="preserve"> </w:t>
      </w:r>
      <w:r>
        <w:rPr>
          <w:color w:val="000000"/>
        </w:rPr>
        <w:t>les administrations sont instamment priées de prendre toutes les mesures pratiquement réalisables pour protéger le service de radioastronomie contre les brouillages préjudiciables</w:t>
      </w:r>
      <w:r w:rsidR="009F3733">
        <w:rPr>
          <w:color w:val="000000"/>
        </w:rPr>
        <w:t>.</w:t>
      </w:r>
      <w:r w:rsidR="00BE5A02">
        <w:rPr>
          <w:color w:val="000000"/>
        </w:rPr>
        <w:t>»</w:t>
      </w:r>
      <w:r>
        <w:rPr>
          <w:color w:val="000000"/>
        </w:rPr>
        <w:t xml:space="preserve"> </w:t>
      </w:r>
      <w:r w:rsidRPr="006B6E5C">
        <w:rPr>
          <w:rFonts w:asciiTheme="majorBidi" w:hAnsiTheme="majorBidi" w:cstheme="majorBidi"/>
          <w:szCs w:val="24"/>
          <w:lang w:val="fr-CH" w:eastAsia="zh-CN"/>
        </w:rPr>
        <w:t>et</w:t>
      </w:r>
      <w:r w:rsidR="00BE5A02">
        <w:rPr>
          <w:rFonts w:asciiTheme="majorBidi" w:hAnsiTheme="majorBidi" w:cstheme="majorBidi"/>
          <w:szCs w:val="24"/>
          <w:lang w:val="fr-CH" w:eastAsia="zh-CN"/>
        </w:rPr>
        <w:t xml:space="preserve"> «</w:t>
      </w:r>
      <w:r>
        <w:rPr>
          <w:color w:val="000000"/>
        </w:rPr>
        <w:t>Les stations du service de radiorepérage par satellite et du service mobile par satellite ne doivent pas causer de brouillage préjudiciable aux stations du service de radioastronomie qui utilisent la bande 1 610,6-1</w:t>
      </w:r>
      <w:r w:rsidR="00BE5A02">
        <w:rPr>
          <w:color w:val="000000"/>
        </w:rPr>
        <w:t> </w:t>
      </w:r>
      <w:r>
        <w:rPr>
          <w:color w:val="000000"/>
        </w:rPr>
        <w:t>613,8 MHz (le numéro 29.13 s'applique)</w:t>
      </w:r>
      <w:r w:rsidR="009F3733">
        <w:rPr>
          <w:color w:val="000000"/>
        </w:rPr>
        <w:t>.</w:t>
      </w:r>
      <w:r w:rsidR="00BE5A02">
        <w:rPr>
          <w:color w:val="000000"/>
        </w:rPr>
        <w:t>»</w:t>
      </w:r>
      <w:r>
        <w:rPr>
          <w:color w:val="000000"/>
        </w:rPr>
        <w:t>.</w:t>
      </w:r>
      <w:r>
        <w:rPr>
          <w:rFonts w:asciiTheme="majorBidi" w:hAnsiTheme="majorBidi" w:cstheme="majorBidi"/>
          <w:szCs w:val="24"/>
          <w:lang w:val="fr-CH" w:eastAsia="zh-CN"/>
        </w:rPr>
        <w:t xml:space="preserve"> </w:t>
      </w:r>
    </w:p>
    <w:p w:rsidR="006B6E5C" w:rsidRPr="006B6E5C" w:rsidRDefault="006B6E5C" w:rsidP="00BE5A02">
      <w:pPr>
        <w:rPr>
          <w:lang w:val="fr-CH" w:eastAsia="zh-CN"/>
        </w:rPr>
      </w:pPr>
      <w:r w:rsidRPr="006B6E5C">
        <w:rPr>
          <w:lang w:val="fr-CH" w:eastAsia="zh-CN"/>
        </w:rPr>
        <w:t>En outre, le numéro 29.11 stipule ce qui suit:</w:t>
      </w:r>
      <w:r>
        <w:rPr>
          <w:lang w:val="fr-CH" w:eastAsia="zh-CN"/>
        </w:rPr>
        <w:t xml:space="preserve"> </w:t>
      </w:r>
      <w:r w:rsidR="00BE5A02">
        <w:rPr>
          <w:lang w:val="fr-CH" w:eastAsia="zh-CN"/>
        </w:rPr>
        <w:t>«</w:t>
      </w:r>
      <w:r>
        <w:rPr>
          <w:color w:val="000000"/>
        </w:rPr>
        <w:t>En assignant des fréquences à des stations dans d'autres bandes, les administrations sont instamment priées, dans la mesure pratiquement possible, de tenir compte de la nécessité d'éviter les rayonnements non essentiels susceptibles de causer des brouillages préjudiciables au service de radioastronomie exploité conformément au présent Règlement</w:t>
      </w:r>
      <w:r w:rsidR="00BE5A02">
        <w:rPr>
          <w:color w:val="000000"/>
        </w:rPr>
        <w:t>»</w:t>
      </w:r>
      <w:r w:rsidRPr="006B6E5C">
        <w:rPr>
          <w:lang w:val="fr-CH" w:eastAsia="zh-CN"/>
        </w:rPr>
        <w:t>; les règles régissant le règlement des brouillages préjudiciables en pareil cas sont énoncées dans les dispositions du numéro 4.6 du Règlement des radiocommunications,</w:t>
      </w:r>
      <w:r>
        <w:rPr>
          <w:lang w:val="fr-CH" w:eastAsia="zh-CN"/>
        </w:rPr>
        <w:t xml:space="preserve"> </w:t>
      </w:r>
      <w:r w:rsidRPr="006B6E5C">
        <w:rPr>
          <w:lang w:val="fr-CH" w:eastAsia="zh-CN"/>
        </w:rPr>
        <w:t>libellé comme suit:</w:t>
      </w:r>
      <w:r>
        <w:rPr>
          <w:lang w:val="fr-CH" w:eastAsia="zh-CN"/>
        </w:rPr>
        <w:t xml:space="preserve"> </w:t>
      </w:r>
      <w:r w:rsidR="00BE5A02">
        <w:rPr>
          <w:lang w:val="fr-CH" w:eastAsia="zh-CN"/>
        </w:rPr>
        <w:t>«</w:t>
      </w:r>
      <w:r>
        <w:rPr>
          <w:color w:val="000000"/>
        </w:rPr>
        <w:t xml:space="preserve">Pour le règlement des cas de brouillages préjudiciables, le service de radioastronomie est traité comme un service de radiocommunication. Cependant, vis-à-vis des émissions des </w:t>
      </w:r>
      <w:r>
        <w:rPr>
          <w:color w:val="000000"/>
        </w:rPr>
        <w:lastRenderedPageBreak/>
        <w:t>services fonctionnant dans d'autres bandes, il bénéficie du même degré de protection que celui dont bénéficient ces services les uns vis-à-vis des autres.</w:t>
      </w:r>
      <w:r w:rsidR="00BE5A02">
        <w:rPr>
          <w:color w:val="000000"/>
        </w:rPr>
        <w:t>»</w:t>
      </w:r>
      <w:r w:rsidRPr="006B6E5C">
        <w:rPr>
          <w:lang w:val="fr-CH" w:eastAsia="zh-CN"/>
        </w:rPr>
        <w:t>.</w:t>
      </w:r>
    </w:p>
    <w:p w:rsidR="006B6E5C" w:rsidRPr="006B6E5C" w:rsidRDefault="006B6E5C" w:rsidP="001C5AB1">
      <w:pPr>
        <w:rPr>
          <w:lang w:val="fr-CH" w:eastAsia="zh-CN"/>
        </w:rPr>
      </w:pPr>
      <w:r w:rsidRPr="006B6E5C">
        <w:rPr>
          <w:lang w:val="fr-CH" w:eastAsia="zh-CN"/>
        </w:rPr>
        <w:t>Afin de résoudre ce problème, le Bureau a encouragé les administrations concernées à coopérer,</w:t>
      </w:r>
      <w:r>
        <w:rPr>
          <w:lang w:val="fr-CH" w:eastAsia="zh-CN"/>
        </w:rPr>
        <w:t xml:space="preserve"> </w:t>
      </w:r>
      <w:r w:rsidRPr="006B6E5C">
        <w:rPr>
          <w:lang w:val="fr-CH" w:eastAsia="zh-CN"/>
        </w:rPr>
        <w:t xml:space="preserve">à </w:t>
      </w:r>
      <w:r>
        <w:rPr>
          <w:color w:val="000000"/>
        </w:rPr>
        <w:t>faire preuve du maximum de bonne volonté et à fournir une assistance mutuelle, en prenant note également des Recommandations pertinentes de l'UIT-R, afin de limiter les brouillages causés par d'autres services au service de radioastronomie</w:t>
      </w:r>
      <w:r>
        <w:rPr>
          <w:lang w:val="fr-CH" w:eastAsia="zh-CN"/>
        </w:rPr>
        <w:t xml:space="preserve"> </w:t>
      </w:r>
      <w:r w:rsidRPr="006B6E5C">
        <w:rPr>
          <w:lang w:val="fr-CH" w:eastAsia="zh-CN"/>
        </w:rPr>
        <w:t>(numéro 29.13)</w:t>
      </w:r>
      <w:r w:rsidR="009F3733">
        <w:rPr>
          <w:lang w:val="fr-CH" w:eastAsia="zh-CN"/>
        </w:rPr>
        <w:t>.</w:t>
      </w:r>
    </w:p>
    <w:p w:rsidR="006B6E5C" w:rsidRPr="006B6E5C" w:rsidRDefault="006B6E5C" w:rsidP="009F3733">
      <w:pPr>
        <w:pStyle w:val="Heading1"/>
        <w:rPr>
          <w:lang w:val="fr-CH"/>
        </w:rPr>
      </w:pPr>
      <w:bookmarkStart w:id="138" w:name="_Toc418163382"/>
      <w:bookmarkStart w:id="139" w:name="_Toc418232300"/>
      <w:bookmarkStart w:id="140" w:name="_Toc424047620"/>
      <w:bookmarkStart w:id="141" w:name="_Toc426463277"/>
      <w:r w:rsidRPr="006B6E5C">
        <w:rPr>
          <w:lang w:val="fr-CH"/>
        </w:rPr>
        <w:t>8</w:t>
      </w:r>
      <w:r w:rsidRPr="006B6E5C">
        <w:rPr>
          <w:lang w:val="fr-CH"/>
        </w:rPr>
        <w:tab/>
        <w:t>Coop</w:t>
      </w:r>
      <w:r w:rsidR="009F3733">
        <w:rPr>
          <w:lang w:val="fr-CH"/>
        </w:rPr>
        <w:t>é</w:t>
      </w:r>
      <w:r w:rsidRPr="006B6E5C">
        <w:rPr>
          <w:lang w:val="fr-CH"/>
        </w:rPr>
        <w:t>ration</w:t>
      </w:r>
      <w:bookmarkEnd w:id="138"/>
      <w:bookmarkEnd w:id="139"/>
      <w:bookmarkEnd w:id="140"/>
      <w:bookmarkEnd w:id="141"/>
    </w:p>
    <w:p w:rsidR="006B6E5C" w:rsidRPr="006B6E5C" w:rsidRDefault="006B6E5C" w:rsidP="009F3733">
      <w:pPr>
        <w:pStyle w:val="Heading2"/>
        <w:rPr>
          <w:lang w:val="fr-CH"/>
        </w:rPr>
      </w:pPr>
      <w:bookmarkStart w:id="142" w:name="_Toc424047621"/>
      <w:bookmarkStart w:id="143" w:name="_Toc426463278"/>
      <w:r w:rsidRPr="006B6E5C">
        <w:rPr>
          <w:lang w:val="fr-CH"/>
        </w:rPr>
        <w:t>8.1</w:t>
      </w:r>
      <w:r w:rsidRPr="006B6E5C">
        <w:rPr>
          <w:lang w:val="fr-CH"/>
        </w:rPr>
        <w:tab/>
        <w:t>Coop</w:t>
      </w:r>
      <w:r w:rsidR="009F3733">
        <w:rPr>
          <w:lang w:val="fr-CH"/>
        </w:rPr>
        <w:t>é</w:t>
      </w:r>
      <w:r w:rsidRPr="006B6E5C">
        <w:rPr>
          <w:lang w:val="fr-CH"/>
        </w:rPr>
        <w:t>ration</w:t>
      </w:r>
      <w:r>
        <w:rPr>
          <w:lang w:val="fr-CH"/>
        </w:rPr>
        <w:t xml:space="preserve"> </w:t>
      </w:r>
      <w:r w:rsidRPr="006B6E5C">
        <w:rPr>
          <w:lang w:val="fr-CH"/>
        </w:rPr>
        <w:t>avec l</w:t>
      </w:r>
      <w:r>
        <w:rPr>
          <w:lang w:val="fr-CH"/>
        </w:rPr>
        <w:t>'</w:t>
      </w:r>
      <w:r w:rsidRPr="006B6E5C">
        <w:rPr>
          <w:lang w:val="fr-CH"/>
        </w:rPr>
        <w:t>UIT</w:t>
      </w:r>
      <w:r w:rsidRPr="006B6E5C">
        <w:rPr>
          <w:lang w:val="fr-CH"/>
        </w:rPr>
        <w:noBreakHyphen/>
        <w:t>D</w:t>
      </w:r>
      <w:bookmarkEnd w:id="142"/>
      <w:bookmarkEnd w:id="143"/>
    </w:p>
    <w:p w:rsidR="006B6E5C" w:rsidRPr="009E0F10" w:rsidRDefault="009F3733" w:rsidP="009F3733">
      <w:r>
        <w:t>C</w:t>
      </w:r>
      <w:r w:rsidR="006B6E5C">
        <w:t>omme indiqué au</w:t>
      </w:r>
      <w:r>
        <w:t>x</w:t>
      </w:r>
      <w:r w:rsidR="006B6E5C">
        <w:t xml:space="preserve"> § 6 et 7 ci-dessus, le </w:t>
      </w:r>
      <w:r w:rsidR="006B6E5C" w:rsidRPr="009E0F10">
        <w:t>BR</w:t>
      </w:r>
      <w:r w:rsidR="006B6E5C">
        <w:t xml:space="preserve"> continue de s'employer à informer les membres de l'UIT et à leur prêter une assistance, en particulier dans les pays en développement, pour l'examen des sujets se rapportant à des questions de radiocommunication. A cette fin, le BR organise un certain nombre d'ateliers, de séminaires et de réunions sur des questions se rapportant au spectre des fréquences ou y participe, et d'activités en matière de renforcement des capacités. Il mène à bien ces activités en collaboration étroite avec le BDT, les bureaux régionaux et les bureaux de zone de l'UIT et les organisations internationales ou les autorités nationales concernées.</w:t>
      </w:r>
    </w:p>
    <w:p w:rsidR="006B6E5C" w:rsidRPr="009E0F10" w:rsidRDefault="006B6E5C" w:rsidP="006B6E5C">
      <w:pPr>
        <w:pStyle w:val="Heading3"/>
      </w:pPr>
      <w:bookmarkStart w:id="144" w:name="_Toc424047622"/>
      <w:bookmarkStart w:id="145" w:name="_Toc426463279"/>
      <w:r>
        <w:t>8.1.1</w:t>
      </w:r>
      <w:r>
        <w:tab/>
        <w:t>GSR</w:t>
      </w:r>
      <w:bookmarkEnd w:id="144"/>
      <w:bookmarkEnd w:id="145"/>
    </w:p>
    <w:p w:rsidR="006B6E5C" w:rsidRDefault="006B6E5C" w:rsidP="006B6E5C">
      <w:r>
        <w:rPr>
          <w:color w:val="000000"/>
        </w:rPr>
        <w:t xml:space="preserve">Conscient de l'importance de la fourniture d'une assistance spécialisée aux Etats Membres, le BR continue de mettre à la disposition du BDT des compétences techniques sur les aspects relatifs à la gestion du spectre, à la radiodiffusion numérique et au dividende numérique. Le BR a contribué aux éditions de </w:t>
      </w:r>
      <w:r w:rsidRPr="009E0F10">
        <w:t>2012, 2013, 2014</w:t>
      </w:r>
      <w:r>
        <w:t xml:space="preserve"> et </w:t>
      </w:r>
      <w:r w:rsidRPr="009E0F10">
        <w:t>2015</w:t>
      </w:r>
      <w:r>
        <w:t xml:space="preserve"> </w:t>
      </w:r>
      <w:r>
        <w:rPr>
          <w:color w:val="000000"/>
        </w:rPr>
        <w:t>du Colloque mondial des régulateurs de l'UIT</w:t>
      </w:r>
      <w:r w:rsidR="009F3733">
        <w:rPr>
          <w:color w:val="000000"/>
        </w:rPr>
        <w:t>,</w:t>
      </w:r>
      <w:r>
        <w:rPr>
          <w:color w:val="000000"/>
        </w:rPr>
        <w:t xml:space="preserve"> en organisant des sessions relatives à la gestion du spectre et en y participant</w:t>
      </w:r>
      <w:r w:rsidR="009F3733">
        <w:rPr>
          <w:color w:val="000000"/>
        </w:rPr>
        <w:t>.</w:t>
      </w:r>
    </w:p>
    <w:p w:rsidR="006B6E5C" w:rsidRPr="009E0F10" w:rsidRDefault="006B6E5C" w:rsidP="009F3733">
      <w:pPr>
        <w:pStyle w:val="Heading3"/>
      </w:pPr>
      <w:bookmarkStart w:id="146" w:name="_Toc424047623"/>
      <w:bookmarkStart w:id="147" w:name="_Toc426463280"/>
      <w:r>
        <w:t>8.1.2</w:t>
      </w:r>
      <w:r>
        <w:tab/>
        <w:t>Enquête sur les</w:t>
      </w:r>
      <w:r w:rsidRPr="00306001">
        <w:rPr>
          <w:color w:val="000000"/>
        </w:rPr>
        <w:t xml:space="preserve"> </w:t>
      </w:r>
      <w:r>
        <w:rPr>
          <w:color w:val="000000"/>
        </w:rPr>
        <w:t>TIC</w:t>
      </w:r>
      <w:r>
        <w:t xml:space="preserve"> et portail «</w:t>
      </w:r>
      <w:r>
        <w:rPr>
          <w:color w:val="000000"/>
        </w:rPr>
        <w:t>L'oeil sur les TIC»</w:t>
      </w:r>
      <w:bookmarkEnd w:id="146"/>
      <w:bookmarkEnd w:id="147"/>
    </w:p>
    <w:p w:rsidR="006B6E5C" w:rsidRDefault="009F3733" w:rsidP="009F3733">
      <w:r>
        <w:t>L</w:t>
      </w:r>
      <w:r w:rsidR="006B6E5C">
        <w:t>e portail «L'oeil sur les TIC»</w:t>
      </w:r>
      <w:r>
        <w:t>,</w:t>
      </w:r>
      <w:r w:rsidR="006B6E5C">
        <w:t xml:space="preserve"> et l'enquête qui lui est associée</w:t>
      </w:r>
      <w:r>
        <w:t>,</w:t>
      </w:r>
      <w:r w:rsidR="006B6E5C">
        <w:t xml:space="preserve"> constituent un outil essentiel pour collecte</w:t>
      </w:r>
      <w:r>
        <w:t>r</w:t>
      </w:r>
      <w:r w:rsidR="006B6E5C">
        <w:t xml:space="preserve"> de</w:t>
      </w:r>
      <w:r>
        <w:t>s</w:t>
      </w:r>
      <w:r w:rsidR="006B6E5C">
        <w:t xml:space="preserve"> données auprès des administrations</w:t>
      </w:r>
      <w:r w:rsidR="006B6E5C" w:rsidRPr="00306001">
        <w:t xml:space="preserve"> </w:t>
      </w:r>
      <w:r w:rsidR="006B6E5C">
        <w:t xml:space="preserve">sur des </w:t>
      </w:r>
      <w:r>
        <w:t>paramètres relatifs aux</w:t>
      </w:r>
      <w:r w:rsidR="006B6E5C">
        <w:t xml:space="preserve"> TIC</w:t>
      </w:r>
      <w:r>
        <w:t>.</w:t>
      </w:r>
      <w:r w:rsidR="006B6E5C">
        <w:t xml:space="preserve"> Le BDT suit chaque année l'évolution de ces données et en présente les résultats </w:t>
      </w:r>
      <w:r>
        <w:t xml:space="preserve">de manière logique </w:t>
      </w:r>
      <w:r w:rsidR="006B6E5C">
        <w:t>sur le portail consacré aux statistiques. Afin de tirer parti de la plate-forme existante</w:t>
      </w:r>
      <w:r>
        <w:t>,</w:t>
      </w:r>
      <w:r w:rsidR="006B6E5C">
        <w:t xml:space="preserve"> </w:t>
      </w:r>
      <w:r>
        <w:t xml:space="preserve">à savoir </w:t>
      </w:r>
      <w:r w:rsidR="006B6E5C">
        <w:t>le portail «L'oeil sur les TIC», le BR a collaboré avec le BDT afin de développer l'enquête actuelle</w:t>
      </w:r>
      <w:r>
        <w:t xml:space="preserve"> et d'</w:t>
      </w:r>
      <w:r w:rsidR="006B6E5C">
        <w:t xml:space="preserve">y intégrer un chapitre sur des </w:t>
      </w:r>
      <w:r>
        <w:t xml:space="preserve">données </w:t>
      </w:r>
      <w:r w:rsidR="006B6E5C">
        <w:t>essentiel</w:t>
      </w:r>
      <w:r>
        <w:t>le</w:t>
      </w:r>
      <w:r w:rsidR="006B6E5C">
        <w:t xml:space="preserve">s </w:t>
      </w:r>
      <w:r>
        <w:t>axées sur le</w:t>
      </w:r>
      <w:r w:rsidR="006B6E5C">
        <w:t xml:space="preserve"> spectre (enchères, plafonnement, technologies mobiles/normes applicables au service mobile, octroi de licences pour l'exploitation du spectre). Le chapitre consacré au spectre a été </w:t>
      </w:r>
      <w:r>
        <w:t>élabor</w:t>
      </w:r>
      <w:r w:rsidR="006B6E5C">
        <w:t>é par le BR et publié pour la première fois en 2013 dans l'enquête sur les TIC</w:t>
      </w:r>
      <w:r>
        <w:t>.</w:t>
      </w:r>
    </w:p>
    <w:p w:rsidR="006B6E5C" w:rsidRDefault="006B6E5C" w:rsidP="009F3733">
      <w:pPr>
        <w:pStyle w:val="Heading3"/>
      </w:pPr>
      <w:bookmarkStart w:id="148" w:name="_Toc426463281"/>
      <w:r>
        <w:t>8.1.3</w:t>
      </w:r>
      <w:r>
        <w:tab/>
        <w:t>Programme de formation à la gestion du spectre (SMTP)</w:t>
      </w:r>
      <w:bookmarkEnd w:id="148"/>
      <w:r>
        <w:t xml:space="preserve"> </w:t>
      </w:r>
    </w:p>
    <w:p w:rsidR="006B6E5C" w:rsidRPr="009A7018" w:rsidRDefault="006B6E5C" w:rsidP="009F3733">
      <w:pPr>
        <w:rPr>
          <w:lang w:val="fr-CH"/>
        </w:rPr>
      </w:pPr>
      <w:r>
        <w:t xml:space="preserve">Le BR participe activement, depuis 2013, à un projet commun avec le BDT </w:t>
      </w:r>
      <w:r w:rsidR="009F3733">
        <w:t>visant à</w:t>
      </w:r>
      <w:r>
        <w:t xml:space="preserve"> créer un programme de formation à la gestion du spectre (SMPT). Les différentes phases de ce projet </w:t>
      </w:r>
      <w:r w:rsidR="009F3733">
        <w:t>–</w:t>
      </w:r>
      <w:r>
        <w:t xml:space="preserve">conception, élaboration de ressources didactiques et examen par les pairs </w:t>
      </w:r>
      <w:r w:rsidR="009F3733">
        <w:t>–</w:t>
      </w:r>
      <w:r>
        <w:t xml:space="preserve"> ont été menées à bien, et </w:t>
      </w:r>
      <w:r w:rsidR="009F3733">
        <w:t>l'essai</w:t>
      </w:r>
      <w:r>
        <w:t xml:space="preserve"> pilote est en cours </w:t>
      </w:r>
      <w:r w:rsidR="009F3733">
        <w:t>de mise en oeuvre et d'</w:t>
      </w:r>
      <w:r>
        <w:t xml:space="preserve">évaluation. </w:t>
      </w:r>
    </w:p>
    <w:p w:rsidR="006B6E5C" w:rsidRPr="00831C1C" w:rsidRDefault="006B6E5C" w:rsidP="009F3733">
      <w:pPr>
        <w:rPr>
          <w:lang w:val="fr-CH"/>
        </w:rPr>
      </w:pPr>
      <w:r w:rsidRPr="00831C1C">
        <w:rPr>
          <w:lang w:val="fr-CH"/>
        </w:rPr>
        <w:t xml:space="preserve">Des liens étroits ont été maintenus avec le BDT </w:t>
      </w:r>
      <w:r w:rsidR="009F3733">
        <w:rPr>
          <w:lang w:val="fr-CH"/>
        </w:rPr>
        <w:t xml:space="preserve">dans le cadre de </w:t>
      </w:r>
      <w:r w:rsidRPr="00831C1C">
        <w:rPr>
          <w:lang w:val="fr-CH"/>
        </w:rPr>
        <w:t xml:space="preserve">travaux présentant un intérêt commun pour l'UIT-D et l'UIT-R. Le BR a participé aux réunions pertinentes des commissions d'études </w:t>
      </w:r>
      <w:r w:rsidR="009F3733">
        <w:rPr>
          <w:lang w:val="fr-CH"/>
        </w:rPr>
        <w:t xml:space="preserve">et </w:t>
      </w:r>
      <w:r w:rsidR="009F3733" w:rsidRPr="00831C1C">
        <w:rPr>
          <w:lang w:val="fr-CH"/>
        </w:rPr>
        <w:t xml:space="preserve">des </w:t>
      </w:r>
      <w:r w:rsidR="001C5AB1" w:rsidRPr="00831C1C">
        <w:rPr>
          <w:lang w:val="fr-CH"/>
        </w:rPr>
        <w:t>G</w:t>
      </w:r>
      <w:r w:rsidR="009F3733" w:rsidRPr="00831C1C">
        <w:rPr>
          <w:lang w:val="fr-CH"/>
        </w:rPr>
        <w:t>roupes d</w:t>
      </w:r>
      <w:r w:rsidR="009F3733">
        <w:rPr>
          <w:lang w:val="fr-CH"/>
        </w:rPr>
        <w:t>u</w:t>
      </w:r>
      <w:r w:rsidR="009F3733" w:rsidRPr="00831C1C">
        <w:rPr>
          <w:lang w:val="fr-CH"/>
        </w:rPr>
        <w:t xml:space="preserve"> Rapporteur </w:t>
      </w:r>
      <w:r w:rsidRPr="00831C1C">
        <w:rPr>
          <w:lang w:val="fr-CH"/>
        </w:rPr>
        <w:t>de l'UIT-D et du GCDT, lorsque les activités de liaison port</w:t>
      </w:r>
      <w:r w:rsidR="009F3733">
        <w:rPr>
          <w:lang w:val="fr-CH"/>
        </w:rPr>
        <w:t>aient</w:t>
      </w:r>
      <w:r w:rsidRPr="00831C1C">
        <w:rPr>
          <w:lang w:val="fr-CH"/>
        </w:rPr>
        <w:t xml:space="preserve"> sur des thèmes comme la gestion du spectre, la radiodiffusion numérique, le passage de l'analogique au numérique, le passage aux IMT</w:t>
      </w:r>
      <w:r>
        <w:rPr>
          <w:lang w:val="fr-CH"/>
        </w:rPr>
        <w:t xml:space="preserve"> et </w:t>
      </w:r>
      <w:r w:rsidR="009F3733">
        <w:rPr>
          <w:lang w:val="fr-CH"/>
        </w:rPr>
        <w:t xml:space="preserve">la mise en oeuvre des IMT et </w:t>
      </w:r>
      <w:r>
        <w:rPr>
          <w:lang w:val="fr-CH"/>
        </w:rPr>
        <w:t xml:space="preserve">les technologies d'accès hertzien large bande. </w:t>
      </w:r>
      <w:r w:rsidRPr="00831C1C">
        <w:rPr>
          <w:lang w:val="fr-CH"/>
        </w:rPr>
        <w:t xml:space="preserve">L'examen de ces </w:t>
      </w:r>
      <w:r w:rsidR="009F3733">
        <w:rPr>
          <w:lang w:val="fr-CH"/>
        </w:rPr>
        <w:t>questions</w:t>
      </w:r>
      <w:r w:rsidRPr="00831C1C">
        <w:rPr>
          <w:lang w:val="fr-CH"/>
        </w:rPr>
        <w:t xml:space="preserve"> vient s'ajouter à la collaboration mise en place </w:t>
      </w:r>
      <w:r w:rsidR="009F3733">
        <w:rPr>
          <w:lang w:val="fr-CH"/>
        </w:rPr>
        <w:t xml:space="preserve">au titre </w:t>
      </w:r>
      <w:r w:rsidRPr="00831C1C">
        <w:rPr>
          <w:lang w:val="fr-CH"/>
        </w:rPr>
        <w:t>de la Question 9-</w:t>
      </w:r>
      <w:r>
        <w:rPr>
          <w:lang w:val="fr-CH"/>
        </w:rPr>
        <w:t>3</w:t>
      </w:r>
      <w:r w:rsidRPr="00831C1C">
        <w:rPr>
          <w:lang w:val="fr-CH"/>
        </w:rPr>
        <w:t>/2 de l'UIT-D</w:t>
      </w:r>
      <w:r w:rsidR="009F3733">
        <w:rPr>
          <w:lang w:val="fr-CH"/>
        </w:rPr>
        <w:t>,</w:t>
      </w:r>
      <w:r w:rsidRPr="00831C1C">
        <w:rPr>
          <w:lang w:val="fr-CH"/>
        </w:rPr>
        <w:t xml:space="preserve"> aux termes de laquelle il est demandé d</w:t>
      </w:r>
      <w:r w:rsidR="009F3733">
        <w:rPr>
          <w:lang w:val="fr-CH"/>
        </w:rPr>
        <w:t>e recenser l</w:t>
      </w:r>
      <w:r w:rsidRPr="00831C1C">
        <w:rPr>
          <w:lang w:val="fr-CH"/>
        </w:rPr>
        <w:t xml:space="preserve">es </w:t>
      </w:r>
      <w:r w:rsidRPr="00831C1C">
        <w:rPr>
          <w:lang w:val="fr-CH"/>
        </w:rPr>
        <w:lastRenderedPageBreak/>
        <w:t xml:space="preserve">sujets d'étude </w:t>
      </w:r>
      <w:r>
        <w:rPr>
          <w:lang w:val="fr-CH"/>
        </w:rPr>
        <w:t>au sein</w:t>
      </w:r>
      <w:r w:rsidRPr="00831C1C">
        <w:rPr>
          <w:lang w:val="fr-CH"/>
        </w:rPr>
        <w:t xml:space="preserve"> de l'UIT-R (et de l'UIT</w:t>
      </w:r>
      <w:r>
        <w:rPr>
          <w:lang w:val="fr-CH"/>
        </w:rPr>
        <w:noBreakHyphen/>
      </w:r>
      <w:r w:rsidRPr="00831C1C">
        <w:rPr>
          <w:lang w:val="fr-CH"/>
        </w:rPr>
        <w:t>T) dont on estime qu'ils intéressent particulièrement les pays en développement.</w:t>
      </w:r>
    </w:p>
    <w:p w:rsidR="006B6E5C" w:rsidRDefault="006B6E5C" w:rsidP="009F3733">
      <w:pPr>
        <w:rPr>
          <w:lang w:val="fr-CH"/>
        </w:rPr>
      </w:pPr>
      <w:r w:rsidRPr="00193258">
        <w:rPr>
          <w:lang w:val="fr-CH"/>
        </w:rPr>
        <w:t xml:space="preserve">En réponse à des demandes du BDT, des experts de l'UIT-R et du BR ont participé à des séminaires et ateliers de l'UIT </w:t>
      </w:r>
      <w:r>
        <w:rPr>
          <w:lang w:val="fr-CH"/>
        </w:rPr>
        <w:t xml:space="preserve">organisés par l'UIT-D </w:t>
      </w:r>
      <w:r w:rsidRPr="00193258">
        <w:rPr>
          <w:lang w:val="fr-CH"/>
        </w:rPr>
        <w:t>(voir le § 7.1). Dans le cadre de la Résolution</w:t>
      </w:r>
      <w:r>
        <w:rPr>
          <w:lang w:val="fr-CH"/>
        </w:rPr>
        <w:t xml:space="preserve"> UIT-R 11-4 (</w:t>
      </w:r>
      <w:r w:rsidRPr="009B5785">
        <w:rPr>
          <w:lang w:val="fr-CH"/>
        </w:rPr>
        <w:t xml:space="preserve">Perfectionnement du </w:t>
      </w:r>
      <w:r w:rsidR="009F3733">
        <w:rPr>
          <w:lang w:val="fr-CH"/>
        </w:rPr>
        <w:t>s</w:t>
      </w:r>
      <w:r w:rsidRPr="009B5785">
        <w:rPr>
          <w:lang w:val="fr-CH"/>
        </w:rPr>
        <w:t>ystème de gestion du spectre pour les pays en développement</w:t>
      </w:r>
      <w:r>
        <w:rPr>
          <w:lang w:val="fr-CH"/>
        </w:rPr>
        <w:t xml:space="preserve">), </w:t>
      </w:r>
      <w:r w:rsidRPr="009B5785">
        <w:rPr>
          <w:lang w:val="fr-CH"/>
        </w:rPr>
        <w:t xml:space="preserve">le BR a participé à la conception et </w:t>
      </w:r>
      <w:r>
        <w:rPr>
          <w:lang w:val="fr-CH"/>
        </w:rPr>
        <w:t>au test</w:t>
      </w:r>
      <w:r w:rsidRPr="009B5785">
        <w:rPr>
          <w:lang w:val="fr-CH"/>
        </w:rPr>
        <w:t xml:space="preserve"> du logiciel SMS4DC (Système de gestion du spectre pour les pays en développement) ainsi qu'à la formation à l'utilisation de ce logiciel et a donné des avis sur l'utilisation des Recommandations pertinentes de l'UIT-R. </w:t>
      </w:r>
      <w:r w:rsidR="009F3733">
        <w:rPr>
          <w:lang w:val="fr-CH"/>
        </w:rPr>
        <w:t>En outre,</w:t>
      </w:r>
      <w:r w:rsidRPr="009B5785">
        <w:rPr>
          <w:lang w:val="fr-CH"/>
        </w:rPr>
        <w:t xml:space="preserve"> la Commission d'études 1 de l'UIT-R a continué de </w:t>
      </w:r>
      <w:r w:rsidR="009F3733">
        <w:rPr>
          <w:lang w:val="fr-CH"/>
        </w:rPr>
        <w:t>collabor</w:t>
      </w:r>
      <w:r w:rsidRPr="009B5785">
        <w:rPr>
          <w:lang w:val="fr-CH"/>
        </w:rPr>
        <w:t xml:space="preserve">er étroitement avec les commissions d'études de l'UIT-D </w:t>
      </w:r>
      <w:r w:rsidR="009F3733">
        <w:rPr>
          <w:lang w:val="fr-CH"/>
        </w:rPr>
        <w:t>dans le cadre d</w:t>
      </w:r>
      <w:r w:rsidRPr="009B5785">
        <w:rPr>
          <w:lang w:val="fr-CH"/>
        </w:rPr>
        <w:t>es études sur l'utilisation du spectre conformément à la Résolution 9 de l'UIT-D.</w:t>
      </w:r>
    </w:p>
    <w:p w:rsidR="006B6E5C" w:rsidRDefault="006B6E5C" w:rsidP="009F3733">
      <w:r>
        <w:t>En</w:t>
      </w:r>
      <w:r w:rsidR="009F3733">
        <w:t xml:space="preserve"> </w:t>
      </w:r>
      <w:r>
        <w:t xml:space="preserve">2013, le BR a élaboré, conjointement avec le BDT, </w:t>
      </w:r>
      <w:r w:rsidR="009F3733">
        <w:t>un</w:t>
      </w:r>
      <w:r>
        <w:t xml:space="preserve"> </w:t>
      </w:r>
      <w:r>
        <w:rPr>
          <w:color w:val="000000"/>
        </w:rPr>
        <w:t xml:space="preserve">Rapport de l'UIT sur le dividende numérique. </w:t>
      </w:r>
      <w:r w:rsidR="009F3733">
        <w:t>A</w:t>
      </w:r>
      <w:r>
        <w:t xml:space="preserve"> ce titre, la</w:t>
      </w:r>
      <w:r w:rsidRPr="00890EA9">
        <w:rPr>
          <w:lang w:val="fr-CH"/>
        </w:rPr>
        <w:t xml:space="preserve"> </w:t>
      </w:r>
      <w:r w:rsidRPr="009B5785">
        <w:rPr>
          <w:lang w:val="fr-CH"/>
        </w:rPr>
        <w:t>Commission d'études 1 de l'UIT-R</w:t>
      </w:r>
      <w:r>
        <w:rPr>
          <w:lang w:val="fr-CH"/>
        </w:rPr>
        <w:t xml:space="preserve"> a élaboré et adopté depuis, dernièrement, un rapport de l'UIT-R sur </w:t>
      </w:r>
      <w:r w:rsidR="009F3733">
        <w:rPr>
          <w:lang w:val="fr-CH"/>
        </w:rPr>
        <w:t>cette</w:t>
      </w:r>
      <w:r>
        <w:rPr>
          <w:lang w:val="fr-CH"/>
        </w:rPr>
        <w:t xml:space="preserve"> question</w:t>
      </w:r>
      <w:r w:rsidR="009F3733">
        <w:rPr>
          <w:lang w:val="fr-CH"/>
        </w:rPr>
        <w:t>.</w:t>
      </w:r>
    </w:p>
    <w:p w:rsidR="006B6E5C" w:rsidRPr="003E2A5C" w:rsidRDefault="006B6E5C" w:rsidP="009F3733">
      <w:pPr>
        <w:rPr>
          <w:lang w:val="fr-CH"/>
        </w:rPr>
      </w:pPr>
      <w:r w:rsidRPr="005A6C15">
        <w:rPr>
          <w:lang w:val="fr-CH"/>
        </w:rPr>
        <w:t xml:space="preserve">L'élaboration de </w:t>
      </w:r>
      <w:r w:rsidR="009F3733">
        <w:rPr>
          <w:lang w:val="fr-CH"/>
        </w:rPr>
        <w:t>M</w:t>
      </w:r>
      <w:r w:rsidRPr="005A6C15">
        <w:rPr>
          <w:lang w:val="fr-CH"/>
        </w:rPr>
        <w:t xml:space="preserve">anuels </w:t>
      </w:r>
      <w:r w:rsidR="009F3733">
        <w:rPr>
          <w:lang w:val="fr-CH"/>
        </w:rPr>
        <w:t xml:space="preserve">est toujours </w:t>
      </w:r>
      <w:r w:rsidRPr="005A6C15">
        <w:rPr>
          <w:lang w:val="fr-CH"/>
        </w:rPr>
        <w:t>considérée comme un</w:t>
      </w:r>
      <w:r w:rsidR="009F3733">
        <w:rPr>
          <w:lang w:val="fr-CH"/>
        </w:rPr>
        <w:t xml:space="preserve"> aspect essentiel du travail </w:t>
      </w:r>
      <w:r w:rsidRPr="005A6C15">
        <w:rPr>
          <w:lang w:val="fr-CH"/>
        </w:rPr>
        <w:t>des commissions d'études, compte tenu de</w:t>
      </w:r>
      <w:r w:rsidR="009F3733">
        <w:rPr>
          <w:lang w:val="fr-CH"/>
        </w:rPr>
        <w:t xml:space="preserve"> la nécessité de répondre aux</w:t>
      </w:r>
      <w:r w:rsidRPr="005A6C15">
        <w:rPr>
          <w:lang w:val="fr-CH"/>
        </w:rPr>
        <w:t xml:space="preserve"> besoins des pays en développement. </w:t>
      </w:r>
      <w:r w:rsidRPr="003E2A5C">
        <w:rPr>
          <w:lang w:val="fr-CH"/>
        </w:rPr>
        <w:t xml:space="preserve">A cet égard, </w:t>
      </w:r>
      <w:r>
        <w:rPr>
          <w:lang w:val="fr-CH"/>
        </w:rPr>
        <w:t>des</w:t>
      </w:r>
      <w:r w:rsidRPr="003E2A5C">
        <w:rPr>
          <w:lang w:val="fr-CH"/>
        </w:rPr>
        <w:t xml:space="preserve"> </w:t>
      </w:r>
      <w:r w:rsidR="009F3733">
        <w:rPr>
          <w:lang w:val="fr-CH"/>
        </w:rPr>
        <w:t>M</w:t>
      </w:r>
      <w:r w:rsidRPr="003E2A5C">
        <w:rPr>
          <w:lang w:val="fr-CH"/>
        </w:rPr>
        <w:t>anuels</w:t>
      </w:r>
      <w:r w:rsidR="009F3733">
        <w:rPr>
          <w:lang w:val="fr-CH"/>
        </w:rPr>
        <w:t>,</w:t>
      </w:r>
      <w:r>
        <w:rPr>
          <w:lang w:val="fr-CH"/>
        </w:rPr>
        <w:t xml:space="preserve"> nouveaux ou révisés</w:t>
      </w:r>
      <w:r w:rsidR="009F3733">
        <w:rPr>
          <w:lang w:val="fr-CH"/>
        </w:rPr>
        <w:t>,</w:t>
      </w:r>
      <w:r w:rsidRPr="003E2A5C">
        <w:rPr>
          <w:lang w:val="fr-CH"/>
        </w:rPr>
        <w:t xml:space="preserve"> </w:t>
      </w:r>
      <w:r>
        <w:rPr>
          <w:lang w:val="fr-CH"/>
        </w:rPr>
        <w:t xml:space="preserve">ont été élaborés sur </w:t>
      </w:r>
      <w:r w:rsidR="009F3733">
        <w:rPr>
          <w:lang w:val="fr-CH"/>
        </w:rPr>
        <w:t>l</w:t>
      </w:r>
      <w:r>
        <w:rPr>
          <w:lang w:val="fr-CH"/>
        </w:rPr>
        <w:t xml:space="preserve">es </w:t>
      </w:r>
      <w:r w:rsidR="009F3733">
        <w:rPr>
          <w:lang w:val="fr-CH"/>
        </w:rPr>
        <w:t xml:space="preserve">questions suivantes: </w:t>
      </w:r>
      <w:r>
        <w:rPr>
          <w:lang w:val="fr-CH"/>
        </w:rPr>
        <w:t>contrôle du spectre, informations sur la propagation des ondes radioélectriques pour la conception des liaisons de Terre point à point, services d'amateur et d'amateur par satellite, passage aux systèmes IMT-2000 et utilisation du spectre radioélectrique pour la météorologie: surveillance et prévisions concernant le climat, le temps et l'eau.</w:t>
      </w:r>
    </w:p>
    <w:p w:rsidR="006B6E5C" w:rsidRDefault="006B6E5C" w:rsidP="006B6E5C">
      <w:pPr>
        <w:pStyle w:val="Heading2"/>
        <w:rPr>
          <w:lang w:val="fr-CH"/>
        </w:rPr>
      </w:pPr>
      <w:bookmarkStart w:id="149" w:name="_Toc426463282"/>
      <w:r>
        <w:rPr>
          <w:lang w:val="fr-CH"/>
        </w:rPr>
        <w:t>8</w:t>
      </w:r>
      <w:r w:rsidRPr="00C61D95">
        <w:rPr>
          <w:lang w:val="fr-CH"/>
        </w:rPr>
        <w:t>.2</w:t>
      </w:r>
      <w:r w:rsidRPr="00C61D95">
        <w:rPr>
          <w:lang w:val="fr-CH"/>
        </w:rPr>
        <w:tab/>
        <w:t>Coopération avec l'UIT-T</w:t>
      </w:r>
      <w:bookmarkEnd w:id="149"/>
    </w:p>
    <w:p w:rsidR="006B6E5C" w:rsidRDefault="006B6E5C" w:rsidP="009F3733">
      <w:r>
        <w:t xml:space="preserve">Outre les changements climatiques et les communications d'urgence, diverses questions présentent un intérêt mutuel pour l'UIT-R et l'UIT-T, </w:t>
      </w:r>
      <w:r w:rsidR="009F3733">
        <w:t xml:space="preserve">notamment les IMT à l'horizon 2020, </w:t>
      </w:r>
      <w:r>
        <w:t>les effets de l'exposition des personnes aux fréquences radioélectriques, les systèmes de télécommunication à courants porteurs en ligne, les systèmes de transport intelligents, la politique commune en matière de brevets et les droits de propriété intellectuelle et l'accessibilité des supports audiovisuels.</w:t>
      </w:r>
    </w:p>
    <w:p w:rsidR="006B6E5C" w:rsidRDefault="006B6E5C" w:rsidP="001C5AB1">
      <w:pPr>
        <w:rPr>
          <w:color w:val="000000"/>
        </w:rPr>
      </w:pPr>
      <w:r>
        <w:rPr>
          <w:color w:val="000000"/>
        </w:rPr>
        <w:t>La CE 6 a constitué un nouveau Groupe du Rapporteur intersectoriel (GRI) sur les systèmes</w:t>
      </w:r>
      <w:r w:rsidR="009F3863">
        <w:rPr>
          <w:color w:val="000000"/>
        </w:rPr>
        <w:t xml:space="preserve"> de radiodiffusion </w:t>
      </w:r>
      <w:r>
        <w:rPr>
          <w:color w:val="000000"/>
        </w:rPr>
        <w:t>large bande intégrés (IBB), en plus des deux GRI actuels sur l'accessibilité des supports audiovisuels (G</w:t>
      </w:r>
      <w:r w:rsidR="009F3863">
        <w:rPr>
          <w:color w:val="000000"/>
        </w:rPr>
        <w:t>RI</w:t>
      </w:r>
      <w:r>
        <w:rPr>
          <w:color w:val="000000"/>
        </w:rPr>
        <w:t>-AVA) et les évaluations de la qualité audiovisuelle (G</w:t>
      </w:r>
      <w:r w:rsidR="009F3863">
        <w:rPr>
          <w:color w:val="000000"/>
        </w:rPr>
        <w:t>RI</w:t>
      </w:r>
      <w:r>
        <w:rPr>
          <w:color w:val="000000"/>
        </w:rPr>
        <w:t>-AVQA).</w:t>
      </w:r>
    </w:p>
    <w:p w:rsidR="006B6E5C" w:rsidRPr="00151A09" w:rsidRDefault="006B6E5C" w:rsidP="009F3863">
      <w:pPr>
        <w:rPr>
          <w:lang w:val="fr-CH"/>
        </w:rPr>
      </w:pPr>
      <w:r>
        <w:t>Il reste nécessaire d'établir une coordination étroite sur les diverses questions actuellement examinées par l'UIT-T qui empiètent sur des questions de radiocommunication, afin de réduire les risques de double emploi et de chevauchement des travaux menés par les deux Secteurs.</w:t>
      </w:r>
    </w:p>
    <w:p w:rsidR="006B6E5C" w:rsidRDefault="006B6E5C" w:rsidP="006B6E5C">
      <w:pPr>
        <w:pStyle w:val="Heading2"/>
        <w:rPr>
          <w:lang w:val="fr-CH"/>
        </w:rPr>
      </w:pPr>
      <w:bookmarkStart w:id="150" w:name="_Toc426463283"/>
      <w:r>
        <w:rPr>
          <w:lang w:val="fr-CH"/>
        </w:rPr>
        <w:t>8</w:t>
      </w:r>
      <w:r w:rsidRPr="00A9386A">
        <w:rPr>
          <w:lang w:val="fr-CH"/>
        </w:rPr>
        <w:t>.3</w:t>
      </w:r>
      <w:r w:rsidRPr="00A9386A">
        <w:rPr>
          <w:lang w:val="fr-CH"/>
        </w:rPr>
        <w:tab/>
        <w:t>Coopération avec les organisations internationales et régionales</w:t>
      </w:r>
      <w:bookmarkEnd w:id="150"/>
    </w:p>
    <w:p w:rsidR="006B6E5C" w:rsidRDefault="006B6E5C" w:rsidP="009F3863">
      <w:pPr>
        <w:rPr>
          <w:lang w:val="fr-CH"/>
        </w:rPr>
      </w:pPr>
      <w:r w:rsidRPr="00FB1A4F">
        <w:rPr>
          <w:lang w:val="fr-CH"/>
        </w:rPr>
        <w:t xml:space="preserve">Comme par le passé, le Bureau a maintenu une coopération étroite avec de nombreuses organisations internationales </w:t>
      </w:r>
      <w:r>
        <w:rPr>
          <w:lang w:val="fr-CH"/>
        </w:rPr>
        <w:t>ou</w:t>
      </w:r>
      <w:r w:rsidRPr="00FB1A4F">
        <w:rPr>
          <w:lang w:val="fr-CH"/>
        </w:rPr>
        <w:t xml:space="preserve"> régionales, avec les objectifs suivants: 1) encourager le dialogue entre organismes ayant des intérêts communs; 2) faciliter la coordination afin de mieux préparer des manifestations comme les CMR; et 3) tenir l'UIT-R informé des activités pertinentes </w:t>
      </w:r>
      <w:r w:rsidR="009F3863">
        <w:rPr>
          <w:lang w:val="fr-CH"/>
        </w:rPr>
        <w:t xml:space="preserve">menées par </w:t>
      </w:r>
      <w:r w:rsidRPr="00FB1A4F">
        <w:rPr>
          <w:lang w:val="fr-CH"/>
        </w:rPr>
        <w:t>d'autres organisations afin de faciliter la planification des programmes de travail</w:t>
      </w:r>
      <w:r w:rsidR="009F3863">
        <w:rPr>
          <w:lang w:val="fr-CH"/>
        </w:rPr>
        <w:t>.</w:t>
      </w:r>
    </w:p>
    <w:p w:rsidR="006B6E5C" w:rsidRDefault="006B6E5C" w:rsidP="009F3863">
      <w:r>
        <w:t>Le BR continue de travailler en coopération étroite avec les organisations internationales ou régionales s'occupant de l'utilisation du spectre</w:t>
      </w:r>
      <w:r w:rsidRPr="002D2DD0">
        <w:t xml:space="preserve"> </w:t>
      </w:r>
      <w:r>
        <w:t>(APT, ASMG, UAT, CEPT, CITEL et RCC) ou, plus généralement, de l'utilisation des s</w:t>
      </w:r>
      <w:r w:rsidR="009F3863">
        <w:t>ervices de radiocommunication (</w:t>
      </w:r>
      <w:r>
        <w:t>ICTO, ITSO, ESOA, GVF, GSMA, UER, par exemple)</w:t>
      </w:r>
      <w:r w:rsidR="009F3863">
        <w:t>,</w:t>
      </w:r>
      <w:r w:rsidRPr="009F3863">
        <w:t xml:space="preserve"> </w:t>
      </w:r>
      <w:r>
        <w:t>en organisant et en faisant mieux connaître des manifestations destinées à renforcer les capacités concernant l'utilisation du RR, y compris les séminaires</w:t>
      </w:r>
      <w:r w:rsidRPr="006762F7">
        <w:t xml:space="preserve"> </w:t>
      </w:r>
      <w:r>
        <w:t>WRS et RRS, comme indiqué au § 7</w:t>
      </w:r>
      <w:r w:rsidR="009F3863">
        <w:t xml:space="preserve">, </w:t>
      </w:r>
      <w:r w:rsidR="001C5AB1">
        <w:t xml:space="preserve">et </w:t>
      </w:r>
      <w:r w:rsidR="009F3863">
        <w:t>en y participant.</w:t>
      </w:r>
    </w:p>
    <w:p w:rsidR="006B6E5C" w:rsidRDefault="006B6E5C" w:rsidP="009F3863">
      <w:pPr>
        <w:rPr>
          <w:lang w:val="fr-CH"/>
        </w:rPr>
      </w:pPr>
      <w:r w:rsidRPr="0068567C">
        <w:rPr>
          <w:lang w:val="fr-CH"/>
        </w:rPr>
        <w:lastRenderedPageBreak/>
        <w:t>Conformément à la Résolution UIT-R</w:t>
      </w:r>
      <w:r>
        <w:rPr>
          <w:lang w:val="fr-CH"/>
        </w:rPr>
        <w:t xml:space="preserve"> 9-4, la liaison a été renforcée avec plusieurs autres organisations de normalisation. A titre d'exemple, un mémorandum d'accord a été </w:t>
      </w:r>
      <w:r w:rsidR="009F3863">
        <w:rPr>
          <w:lang w:val="fr-CH"/>
        </w:rPr>
        <w:t>élaboré</w:t>
      </w:r>
      <w:r>
        <w:rPr>
          <w:lang w:val="fr-CH"/>
        </w:rPr>
        <w:t xml:space="preserve"> entre l'UIT et l'ARIB, la CCSA, la TTA et le TTC</w:t>
      </w:r>
      <w:r w:rsidR="009F3863">
        <w:rPr>
          <w:lang w:val="fr-CH"/>
        </w:rPr>
        <w:t>,</w:t>
      </w:r>
      <w:r>
        <w:rPr>
          <w:lang w:val="fr-CH"/>
        </w:rPr>
        <w:t xml:space="preserve"> afin d'harmoniser les activités de normalisation, et les mémorandums d'accord existants entre</w:t>
      </w:r>
      <w:r w:rsidR="009F3863">
        <w:rPr>
          <w:lang w:val="fr-CH"/>
        </w:rPr>
        <w:t>,</w:t>
      </w:r>
      <w:r>
        <w:rPr>
          <w:lang w:val="fr-CH"/>
        </w:rPr>
        <w:t xml:space="preserve"> d'une part</w:t>
      </w:r>
      <w:r w:rsidR="009F3863">
        <w:rPr>
          <w:lang w:val="fr-CH"/>
        </w:rPr>
        <w:t>,</w:t>
      </w:r>
      <w:r>
        <w:rPr>
          <w:lang w:val="fr-CH"/>
        </w:rPr>
        <w:t xml:space="preserve"> l'UIT-R et l'UIT-T et</w:t>
      </w:r>
      <w:r w:rsidR="009F3863">
        <w:rPr>
          <w:lang w:val="fr-CH"/>
        </w:rPr>
        <w:t>,</w:t>
      </w:r>
      <w:r>
        <w:rPr>
          <w:lang w:val="fr-CH"/>
        </w:rPr>
        <w:t xml:space="preserve"> d'autre part</w:t>
      </w:r>
      <w:r w:rsidR="009F3863">
        <w:rPr>
          <w:lang w:val="fr-CH"/>
        </w:rPr>
        <w:t>,</w:t>
      </w:r>
      <w:r>
        <w:rPr>
          <w:lang w:val="fr-CH"/>
        </w:rPr>
        <w:t xml:space="preserve"> l'ETSI</w:t>
      </w:r>
      <w:r w:rsidR="009F3863">
        <w:rPr>
          <w:lang w:val="fr-CH"/>
        </w:rPr>
        <w:t>,</w:t>
      </w:r>
      <w:r>
        <w:rPr>
          <w:lang w:val="fr-CH"/>
        </w:rPr>
        <w:t xml:space="preserve"> ont été réexaminés en vue d'être regroupés dans un seul </w:t>
      </w:r>
      <w:r w:rsidR="009F3863">
        <w:rPr>
          <w:lang w:val="fr-CH"/>
        </w:rPr>
        <w:t xml:space="preserve">et même </w:t>
      </w:r>
      <w:r>
        <w:rPr>
          <w:lang w:val="fr-CH"/>
        </w:rPr>
        <w:t>mémorandum d'accord UIT/ETSI.</w:t>
      </w:r>
    </w:p>
    <w:p w:rsidR="006B6E5C" w:rsidRDefault="006B6E5C" w:rsidP="009F3863">
      <w:pPr>
        <w:rPr>
          <w:lang w:val="fr-CH"/>
        </w:rPr>
      </w:pPr>
      <w:r>
        <w:rPr>
          <w:lang w:val="fr-CH"/>
        </w:rPr>
        <w:t xml:space="preserve">Une attention particulière continue d'être </w:t>
      </w:r>
      <w:r w:rsidR="009F3863">
        <w:rPr>
          <w:lang w:val="fr-CH"/>
        </w:rPr>
        <w:t>accord</w:t>
      </w:r>
      <w:r>
        <w:rPr>
          <w:lang w:val="fr-CH"/>
        </w:rPr>
        <w:t>ée aux activités du G</w:t>
      </w:r>
      <w:r w:rsidR="009F3863">
        <w:rPr>
          <w:lang w:val="fr-CH"/>
        </w:rPr>
        <w:t>roupe de c</w:t>
      </w:r>
      <w:r>
        <w:rPr>
          <w:lang w:val="fr-CH"/>
        </w:rPr>
        <w:t xml:space="preserve">ollaboration </w:t>
      </w:r>
      <w:r w:rsidR="009F3863">
        <w:rPr>
          <w:lang w:val="fr-CH"/>
        </w:rPr>
        <w:t xml:space="preserve">pour la normalisation mondiale </w:t>
      </w:r>
      <w:r>
        <w:rPr>
          <w:lang w:val="fr-CH"/>
        </w:rPr>
        <w:t>(GSC)</w:t>
      </w:r>
      <w:r w:rsidR="009F3863">
        <w:rPr>
          <w:lang w:val="fr-CH"/>
        </w:rPr>
        <w:t>,</w:t>
      </w:r>
      <w:r>
        <w:rPr>
          <w:lang w:val="fr-CH"/>
        </w:rPr>
        <w:t xml:space="preserve"> auxquelles l'UIT-R/BR et l'UIT-T/TSB ont contribué chaque année</w:t>
      </w:r>
      <w:r w:rsidR="009F3863">
        <w:rPr>
          <w:lang w:val="fr-CH"/>
        </w:rPr>
        <w:t>,</w:t>
      </w:r>
      <w:r>
        <w:rPr>
          <w:lang w:val="fr-CH"/>
        </w:rPr>
        <w:t xml:space="preserve"> et l'UIT a organisé la réunion du </w:t>
      </w:r>
      <w:r>
        <w:t xml:space="preserve">GSC </w:t>
      </w:r>
      <w:r>
        <w:rPr>
          <w:lang w:val="fr-CH"/>
        </w:rPr>
        <w:t>en juillet 2015. La participation aux projets de partenariat 3G et aux travaux de l'IEEE s'est poursuivie, compte tenu de l'importance et de l</w:t>
      </w:r>
      <w:r w:rsidR="009F3863">
        <w:rPr>
          <w:lang w:val="fr-CH"/>
        </w:rPr>
        <w:t xml:space="preserve">'intérêt </w:t>
      </w:r>
      <w:r>
        <w:rPr>
          <w:lang w:val="fr-CH"/>
        </w:rPr>
        <w:t>de ces projets et travaux pour les travaux de la Commission d'études 5. Parmi les</w:t>
      </w:r>
      <w:r w:rsidRPr="00DF5071">
        <w:rPr>
          <w:lang w:val="fr-CH"/>
        </w:rPr>
        <w:t xml:space="preserve"> autres domaines importants de liaison avec les activités des commissions d'études</w:t>
      </w:r>
      <w:r>
        <w:rPr>
          <w:lang w:val="fr-CH"/>
        </w:rPr>
        <w:t xml:space="preserve"> figurent la</w:t>
      </w:r>
      <w:r w:rsidRPr="00DF5071">
        <w:rPr>
          <w:lang w:val="fr-CH"/>
        </w:rPr>
        <w:t xml:space="preserve"> liaison avec l'Organisation météorologique mondiale (par le biais de la CE 7), avec le CISPR (par le biais de la CE 1),</w:t>
      </w:r>
      <w:r>
        <w:rPr>
          <w:lang w:val="fr-CH"/>
        </w:rPr>
        <w:t xml:space="preserve"> avec l'Organisation mondiale de la santé (par le biais des CE 3 et 6), </w:t>
      </w:r>
      <w:r w:rsidRPr="00F933D4">
        <w:rPr>
          <w:lang w:val="fr-CH"/>
        </w:rPr>
        <w:t xml:space="preserve">avec le </w:t>
      </w:r>
      <w:r w:rsidR="001C5AB1" w:rsidRPr="00F933D4">
        <w:rPr>
          <w:lang w:val="fr-CH"/>
        </w:rPr>
        <w:t>G</w:t>
      </w:r>
      <w:r w:rsidRPr="00F933D4">
        <w:rPr>
          <w:lang w:val="fr-CH"/>
        </w:rPr>
        <w:t>roupe de</w:t>
      </w:r>
      <w:r>
        <w:rPr>
          <w:lang w:val="fr-CH"/>
        </w:rPr>
        <w:t> </w:t>
      </w:r>
      <w:r w:rsidRPr="00F933D4">
        <w:rPr>
          <w:lang w:val="fr-CH"/>
        </w:rPr>
        <w:t>coordination des fréquences spatiales (par le biais de la CE 7) et avec l'Union européenne de radio-télévision (par le biais des CE 3 et 6)</w:t>
      </w:r>
      <w:r>
        <w:rPr>
          <w:lang w:val="fr-CH"/>
        </w:rPr>
        <w:t>.</w:t>
      </w:r>
    </w:p>
    <w:p w:rsidR="006B6E5C" w:rsidRDefault="006B6E5C" w:rsidP="009F3863">
      <w:pPr>
        <w:rPr>
          <w:lang w:val="fr-CH"/>
        </w:rPr>
      </w:pPr>
      <w:r w:rsidRPr="00FA09A7">
        <w:rPr>
          <w:lang w:val="fr-CH"/>
        </w:rPr>
        <w:t xml:space="preserve">Le BR </w:t>
      </w:r>
      <w:r>
        <w:rPr>
          <w:lang w:val="fr-CH"/>
        </w:rPr>
        <w:t>a assuré la</w:t>
      </w:r>
      <w:r w:rsidRPr="00FA09A7">
        <w:rPr>
          <w:lang w:val="fr-CH"/>
        </w:rPr>
        <w:t xml:space="preserve"> liaison et coopér</w:t>
      </w:r>
      <w:r>
        <w:rPr>
          <w:lang w:val="fr-CH"/>
        </w:rPr>
        <w:t>é</w:t>
      </w:r>
      <w:r w:rsidRPr="00FA09A7">
        <w:rPr>
          <w:lang w:val="fr-CH"/>
        </w:rPr>
        <w:t xml:space="preserve"> avec le Comité des utilisations pacifiques de l'espace extra</w:t>
      </w:r>
      <w:r>
        <w:rPr>
          <w:lang w:val="fr-CH"/>
        </w:rPr>
        <w:noBreakHyphen/>
      </w:r>
      <w:r w:rsidRPr="00FA09A7">
        <w:rPr>
          <w:lang w:val="fr-CH"/>
        </w:rPr>
        <w:t>atmosphérique des Nations Unies (UN-COPUOS), l'Organisation maritime internationale (OMI), l'Organisation internationale des télécommunications mobiles par satellite (IMSO), l'Organisation</w:t>
      </w:r>
      <w:r>
        <w:rPr>
          <w:lang w:val="fr-CH"/>
        </w:rPr>
        <w:t xml:space="preserve"> internationale des télécommunications par satellite</w:t>
      </w:r>
      <w:r w:rsidRPr="00FA09A7">
        <w:rPr>
          <w:lang w:val="fr-CH"/>
        </w:rPr>
        <w:t xml:space="preserve"> (ITSO), COSPAS-SARSAT, le CICR et l'OACI en ce qui concerne l'application des textes de l'UIT ayant valeur de traité. </w:t>
      </w:r>
      <w:r>
        <w:rPr>
          <w:lang w:val="fr-CH"/>
        </w:rPr>
        <w:t>D</w:t>
      </w:r>
      <w:r w:rsidRPr="00FA09A7">
        <w:rPr>
          <w:lang w:val="fr-CH"/>
        </w:rPr>
        <w:t>es experts du BR ont également participé à diverses réunions de ces organisations.</w:t>
      </w:r>
    </w:p>
    <w:p w:rsidR="006B6E5C" w:rsidRDefault="006B6E5C" w:rsidP="009F3863">
      <w:pPr>
        <w:rPr>
          <w:lang w:val="fr-CH"/>
        </w:rPr>
      </w:pPr>
      <w:r w:rsidRPr="00FA7439">
        <w:rPr>
          <w:lang w:val="fr-CH"/>
        </w:rPr>
        <w:t>Le BR a également assuré la liaison et coopéré avec l'OMI, l'OMM, la CEPT, la CITEL, l'APT,</w:t>
      </w:r>
      <w:r>
        <w:rPr>
          <w:lang w:val="fr-CH"/>
        </w:rPr>
        <w:t xml:space="preserve"> l'ASMG,</w:t>
      </w:r>
      <w:r w:rsidRPr="00FA7439">
        <w:rPr>
          <w:lang w:val="fr-CH"/>
        </w:rPr>
        <w:t xml:space="preserve"> l'UAT, la RCC, l'UER, l'ABU, l'ASBU</w:t>
      </w:r>
      <w:r w:rsidRPr="008A788D">
        <w:rPr>
          <w:lang w:val="fr-CH"/>
        </w:rPr>
        <w:t xml:space="preserve"> et les Unions de radiodiffusion mondiales pour préparer efficacement la CMR-</w:t>
      </w:r>
      <w:r>
        <w:rPr>
          <w:lang w:val="fr-CH"/>
        </w:rPr>
        <w:t xml:space="preserve">15. </w:t>
      </w:r>
      <w:r w:rsidRPr="00A3714E">
        <w:rPr>
          <w:lang w:val="fr-CH"/>
        </w:rPr>
        <w:t>La liaison et la coopération ont été également maintenues ave</w:t>
      </w:r>
      <w:r>
        <w:rPr>
          <w:lang w:val="fr-CH"/>
        </w:rPr>
        <w:t>c la CEI, l'ISO, l'ETSI et l'IEEE</w:t>
      </w:r>
      <w:r w:rsidR="009F3863">
        <w:rPr>
          <w:lang w:val="fr-CH"/>
        </w:rPr>
        <w:t>.</w:t>
      </w:r>
    </w:p>
    <w:p w:rsidR="009F3863" w:rsidRDefault="009F3863">
      <w:pPr>
        <w:tabs>
          <w:tab w:val="clear" w:pos="1134"/>
          <w:tab w:val="clear" w:pos="1871"/>
          <w:tab w:val="clear" w:pos="2268"/>
        </w:tabs>
        <w:overflowPunct/>
        <w:autoSpaceDE/>
        <w:autoSpaceDN/>
        <w:adjustRightInd/>
        <w:spacing w:before="0"/>
        <w:textAlignment w:val="auto"/>
      </w:pPr>
      <w:r>
        <w:br w:type="page"/>
      </w:r>
    </w:p>
    <w:p w:rsidR="006B6E5C" w:rsidRDefault="006B6E5C" w:rsidP="009F3863">
      <w:pPr>
        <w:pStyle w:val="AnnexNo"/>
      </w:pPr>
      <w:bookmarkStart w:id="151" w:name="_Toc426463284"/>
      <w:r>
        <w:lastRenderedPageBreak/>
        <w:t>Annexe 1</w:t>
      </w:r>
      <w:bookmarkEnd w:id="151"/>
    </w:p>
    <w:p w:rsidR="006B6E5C" w:rsidRDefault="006B6E5C" w:rsidP="001C5AB1">
      <w:pPr>
        <w:pStyle w:val="Annextitle"/>
      </w:pPr>
      <w:r>
        <w:t xml:space="preserve">Questions soulevées dans le Document CPM15-2/85 concernant l'utilisation </w:t>
      </w:r>
      <w:r w:rsidR="009F3863">
        <w:br/>
      </w:r>
      <w:r>
        <w:t>des bandes 1 980</w:t>
      </w:r>
      <w:r w:rsidR="001C5AB1">
        <w:noBreakHyphen/>
      </w:r>
      <w:r>
        <w:t xml:space="preserve">2 010 MHz et 2 170-2 200 MHz par la </w:t>
      </w:r>
      <w:r w:rsidRPr="00425BC2">
        <w:rPr>
          <w:lang w:val="fr-CH"/>
        </w:rPr>
        <w:t xml:space="preserve">composante </w:t>
      </w:r>
      <w:r w:rsidR="009F3863">
        <w:rPr>
          <w:lang w:val="fr-CH"/>
        </w:rPr>
        <w:br/>
      </w:r>
      <w:r w:rsidRPr="00425BC2">
        <w:rPr>
          <w:lang w:val="fr-CH"/>
        </w:rPr>
        <w:t>de Terre et</w:t>
      </w:r>
      <w:r>
        <w:rPr>
          <w:lang w:val="fr-CH"/>
        </w:rPr>
        <w:t xml:space="preserve"> la </w:t>
      </w:r>
      <w:r w:rsidRPr="00425BC2">
        <w:rPr>
          <w:lang w:val="fr-CH"/>
        </w:rPr>
        <w:t>composante satellite</w:t>
      </w:r>
      <w:r>
        <w:rPr>
          <w:lang w:val="fr-CH"/>
        </w:rPr>
        <w:t xml:space="preserve"> des </w:t>
      </w:r>
      <w:r>
        <w:t>IMT</w:t>
      </w:r>
    </w:p>
    <w:p w:rsidR="006B6E5C" w:rsidRDefault="009F3863" w:rsidP="009F3863">
      <w:pPr>
        <w:pStyle w:val="Normalaftertitle"/>
      </w:pPr>
      <w:r>
        <w:rPr>
          <w:color w:val="000000"/>
        </w:rPr>
        <w:t>L</w:t>
      </w:r>
      <w:r w:rsidR="006B6E5C">
        <w:rPr>
          <w:color w:val="000000"/>
        </w:rPr>
        <w:t xml:space="preserve">a RPC-15, à sa seconde session, n'a pas examiné le </w:t>
      </w:r>
      <w:r w:rsidR="006B6E5C">
        <w:t xml:space="preserve">Document CPM15-2/85, étant entendu que les difficultés soulevées dans ce document seraient soumises à la </w:t>
      </w:r>
      <w:r w:rsidR="00786660">
        <w:t>CMR-15</w:t>
      </w:r>
      <w:r w:rsidR="006B6E5C">
        <w:t xml:space="preserve"> dans le cadre du rapport du Directeur du BR. La présente Annexe vise à traiter cette question</w:t>
      </w:r>
      <w:r>
        <w:t>.</w:t>
      </w:r>
    </w:p>
    <w:p w:rsidR="006B6E5C" w:rsidRDefault="006B6E5C" w:rsidP="009F3863">
      <w:r>
        <w:t>Le Document CPM15-2/85 attire l'attention sur les études actuelles et les discussions en cours entre la Commission d'études 5 de l'UIT-R (</w:t>
      </w:r>
      <w:r w:rsidR="009F3863">
        <w:t>S</w:t>
      </w:r>
      <w:r>
        <w:t>ervices de Terre) et la Commission d'études 4 de l'UIT-R (</w:t>
      </w:r>
      <w:r w:rsidR="009F3863">
        <w:t>S</w:t>
      </w:r>
      <w:r>
        <w:t>ervices par satellite) concernant l'utilisation des bandes 1 980</w:t>
      </w:r>
      <w:r w:rsidR="009F3863">
        <w:noBreakHyphen/>
      </w:r>
      <w:r>
        <w:t>2 010 MHz et 2 170-2</w:t>
      </w:r>
      <w:r w:rsidR="009F3863">
        <w:t> </w:t>
      </w:r>
      <w:r>
        <w:t>200</w:t>
      </w:r>
      <w:r w:rsidR="009F3863">
        <w:t> </w:t>
      </w:r>
      <w:r>
        <w:t>MHz</w:t>
      </w:r>
      <w:r w:rsidRPr="00A206BD">
        <w:t xml:space="preserve"> </w:t>
      </w:r>
      <w:r>
        <w:t>par</w:t>
      </w:r>
      <w:r w:rsidRPr="00A206BD">
        <w:rPr>
          <w:lang w:val="fr-CH"/>
        </w:rPr>
        <w:t xml:space="preserve"> </w:t>
      </w:r>
      <w:r>
        <w:rPr>
          <w:lang w:val="fr-CH"/>
        </w:rPr>
        <w:t xml:space="preserve">la </w:t>
      </w:r>
      <w:r w:rsidRPr="00425BC2">
        <w:rPr>
          <w:lang w:val="fr-CH"/>
        </w:rPr>
        <w:t>composante satellite</w:t>
      </w:r>
      <w:r>
        <w:rPr>
          <w:lang w:val="fr-CH"/>
        </w:rPr>
        <w:t xml:space="preserve"> et </w:t>
      </w:r>
      <w:r>
        <w:t xml:space="preserve">la </w:t>
      </w:r>
      <w:r w:rsidRPr="00425BC2">
        <w:rPr>
          <w:lang w:val="fr-CH"/>
        </w:rPr>
        <w:t>composante de Terre</w:t>
      </w:r>
      <w:r>
        <w:t xml:space="preserve"> </w:t>
      </w:r>
      <w:r>
        <w:rPr>
          <w:lang w:val="fr-CH"/>
        </w:rPr>
        <w:t>des</w:t>
      </w:r>
      <w:r>
        <w:t xml:space="preserve"> IMT.</w:t>
      </w:r>
      <w:r w:rsidR="009F3863">
        <w:t xml:space="preserve"> Il est indiqué dans </w:t>
      </w:r>
      <w:r>
        <w:t>ce document qu'il existe des divergences d'interprétation au sujet des dispositions du Règlement des questions relatives à l'exploitation des systèmes IMT à satellite</w:t>
      </w:r>
      <w:r w:rsidR="009F3863">
        <w:t>s</w:t>
      </w:r>
      <w:r>
        <w:t xml:space="preserve"> et de Terre dans ces bandes et qu'il n'existe aucune disposition réglementaire appropriée </w:t>
      </w:r>
      <w:r w:rsidR="009F3863">
        <w:t>sur la</w:t>
      </w:r>
      <w:r>
        <w:t xml:space="preserve"> coordination entre ces systèmes dans le Règlement des radiocommunications.</w:t>
      </w:r>
    </w:p>
    <w:p w:rsidR="006B6E5C" w:rsidRDefault="006B6E5C" w:rsidP="009F3863">
      <w:r>
        <w:t xml:space="preserve">Depuis </w:t>
      </w:r>
      <w:r>
        <w:rPr>
          <w:color w:val="000000"/>
        </w:rPr>
        <w:t>la RPC15</w:t>
      </w:r>
      <w:r>
        <w:t xml:space="preserve">-2, les </w:t>
      </w:r>
      <w:r w:rsidR="009F3863">
        <w:t>C</w:t>
      </w:r>
      <w:r>
        <w:t>ommissions d'études précitées et les groupes de travails co</w:t>
      </w:r>
      <w:r w:rsidR="001C5AB1">
        <w:t>mpétent</w:t>
      </w:r>
      <w:r w:rsidR="009F3863">
        <w:t>s ont</w:t>
      </w:r>
      <w:r>
        <w:t xml:space="preserve"> poursuiv</w:t>
      </w:r>
      <w:r w:rsidR="009F3863">
        <w:t xml:space="preserve">i </w:t>
      </w:r>
      <w:r>
        <w:t>leurs activités de liaison en vue d'harmoniser ces divergences de vues.</w:t>
      </w:r>
    </w:p>
    <w:p w:rsidR="006B6E5C" w:rsidRDefault="006B6E5C" w:rsidP="009F3863">
      <w:r>
        <w:t>Il est noté dans le Document CPM15-2/85 que la procédure de coordination prévue au numéro</w:t>
      </w:r>
      <w:r w:rsidR="009F3863">
        <w:t> </w:t>
      </w:r>
      <w:r>
        <w:t xml:space="preserve">9.11A ne devrait pas être appliquée entre la composante satellite et la composante de Terre des IMT dans les bandes de fréquences 2 170-2 200 MHz, dans la mesure où les valeurs de seuil </w:t>
      </w:r>
      <w:r>
        <w:rPr>
          <w:color w:val="000000"/>
        </w:rPr>
        <w:t xml:space="preserve">déclenchant la coordination qui sont indiquées dans le Tableau </w:t>
      </w:r>
      <w:r>
        <w:t>5</w:t>
      </w:r>
      <w:r w:rsidR="009F3863">
        <w:t>-</w:t>
      </w:r>
      <w:r>
        <w:t xml:space="preserve">2 </w:t>
      </w:r>
      <w:r>
        <w:rPr>
          <w:color w:val="000000"/>
        </w:rPr>
        <w:t xml:space="preserve">de l'Appendice </w:t>
      </w:r>
      <w:r>
        <w:t xml:space="preserve">5 </w:t>
      </w:r>
      <w:r>
        <w:rPr>
          <w:color w:val="000000"/>
        </w:rPr>
        <w:t xml:space="preserve">pour la coordination au titre du numéro </w:t>
      </w:r>
      <w:r>
        <w:t xml:space="preserve">9.11A ne sont pas applicables, en raison de la </w:t>
      </w:r>
      <w:r w:rsidR="009F3863">
        <w:t>N</w:t>
      </w:r>
      <w:r>
        <w:t>ote 3 relative à ce Tableau, qui est libellée comme suit:</w:t>
      </w:r>
    </w:p>
    <w:p w:rsidR="006B6E5C" w:rsidRPr="001C5AB1" w:rsidRDefault="001C5AB1" w:rsidP="001C5AB1">
      <w:pPr>
        <w:pStyle w:val="enumlev1"/>
        <w:rPr>
          <w:i/>
          <w:iCs/>
        </w:rPr>
      </w:pPr>
      <w:r>
        <w:tab/>
      </w:r>
      <w:r w:rsidR="009F3863" w:rsidRPr="001C5AB1">
        <w:rPr>
          <w:i/>
          <w:iCs/>
        </w:rPr>
        <w:t>«</w:t>
      </w:r>
      <w:r w:rsidR="006B6E5C" w:rsidRPr="001C5AB1">
        <w:rPr>
          <w:i/>
          <w:iCs/>
        </w:rPr>
        <w:t>NOTE 3 – Les seuils de coordination à utiliser dans les bandes 2 160-2 170 MHz (Région 2) et 2</w:t>
      </w:r>
      <w:r w:rsidR="009F3863" w:rsidRPr="001C5AB1">
        <w:rPr>
          <w:i/>
          <w:iCs/>
        </w:rPr>
        <w:t> </w:t>
      </w:r>
      <w:r w:rsidR="006B6E5C" w:rsidRPr="001C5AB1">
        <w:rPr>
          <w:i/>
          <w:iCs/>
        </w:rPr>
        <w:t>170-2 200 MHz (toutes Régions) pour protéger les autres services de Terre ne s'appliquent pas aux systèmes de télécommunications mobiles internationales (IMT), étant donné que la composante satellite et la composante de Terre ne sont pas censées fonctionner dans la même zone ou sur des fréquences communes dans ces bandes.</w:t>
      </w:r>
      <w:r w:rsidR="009F3863" w:rsidRPr="001C5AB1">
        <w:rPr>
          <w:i/>
          <w:iCs/>
        </w:rPr>
        <w:t>»</w:t>
      </w:r>
    </w:p>
    <w:p w:rsidR="006B6E5C" w:rsidRDefault="009F3863" w:rsidP="001C5AB1">
      <w:r>
        <w:rPr>
          <w:color w:val="000000"/>
        </w:rPr>
        <w:t>L</w:t>
      </w:r>
      <w:r w:rsidR="006B6E5C">
        <w:rPr>
          <w:color w:val="000000"/>
        </w:rPr>
        <w:t>ors</w:t>
      </w:r>
      <w:r>
        <w:rPr>
          <w:color w:val="000000"/>
        </w:rPr>
        <w:t>qu'il applique, le</w:t>
      </w:r>
      <w:r w:rsidR="006B6E5C">
        <w:rPr>
          <w:color w:val="000000"/>
        </w:rPr>
        <w:t xml:space="preserve"> numéro </w:t>
      </w:r>
      <w:r w:rsidR="006B6E5C">
        <w:t xml:space="preserve">5.389A </w:t>
      </w:r>
      <w:r>
        <w:t>pour</w:t>
      </w:r>
      <w:r w:rsidR="006B6E5C">
        <w:t xml:space="preserve"> la coordination prévue au numéro 9.11A entre </w:t>
      </w:r>
      <w:r w:rsidR="006B6E5C">
        <w:rPr>
          <w:color w:val="000000"/>
        </w:rPr>
        <w:t>des stations du service mobile par satellite</w:t>
      </w:r>
      <w:r w:rsidR="006B6E5C">
        <w:t xml:space="preserve"> (</w:t>
      </w:r>
      <w:r w:rsidR="006B6E5C">
        <w:rPr>
          <w:color w:val="000000"/>
        </w:rPr>
        <w:t>SMS</w:t>
      </w:r>
      <w:r w:rsidR="006B6E5C">
        <w:t xml:space="preserve">) et </w:t>
      </w:r>
      <w:r>
        <w:t>d</w:t>
      </w:r>
      <w:r w:rsidR="006B6E5C">
        <w:t xml:space="preserve">es stations du service fixe (SF) et du service mobile (SM) dans la bande 2 170-2 200 MHz, le Bureau détermine les administrations dont des services de Terre </w:t>
      </w:r>
      <w:r>
        <w:t xml:space="preserve">risquent </w:t>
      </w:r>
      <w:r w:rsidR="006B6E5C">
        <w:t>d'être affectés par le réseau à satellite en projet:</w:t>
      </w:r>
    </w:p>
    <w:p w:rsidR="006B6E5C" w:rsidRDefault="006B6E5C" w:rsidP="00242377">
      <w:pPr>
        <w:pStyle w:val="enumlev1"/>
      </w:pPr>
      <w:r>
        <w:t>i)</w:t>
      </w:r>
      <w:r>
        <w:tab/>
        <w:t>en identifiant les administrations sur le territoire desquelles les valeurs de seuil de puissance surfacique indiquées dans le Tableau 5-2 de l'Annexe 1 de l'Appendice 5 sont dépassées; et</w:t>
      </w:r>
    </w:p>
    <w:p w:rsidR="006B6E5C" w:rsidRDefault="006B6E5C" w:rsidP="00242377">
      <w:pPr>
        <w:pStyle w:val="enumlev1"/>
      </w:pPr>
      <w:r>
        <w:t>ii)</w:t>
      </w:r>
      <w:r>
        <w:tab/>
        <w:t xml:space="preserve">en </w:t>
      </w:r>
      <w:r w:rsidR="00242377">
        <w:t>indiqu</w:t>
      </w:r>
      <w:r>
        <w:t>ant, parmi les administrations ainsi identifiées, celles dont des stations du SM ou du SF, ou des stations de ces deux services</w:t>
      </w:r>
      <w:r w:rsidR="00242377">
        <w:t>,</w:t>
      </w:r>
      <w:r>
        <w:t xml:space="preserve"> dans des bandes de fréquences qui se chevauchent, sont </w:t>
      </w:r>
      <w:r>
        <w:rPr>
          <w:color w:val="000000"/>
        </w:rPr>
        <w:t>inscrites dans le Fichier de référence international des fréquences</w:t>
      </w:r>
      <w:r w:rsidR="00242377">
        <w:t>.</w:t>
      </w:r>
    </w:p>
    <w:p w:rsidR="006B6E5C" w:rsidRDefault="006B6E5C" w:rsidP="00242377">
      <w:r>
        <w:t xml:space="preserve">Lorsqu'il détermine les besoins de coordination conformément au numéro 9.11A dans le cas d'un réseau à satellite du SMS, le Bureau ne tient compte que des services des stations spatiales et des stations de Terre, mais ne prend pas en considération l'utilisation des bandes, c'est-à-dire la question de savoir si celles-ci sont </w:t>
      </w:r>
      <w:r w:rsidR="00242377">
        <w:t>cens</w:t>
      </w:r>
      <w:r>
        <w:t xml:space="preserve">ées mettre en œuvre </w:t>
      </w:r>
      <w:r w:rsidR="00242377">
        <w:t>d</w:t>
      </w:r>
      <w:r>
        <w:t>es IMT, étant donné que ces renseignements ne figurent pas dans l'Appendice 4 du Rè</w:t>
      </w:r>
      <w:r w:rsidR="00242377">
        <w:t>glement des radiocommunications.</w:t>
      </w:r>
    </w:p>
    <w:p w:rsidR="006B6E5C" w:rsidRDefault="00242377" w:rsidP="00242377">
      <w:r>
        <w:lastRenderedPageBreak/>
        <w:t>D</w:t>
      </w:r>
      <w:r w:rsidR="006B6E5C">
        <w:t xml:space="preserve">ans ce contexte, une </w:t>
      </w:r>
      <w:r>
        <w:t>administration</w:t>
      </w:r>
      <w:r w:rsidR="006B6E5C">
        <w:t xml:space="preserve"> exploitant des stations du SM qui met en oeuvre </w:t>
      </w:r>
      <w:r>
        <w:t>d</w:t>
      </w:r>
      <w:r w:rsidR="006B6E5C">
        <w:t>es IMT, mais sur le territoire de laquelle les valeurs de seuil de puissance surfacique ne sont pas dépassées, ne sera donc pas identifiée par le Bureau lors de la coordination du réseau à satellite du SMS en projet conformément au numéro 9.11A. Cependant, cette administration peut, si elle le souhaite, être pris</w:t>
      </w:r>
      <w:r>
        <w:t>e</w:t>
      </w:r>
      <w:r w:rsidR="006B6E5C">
        <w:t xml:space="preserve"> en compte dans la coordination</w:t>
      </w:r>
      <w:r>
        <w:t xml:space="preserve"> au titre du </w:t>
      </w:r>
      <w:r w:rsidR="006B6E5C">
        <w:t xml:space="preserve">numéro 9.11A, du réseau à satellite du SMS en projet, en informant l'administration requérante de son désaccord et en fournissant, </w:t>
      </w:r>
      <w:r w:rsidR="006B6E5C">
        <w:rPr>
          <w:color w:val="000000"/>
        </w:rPr>
        <w:t>avec copie au Bureau, des renseignements sur celles de ses assignations qui font l'objet du désaccord, conformément au numéro</w:t>
      </w:r>
      <w:r w:rsidR="006B6E5C">
        <w:t xml:space="preserve"> 9.52.</w:t>
      </w:r>
    </w:p>
    <w:p w:rsidR="00242377" w:rsidRDefault="00242377">
      <w:pPr>
        <w:tabs>
          <w:tab w:val="clear" w:pos="1134"/>
          <w:tab w:val="clear" w:pos="1871"/>
          <w:tab w:val="clear" w:pos="2268"/>
        </w:tabs>
        <w:overflowPunct/>
        <w:autoSpaceDE/>
        <w:autoSpaceDN/>
        <w:adjustRightInd/>
        <w:spacing w:before="0"/>
        <w:textAlignment w:val="auto"/>
      </w:pPr>
      <w:r>
        <w:br w:type="page"/>
      </w:r>
    </w:p>
    <w:p w:rsidR="006B6E5C" w:rsidRDefault="006B6E5C" w:rsidP="00242377">
      <w:pPr>
        <w:pStyle w:val="AnnexNo"/>
      </w:pPr>
      <w:bookmarkStart w:id="152" w:name="_Toc426463285"/>
      <w:r>
        <w:lastRenderedPageBreak/>
        <w:t>Annexe 2</w:t>
      </w:r>
      <w:bookmarkEnd w:id="152"/>
    </w:p>
    <w:p w:rsidR="006B6E5C" w:rsidRDefault="006B6E5C" w:rsidP="00242377">
      <w:pPr>
        <w:pStyle w:val="Annextitle"/>
      </w:pPr>
      <w:r>
        <w:t>Consid</w:t>
      </w:r>
      <w:r w:rsidR="00242377">
        <w:t>é</w:t>
      </w:r>
      <w:r>
        <w:t xml:space="preserve">rations relatives aux cas de brouillages préjudiciables </w:t>
      </w:r>
      <w:r w:rsidR="00242377">
        <w:br/>
      </w:r>
      <w:r>
        <w:t xml:space="preserve">causés aux services spatiaux </w:t>
      </w:r>
    </w:p>
    <w:p w:rsidR="006B6E5C" w:rsidRDefault="006B6E5C" w:rsidP="00242377">
      <w:pPr>
        <w:pStyle w:val="Heading1"/>
      </w:pPr>
      <w:bookmarkStart w:id="153" w:name="_Toc426463286"/>
      <w:r>
        <w:t>1</w:t>
      </w:r>
      <w:r>
        <w:tab/>
        <w:t>Situation actuelle</w:t>
      </w:r>
      <w:bookmarkEnd w:id="153"/>
    </w:p>
    <w:p w:rsidR="006B6E5C" w:rsidRDefault="006B6E5C" w:rsidP="00242377">
      <w:r>
        <w:t xml:space="preserve">Il ressort de renseignements communiqués au Bureau pour information, ou de l'application des dispositions pertinentes du Règlement des radiocommunications suite à des demandes d'assistance visant à résoudre des cas de brouillages préjudiciables, que les services les plus fréquemment affectés sont le service de radiodiffusion par satellite, le service fixe par satellite et le service mobile par satellite. Il arrive que le service d'exploration de la Terre par satellite et le service de radionavigation par satellite soient eux aussi affectés par des brouillages préjudiciables, mais ces cas sont </w:t>
      </w:r>
      <w:r w:rsidR="00242377">
        <w:t>plus rares</w:t>
      </w:r>
      <w:r>
        <w:t>.</w:t>
      </w:r>
    </w:p>
    <w:p w:rsidR="006B6E5C" w:rsidRDefault="006B6E5C" w:rsidP="006B6E5C">
      <w:r>
        <w:t>Ces cas concernent les</w:t>
      </w:r>
      <w:r w:rsidR="00242377">
        <w:t xml:space="preserve"> bandes de fréquences suivantes</w:t>
      </w:r>
      <w:r>
        <w:t xml:space="preserve">: </w:t>
      </w:r>
    </w:p>
    <w:p w:rsidR="006B6E5C" w:rsidRDefault="006B6E5C" w:rsidP="00242377">
      <w:r>
        <w:t>1</w:t>
      </w:r>
      <w:r w:rsidR="00242377">
        <w:t>,</w:t>
      </w:r>
      <w:r>
        <w:t>2 GHz; 1</w:t>
      </w:r>
      <w:r w:rsidR="00242377">
        <w:t>,</w:t>
      </w:r>
      <w:r>
        <w:t>5/1</w:t>
      </w:r>
      <w:r w:rsidR="00242377">
        <w:t>,</w:t>
      </w:r>
      <w:r>
        <w:t>6 GHz; 2</w:t>
      </w:r>
      <w:r w:rsidR="00242377">
        <w:t>,</w:t>
      </w:r>
      <w:r>
        <w:t xml:space="preserve">2 GHz; 3/4 GHz, 5/6 GHz, 10-12/13-14 GHz </w:t>
      </w:r>
      <w:r w:rsidR="00242377">
        <w:t>et</w:t>
      </w:r>
      <w:r>
        <w:t xml:space="preserve"> 17/18 GHz. </w:t>
      </w:r>
    </w:p>
    <w:p w:rsidR="006B6E5C" w:rsidRDefault="006B6E5C" w:rsidP="006B6E5C">
      <w:r>
        <w:t xml:space="preserve">L'augmentation constante du nombre d'incidents entre réseaux à satellite </w:t>
      </w:r>
      <w:r>
        <w:rPr>
          <w:color w:val="000000"/>
        </w:rPr>
        <w:t>faiblement éloignés,</w:t>
      </w:r>
      <w:r>
        <w:t xml:space="preserve"> pour lesquels la procédure de coordination n'a pas été entièrement menée à bien, voire n'a pas du tout été engagée, constitue un sujet de préoccupation qui a retenu l'attention du Bureau ces dernières années, et qui appelle un examen détaillé et approfondi.</w:t>
      </w:r>
    </w:p>
    <w:p w:rsidR="006B6E5C" w:rsidRDefault="006B6E5C" w:rsidP="00242377">
      <w:r>
        <w:t xml:space="preserve">Il ressort des rapports et des communications soumises par </w:t>
      </w:r>
      <w:r w:rsidR="00242377">
        <w:t>d</w:t>
      </w:r>
      <w:r>
        <w:t>es administrations au Bureau que</w:t>
      </w:r>
      <w:r w:rsidR="001C5AB1">
        <w:t>,</w:t>
      </w:r>
      <w:r w:rsidRPr="006964E2">
        <w:t xml:space="preserve"> </w:t>
      </w:r>
      <w:r>
        <w:t xml:space="preserve">dans près de la moitié des cas, les transmissions </w:t>
      </w:r>
      <w:r w:rsidR="00242377">
        <w:t>inutiles au sens du numéro 15.1</w:t>
      </w:r>
      <w:r>
        <w:t xml:space="preserve"> du RR constituent la principale cause de brouillage préjudiciable affectant des services par satellite. En général, ces brouillages préjudiciables sont causés par une </w:t>
      </w:r>
      <w:r>
        <w:rPr>
          <w:color w:val="000000"/>
        </w:rPr>
        <w:t>porteuse non modulée</w:t>
      </w:r>
      <w:r>
        <w:t xml:space="preserve"> (CW)</w:t>
      </w:r>
      <w:r w:rsidRPr="006964E2">
        <w:rPr>
          <w:color w:val="000000"/>
        </w:rPr>
        <w:t xml:space="preserve"> </w:t>
      </w:r>
      <w:r>
        <w:rPr>
          <w:color w:val="000000"/>
        </w:rPr>
        <w:t>de forte puissance</w:t>
      </w:r>
      <w:r>
        <w:t>.</w:t>
      </w:r>
    </w:p>
    <w:p w:rsidR="006B6E5C" w:rsidRDefault="006B6E5C" w:rsidP="00242377">
      <w:r>
        <w:t>On trouvera ci-</w:t>
      </w:r>
      <w:r w:rsidR="00242377">
        <w:t>après</w:t>
      </w:r>
      <w:r>
        <w:t xml:space="preserve"> une liste</w:t>
      </w:r>
      <w:r w:rsidR="00242377">
        <w:t xml:space="preserve"> non e</w:t>
      </w:r>
      <w:r>
        <w:t>xhaustive</w:t>
      </w:r>
      <w:r w:rsidR="00242377">
        <w:t xml:space="preserve"> </w:t>
      </w:r>
      <w:r>
        <w:t>des autres facteurs à l'origine de brouillages préjudiciables:</w:t>
      </w:r>
    </w:p>
    <w:p w:rsidR="006B6E5C" w:rsidRDefault="006B6E5C" w:rsidP="001C5AB1">
      <w:pPr>
        <w:pStyle w:val="enumlev1"/>
      </w:pPr>
      <w:r>
        <w:t>a)</w:t>
      </w:r>
      <w:r>
        <w:tab/>
      </w:r>
      <w:r w:rsidR="001C5AB1" w:rsidRPr="001C5AB1">
        <w:rPr>
          <w:i/>
          <w:iCs/>
        </w:rPr>
        <w:t>R</w:t>
      </w:r>
      <w:r w:rsidR="00242377" w:rsidRPr="001C5AB1">
        <w:rPr>
          <w:i/>
          <w:iCs/>
        </w:rPr>
        <w:t xml:space="preserve">aisons </w:t>
      </w:r>
      <w:r w:rsidRPr="001C5AB1">
        <w:rPr>
          <w:i/>
          <w:iCs/>
        </w:rPr>
        <w:t>techniques ou opérationnelles</w:t>
      </w:r>
      <w:r>
        <w:t>: rayonnements non essentiels, puissance d'émission excessive, station</w:t>
      </w:r>
      <w:r w:rsidR="00242377">
        <w:t>s</w:t>
      </w:r>
      <w:r>
        <w:t xml:space="preserve"> d'émission non conformes aux tolérances de fréquence, erreur de pointage des antennes associées aux stations terriennes, </w:t>
      </w:r>
      <w:r>
        <w:rPr>
          <w:color w:val="000000"/>
        </w:rPr>
        <w:t>brouillage par transpolarisation</w:t>
      </w:r>
      <w:r>
        <w:t xml:space="preserve"> ou brouillages du</w:t>
      </w:r>
      <w:r w:rsidR="00242377">
        <w:t>s</w:t>
      </w:r>
      <w:r>
        <w:t xml:space="preserve"> à la </w:t>
      </w:r>
      <w:r>
        <w:rPr>
          <w:color w:val="000000"/>
        </w:rPr>
        <w:t>saturation du répéteur</w:t>
      </w:r>
      <w:r>
        <w:t>, par exemple</w:t>
      </w:r>
      <w:r w:rsidR="001C5AB1">
        <w:t>.</w:t>
      </w:r>
    </w:p>
    <w:p w:rsidR="006B6E5C" w:rsidRDefault="006B6E5C" w:rsidP="001C5AB1">
      <w:pPr>
        <w:pStyle w:val="enumlev1"/>
      </w:pPr>
      <w:r>
        <w:t>b)</w:t>
      </w:r>
      <w:r>
        <w:tab/>
      </w:r>
      <w:r w:rsidR="001C5AB1" w:rsidRPr="001C5AB1">
        <w:rPr>
          <w:i/>
          <w:iCs/>
        </w:rPr>
        <w:t>R</w:t>
      </w:r>
      <w:r w:rsidR="00242377" w:rsidRPr="001C5AB1">
        <w:rPr>
          <w:i/>
          <w:iCs/>
        </w:rPr>
        <w:t xml:space="preserve">aisons </w:t>
      </w:r>
      <w:r w:rsidRPr="001C5AB1">
        <w:rPr>
          <w:i/>
          <w:iCs/>
        </w:rPr>
        <w:t>réglementaire</w:t>
      </w:r>
      <w:r w:rsidR="00242377" w:rsidRPr="001C5AB1">
        <w:rPr>
          <w:i/>
          <w:iCs/>
        </w:rPr>
        <w:t>s</w:t>
      </w:r>
      <w:r>
        <w:t xml:space="preserve">: </w:t>
      </w:r>
      <w:r>
        <w:rPr>
          <w:color w:val="000000"/>
        </w:rPr>
        <w:t xml:space="preserve">émissions hors bande </w:t>
      </w:r>
      <w:r w:rsidR="00242377">
        <w:rPr>
          <w:color w:val="000000"/>
        </w:rPr>
        <w:t xml:space="preserve">non </w:t>
      </w:r>
      <w:r>
        <w:rPr>
          <w:color w:val="000000"/>
        </w:rPr>
        <w:t>autorisées par le Règlement des radiocommunications, ou exploitation, à titre exceptionnel, à condition de ne pas causer de brouillages ni de demander à bénéficier d'une protection</w:t>
      </w:r>
      <w:r w:rsidR="001C5AB1">
        <w:rPr>
          <w:color w:val="000000"/>
        </w:rPr>
        <w:t>.</w:t>
      </w:r>
    </w:p>
    <w:p w:rsidR="006B6E5C" w:rsidRDefault="006B6E5C" w:rsidP="001C5AB1">
      <w:pPr>
        <w:pStyle w:val="enumlev1"/>
      </w:pPr>
      <w:r>
        <w:t>c)</w:t>
      </w:r>
      <w:r>
        <w:tab/>
      </w:r>
      <w:r w:rsidR="001C5AB1" w:rsidRPr="001C5AB1">
        <w:rPr>
          <w:i/>
          <w:iCs/>
        </w:rPr>
        <w:t>A</w:t>
      </w:r>
      <w:r w:rsidRPr="001C5AB1">
        <w:rPr>
          <w:i/>
          <w:iCs/>
        </w:rPr>
        <w:t>bsence de coordination</w:t>
      </w:r>
      <w:r>
        <w:t xml:space="preserve">: cas de brouillages préjudiciables causés par l'exploitation d'assignations de fréquence n'ayant fait l'objet d'aucune coordination (réseau à satellite inscrit ou en cours d'inscription dans le Fichier de référence international des fréquences, sans </w:t>
      </w:r>
      <w:r w:rsidR="00242377">
        <w:t>que la pr</w:t>
      </w:r>
      <w:r>
        <w:t>océdure de coordination normale et obligatoir</w:t>
      </w:r>
      <w:r w:rsidR="001C5AB1">
        <w:t xml:space="preserve">e prévue dans le cadre de l'UIT </w:t>
      </w:r>
      <w:r w:rsidR="00242377">
        <w:t>ait été engagée et menée à bien</w:t>
      </w:r>
      <w:r w:rsidR="001C5AB1">
        <w:t>).</w:t>
      </w:r>
    </w:p>
    <w:p w:rsidR="006B6E5C" w:rsidRDefault="006B6E5C" w:rsidP="00242377">
      <w:pPr>
        <w:pStyle w:val="enumlev1"/>
      </w:pPr>
      <w:r>
        <w:t>d)</w:t>
      </w:r>
      <w:r>
        <w:tab/>
      </w:r>
      <w:r w:rsidR="001C5AB1" w:rsidRPr="001C5AB1">
        <w:rPr>
          <w:i/>
          <w:iCs/>
          <w:color w:val="000000"/>
        </w:rPr>
        <w:t>U</w:t>
      </w:r>
      <w:r w:rsidRPr="001C5AB1">
        <w:rPr>
          <w:i/>
          <w:iCs/>
          <w:color w:val="000000"/>
        </w:rPr>
        <w:t>tilisation non autorisée</w:t>
      </w:r>
      <w:r>
        <w:t>: accès au</w:t>
      </w:r>
      <w:r w:rsidR="00242377">
        <w:t>x</w:t>
      </w:r>
      <w:r>
        <w:t xml:space="preserve"> répéteur</w:t>
      </w:r>
      <w:r w:rsidR="00242377">
        <w:t>s</w:t>
      </w:r>
      <w:r>
        <w:t xml:space="preserve"> sans disposer de l'autorisation requise,</w:t>
      </w:r>
      <w:r w:rsidRPr="00671138">
        <w:rPr>
          <w:color w:val="000000"/>
        </w:rPr>
        <w:t xml:space="preserve"> </w:t>
      </w:r>
      <w:r>
        <w:rPr>
          <w:color w:val="000000"/>
        </w:rPr>
        <w:t>accidentellement ou délibérément</w:t>
      </w:r>
      <w:r>
        <w:t xml:space="preserve"> (les défaillances d'équipements et les erreurs humaines sont des causes très fréquentes de brouillages accidentels</w:t>
      </w:r>
      <w:r w:rsidR="00242377">
        <w:t>).</w:t>
      </w:r>
    </w:p>
    <w:p w:rsidR="006B6E5C" w:rsidRDefault="006B6E5C" w:rsidP="00242377">
      <w:r>
        <w:t>Compte tenu des catégories décrites ci-dessus, et en classant les cas signalés au Bureau ces quatre dernières années (</w:t>
      </w:r>
      <w:r w:rsidR="00242377">
        <w:t xml:space="preserve">entre </w:t>
      </w:r>
      <w:r>
        <w:t>2011</w:t>
      </w:r>
      <w:r w:rsidR="00242377">
        <w:t xml:space="preserve"> et </w:t>
      </w:r>
      <w:r>
        <w:t>2014) avec toute la prudence qui s'impose, il est possible de représenter de la façon suivante la répartition des cas de brouillages préjudiciables:</w:t>
      </w:r>
    </w:p>
    <w:p w:rsidR="00242377" w:rsidRDefault="00242377" w:rsidP="00242377"/>
    <w:p w:rsidR="00242377" w:rsidRDefault="00242377" w:rsidP="00242377"/>
    <w:p w:rsidR="00242377" w:rsidRDefault="00CD72F4" w:rsidP="00242377">
      <w:r>
        <w:rPr>
          <w:noProof/>
          <w:lang w:val="en-US" w:eastAsia="zh-CN"/>
        </w:rPr>
        <w:lastRenderedPageBreak/>
        <w:drawing>
          <wp:inline distT="0" distB="0" distL="0" distR="0" wp14:anchorId="7A27AE89">
            <wp:extent cx="6126480" cy="4625340"/>
            <wp:effectExtent l="0" t="0" r="762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6480" cy="4625340"/>
                    </a:xfrm>
                    <a:prstGeom prst="rect">
                      <a:avLst/>
                    </a:prstGeom>
                    <a:noFill/>
                  </pic:spPr>
                </pic:pic>
              </a:graphicData>
            </a:graphic>
          </wp:inline>
        </w:drawing>
      </w:r>
    </w:p>
    <w:p w:rsidR="00CD72F4" w:rsidRDefault="00CD72F4" w:rsidP="00242377"/>
    <w:p w:rsidR="006B6E5C" w:rsidRDefault="006B6E5C" w:rsidP="008A6127">
      <w:r>
        <w:t>La répartition sur l'arc OSG des cas de brouillages préjudiciables signalés au Bureau au cours de la période comprise entre 2011 et 2014 est la suivante</w:t>
      </w:r>
      <w:r w:rsidR="008A6127">
        <w:t>:</w:t>
      </w:r>
    </w:p>
    <w:p w:rsidR="006B6E5C" w:rsidRDefault="008A6127" w:rsidP="008A6127">
      <w:pPr>
        <w:pStyle w:val="Headingb"/>
      </w:pPr>
      <w:r>
        <w:t>Nombre de cas</w:t>
      </w:r>
      <w:r w:rsidR="006B6E5C">
        <w:t>:</w:t>
      </w:r>
    </w:p>
    <w:p w:rsidR="00CD72F4" w:rsidRPr="00CD72F4" w:rsidRDefault="00CD72F4" w:rsidP="00CD72F4"/>
    <w:p w:rsidR="00CD72F4" w:rsidRPr="00CD72F4" w:rsidRDefault="00CD72F4" w:rsidP="00CD72F4">
      <w:r w:rsidRPr="00CD72F4">
        <w:drawing>
          <wp:inline distT="0" distB="0" distL="0" distR="0">
            <wp:extent cx="6114415" cy="2008505"/>
            <wp:effectExtent l="0" t="0" r="63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2008505"/>
                    </a:xfrm>
                    <a:prstGeom prst="rect">
                      <a:avLst/>
                    </a:prstGeom>
                    <a:noFill/>
                    <a:ln>
                      <a:noFill/>
                    </a:ln>
                  </pic:spPr>
                </pic:pic>
              </a:graphicData>
            </a:graphic>
          </wp:inline>
        </w:drawing>
      </w:r>
    </w:p>
    <w:p w:rsidR="008A6127" w:rsidRDefault="008A6127" w:rsidP="008A6127">
      <w:pPr>
        <w:rPr>
          <w:noProof/>
          <w:lang w:val="en-US" w:eastAsia="zh-CN"/>
        </w:rPr>
      </w:pPr>
    </w:p>
    <w:p w:rsidR="00CD72F4" w:rsidRPr="009D4EE0" w:rsidRDefault="00CD72F4" w:rsidP="008A6127">
      <w:pPr>
        <w:rPr>
          <w:noProof/>
          <w:lang w:val="en-US" w:eastAsia="zh-CN"/>
        </w:rPr>
      </w:pPr>
      <w:r w:rsidRPr="009D4EE0">
        <w:rPr>
          <w:noProof/>
          <w:lang w:val="en-US" w:eastAsia="zh-CN"/>
        </w:rPr>
        <w:lastRenderedPageBreak/>
        <mc:AlternateContent>
          <mc:Choice Requires="wps">
            <w:drawing>
              <wp:anchor distT="0" distB="0" distL="114300" distR="114300" simplePos="0" relativeHeight="251900928" behindDoc="0" locked="0" layoutInCell="1" allowOverlap="1" wp14:anchorId="5E34EF5D" wp14:editId="2FCFB99F">
                <wp:simplePos x="0" y="0"/>
                <wp:positionH relativeFrom="column">
                  <wp:posOffset>3228340</wp:posOffset>
                </wp:positionH>
                <wp:positionV relativeFrom="paragraph">
                  <wp:posOffset>391795</wp:posOffset>
                </wp:positionV>
                <wp:extent cx="257175" cy="45085"/>
                <wp:effectExtent l="0" t="0" r="9525" b="31115"/>
                <wp:wrapNone/>
                <wp:docPr id="1" name="Curved Connector 1"/>
                <wp:cNvGraphicFramePr/>
                <a:graphic xmlns:a="http://schemas.openxmlformats.org/drawingml/2006/main">
                  <a:graphicData uri="http://schemas.microsoft.com/office/word/2010/wordprocessingShape">
                    <wps:wsp>
                      <wps:cNvCnPr/>
                      <wps:spPr>
                        <a:xfrm flipV="1">
                          <a:off x="0" y="0"/>
                          <a:ext cx="257175" cy="45085"/>
                        </a:xfrm>
                        <a:prstGeom prst="curvedConnector3">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2BA1DE5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 o:spid="_x0000_s1026" type="#_x0000_t38" style="position:absolute;margin-left:254.2pt;margin-top:30.85pt;width:20.25pt;height:3.5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" adj="10800" strokecolor="red"/>
            </w:pict>
          </mc:Fallback>
        </mc:AlternateContent>
      </w:r>
      <w:r w:rsidRPr="009D4EE0">
        <w:rPr>
          <w:noProof/>
          <w:color w:val="1D1B11" w:themeColor="background2" w:themeShade="1A"/>
          <w:lang w:val="en-US" w:eastAsia="zh-CN"/>
        </w:rPr>
        <mc:AlternateContent>
          <mc:Choice Requires="wps">
            <w:drawing>
              <wp:anchor distT="0" distB="0" distL="114300" distR="114300" simplePos="0" relativeHeight="251901952" behindDoc="0" locked="0" layoutInCell="1" allowOverlap="1" wp14:anchorId="79756C3F" wp14:editId="28C6994F">
                <wp:simplePos x="0" y="0"/>
                <wp:positionH relativeFrom="column">
                  <wp:posOffset>3229294</wp:posOffset>
                </wp:positionH>
                <wp:positionV relativeFrom="paragraph">
                  <wp:posOffset>434847</wp:posOffset>
                </wp:positionV>
                <wp:extent cx="257175" cy="45085"/>
                <wp:effectExtent l="0" t="0" r="9525" b="31115"/>
                <wp:wrapNone/>
                <wp:docPr id="3" name="Curved Connector 3"/>
                <wp:cNvGraphicFramePr/>
                <a:graphic xmlns:a="http://schemas.openxmlformats.org/drawingml/2006/main">
                  <a:graphicData uri="http://schemas.microsoft.com/office/word/2010/wordprocessingShape">
                    <wps:wsp>
                      <wps:cNvCnPr/>
                      <wps:spPr>
                        <a:xfrm flipV="1">
                          <a:off x="0" y="0"/>
                          <a:ext cx="257175" cy="45085"/>
                        </a:xfrm>
                        <a:prstGeom prst="curvedConnector3">
                          <a:avLst>
                            <a:gd name="adj1" fmla="val 50001"/>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3EBFE06" id="Curved Connector 3" o:spid="_x0000_s1026" type="#_x0000_t38" style="position:absolute;margin-left:254.3pt;margin-top:34.25pt;width:20.25pt;height:3.5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" adj="10800" strokecolor="red"/>
            </w:pict>
          </mc:Fallback>
        </mc:AlternateContent>
      </w:r>
      <w:r w:rsidRPr="009D4EE0">
        <w:rPr>
          <w:noProof/>
          <w:lang w:val="en-US" w:eastAsia="zh-CN"/>
        </w:rPr>
        <mc:AlternateContent>
          <mc:Choice Requires="wps">
            <w:drawing>
              <wp:anchor distT="0" distB="0" distL="114300" distR="114300" simplePos="0" relativeHeight="251902976" behindDoc="0" locked="0" layoutInCell="1" allowOverlap="1" wp14:anchorId="49B0A8BE" wp14:editId="19465FBC">
                <wp:simplePos x="0" y="0"/>
                <wp:positionH relativeFrom="column">
                  <wp:posOffset>3337245</wp:posOffset>
                </wp:positionH>
                <wp:positionV relativeFrom="paragraph">
                  <wp:posOffset>35431</wp:posOffset>
                </wp:positionV>
                <wp:extent cx="371475" cy="295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miter lim="800000"/>
                        </a:ln>
                        <a:effectLst/>
                      </wps:spPr>
                      <wps:txbx>
                        <w:txbxContent>
                          <w:p w:rsidR="00916434" w:rsidRPr="00E01F25" w:rsidRDefault="00916434" w:rsidP="008A6127">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0A8BE" id="_x0000_t202" coordsize="21600,21600" o:spt="202" path="m,l,21600r21600,l21600,xe">
                <v:stroke joinstyle="miter"/>
                <v:path gradientshapeok="t" o:connecttype="rect"/>
              </v:shapetype>
              <v:shape id="Text Box 8" o:spid="_x0000_s1145" type="#_x0000_t202" style="position:absolute;margin-left:262.8pt;margin-top:2.8pt;width:29.25pt;height:2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" filled="f" strokeweight=".5pt">
                <v:textbox>
                  <w:txbxContent>
                    <w:p w:rsidR="00916434" w:rsidRPr="00E01F25" w:rsidRDefault="00916434" w:rsidP="008A6127">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v:textbox>
              </v:shape>
            </w:pict>
          </mc:Fallback>
        </mc:AlternateContent>
      </w:r>
      <w:r w:rsidRPr="00CD72F4">
        <w:drawing>
          <wp:inline distT="0" distB="0" distL="0" distR="0" wp14:anchorId="3BD3798D" wp14:editId="3AEAF049">
            <wp:extent cx="6114415" cy="19240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1924050"/>
                    </a:xfrm>
                    <a:prstGeom prst="rect">
                      <a:avLst/>
                    </a:prstGeom>
                    <a:noFill/>
                    <a:ln>
                      <a:noFill/>
                    </a:ln>
                  </pic:spPr>
                </pic:pic>
              </a:graphicData>
            </a:graphic>
          </wp:inline>
        </w:drawing>
      </w:r>
    </w:p>
    <w:p w:rsidR="008A6127" w:rsidRPr="009D4EE0" w:rsidRDefault="00CD72F4" w:rsidP="008A6127">
      <w:r w:rsidRPr="00CD72F4">
        <w:drawing>
          <wp:inline distT="0" distB="0" distL="0" distR="0">
            <wp:extent cx="6114415" cy="2047875"/>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2047875"/>
                    </a:xfrm>
                    <a:prstGeom prst="rect">
                      <a:avLst/>
                    </a:prstGeom>
                    <a:noFill/>
                    <a:ln>
                      <a:noFill/>
                    </a:ln>
                  </pic:spPr>
                </pic:pic>
              </a:graphicData>
            </a:graphic>
          </wp:inline>
        </w:drawing>
      </w:r>
    </w:p>
    <w:p w:rsidR="008A6127" w:rsidRPr="009D4EE0" w:rsidRDefault="008A6127" w:rsidP="008A6127"/>
    <w:p w:rsidR="008A6127" w:rsidRPr="009D4EE0" w:rsidRDefault="00CD72F4" w:rsidP="008A6127">
      <w:r w:rsidRPr="00CD72F4">
        <w:drawing>
          <wp:inline distT="0" distB="0" distL="0" distR="0">
            <wp:extent cx="6114415" cy="169418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1694180"/>
                    </a:xfrm>
                    <a:prstGeom prst="rect">
                      <a:avLst/>
                    </a:prstGeom>
                    <a:noFill/>
                    <a:ln>
                      <a:noFill/>
                    </a:ln>
                  </pic:spPr>
                </pic:pic>
              </a:graphicData>
            </a:graphic>
          </wp:inline>
        </w:drawing>
      </w:r>
    </w:p>
    <w:p w:rsidR="008A6127" w:rsidRPr="008E7981" w:rsidRDefault="008A6127" w:rsidP="008A6127">
      <w:pPr>
        <w:jc w:val="center"/>
        <w:rPr>
          <w:b/>
          <w:bCs/>
          <w:lang w:val="fr-CH"/>
        </w:rPr>
      </w:pPr>
      <w:bookmarkStart w:id="154" w:name="_GoBack"/>
      <w:bookmarkEnd w:id="154"/>
      <w:r w:rsidRPr="008E7981">
        <w:rPr>
          <w:b/>
          <w:bCs/>
          <w:sz w:val="20"/>
          <w:lang w:val="fr-CH"/>
        </w:rPr>
        <w:t>Position orbitale sur l'arc OSG</w:t>
      </w:r>
    </w:p>
    <w:p w:rsidR="006B6E5C" w:rsidRDefault="006B6E5C" w:rsidP="008A6127">
      <w:pPr>
        <w:pStyle w:val="Heading1"/>
      </w:pPr>
      <w:bookmarkStart w:id="155" w:name="_Toc426463287"/>
      <w:r>
        <w:t>2</w:t>
      </w:r>
      <w:r>
        <w:tab/>
        <w:t>Mesures et initiatives prises par l'UIT pour lutter contre les brouillages préjudiciables</w:t>
      </w:r>
      <w:bookmarkEnd w:id="155"/>
      <w:r>
        <w:t xml:space="preserve"> </w:t>
      </w:r>
    </w:p>
    <w:p w:rsidR="006B6E5C" w:rsidRDefault="006B6E5C" w:rsidP="008A6127">
      <w:pPr>
        <w:pStyle w:val="Heading2"/>
      </w:pPr>
      <w:bookmarkStart w:id="156" w:name="_Toc426463288"/>
      <w:r>
        <w:t>2.1</w:t>
      </w:r>
      <w:r>
        <w:tab/>
        <w:t>Développement et utilisation du système de contrôle international des émissions (IMS) pour les services spatiaux (accord de coopération)</w:t>
      </w:r>
      <w:bookmarkEnd w:id="156"/>
    </w:p>
    <w:p w:rsidR="006B6E5C" w:rsidRDefault="006B6E5C" w:rsidP="008A6127">
      <w:r>
        <w:t>Le Bureau des rad</w:t>
      </w:r>
      <w:r w:rsidR="008A6127">
        <w:t>iocommunications, conformément à la mission qui lui a été confiée</w:t>
      </w:r>
      <w:r>
        <w:t xml:space="preserve">, à savoir assurer l'utilisation rationnelle, équitable, efficace et économique des ressources </w:t>
      </w:r>
      <w:r w:rsidR="008A6127">
        <w:t xml:space="preserve">que constituent le </w:t>
      </w:r>
      <w:r>
        <w:t>spectre des fréquences radioélectriques</w:t>
      </w:r>
      <w:r w:rsidR="008A6127">
        <w:t xml:space="preserve"> et les </w:t>
      </w:r>
      <w:r>
        <w:t xml:space="preserve">orbites, et </w:t>
      </w:r>
      <w:r w:rsidR="008A6127">
        <w:t xml:space="preserve">conformément à </w:t>
      </w:r>
      <w:r>
        <w:t>l'objectif stratégique assigné</w:t>
      </w:r>
      <w:r w:rsidR="008A6127">
        <w:t xml:space="preserve"> au Secteur des radiocommunications de l'UIT</w:t>
      </w:r>
      <w:r>
        <w:t>, à savoir garantir l'exploitation exempte de brouillages des systèmes de radiocommunication, s'est mis en rapport, en novembre 2014, avec les administrations disposant sur leur territoire d'installations de contrôle des émissions qui font partie</w:t>
      </w:r>
      <w:r w:rsidR="008A6127">
        <w:t xml:space="preserve"> –</w:t>
      </w:r>
      <w:r>
        <w:t xml:space="preserve"> ou sont sur le point de faire partie</w:t>
      </w:r>
      <w:r w:rsidR="008A6127">
        <w:t xml:space="preserve"> –</w:t>
      </w:r>
      <w:r>
        <w:t xml:space="preserve"> du système de contrôle international des émissions conformément à la Résolution UIT-R 23</w:t>
      </w:r>
      <w:r w:rsidR="001C5AB1">
        <w:t>-1</w:t>
      </w:r>
      <w:r w:rsidRPr="004D631D">
        <w:t xml:space="preserve"> </w:t>
      </w:r>
      <w:r>
        <w:t>et à la Recommandation UIT-R SM.1139.</w:t>
      </w:r>
      <w:r w:rsidR="008A6127">
        <w:t xml:space="preserve"> </w:t>
      </w:r>
      <w:r>
        <w:t xml:space="preserve">L'objectif de </w:t>
      </w:r>
      <w:r>
        <w:lastRenderedPageBreak/>
        <w:t xml:space="preserve">cette approche était de conclure des accords de coopération permettant d'établir un cadre relatif à l'assistance </w:t>
      </w:r>
      <w:r>
        <w:rPr>
          <w:sz w:val="23"/>
          <w:szCs w:val="23"/>
        </w:rPr>
        <w:t xml:space="preserve">qui pourrait être fournie à l'UIT par une administration </w:t>
      </w:r>
      <w:r>
        <w:t>au moyen de ses stations terriennes de contrôle des émissions spatiales</w:t>
      </w:r>
      <w:r w:rsidR="008A6127">
        <w:t>.</w:t>
      </w:r>
    </w:p>
    <w:p w:rsidR="006B6E5C" w:rsidRDefault="006B6E5C" w:rsidP="008A6127">
      <w:r>
        <w:t xml:space="preserve">Les communications ci-dessus faisaient suite </w:t>
      </w:r>
      <w:r w:rsidR="008A6127">
        <w:t>à des</w:t>
      </w:r>
      <w:r>
        <w:t xml:space="preserve"> mesures prises </w:t>
      </w:r>
      <w:r w:rsidR="008A6127">
        <w:t xml:space="preserve">au préalable </w:t>
      </w:r>
      <w:r>
        <w:t>par le Secrétaire général de l'UIT le 6 août 2013.</w:t>
      </w:r>
    </w:p>
    <w:p w:rsidR="006B6E5C" w:rsidRDefault="006B6E5C" w:rsidP="008A6127">
      <w:r>
        <w:t xml:space="preserve">Le champ d'application de ces Accords de coopération </w:t>
      </w:r>
      <w:r w:rsidR="008A6127">
        <w:t>englobe</w:t>
      </w:r>
      <w:r>
        <w:t xml:space="preserve"> la fourniture de données visant à aider l'UIT à résoudre les cas de brouillages préjudiciables, conformément à l'Article 15 et au numéro 13.2 du Règlement des radiocommunications de l'UIT, selon le cas, la fourniture de données de contrôle des émissions, à la demande de l'UIT, dans les cas de brouillages signalés découlant de problèmes de coordination (Article 11 du Règlement des radiocommunications de l'UIT, numéro 11.41) et la fourniture de données de contrôle des émissions concernant les caractéristiques techniques de systèmes à satellites OSG, afin de garantir la conformité de l'utilisation effective aux renseignements inscrits par l'UIT dans le Fichier de référence international des fréquences ou dans des Plans, selon le cas.</w:t>
      </w:r>
    </w:p>
    <w:p w:rsidR="006B6E5C" w:rsidRDefault="006B6E5C" w:rsidP="008A6127">
      <w:r>
        <w:t>Par sa Résolution 186 (Busan, 2014), intitulée «Renforcement du rôle de l'UIT en ce qui concerne les mesures de transparence et de confiance relatives aux activités spatiales», la Conférence de plénipoten</w:t>
      </w:r>
      <w:r w:rsidR="008A6127">
        <w:t>tiaires tenue en 2014 a décidé</w:t>
      </w:r>
      <w:r>
        <w:t>:</w:t>
      </w:r>
    </w:p>
    <w:p w:rsidR="006B6E5C" w:rsidRDefault="008A6127" w:rsidP="008A6127">
      <w:r w:rsidRPr="00B0689C">
        <w:rPr>
          <w:i/>
          <w:iCs/>
        </w:rPr>
        <w:t>«</w:t>
      </w:r>
      <w:r w:rsidR="006B6E5C" w:rsidRPr="00B0689C">
        <w:rPr>
          <w:i/>
          <w:iCs/>
          <w:color w:val="000000"/>
        </w:rPr>
        <w:t>d'encourager la diffusion des informations, le renforcement des capacités et l'échange de bonnes pratiques en ce qui concerne l'utilisation et le développement des systèmes/réseaux de radiocommunication par satellite, en vue, notamment, de réduire la fracture numérique et d'améliorer la fiabilité et la disponibilité des systèmes/réseaux à satellite susmentionnés</w:t>
      </w:r>
      <w:r w:rsidRPr="00B0689C">
        <w:rPr>
          <w:i/>
          <w:iCs/>
          <w:color w:val="000000"/>
        </w:rPr>
        <w:t>»</w:t>
      </w:r>
      <w:r>
        <w:t>.</w:t>
      </w:r>
    </w:p>
    <w:p w:rsidR="006B6E5C" w:rsidRDefault="008A6127" w:rsidP="008A6127">
      <w:r>
        <w:t xml:space="preserve">La PP-14 a également </w:t>
      </w:r>
      <w:r w:rsidR="006B6E5C">
        <w:t>chargé le Directeur du Bureau des radiocommunications</w:t>
      </w:r>
      <w:r>
        <w:t>, en vertu de cette Résolution</w:t>
      </w:r>
      <w:r w:rsidR="006B6E5C">
        <w:t>:</w:t>
      </w:r>
    </w:p>
    <w:p w:rsidR="006B6E5C" w:rsidRDefault="008A6127" w:rsidP="008A6127">
      <w:r>
        <w:t>«</w:t>
      </w:r>
      <w:r w:rsidR="006B6E5C" w:rsidRPr="00B0689C">
        <w:rPr>
          <w:i/>
          <w:iCs/>
        </w:rPr>
        <w:t>1</w:t>
      </w:r>
      <w:r w:rsidR="006B6E5C" w:rsidRPr="00B0689C">
        <w:rPr>
          <w:i/>
          <w:iCs/>
        </w:rPr>
        <w:tab/>
      </w:r>
      <w:r w:rsidR="006B6E5C" w:rsidRPr="00B0689C">
        <w:rPr>
          <w:i/>
          <w:iCs/>
          <w:color w:val="000000"/>
        </w:rPr>
        <w:t>d'encourager l'accès aux informations relatives aux installations de contrôle des systèmes à satellites, à la demande des administrations concernées, pour résoudre les cas de brouillages préjudiciables conformément à l'Article 15 du Règlement des radiocommunications, dans le cadre des accords de coopération visés sous invite le Conseil de l'UIT ci-dessus, dans les limites budgétaires de l'Union, afin de mettre en œuvre les objectifs de la présente Résolution</w:t>
      </w:r>
      <w:r>
        <w:t>»</w:t>
      </w:r>
      <w:r w:rsidR="006B6E5C">
        <w:t>.</w:t>
      </w:r>
    </w:p>
    <w:p w:rsidR="006B6E5C" w:rsidRDefault="008A6127" w:rsidP="008A6127">
      <w:r>
        <w:t xml:space="preserve">Conformément à </w:t>
      </w:r>
      <w:r w:rsidR="006B6E5C">
        <w:t>la R</w:t>
      </w:r>
      <w:r>
        <w:t>é</w:t>
      </w:r>
      <w:r w:rsidR="006B6E5C">
        <w:t xml:space="preserve">solution 186 (Busan, 2014), le Bureau a mené des </w:t>
      </w:r>
      <w:r>
        <w:t>discussions</w:t>
      </w:r>
      <w:r w:rsidR="006B6E5C">
        <w:t xml:space="preserve"> avec les administrations désireuses de conclure un accord de coopération avec l'UIT. En juillet 2015, un accord </w:t>
      </w:r>
      <w:r>
        <w:t xml:space="preserve">de cette nature </w:t>
      </w:r>
      <w:r w:rsidR="006B6E5C">
        <w:t>avait été signé avec une administration, en avril 2015</w:t>
      </w:r>
      <w:r>
        <w:t>.</w:t>
      </w:r>
    </w:p>
    <w:p w:rsidR="006B6E5C" w:rsidRDefault="006B6E5C" w:rsidP="008A6127">
      <w:pPr>
        <w:pStyle w:val="Heading2"/>
      </w:pPr>
      <w:bookmarkStart w:id="157" w:name="_Toc426463289"/>
      <w:r>
        <w:t>2.2</w:t>
      </w:r>
      <w:r>
        <w:tab/>
      </w:r>
      <w:r w:rsidR="008A6127">
        <w:t>Echange</w:t>
      </w:r>
      <w:r>
        <w:t xml:space="preserve"> de données d'expériences, coopération et fourniture d'une </w:t>
      </w:r>
      <w:r w:rsidR="008A6127">
        <w:t>assistance aux membres de l'UIT</w:t>
      </w:r>
      <w:bookmarkEnd w:id="157"/>
    </w:p>
    <w:p w:rsidR="006B6E5C" w:rsidRDefault="006B6E5C" w:rsidP="00B0689C">
      <w:r>
        <w:t xml:space="preserve">L'UIT a organisé plusieurs réunions d'information </w:t>
      </w:r>
      <w:r w:rsidR="008A6127">
        <w:t>dans</w:t>
      </w:r>
      <w:r>
        <w:t xml:space="preserve"> le monde, et participé à des réunions de ce type, sur les </w:t>
      </w:r>
      <w:r w:rsidR="008A6127">
        <w:t xml:space="preserve">problèmes de </w:t>
      </w:r>
      <w:r>
        <w:t>brouillages préjudiciables</w:t>
      </w:r>
      <w:r w:rsidR="00B0689C">
        <w:t xml:space="preserve"> relatifs aux services spatiaux. A</w:t>
      </w:r>
      <w:r>
        <w:t>u cours de</w:t>
      </w:r>
      <w:r w:rsidR="00B0689C">
        <w:t xml:space="preserve"> ces réunions, d</w:t>
      </w:r>
      <w:r>
        <w:t>es parties prenantes de tous les secteurs concernés des télécommunications par satellite ont échangé des données d'expériences, des avis et des solutions.</w:t>
      </w:r>
    </w:p>
    <w:p w:rsidR="006B6E5C" w:rsidRDefault="006B6E5C" w:rsidP="00B0689C">
      <w:pPr>
        <w:pStyle w:val="Heading2"/>
      </w:pPr>
      <w:bookmarkStart w:id="158" w:name="_Toc426463290"/>
      <w:r>
        <w:t>2.3</w:t>
      </w:r>
      <w:r>
        <w:tab/>
      </w:r>
      <w:r w:rsidR="00B0689C">
        <w:t>E</w:t>
      </w:r>
      <w:r>
        <w:t>tudes menées par l'UIT-R</w:t>
      </w:r>
      <w:bookmarkEnd w:id="158"/>
    </w:p>
    <w:p w:rsidR="006B6E5C" w:rsidRDefault="006B6E5C" w:rsidP="00B0689C">
      <w:pPr>
        <w:rPr>
          <w:color w:val="000000"/>
        </w:rPr>
      </w:pPr>
      <w:r>
        <w:t>De nouvelles recommandations visant à remédier aux problèmes de</w:t>
      </w:r>
      <w:r w:rsidRPr="00907F4D">
        <w:t xml:space="preserve"> </w:t>
      </w:r>
      <w:r>
        <w:rPr>
          <w:color w:val="000000"/>
        </w:rPr>
        <w:t xml:space="preserve">brouillages causés par les </w:t>
      </w:r>
      <w:r w:rsidR="00B0689C">
        <w:rPr>
          <w:color w:val="000000"/>
        </w:rPr>
        <w:t xml:space="preserve">services par </w:t>
      </w:r>
      <w:r>
        <w:rPr>
          <w:color w:val="000000"/>
        </w:rPr>
        <w:t>satellite ont été adoptées.</w:t>
      </w:r>
    </w:p>
    <w:p w:rsidR="006B6E5C" w:rsidRDefault="006B6E5C" w:rsidP="00B0689C">
      <w:pPr>
        <w:pStyle w:val="Heading3"/>
      </w:pPr>
      <w:bookmarkStart w:id="159" w:name="_Toc426463291"/>
      <w:r>
        <w:lastRenderedPageBreak/>
        <w:t>2.3.1</w:t>
      </w:r>
      <w:r>
        <w:tab/>
        <w:t>Procédure</w:t>
      </w:r>
      <w:r w:rsidR="001C5AB1">
        <w:t>s</w:t>
      </w:r>
      <w:r>
        <w:t xml:space="preserve"> d'accès pour les émissions par porteuse de stations terriennes du service fixe par satellite utilisées occasionnellement vers des stations spatiales OSG dans les bandes des 4/6 et des 11-12/13/14 GHz du SFS (Recommandation UIT-R S.2049, </w:t>
      </w:r>
      <w:r w:rsidR="00B0689C">
        <w:t>dé</w:t>
      </w:r>
      <w:r>
        <w:t>cembre 2013)</w:t>
      </w:r>
      <w:bookmarkEnd w:id="159"/>
    </w:p>
    <w:p w:rsidR="006B6E5C" w:rsidRDefault="006B6E5C" w:rsidP="00B0689C">
      <w:r>
        <w:t xml:space="preserve">Cette Recommandation de l'UIT-R expose un certain nombre de pratiques faciles à suivre, pour permettre aux opérateurs </w:t>
      </w:r>
      <w:r w:rsidR="00B0689C">
        <w:t xml:space="preserve">qui </w:t>
      </w:r>
      <w:r>
        <w:t>utilise</w:t>
      </w:r>
      <w:r w:rsidR="00B0689C">
        <w:t>nt</w:t>
      </w:r>
      <w:r>
        <w:t xml:space="preserve"> occasionnellement des stations</w:t>
      </w:r>
      <w:r w:rsidRPr="00202EB6">
        <w:rPr>
          <w:color w:val="000000"/>
        </w:rPr>
        <w:t xml:space="preserve"> </w:t>
      </w:r>
      <w:r w:rsidR="00B0689C">
        <w:rPr>
          <w:color w:val="000000"/>
        </w:rPr>
        <w:t>du SFS d'effectuer d</w:t>
      </w:r>
      <w:r>
        <w:rPr>
          <w:color w:val="000000"/>
        </w:rPr>
        <w:t>es transmissions vers des stations spatiales sur l'orbite des satellites géostationnaires</w:t>
      </w:r>
      <w:r w:rsidR="00B0689C">
        <w:rPr>
          <w:color w:val="000000"/>
        </w:rPr>
        <w:t>,</w:t>
      </w:r>
      <w:r>
        <w:rPr>
          <w:color w:val="000000"/>
        </w:rPr>
        <w:t xml:space="preserve"> sans causer de brouillages à d'autres utilisateurs sur le satellite concerné ou</w:t>
      </w:r>
      <w:r w:rsidRPr="00202EB6">
        <w:rPr>
          <w:color w:val="000000"/>
        </w:rPr>
        <w:t xml:space="preserve"> </w:t>
      </w:r>
      <w:r>
        <w:rPr>
          <w:color w:val="000000"/>
        </w:rPr>
        <w:t>à des utilisateurs sur d'autres satellites se trouvant à proximité.</w:t>
      </w:r>
      <w:r>
        <w:t xml:space="preserve"> </w:t>
      </w:r>
    </w:p>
    <w:p w:rsidR="006B6E5C" w:rsidRDefault="006B6E5C" w:rsidP="00B0689C">
      <w:pPr>
        <w:pStyle w:val="Heading3"/>
      </w:pPr>
      <w:bookmarkStart w:id="160" w:name="_Toc426463292"/>
      <w:r>
        <w:t>2.3.2</w:t>
      </w:r>
      <w:r>
        <w:tab/>
        <w:t xml:space="preserve">Système d'identification des porteuses pour les transmissions à modulation numérique de stations terriennes du service fixe par satellite utilisées occasionnellement, dans le cas de réseaux à satellite géostationnaire dans les bandes des 4/6 et 11-12/13/14 GHz du SFS (Recommandation UIT-R S.2062, </w:t>
      </w:r>
      <w:r w:rsidR="00B0689C">
        <w:t>s</w:t>
      </w:r>
      <w:r>
        <w:t>eptembre 2014)</w:t>
      </w:r>
      <w:bookmarkEnd w:id="160"/>
    </w:p>
    <w:p w:rsidR="006B6E5C" w:rsidRDefault="006B6E5C" w:rsidP="008E7981">
      <w:r>
        <w:t xml:space="preserve">Cette nouvelle Recommandation </w:t>
      </w:r>
      <w:r w:rsidR="00B0689C">
        <w:t>vise à</w:t>
      </w:r>
      <w:r>
        <w:t xml:space="preserve"> faciliter l'identification rapide d'une source de brouillage et réduire le temps nécessaire pour faire cesser un brouillage involontaire. </w:t>
      </w:r>
    </w:p>
    <w:p w:rsidR="006B6E5C" w:rsidRDefault="006B6E5C" w:rsidP="00B0689C">
      <w:r>
        <w:t xml:space="preserve">Le </w:t>
      </w:r>
      <w:hyperlink r:id="rId54" w:history="1">
        <w:r w:rsidR="00B0689C">
          <w:rPr>
            <w:color w:val="0000FF"/>
            <w:u w:val="single"/>
            <w:lang w:val="fr-CH"/>
          </w:rPr>
          <w:t xml:space="preserve">Groupe de travail </w:t>
        </w:r>
        <w:r w:rsidR="00B0689C" w:rsidRPr="00B0689C">
          <w:rPr>
            <w:color w:val="0000FF"/>
            <w:u w:val="single"/>
            <w:lang w:val="fr-CH"/>
          </w:rPr>
          <w:t>1C</w:t>
        </w:r>
      </w:hyperlink>
      <w:r w:rsidR="00B0689C" w:rsidRPr="00B0689C">
        <w:rPr>
          <w:color w:val="0000FF"/>
          <w:u w:val="single"/>
          <w:lang w:val="fr-CH"/>
        </w:rPr>
        <w:t xml:space="preserve"> de l'UIT-R</w:t>
      </w:r>
      <w:r w:rsidR="00B0689C" w:rsidRPr="00B0689C">
        <w:rPr>
          <w:lang w:val="fr-CH"/>
        </w:rPr>
        <w:t xml:space="preserve"> </w:t>
      </w:r>
      <w:r>
        <w:t>(</w:t>
      </w:r>
      <w:r w:rsidR="00B0689C">
        <w:t>C</w:t>
      </w:r>
      <w:r>
        <w:t>ontrôle du spectre) poursuit ses études sur le</w:t>
      </w:r>
      <w:r w:rsidR="00B0689C">
        <w:t>s installations de</w:t>
      </w:r>
      <w:r>
        <w:t xml:space="preserve"> contrôle </w:t>
      </w:r>
      <w:r>
        <w:rPr>
          <w:color w:val="000000"/>
        </w:rPr>
        <w:t>des systèmes à satellites.</w:t>
      </w:r>
    </w:p>
    <w:p w:rsidR="006B6E5C" w:rsidRDefault="006B6E5C" w:rsidP="00B0689C">
      <w:r>
        <w:t xml:space="preserve">En plus des rapports susmentionnés (UIT-R SM.2181 et UIT-R SM.2182) et des renseignements </w:t>
      </w:r>
      <w:r w:rsidR="00B0689C">
        <w:t>donnés</w:t>
      </w:r>
      <w:r>
        <w:t xml:space="preserve"> au </w:t>
      </w:r>
      <w:r w:rsidR="00B0689C">
        <w:t>C</w:t>
      </w:r>
      <w:r>
        <w:t>hapitre 5.1 du</w:t>
      </w:r>
      <w:r w:rsidRPr="00AB64EC">
        <w:rPr>
          <w:color w:val="000000"/>
        </w:rPr>
        <w:t xml:space="preserve"> </w:t>
      </w:r>
      <w:hyperlink r:id="rId55" w:history="1">
        <w:r w:rsidR="00B0689C">
          <w:rPr>
            <w:color w:val="0000FF"/>
            <w:u w:val="single"/>
          </w:rPr>
          <w:t>Manuel de l'</w:t>
        </w:r>
        <w:r w:rsidR="00B0689C" w:rsidRPr="0002715B">
          <w:rPr>
            <w:color w:val="0000FF"/>
            <w:u w:val="single"/>
          </w:rPr>
          <w:t>U</w:t>
        </w:r>
        <w:r w:rsidR="00B0689C">
          <w:rPr>
            <w:color w:val="0000FF"/>
            <w:u w:val="single"/>
          </w:rPr>
          <w:t>IT sur le contrôle du spectre</w:t>
        </w:r>
      </w:hyperlink>
      <w:r>
        <w:t xml:space="preserve"> (</w:t>
      </w:r>
      <w:r>
        <w:rPr>
          <w:color w:val="000000"/>
        </w:rPr>
        <w:t xml:space="preserve">édition de </w:t>
      </w:r>
      <w:r>
        <w:t xml:space="preserve">2011), l'UIT-R élabore actuellement un avant-projet de nouveau </w:t>
      </w:r>
      <w:r w:rsidR="00B0689C">
        <w:t>R</w:t>
      </w:r>
      <w:r>
        <w:t>apport UIT-R sur les techniques de mesure et les nouvelles technologies relatives au</w:t>
      </w:r>
      <w:r w:rsidR="00B0689C">
        <w:t>x installations de</w:t>
      </w:r>
      <w:r>
        <w:t xml:space="preserve"> contrôle des systèmes à satellites.</w:t>
      </w:r>
    </w:p>
    <w:p w:rsidR="006B6E5C" w:rsidRDefault="006B6E5C" w:rsidP="00B0689C">
      <w:pPr>
        <w:pStyle w:val="Heading2"/>
      </w:pPr>
      <w:bookmarkStart w:id="161" w:name="_Toc426463293"/>
      <w:r>
        <w:t>2.4</w:t>
      </w:r>
      <w:r>
        <w:tab/>
        <w:t xml:space="preserve">Mise au point d'un système </w:t>
      </w:r>
      <w:r>
        <w:rPr>
          <w:color w:val="000000"/>
        </w:rPr>
        <w:t>de résolution des brouillages</w:t>
      </w:r>
      <w:r>
        <w:t xml:space="preserve"> et d'établissement de rapports</w:t>
      </w:r>
      <w:bookmarkEnd w:id="161"/>
    </w:p>
    <w:p w:rsidR="006B6E5C" w:rsidRDefault="006B6E5C" w:rsidP="00B0689C">
      <w:r>
        <w:t>En vertu de sa Résolution 186 (Busan, 2014), la Conférence de plénipotentiaires a chargé le Directeur du Bureau des radiocommunications</w:t>
      </w:r>
      <w:r w:rsidR="00B0689C">
        <w:t>:</w:t>
      </w:r>
    </w:p>
    <w:p w:rsidR="006B6E5C" w:rsidRDefault="00B0689C" w:rsidP="00B0689C">
      <w:r>
        <w:t>«</w:t>
      </w:r>
      <w:r w:rsidR="006B6E5C" w:rsidRPr="00B0689C">
        <w:rPr>
          <w:i/>
          <w:iCs/>
        </w:rPr>
        <w:t>2</w:t>
      </w:r>
      <w:r w:rsidRPr="00B0689C">
        <w:rPr>
          <w:i/>
          <w:iCs/>
        </w:rPr>
        <w:tab/>
      </w:r>
      <w:r w:rsidR="006B6E5C" w:rsidRPr="00B0689C">
        <w:rPr>
          <w:i/>
          <w:iCs/>
          <w:color w:val="000000"/>
        </w:rPr>
        <w:t>de continuer de prendre des mesures pour tenir à jour une base de données sur les cas de brouillages préjudiciables signalés, conformément aux dispositions pertinentes du Règlement des radiocommunications, après consultation des Etats Membres concernés</w:t>
      </w:r>
      <w:r w:rsidR="006B6E5C" w:rsidRPr="00B0689C">
        <w:rPr>
          <w:i/>
          <w:iCs/>
        </w:rPr>
        <w:t>;</w:t>
      </w:r>
      <w:r>
        <w:t>».</w:t>
      </w:r>
    </w:p>
    <w:p w:rsidR="006B6E5C" w:rsidRDefault="00B0689C" w:rsidP="00B0689C">
      <w:r>
        <w:t>A</w:t>
      </w:r>
      <w:r w:rsidR="006B6E5C">
        <w:t xml:space="preserve"> cet égard, le Bureau élabore actuellement un projet visant à rendre plus efficace et </w:t>
      </w:r>
      <w:r>
        <w:t xml:space="preserve">à </w:t>
      </w:r>
      <w:r w:rsidR="006B6E5C">
        <w:t>accélérer la communication entre les administrations concernées par un cas de brouillage préjudiciable causé à des services spatiaux, suite à un incident signalé</w:t>
      </w:r>
      <w:r>
        <w:t>,</w:t>
      </w:r>
      <w:r w:rsidR="006B6E5C">
        <w:t xml:space="preserve"> à titre d'information ou pour demander l'assistance du Bureau conformément au numéro </w:t>
      </w:r>
      <w:r w:rsidR="006B6E5C" w:rsidRPr="001C5AB1">
        <w:rPr>
          <w:b/>
          <w:bCs/>
        </w:rPr>
        <w:t>13.2</w:t>
      </w:r>
      <w:r w:rsidR="006B6E5C">
        <w:t xml:space="preserve"> du Règlement des </w:t>
      </w:r>
      <w:r w:rsidR="006B6E5C">
        <w:rPr>
          <w:color w:val="000000"/>
        </w:rPr>
        <w:t>radiocommunications</w:t>
      </w:r>
      <w:r w:rsidR="006B6E5C">
        <w:t xml:space="preserve">, </w:t>
      </w:r>
      <w:r>
        <w:t xml:space="preserve">l'objectif étant </w:t>
      </w:r>
      <w:r w:rsidR="006B6E5C">
        <w:t xml:space="preserve">de contribuer au règlement rapide du </w:t>
      </w:r>
      <w:r>
        <w:t>problème.</w:t>
      </w:r>
    </w:p>
    <w:p w:rsidR="006B6E5C" w:rsidRDefault="006B6E5C" w:rsidP="00B0689C">
      <w:r>
        <w:t>On trouvera ci-après la liste des principales caractéristiques envisagées pour ce projet:</w:t>
      </w:r>
    </w:p>
    <w:p w:rsidR="006B6E5C" w:rsidRDefault="006B6E5C" w:rsidP="00B0689C">
      <w:pPr>
        <w:pStyle w:val="enumlev1"/>
      </w:pPr>
      <w:r>
        <w:t>–</w:t>
      </w:r>
      <w:r>
        <w:tab/>
        <w:t>Application sur le web (soumissions et consultations en ligne)</w:t>
      </w:r>
      <w:r w:rsidR="00B0689C">
        <w:t>.</w:t>
      </w:r>
    </w:p>
    <w:p w:rsidR="006B6E5C" w:rsidRDefault="006B6E5C" w:rsidP="00B0689C">
      <w:pPr>
        <w:pStyle w:val="enumlev1"/>
      </w:pPr>
      <w:r>
        <w:t>–</w:t>
      </w:r>
      <w:r>
        <w:tab/>
      </w:r>
      <w:r w:rsidR="00B0689C" w:rsidRPr="00035871">
        <w:t>D</w:t>
      </w:r>
      <w:r w:rsidRPr="00035871">
        <w:t xml:space="preserve">iffusion d'une alerte </w:t>
      </w:r>
      <w:r>
        <w:t>lorsqu'un cas de brouillage préjudiciable est signalé</w:t>
      </w:r>
      <w:r w:rsidR="00B0689C">
        <w:t>.</w:t>
      </w:r>
    </w:p>
    <w:p w:rsidR="006B6E5C" w:rsidRDefault="006B6E5C" w:rsidP="00B0689C">
      <w:pPr>
        <w:pStyle w:val="enumlev1"/>
      </w:pPr>
      <w:r>
        <w:t>–</w:t>
      </w:r>
      <w:r>
        <w:tab/>
      </w:r>
      <w:r w:rsidR="00B0689C">
        <w:t>A</w:t>
      </w:r>
      <w:r>
        <w:t>ccès à distance depuis des dispositifs fixes ou mobiles</w:t>
      </w:r>
      <w:r w:rsidR="00B0689C">
        <w:t>.</w:t>
      </w:r>
    </w:p>
    <w:p w:rsidR="006B6E5C" w:rsidRDefault="006B6E5C" w:rsidP="00B0689C">
      <w:pPr>
        <w:pStyle w:val="enumlev1"/>
      </w:pPr>
      <w:r>
        <w:t>–</w:t>
      </w:r>
      <w:r>
        <w:tab/>
      </w:r>
      <w:r w:rsidR="00B0689C">
        <w:t>P</w:t>
      </w:r>
      <w:r>
        <w:t>ossibilité d'exporter/de télécharger des données pour analyse, statistiques et établissement de rapports</w:t>
      </w:r>
      <w:r w:rsidR="00B0689C">
        <w:t>.</w:t>
      </w:r>
    </w:p>
    <w:p w:rsidR="006B6E5C" w:rsidRDefault="006B6E5C" w:rsidP="00B0689C">
      <w:pPr>
        <w:pStyle w:val="enumlev1"/>
      </w:pPr>
      <w:r>
        <w:t>–</w:t>
      </w:r>
      <w:r>
        <w:tab/>
      </w:r>
      <w:r w:rsidR="00B0689C">
        <w:t>P</w:t>
      </w:r>
      <w:r>
        <w:t>ossibilité d'</w:t>
      </w:r>
      <w:r>
        <w:rPr>
          <w:color w:val="000000"/>
        </w:rPr>
        <w:t>accès contrôlé en lecture seule</w:t>
      </w:r>
      <w:r w:rsidR="00B0689C">
        <w:rPr>
          <w:color w:val="000000"/>
        </w:rPr>
        <w:t>.</w:t>
      </w:r>
    </w:p>
    <w:p w:rsidR="006B6E5C" w:rsidRDefault="006B6E5C" w:rsidP="00B0689C">
      <w:pPr>
        <w:pStyle w:val="enumlev1"/>
      </w:pPr>
      <w:r>
        <w:t>–</w:t>
      </w:r>
      <w:r>
        <w:tab/>
      </w:r>
      <w:r w:rsidR="00B0689C">
        <w:t>C</w:t>
      </w:r>
      <w:r>
        <w:t>onnexion sécurisée pour faciliter la soumission des cas par les administrations</w:t>
      </w:r>
      <w:r w:rsidR="00B0689C">
        <w:t>.</w:t>
      </w:r>
    </w:p>
    <w:p w:rsidR="006B6E5C" w:rsidRDefault="006B6E5C" w:rsidP="00B0689C">
      <w:pPr>
        <w:pStyle w:val="enumlev1"/>
      </w:pPr>
      <w:r>
        <w:lastRenderedPageBreak/>
        <w:t>–</w:t>
      </w:r>
      <w:r>
        <w:tab/>
      </w:r>
      <w:r w:rsidR="00B0689C">
        <w:t>L</w:t>
      </w:r>
      <w:r>
        <w:t xml:space="preserve">iste de paramètres fondée sur l'Appendice 10 du Règlement des radiocommunications, complétée par des éléments additionnels provenant du </w:t>
      </w:r>
      <w:hyperlink r:id="rId56" w:history="1">
        <w:r w:rsidR="00B0689C" w:rsidRPr="00A03DA2">
          <w:rPr>
            <w:color w:val="0000FF"/>
            <w:u w:val="single"/>
          </w:rPr>
          <w:t>R</w:t>
        </w:r>
        <w:r w:rsidR="00B0689C">
          <w:rPr>
            <w:color w:val="0000FF"/>
            <w:u w:val="single"/>
          </w:rPr>
          <w:t>ap</w:t>
        </w:r>
        <w:r w:rsidR="00B0689C" w:rsidRPr="00A03DA2">
          <w:rPr>
            <w:color w:val="0000FF"/>
            <w:u w:val="single"/>
          </w:rPr>
          <w:t>port U</w:t>
        </w:r>
        <w:r w:rsidR="00B0689C">
          <w:rPr>
            <w:color w:val="0000FF"/>
            <w:u w:val="single"/>
          </w:rPr>
          <w:t>IT</w:t>
        </w:r>
        <w:r w:rsidR="00B0689C" w:rsidRPr="00A03DA2">
          <w:rPr>
            <w:color w:val="0000FF"/>
            <w:u w:val="single"/>
          </w:rPr>
          <w:t>-R SM.2181</w:t>
        </w:r>
      </w:hyperlink>
      <w:r w:rsidR="00B0689C">
        <w:t>.</w:t>
      </w:r>
    </w:p>
    <w:p w:rsidR="006B6E5C" w:rsidRDefault="006B6E5C" w:rsidP="00497208">
      <w:pPr>
        <w:pStyle w:val="enumlev1"/>
      </w:pPr>
      <w:r>
        <w:t>–</w:t>
      </w:r>
      <w:r>
        <w:tab/>
      </w:r>
      <w:r w:rsidR="00B0689C">
        <w:t>S</w:t>
      </w:r>
      <w:r>
        <w:t>ouplesse pour permettre le développement futur des paramètres</w:t>
      </w:r>
      <w:r w:rsidR="00497208">
        <w:t>.</w:t>
      </w:r>
    </w:p>
    <w:p w:rsidR="006B6E5C" w:rsidRDefault="006B6E5C" w:rsidP="00497208">
      <w:pPr>
        <w:pStyle w:val="enumlev1"/>
      </w:pPr>
      <w:r>
        <w:t>–</w:t>
      </w:r>
      <w:r>
        <w:tab/>
      </w:r>
      <w:r w:rsidR="00497208">
        <w:t>P</w:t>
      </w:r>
      <w:r>
        <w:t>ossib</w:t>
      </w:r>
      <w:r w:rsidR="00497208">
        <w:t>i</w:t>
      </w:r>
      <w:r>
        <w:t>l</w:t>
      </w:r>
      <w:r w:rsidR="00497208">
        <w:t xml:space="preserve">ité </w:t>
      </w:r>
      <w:r>
        <w:t>de télécharger des données graphiques: courbes scannées, courbes de géolocalisation, empreintes en liaison montante</w:t>
      </w:r>
      <w:r w:rsidR="00497208">
        <w:t>/</w:t>
      </w:r>
      <w:r>
        <w:t>liaison descendante et autres documents au format couramment utilisé</w:t>
      </w:r>
      <w:r w:rsidR="00497208">
        <w:t>.</w:t>
      </w:r>
    </w:p>
    <w:p w:rsidR="006B6E5C" w:rsidRDefault="006B6E5C" w:rsidP="00497208">
      <w:pPr>
        <w:pStyle w:val="enumlev1"/>
      </w:pPr>
      <w:r>
        <w:t>–</w:t>
      </w:r>
      <w:r>
        <w:tab/>
      </w:r>
      <w:r w:rsidR="00497208">
        <w:t>P</w:t>
      </w:r>
      <w:r>
        <w:t>ossib</w:t>
      </w:r>
      <w:r w:rsidR="00497208">
        <w:t xml:space="preserve">ilité </w:t>
      </w:r>
      <w:r>
        <w:t>de configurer les renseignements à afficher à différents niveaux, en fonction du degré de sensibilité indiqué par l'administration; autrement dit, l'administration qui signalera le cas de brouillage préjudiciable pourra demander au Bureau de traiter le cas publiquement ou non</w:t>
      </w:r>
      <w:r w:rsidR="00497208">
        <w:t>.</w:t>
      </w:r>
    </w:p>
    <w:p w:rsidR="006B6E5C" w:rsidRDefault="006B6E5C" w:rsidP="00497208">
      <w:r>
        <w:t xml:space="preserve">Compte tenu du point 2 du </w:t>
      </w:r>
      <w:r w:rsidRPr="00497208">
        <w:rPr>
          <w:i/>
          <w:iCs/>
        </w:rPr>
        <w:t>charge le Directeur du Bureau des radiocommunications</w:t>
      </w:r>
      <w:r>
        <w:t xml:space="preserve"> de la R</w:t>
      </w:r>
      <w:r w:rsidR="00497208">
        <w:t>é</w:t>
      </w:r>
      <w:r>
        <w:t xml:space="preserve">solution 186 (Busan, 2014) et des logiciels </w:t>
      </w:r>
      <w:r w:rsidR="00497208">
        <w:t>en cours d'élaboration</w:t>
      </w:r>
      <w:r>
        <w:t xml:space="preserve">, la </w:t>
      </w:r>
      <w:r w:rsidR="00786660">
        <w:t>CMR-15</w:t>
      </w:r>
      <w:r>
        <w:t xml:space="preserve"> voudra peut-être envisager d'apporter de nouvelles améliorations à la liste des paramètres </w:t>
      </w:r>
      <w:r w:rsidR="00497208">
        <w:t xml:space="preserve">nécessaires pour résoudre </w:t>
      </w:r>
      <w:r>
        <w:t xml:space="preserve">un </w:t>
      </w:r>
      <w:r w:rsidR="00497208">
        <w:t xml:space="preserve">problème </w:t>
      </w:r>
      <w:r>
        <w:t xml:space="preserve">de brouillage préjudiciable causé à des réseaux à satellite, </w:t>
      </w:r>
      <w:r w:rsidR="00497208">
        <w:t>en apportant</w:t>
      </w:r>
      <w:r>
        <w:t xml:space="preserve"> notamment les modifications voulues à l'Appendice 10 du Règlement des radiocommunications</w:t>
      </w:r>
      <w:r w:rsidR="00497208">
        <w:t xml:space="preserve"> par exemple</w:t>
      </w:r>
      <w:r>
        <w:t xml:space="preserve">, afin d'y </w:t>
      </w:r>
      <w:r w:rsidR="00497208">
        <w:t xml:space="preserve">insérer </w:t>
      </w:r>
      <w:r>
        <w:t>des éléments appropriés</w:t>
      </w:r>
      <w:r w:rsidR="00497208">
        <w:t xml:space="preserve"> </w:t>
      </w:r>
      <w:r>
        <w:t xml:space="preserve">du </w:t>
      </w:r>
      <w:r w:rsidR="00497208">
        <w:t>R</w:t>
      </w:r>
      <w:r>
        <w:t>apport UIT-R SM.2181.</w:t>
      </w:r>
    </w:p>
    <w:p w:rsidR="006B6E5C" w:rsidRDefault="006B6E5C" w:rsidP="00497208">
      <w:r>
        <w:t xml:space="preserve">Un projet de capture d'écran pour la soumission de rapports sur </w:t>
      </w:r>
      <w:r w:rsidR="00497208">
        <w:t>d</w:t>
      </w:r>
      <w:r>
        <w:t xml:space="preserve">es cas de brouillages préjudiciables au moyen de cette application </w:t>
      </w:r>
      <w:r w:rsidR="00497208">
        <w:t>est présentée ci-dessous</w:t>
      </w:r>
      <w:r>
        <w:t>:</w:t>
      </w:r>
    </w:p>
    <w:p w:rsidR="00497208" w:rsidRPr="008E7981" w:rsidRDefault="00497208" w:rsidP="00497208">
      <w:pPr>
        <w:rPr>
          <w:lang w:val="fr-CH"/>
        </w:rPr>
      </w:pPr>
    </w:p>
    <w:p w:rsidR="00497208" w:rsidRDefault="00497208" w:rsidP="00497208">
      <w:r w:rsidRPr="00A03DA2">
        <w:rPr>
          <w:noProof/>
          <w:lang w:val="en-US" w:eastAsia="zh-CN"/>
        </w:rPr>
        <w:drawing>
          <wp:inline distT="0" distB="0" distL="0" distR="0" wp14:anchorId="1EF4CF1D" wp14:editId="30BA4C80">
            <wp:extent cx="6273800" cy="470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273800" cy="4705350"/>
                    </a:xfrm>
                    <a:prstGeom prst="rect">
                      <a:avLst/>
                    </a:prstGeom>
                  </pic:spPr>
                </pic:pic>
              </a:graphicData>
            </a:graphic>
          </wp:inline>
        </w:drawing>
      </w:r>
    </w:p>
    <w:p w:rsidR="006B6E5C" w:rsidRDefault="006B6E5C" w:rsidP="00497208">
      <w:pPr>
        <w:keepNext/>
        <w:keepLines/>
      </w:pPr>
      <w:r>
        <w:lastRenderedPageBreak/>
        <w:t xml:space="preserve">Le projet d'architecture du système est décrit ci-dessous. </w:t>
      </w:r>
    </w:p>
    <w:p w:rsidR="006B6E5C" w:rsidRDefault="006B6E5C" w:rsidP="00497208">
      <w:pPr>
        <w:keepNext/>
        <w:keepLines/>
      </w:pPr>
      <w:r>
        <w:t xml:space="preserve">La </w:t>
      </w:r>
      <w:r w:rsidR="00786660">
        <w:t>CMR-15</w:t>
      </w:r>
      <w:r>
        <w:t xml:space="preserve"> voudra peut-être envisager de prendre des mesures appropriées, par exemple en apportant des modifications à l'</w:t>
      </w:r>
      <w:r w:rsidR="00497208">
        <w:t>A</w:t>
      </w:r>
      <w:r>
        <w:t xml:space="preserve">rticle 15 ou à l'Appendice 10 du Règlement des radiocommunications, ou en adoptant une </w:t>
      </w:r>
      <w:r w:rsidR="001C5AB1">
        <w:t>R</w:t>
      </w:r>
      <w:r>
        <w:t xml:space="preserve">ésolution de la CMR, afin </w:t>
      </w:r>
      <w:r>
        <w:rPr>
          <w:color w:val="000000"/>
        </w:rPr>
        <w:t>d'offrir un cadre</w:t>
      </w:r>
      <w:r>
        <w:t xml:space="preserve"> stable pour la base de données relatives aux brouillages préjudiciables visée au point 2 du</w:t>
      </w:r>
      <w:r w:rsidR="00497208">
        <w:t xml:space="preserve"> </w:t>
      </w:r>
      <w:r w:rsidRPr="00497208">
        <w:rPr>
          <w:i/>
          <w:iCs/>
        </w:rPr>
        <w:t>charge le Directeur du Bureau des radiocommunications</w:t>
      </w:r>
      <w:r w:rsidR="00497208">
        <w:t xml:space="preserve"> </w:t>
      </w:r>
      <w:r>
        <w:t>de la R</w:t>
      </w:r>
      <w:r w:rsidR="00497208">
        <w:t>é</w:t>
      </w:r>
      <w:r>
        <w:t>solution 186 (Busan, 2014).</w:t>
      </w:r>
    </w:p>
    <w:p w:rsidR="00497208" w:rsidRDefault="00497208" w:rsidP="00497208"/>
    <w:p w:rsidR="00497208" w:rsidRDefault="00497208" w:rsidP="00497208">
      <w:r>
        <w:rPr>
          <w:noProof/>
          <w:lang w:val="en-US" w:eastAsia="zh-CN"/>
        </w:rPr>
        <w:drawing>
          <wp:inline distT="0" distB="0" distL="0" distR="0" wp14:anchorId="6FA80B8A" wp14:editId="1CCFB32F">
            <wp:extent cx="6120765" cy="3586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586480"/>
                    </a:xfrm>
                    <a:prstGeom prst="rect">
                      <a:avLst/>
                    </a:prstGeom>
                    <a:noFill/>
                  </pic:spPr>
                </pic:pic>
              </a:graphicData>
            </a:graphic>
          </wp:inline>
        </w:drawing>
      </w:r>
    </w:p>
    <w:p w:rsidR="00497208" w:rsidRDefault="00497208" w:rsidP="00497208"/>
    <w:p w:rsidR="00497208" w:rsidRDefault="00497208" w:rsidP="00916434">
      <w:pPr>
        <w:pStyle w:val="Reasons"/>
      </w:pPr>
    </w:p>
    <w:p w:rsidR="00497208" w:rsidRDefault="00497208">
      <w:pPr>
        <w:jc w:val="center"/>
      </w:pPr>
      <w:r>
        <w:t>______________</w:t>
      </w:r>
    </w:p>
    <w:p w:rsidR="00497208" w:rsidRDefault="00497208" w:rsidP="00497208"/>
    <w:sectPr w:rsidR="00497208" w:rsidSect="00111857">
      <w:headerReference w:type="default" r:id="rId59"/>
      <w:footerReference w:type="even" r:id="rId60"/>
      <w:footerReference w:type="default" r:id="rId61"/>
      <w:headerReference w:type="first" r:id="rId62"/>
      <w:footerReference w:type="first" r:id="rId63"/>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434" w:rsidRDefault="00916434">
      <w:r>
        <w:separator/>
      </w:r>
    </w:p>
  </w:endnote>
  <w:endnote w:type="continuationSeparator" w:id="0">
    <w:p w:rsidR="00916434" w:rsidRDefault="0091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TT562Fo00">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513576" w:rsidRDefault="00916434" w:rsidP="006B6E5C">
    <w:pPr>
      <w:framePr w:wrap="around" w:vAnchor="text" w:hAnchor="margin" w:xAlign="right" w:y="1"/>
      <w:rPr>
        <w:lang w:val="fr-CH"/>
      </w:rPr>
    </w:pPr>
    <w:r>
      <w:fldChar w:fldCharType="begin"/>
    </w:r>
    <w:r w:rsidRPr="005272F5">
      <w:rPr>
        <w:lang w:val="fr-CH"/>
      </w:rPr>
      <w:instrText xml:space="preserve">PAGE  </w:instrText>
    </w:r>
    <w:r>
      <w:fldChar w:fldCharType="separate"/>
    </w:r>
    <w:r w:rsidRPr="005272F5">
      <w:rPr>
        <w:noProof/>
        <w:lang w:val="fr-CH"/>
      </w:rPr>
      <w:t>46</w:t>
    </w:r>
    <w:r>
      <w:fldChar w:fldCharType="end"/>
    </w:r>
  </w:p>
  <w:p w:rsidR="00916434" w:rsidRPr="001F7439" w:rsidRDefault="00916434">
    <w:pPr>
      <w:ind w:right="360"/>
    </w:pPr>
    <w:r>
      <w:fldChar w:fldCharType="begin"/>
    </w:r>
    <w:r w:rsidRPr="001F7439">
      <w:instrText xml:space="preserve"> FILENAME \p  \* MERGEFORMAT </w:instrText>
    </w:r>
    <w:r>
      <w:fldChar w:fldCharType="separate"/>
    </w:r>
    <w:r>
      <w:rPr>
        <w:noProof/>
      </w:rPr>
      <w:t>P:\FRA\ITU-R\CONF-R\CMR15\000\004ADD01F.docx</w:t>
    </w:r>
    <w:r>
      <w:fldChar w:fldCharType="end"/>
    </w:r>
    <w:r w:rsidRPr="001F7439">
      <w:tab/>
    </w:r>
    <w:r>
      <w:fldChar w:fldCharType="begin"/>
    </w:r>
    <w:r>
      <w:instrText xml:space="preserve"> SAVEDATE \@ DD.MM.YY </w:instrText>
    </w:r>
    <w:r>
      <w:fldChar w:fldCharType="separate"/>
    </w:r>
    <w:r w:rsidR="00CD72F4">
      <w:rPr>
        <w:noProof/>
      </w:rPr>
      <w:t>06.08.15</w:t>
    </w:r>
    <w:r>
      <w:fldChar w:fldCharType="end"/>
    </w:r>
    <w:r w:rsidRPr="001F7439">
      <w:tab/>
    </w:r>
    <w:r>
      <w:fldChar w:fldCharType="begin"/>
    </w:r>
    <w:r>
      <w:instrText xml:space="preserve"> PRINTDATE \@ DD.MM.YY </w:instrText>
    </w:r>
    <w:r>
      <w:fldChar w:fldCharType="separate"/>
    </w:r>
    <w:r>
      <w:rPr>
        <w:noProof/>
      </w:rPr>
      <w:t>03.08.15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E73A48" w:rsidRDefault="00CD72F4" w:rsidP="00E73A48">
    <w:pPr>
      <w:pStyle w:val="Footer"/>
    </w:pPr>
    <w:r>
      <w:fldChar w:fldCharType="begin"/>
    </w:r>
    <w:r>
      <w:instrText xml:space="preserve"> FILENAME \p  \* MERGEFORMAT </w:instrText>
    </w:r>
    <w:r>
      <w:fldChar w:fldCharType="separate"/>
    </w:r>
    <w:r w:rsidR="00916434">
      <w:t>P:\FRA\ITU-R\CONF-R\CMR15\000\004ADD01F.docx</w:t>
    </w:r>
    <w:r>
      <w:fldChar w:fldCharType="end"/>
    </w:r>
    <w:r w:rsidR="00916434" w:rsidRPr="00E73A48">
      <w:t xml:space="preserve"> (384347)</w:t>
    </w:r>
    <w:r w:rsidR="00916434" w:rsidRPr="00E73A48">
      <w:tab/>
    </w:r>
    <w:r w:rsidR="00916434" w:rsidRPr="00E73A48">
      <w:fldChar w:fldCharType="begin"/>
    </w:r>
    <w:r w:rsidR="00916434" w:rsidRPr="00E73A48">
      <w:instrText xml:space="preserve"> SAVEDATE \@ DD.MM.YY </w:instrText>
    </w:r>
    <w:r w:rsidR="00916434" w:rsidRPr="00E73A48">
      <w:fldChar w:fldCharType="separate"/>
    </w:r>
    <w:r>
      <w:t>06.08.15</w:t>
    </w:r>
    <w:r w:rsidR="00916434" w:rsidRPr="00E73A48">
      <w:fldChar w:fldCharType="end"/>
    </w:r>
    <w:r w:rsidR="00916434" w:rsidRPr="00E73A48">
      <w:tab/>
    </w:r>
    <w:r w:rsidR="00916434" w:rsidRPr="00E73A48">
      <w:fldChar w:fldCharType="begin"/>
    </w:r>
    <w:r w:rsidR="00916434" w:rsidRPr="00E73A48">
      <w:instrText xml:space="preserve"> PRINTDATE \@ DD.MM.YY </w:instrText>
    </w:r>
    <w:r w:rsidR="00916434" w:rsidRPr="00E73A48">
      <w:fldChar w:fldCharType="separate"/>
    </w:r>
    <w:r w:rsidR="00916434">
      <w:t>03.08.15</w:t>
    </w:r>
    <w:r w:rsidR="00916434" w:rsidRPr="00E73A48">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1F7439" w:rsidRDefault="00916434" w:rsidP="006B6E5C">
    <w:pPr>
      <w:pStyle w:val="Footer"/>
    </w:pPr>
    <w:r>
      <w:fldChar w:fldCharType="begin"/>
    </w:r>
    <w:r w:rsidRPr="001F7439">
      <w:instrText xml:space="preserve"> FILENAME \p  \* MERGEFORMAT </w:instrText>
    </w:r>
    <w:r>
      <w:fldChar w:fldCharType="separate"/>
    </w:r>
    <w:r>
      <w:t>P:\FRA\ITU-R\CONF-R\CMR15\000\004ADD01F.docx</w:t>
    </w:r>
    <w:r>
      <w:fldChar w:fldCharType="end"/>
    </w:r>
    <w:r>
      <w:t xml:space="preserve"> (384347)</w:t>
    </w:r>
    <w:r w:rsidRPr="001F7439">
      <w:tab/>
    </w:r>
    <w:r>
      <w:fldChar w:fldCharType="begin"/>
    </w:r>
    <w:r>
      <w:instrText xml:space="preserve"> SAVEDATE \@ DD.MM.YY </w:instrText>
    </w:r>
    <w:r>
      <w:fldChar w:fldCharType="separate"/>
    </w:r>
    <w:r w:rsidR="00CD72F4">
      <w:t>06.08.15</w:t>
    </w:r>
    <w:r>
      <w:fldChar w:fldCharType="end"/>
    </w:r>
    <w:r w:rsidRPr="001F7439">
      <w:tab/>
    </w:r>
    <w:r>
      <w:fldChar w:fldCharType="begin"/>
    </w:r>
    <w:r>
      <w:instrText xml:space="preserve"> PRINTDATE \@ DD.MM.YY </w:instrText>
    </w:r>
    <w:r>
      <w:fldChar w:fldCharType="separate"/>
    </w:r>
    <w:r>
      <w:t>03.08.15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0F2971" w:rsidRDefault="00916434">
    <w:pPr>
      <w:rPr>
        <w:lang w:val="es-ES_tradnl"/>
      </w:rPr>
    </w:pPr>
    <w:r>
      <w:fldChar w:fldCharType="begin"/>
    </w:r>
    <w:r w:rsidRPr="000F2971">
      <w:rPr>
        <w:lang w:val="es-ES_tradnl"/>
      </w:rPr>
      <w:instrText xml:space="preserve"> FILENAME \p  \* MERGEFORMAT </w:instrText>
    </w:r>
    <w:r>
      <w:fldChar w:fldCharType="separate"/>
    </w:r>
    <w:r>
      <w:rPr>
        <w:noProof/>
        <w:lang w:val="es-ES_tradnl"/>
      </w:rPr>
      <w:t>P:\FRA\ITU-R\CONF-R\CMR15\000\004ADD01F.docx</w:t>
    </w:r>
    <w:r>
      <w:fldChar w:fldCharType="end"/>
    </w:r>
    <w:r w:rsidRPr="000F2971">
      <w:rPr>
        <w:lang w:val="es-ES_tradnl"/>
      </w:rPr>
      <w:tab/>
    </w:r>
    <w:r>
      <w:fldChar w:fldCharType="begin"/>
    </w:r>
    <w:r>
      <w:instrText xml:space="preserve"> SAVEDATE \@ DD.MM.YY </w:instrText>
    </w:r>
    <w:r>
      <w:fldChar w:fldCharType="separate"/>
    </w:r>
    <w:r w:rsidR="00CD72F4">
      <w:rPr>
        <w:noProof/>
      </w:rPr>
      <w:t>06.08.15</w:t>
    </w:r>
    <w:r>
      <w:fldChar w:fldCharType="end"/>
    </w:r>
    <w:r w:rsidRPr="000F2971">
      <w:rPr>
        <w:lang w:val="es-ES_tradnl"/>
      </w:rPr>
      <w:tab/>
    </w:r>
    <w:r>
      <w:fldChar w:fldCharType="begin"/>
    </w:r>
    <w:r>
      <w:instrText xml:space="preserve"> PRINTDATE \@ DD.MM.YY </w:instrText>
    </w:r>
    <w:r>
      <w:fldChar w:fldCharType="separate"/>
    </w:r>
    <w:r>
      <w:rPr>
        <w:noProof/>
      </w:rPr>
      <w:t>03.08.15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8070B7" w:rsidRDefault="00916434" w:rsidP="00847D94">
    <w:pPr>
      <w:pStyle w:val="Footer"/>
      <w:rPr>
        <w:lang w:val="es-ES_tradnl"/>
      </w:rPr>
    </w:pPr>
    <w:r>
      <w:fldChar w:fldCharType="begin"/>
    </w:r>
    <w:r w:rsidRPr="008070B7">
      <w:rPr>
        <w:lang w:val="es-ES_tradnl"/>
      </w:rPr>
      <w:instrText xml:space="preserve"> FILENAME \p  \* MERGEFORMAT </w:instrText>
    </w:r>
    <w:r>
      <w:fldChar w:fldCharType="separate"/>
    </w:r>
    <w:r>
      <w:rPr>
        <w:lang w:val="es-ES_tradnl"/>
      </w:rPr>
      <w:t>P:\FRA\ITU-R\CONF-R\CMR15\000\004ADD01F.docx</w:t>
    </w:r>
    <w:r>
      <w:fldChar w:fldCharType="end"/>
    </w:r>
    <w:r w:rsidRPr="008070B7">
      <w:rPr>
        <w:lang w:val="es-ES_tradnl"/>
      </w:rPr>
      <w:t xml:space="preserve"> (384</w:t>
    </w:r>
    <w:r>
      <w:rPr>
        <w:lang w:val="es-ES_tradnl"/>
      </w:rPr>
      <w:t>469</w:t>
    </w:r>
    <w:r w:rsidRPr="008070B7">
      <w:rPr>
        <w:lang w:val="es-ES_tradnl"/>
      </w:rPr>
      <w:t>)</w:t>
    </w:r>
    <w:r w:rsidRPr="008070B7">
      <w:rPr>
        <w:lang w:val="es-ES_tradnl"/>
      </w:rPr>
      <w:tab/>
    </w:r>
    <w:r>
      <w:fldChar w:fldCharType="begin"/>
    </w:r>
    <w:r>
      <w:instrText xml:space="preserve"> SAVEDATE \@ DD.MM.YY </w:instrText>
    </w:r>
    <w:r>
      <w:fldChar w:fldCharType="separate"/>
    </w:r>
    <w:r w:rsidR="00CD72F4">
      <w:t>06.08.15</w:t>
    </w:r>
    <w:r>
      <w:fldChar w:fldCharType="end"/>
    </w:r>
    <w:r w:rsidRPr="008070B7">
      <w:rPr>
        <w:lang w:val="es-ES_tradnl"/>
      </w:rPr>
      <w:tab/>
    </w:r>
    <w:r>
      <w:fldChar w:fldCharType="begin"/>
    </w:r>
    <w:r>
      <w:instrText xml:space="preserve"> PRINTDATE \@ DD.MM.YY </w:instrText>
    </w:r>
    <w:r>
      <w:fldChar w:fldCharType="separate"/>
    </w:r>
    <w:r>
      <w:t>03.08.15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Pr="008070B7" w:rsidRDefault="00916434" w:rsidP="008070B7">
    <w:pPr>
      <w:pStyle w:val="Footer"/>
      <w:rPr>
        <w:lang w:val="es-ES_tradnl"/>
      </w:rPr>
    </w:pPr>
    <w:r>
      <w:fldChar w:fldCharType="begin"/>
    </w:r>
    <w:r w:rsidRPr="008070B7">
      <w:rPr>
        <w:lang w:val="es-ES_tradnl"/>
      </w:rPr>
      <w:instrText xml:space="preserve"> FILENAME \p  \* MERGEFORMAT </w:instrText>
    </w:r>
    <w:r>
      <w:fldChar w:fldCharType="separate"/>
    </w:r>
    <w:r>
      <w:rPr>
        <w:lang w:val="es-ES_tradnl"/>
      </w:rPr>
      <w:t>P:\FRA\ITU-R\CONF-R\CMR15\000\004ADD01F.docx</w:t>
    </w:r>
    <w:r>
      <w:fldChar w:fldCharType="end"/>
    </w:r>
    <w:r w:rsidRPr="008070B7">
      <w:rPr>
        <w:lang w:val="es-ES_tradnl"/>
      </w:rPr>
      <w:t xml:space="preserve"> (383514)</w:t>
    </w:r>
    <w:r w:rsidRPr="008070B7">
      <w:rPr>
        <w:lang w:val="es-ES_tradnl"/>
      </w:rPr>
      <w:tab/>
    </w:r>
    <w:r>
      <w:fldChar w:fldCharType="begin"/>
    </w:r>
    <w:r>
      <w:instrText xml:space="preserve"> SAVEDATE \@ DD.MM.YY </w:instrText>
    </w:r>
    <w:r>
      <w:fldChar w:fldCharType="separate"/>
    </w:r>
    <w:r w:rsidR="00CD72F4">
      <w:t>06.08.15</w:t>
    </w:r>
    <w:r>
      <w:fldChar w:fldCharType="end"/>
    </w:r>
    <w:r w:rsidRPr="008070B7">
      <w:rPr>
        <w:lang w:val="es-ES_tradnl"/>
      </w:rPr>
      <w:tab/>
    </w:r>
    <w:r>
      <w:fldChar w:fldCharType="begin"/>
    </w:r>
    <w:r>
      <w:instrText xml:space="preserve"> PRINTDATE \@ DD.MM.YY </w:instrText>
    </w:r>
    <w:r>
      <w:fldChar w:fldCharType="separate"/>
    </w:r>
    <w:r>
      <w:t>03.08.15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434" w:rsidRDefault="00916434">
      <w:r>
        <w:rPr>
          <w:b/>
        </w:rPr>
        <w:t>_______________</w:t>
      </w:r>
    </w:p>
  </w:footnote>
  <w:footnote w:type="continuationSeparator" w:id="0">
    <w:p w:rsidR="00916434" w:rsidRDefault="00916434">
      <w:r>
        <w:continuationSeparator/>
      </w:r>
    </w:p>
  </w:footnote>
  <w:footnote w:id="1">
    <w:p w:rsidR="00916434" w:rsidRPr="00742DB0" w:rsidRDefault="00916434" w:rsidP="00742DB0">
      <w:pPr>
        <w:pStyle w:val="FootnoteText"/>
      </w:pPr>
      <w:r>
        <w:rPr>
          <w:rStyle w:val="FootnoteReference"/>
        </w:rPr>
        <w:footnoteRef/>
      </w:r>
      <w:r>
        <w:t xml:space="preserve"> </w:t>
      </w:r>
      <w:r>
        <w:tab/>
      </w:r>
      <w:hyperlink r:id="rId1" w:history="1">
        <w:r w:rsidRPr="00290408">
          <w:rPr>
            <w:rStyle w:val="Hyperlink"/>
            <w:sz w:val="20"/>
          </w:rPr>
          <w:t>https://www.itu.int/en/ITU-R/conferences/rag/Documents/Vlachos_ITU_RAG_CRM_Project_Briefing.pptx</w:t>
        </w:r>
      </w:hyperlink>
      <w:r>
        <w:rPr>
          <w:sz w:val="20"/>
        </w:rPr>
        <w:br/>
      </w:r>
    </w:p>
  </w:footnote>
  <w:footnote w:id="2">
    <w:p w:rsidR="00916434" w:rsidRPr="00746052" w:rsidRDefault="00916434" w:rsidP="00746052">
      <w:pPr>
        <w:pStyle w:val="FootnoteText"/>
        <w:ind w:left="255" w:hanging="255"/>
        <w:rPr>
          <w:sz w:val="20"/>
          <w:lang w:val="fr-CH"/>
        </w:rPr>
      </w:pPr>
      <w:r>
        <w:rPr>
          <w:rStyle w:val="FootnoteReference"/>
        </w:rPr>
        <w:footnoteRef/>
      </w:r>
      <w:r w:rsidRPr="00746052">
        <w:rPr>
          <w:lang w:val="fr-CH"/>
        </w:rPr>
        <w:t xml:space="preserve"> </w:t>
      </w:r>
      <w:r w:rsidRPr="00746052">
        <w:rPr>
          <w:lang w:val="fr-CH"/>
        </w:rPr>
        <w:tab/>
      </w:r>
      <w:r>
        <w:t>Les chiffres pour 2011 comprennent les demandes allant jusqu'à la fin du mois d'août de cette année</w:t>
      </w:r>
      <w:r w:rsidRPr="00746052">
        <w:rPr>
          <w:sz w:val="20"/>
          <w:lang w:val="fr-CH"/>
        </w:rPr>
        <w:t>.</w:t>
      </w:r>
    </w:p>
  </w:footnote>
  <w:footnote w:id="3">
    <w:p w:rsidR="00916434" w:rsidRPr="00746052" w:rsidRDefault="00916434" w:rsidP="00746052">
      <w:pPr>
        <w:pStyle w:val="FootnoteText"/>
        <w:ind w:left="255" w:hanging="255"/>
        <w:rPr>
          <w:sz w:val="20"/>
          <w:lang w:val="fr-CH"/>
        </w:rPr>
      </w:pPr>
      <w:r>
        <w:rPr>
          <w:rStyle w:val="FootnoteReference"/>
        </w:rPr>
        <w:footnoteRef/>
      </w:r>
      <w:r w:rsidRPr="00746052">
        <w:rPr>
          <w:lang w:val="fr-CH"/>
        </w:rPr>
        <w:tab/>
      </w:r>
      <w:r>
        <w:t>La différence entre le nombre de demandes reçues et le nombre de demandes traitées tient au fait que le traitement de demandes reçues au cours d'une année a parfois été achevé l'année suivante</w:t>
      </w:r>
      <w:r w:rsidRPr="00746052">
        <w:rPr>
          <w:sz w:val="20"/>
          <w:lang w:val="fr-CH"/>
        </w:rPr>
        <w:t>.</w:t>
      </w:r>
      <w:r>
        <w:rPr>
          <w:sz w:val="20"/>
          <w:lang w:val="fr-CH"/>
        </w:rPr>
        <w:br/>
      </w:r>
    </w:p>
  </w:footnote>
  <w:footnote w:id="4">
    <w:p w:rsidR="00916434" w:rsidRPr="007A6433" w:rsidRDefault="00916434" w:rsidP="007A6433">
      <w:pPr>
        <w:pStyle w:val="FootnoteText"/>
        <w:ind w:left="255" w:hanging="255"/>
        <w:rPr>
          <w:sz w:val="20"/>
          <w:lang w:val="fr-CH"/>
        </w:rPr>
      </w:pPr>
      <w:r>
        <w:rPr>
          <w:rStyle w:val="FootnoteReference"/>
        </w:rPr>
        <w:footnoteRef/>
      </w:r>
      <w:r w:rsidRPr="007A6433">
        <w:rPr>
          <w:lang w:val="fr-CH"/>
        </w:rPr>
        <w:tab/>
        <w:t>Il s'agit</w:t>
      </w:r>
      <w:r>
        <w:rPr>
          <w:lang w:val="fr-CH"/>
        </w:rPr>
        <w:t xml:space="preserve"> notamment des Manuels de l'UIT-R sur la gestion nationale du spectre, sur l'application des techniques informatiques à la gestion du spectre radioélectrique et sur le contrôle du spectre</w:t>
      </w:r>
      <w:r w:rsidRPr="007A6433">
        <w:rPr>
          <w:sz w:val="20"/>
          <w:lang w:val="fr-CH"/>
        </w:rPr>
        <w:t>.</w:t>
      </w:r>
      <w:r>
        <w:rPr>
          <w:sz w:val="20"/>
          <w:lang w:val="fr-CH"/>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Default="00916434" w:rsidP="006B6E5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6434" w:rsidRDefault="00916434" w:rsidP="006B6E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6434" w:rsidRDefault="00916434" w:rsidP="006B6E5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896710"/>
      <w:docPartObj>
        <w:docPartGallery w:val="Page Numbers (Top of Page)"/>
        <w:docPartUnique/>
      </w:docPartObj>
    </w:sdtPr>
    <w:sdtEndPr>
      <w:rPr>
        <w:noProof/>
      </w:rPr>
    </w:sdtEndPr>
    <w:sdtContent>
      <w:p w:rsidR="00916434" w:rsidRDefault="00916434" w:rsidP="006B6E5C">
        <w:pPr>
          <w:pStyle w:val="Header"/>
        </w:pPr>
        <w:r>
          <w:fldChar w:fldCharType="begin"/>
        </w:r>
        <w:r>
          <w:instrText xml:space="preserve"> PAGE   \* MERGEFORMAT </w:instrText>
        </w:r>
        <w:r>
          <w:fldChar w:fldCharType="separate"/>
        </w:r>
        <w:r w:rsidR="00CD72F4">
          <w:rPr>
            <w:noProof/>
          </w:rPr>
          <w:t>60</w:t>
        </w:r>
        <w:r>
          <w:rPr>
            <w:noProof/>
          </w:rPr>
          <w:fldChar w:fldCharType="end"/>
        </w:r>
      </w:p>
      <w:p w:rsidR="00916434" w:rsidRPr="00800972" w:rsidRDefault="00916434" w:rsidP="00E73A48">
        <w:pPr>
          <w:pStyle w:val="Header"/>
        </w:pPr>
        <w:r>
          <w:t>CMR15/4(Add.1)-F</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34" w:rsidRDefault="00916434" w:rsidP="004F1F8E">
    <w:pPr>
      <w:pStyle w:val="Header"/>
    </w:pPr>
    <w:r>
      <w:fldChar w:fldCharType="begin"/>
    </w:r>
    <w:r>
      <w:instrText xml:space="preserve"> PAGE </w:instrText>
    </w:r>
    <w:r>
      <w:fldChar w:fldCharType="separate"/>
    </w:r>
    <w:r w:rsidR="00CD72F4">
      <w:rPr>
        <w:noProof/>
      </w:rPr>
      <w:t>77</w:t>
    </w:r>
    <w:r>
      <w:fldChar w:fldCharType="end"/>
    </w:r>
  </w:p>
  <w:p w:rsidR="00916434" w:rsidRDefault="00916434" w:rsidP="006B6E5C">
    <w:pPr>
      <w:pStyle w:val="Header"/>
    </w:pPr>
    <w:r>
      <w:t>CMR15/4(Add.1)-F</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593282"/>
      <w:docPartObj>
        <w:docPartGallery w:val="Page Numbers (Top of Page)"/>
        <w:docPartUnique/>
      </w:docPartObj>
    </w:sdtPr>
    <w:sdtEndPr>
      <w:rPr>
        <w:noProof/>
      </w:rPr>
    </w:sdtEndPr>
    <w:sdtContent>
      <w:p w:rsidR="00421261" w:rsidRDefault="00421261" w:rsidP="00421261">
        <w:pPr>
          <w:pStyle w:val="Header"/>
        </w:pPr>
        <w:r>
          <w:fldChar w:fldCharType="begin"/>
        </w:r>
        <w:r>
          <w:instrText xml:space="preserve"> PAGE   \* MERGEFORMAT </w:instrText>
        </w:r>
        <w:r>
          <w:fldChar w:fldCharType="separate"/>
        </w:r>
        <w:r w:rsidR="00CD72F4">
          <w:rPr>
            <w:noProof/>
          </w:rPr>
          <w:t>61</w:t>
        </w:r>
        <w:r>
          <w:rPr>
            <w:noProof/>
          </w:rPr>
          <w:fldChar w:fldCharType="end"/>
        </w:r>
      </w:p>
      <w:p w:rsidR="00421261" w:rsidRDefault="00421261" w:rsidP="00421261">
        <w:pPr>
          <w:pStyle w:val="Header"/>
        </w:pPr>
        <w:r>
          <w:t>CMR15/4(Add.1)-F</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83734FF"/>
    <w:multiLevelType w:val="hybridMultilevel"/>
    <w:tmpl w:val="5E4264C6"/>
    <w:lvl w:ilvl="0" w:tplc="E0920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31B04"/>
    <w:multiLevelType w:val="hybridMultilevel"/>
    <w:tmpl w:val="F9BEABD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974610"/>
    <w:multiLevelType w:val="hybridMultilevel"/>
    <w:tmpl w:val="DD7A0B0E"/>
    <w:lvl w:ilvl="0" w:tplc="C066B91C">
      <w:start w:val="1"/>
      <w:numFmt w:val="decimal"/>
      <w:lvlText w:val="%1)"/>
      <w:lvlJc w:val="left"/>
      <w:pPr>
        <w:ind w:left="420" w:hanging="360"/>
      </w:pPr>
      <w:rPr>
        <w:rFonts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4"/>
  </w:num>
  <w:num w:numId="3">
    <w:abstractNumId w:val="2"/>
  </w:num>
  <w:num w:numId="4">
    <w:abstractNumId w:val="0"/>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07B"/>
    <w:rsid w:val="00014CD0"/>
    <w:rsid w:val="00016648"/>
    <w:rsid w:val="00017168"/>
    <w:rsid w:val="00030DCB"/>
    <w:rsid w:val="0003522F"/>
    <w:rsid w:val="00075E7D"/>
    <w:rsid w:val="00080245"/>
    <w:rsid w:val="00080E2C"/>
    <w:rsid w:val="000A4755"/>
    <w:rsid w:val="000B2E0C"/>
    <w:rsid w:val="000B3B77"/>
    <w:rsid w:val="000B3D0C"/>
    <w:rsid w:val="000B7579"/>
    <w:rsid w:val="000D75D6"/>
    <w:rsid w:val="000F2971"/>
    <w:rsid w:val="00111857"/>
    <w:rsid w:val="001167B9"/>
    <w:rsid w:val="001267A0"/>
    <w:rsid w:val="00152913"/>
    <w:rsid w:val="00160C64"/>
    <w:rsid w:val="00165DD5"/>
    <w:rsid w:val="001778C2"/>
    <w:rsid w:val="00177FC3"/>
    <w:rsid w:val="0019352B"/>
    <w:rsid w:val="001960D0"/>
    <w:rsid w:val="001C5AB1"/>
    <w:rsid w:val="00206734"/>
    <w:rsid w:val="002070DD"/>
    <w:rsid w:val="00232FD2"/>
    <w:rsid w:val="00242377"/>
    <w:rsid w:val="002A1975"/>
    <w:rsid w:val="002A4622"/>
    <w:rsid w:val="002B04C5"/>
    <w:rsid w:val="002B17E5"/>
    <w:rsid w:val="002C0EBF"/>
    <w:rsid w:val="002C5FCD"/>
    <w:rsid w:val="002F3229"/>
    <w:rsid w:val="002F4655"/>
    <w:rsid w:val="00311159"/>
    <w:rsid w:val="00315AFE"/>
    <w:rsid w:val="003606A6"/>
    <w:rsid w:val="0036650C"/>
    <w:rsid w:val="00381565"/>
    <w:rsid w:val="003A583E"/>
    <w:rsid w:val="003B2D26"/>
    <w:rsid w:val="003C5FAB"/>
    <w:rsid w:val="003E112B"/>
    <w:rsid w:val="004011B9"/>
    <w:rsid w:val="0040302B"/>
    <w:rsid w:val="00421261"/>
    <w:rsid w:val="0044115A"/>
    <w:rsid w:val="00452A98"/>
    <w:rsid w:val="004563F5"/>
    <w:rsid w:val="004661B8"/>
    <w:rsid w:val="00466211"/>
    <w:rsid w:val="00466DD2"/>
    <w:rsid w:val="00497181"/>
    <w:rsid w:val="00497208"/>
    <w:rsid w:val="004C0E66"/>
    <w:rsid w:val="004C3DAE"/>
    <w:rsid w:val="004C60EE"/>
    <w:rsid w:val="004D01FC"/>
    <w:rsid w:val="004E28C3"/>
    <w:rsid w:val="004E5371"/>
    <w:rsid w:val="004F1F8E"/>
    <w:rsid w:val="004F5D42"/>
    <w:rsid w:val="00552191"/>
    <w:rsid w:val="0055634A"/>
    <w:rsid w:val="00582FA3"/>
    <w:rsid w:val="00584279"/>
    <w:rsid w:val="00584FF8"/>
    <w:rsid w:val="00586CF2"/>
    <w:rsid w:val="00590875"/>
    <w:rsid w:val="005B0D36"/>
    <w:rsid w:val="005C3768"/>
    <w:rsid w:val="005C6C3F"/>
    <w:rsid w:val="005F7E97"/>
    <w:rsid w:val="00613635"/>
    <w:rsid w:val="0062093D"/>
    <w:rsid w:val="00637ECF"/>
    <w:rsid w:val="00647B59"/>
    <w:rsid w:val="006758A6"/>
    <w:rsid w:val="00675FA5"/>
    <w:rsid w:val="006B6E5C"/>
    <w:rsid w:val="006D4A58"/>
    <w:rsid w:val="00701BAE"/>
    <w:rsid w:val="007154E3"/>
    <w:rsid w:val="00730E95"/>
    <w:rsid w:val="00742DB0"/>
    <w:rsid w:val="00746052"/>
    <w:rsid w:val="00765B7E"/>
    <w:rsid w:val="00771772"/>
    <w:rsid w:val="00774362"/>
    <w:rsid w:val="00786660"/>
    <w:rsid w:val="0079471C"/>
    <w:rsid w:val="00796CBC"/>
    <w:rsid w:val="007A04E8"/>
    <w:rsid w:val="007A6433"/>
    <w:rsid w:val="007F0E8B"/>
    <w:rsid w:val="008044D9"/>
    <w:rsid w:val="008070B7"/>
    <w:rsid w:val="00824928"/>
    <w:rsid w:val="00840C5A"/>
    <w:rsid w:val="00847D94"/>
    <w:rsid w:val="00861231"/>
    <w:rsid w:val="00864FE0"/>
    <w:rsid w:val="0089451E"/>
    <w:rsid w:val="008A2C5F"/>
    <w:rsid w:val="008A3120"/>
    <w:rsid w:val="008A6127"/>
    <w:rsid w:val="008C000E"/>
    <w:rsid w:val="008C05D3"/>
    <w:rsid w:val="008D41BE"/>
    <w:rsid w:val="008D58D3"/>
    <w:rsid w:val="008D6D1B"/>
    <w:rsid w:val="008E1F99"/>
    <w:rsid w:val="008E7981"/>
    <w:rsid w:val="00911209"/>
    <w:rsid w:val="00916434"/>
    <w:rsid w:val="0091672E"/>
    <w:rsid w:val="00923064"/>
    <w:rsid w:val="00931C98"/>
    <w:rsid w:val="00936D25"/>
    <w:rsid w:val="00941EA5"/>
    <w:rsid w:val="00945C8D"/>
    <w:rsid w:val="00966C16"/>
    <w:rsid w:val="009723DD"/>
    <w:rsid w:val="00972A7C"/>
    <w:rsid w:val="009815B4"/>
    <w:rsid w:val="0098732F"/>
    <w:rsid w:val="00987AC0"/>
    <w:rsid w:val="009C7E7C"/>
    <w:rsid w:val="009E7F47"/>
    <w:rsid w:val="009F3733"/>
    <w:rsid w:val="009F3863"/>
    <w:rsid w:val="00A00473"/>
    <w:rsid w:val="00A03C9B"/>
    <w:rsid w:val="00A31D2D"/>
    <w:rsid w:val="00A369A4"/>
    <w:rsid w:val="00A55D71"/>
    <w:rsid w:val="00A606C3"/>
    <w:rsid w:val="00A74DF7"/>
    <w:rsid w:val="00A83B09"/>
    <w:rsid w:val="00A84541"/>
    <w:rsid w:val="00AA0FCA"/>
    <w:rsid w:val="00AC314E"/>
    <w:rsid w:val="00AE36A0"/>
    <w:rsid w:val="00AE6440"/>
    <w:rsid w:val="00AF21F7"/>
    <w:rsid w:val="00B00294"/>
    <w:rsid w:val="00B0689C"/>
    <w:rsid w:val="00B113A2"/>
    <w:rsid w:val="00B212DC"/>
    <w:rsid w:val="00B27E09"/>
    <w:rsid w:val="00B337DB"/>
    <w:rsid w:val="00B40C34"/>
    <w:rsid w:val="00B40D3E"/>
    <w:rsid w:val="00B64FD0"/>
    <w:rsid w:val="00BB358A"/>
    <w:rsid w:val="00BD6FCF"/>
    <w:rsid w:val="00BE06C8"/>
    <w:rsid w:val="00BE5A02"/>
    <w:rsid w:val="00BF26E7"/>
    <w:rsid w:val="00C01C69"/>
    <w:rsid w:val="00C11BF0"/>
    <w:rsid w:val="00C238B4"/>
    <w:rsid w:val="00C35A13"/>
    <w:rsid w:val="00C670F5"/>
    <w:rsid w:val="00C814B9"/>
    <w:rsid w:val="00C814FF"/>
    <w:rsid w:val="00C815ED"/>
    <w:rsid w:val="00CD516F"/>
    <w:rsid w:val="00CD72F4"/>
    <w:rsid w:val="00CD7852"/>
    <w:rsid w:val="00CE1958"/>
    <w:rsid w:val="00CE2C8D"/>
    <w:rsid w:val="00CE6A1C"/>
    <w:rsid w:val="00CF55FF"/>
    <w:rsid w:val="00D119A7"/>
    <w:rsid w:val="00D25FBA"/>
    <w:rsid w:val="00D4270E"/>
    <w:rsid w:val="00D5391C"/>
    <w:rsid w:val="00D57B07"/>
    <w:rsid w:val="00D66EAC"/>
    <w:rsid w:val="00D72D32"/>
    <w:rsid w:val="00D730DF"/>
    <w:rsid w:val="00D772F0"/>
    <w:rsid w:val="00D77BDC"/>
    <w:rsid w:val="00D81FCF"/>
    <w:rsid w:val="00D85A03"/>
    <w:rsid w:val="00DB439A"/>
    <w:rsid w:val="00DC346C"/>
    <w:rsid w:val="00DC402B"/>
    <w:rsid w:val="00DC707B"/>
    <w:rsid w:val="00DD7E3F"/>
    <w:rsid w:val="00DE0932"/>
    <w:rsid w:val="00DE610E"/>
    <w:rsid w:val="00DF3840"/>
    <w:rsid w:val="00E049F1"/>
    <w:rsid w:val="00E37A25"/>
    <w:rsid w:val="00E70A31"/>
    <w:rsid w:val="00E73A48"/>
    <w:rsid w:val="00E977A2"/>
    <w:rsid w:val="00EA05F1"/>
    <w:rsid w:val="00EA3F38"/>
    <w:rsid w:val="00EA5AB6"/>
    <w:rsid w:val="00EB627B"/>
    <w:rsid w:val="00EC7615"/>
    <w:rsid w:val="00ED16AA"/>
    <w:rsid w:val="00EE407E"/>
    <w:rsid w:val="00EF662E"/>
    <w:rsid w:val="00F140D7"/>
    <w:rsid w:val="00F1479B"/>
    <w:rsid w:val="00F148F1"/>
    <w:rsid w:val="00F275FD"/>
    <w:rsid w:val="00F9722E"/>
    <w:rsid w:val="00FA3BBF"/>
    <w:rsid w:val="00FB244F"/>
    <w:rsid w:val="00FB2F0A"/>
    <w:rsid w:val="00FC41F8"/>
    <w:rsid w:val="00FE22E1"/>
    <w:rsid w:val="00FE2D34"/>
    <w:rsid w:val="00FF1C40"/>
    <w:rsid w:val="00FF1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B594DAA1-A93B-4063-96EE-F3B85B24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58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BB358A"/>
    <w:pPr>
      <w:keepNext/>
      <w:keepLines/>
      <w:spacing w:before="280"/>
      <w:ind w:left="1134" w:hanging="1134"/>
      <w:outlineLvl w:val="0"/>
    </w:pPr>
    <w:rPr>
      <w:b/>
      <w:sz w:val="28"/>
    </w:rPr>
  </w:style>
  <w:style w:type="paragraph" w:styleId="Heading2">
    <w:name w:val="heading 2"/>
    <w:basedOn w:val="Heading1"/>
    <w:next w:val="Normal"/>
    <w:link w:val="Heading2Char"/>
    <w:qFormat/>
    <w:rsid w:val="00BB358A"/>
    <w:pPr>
      <w:spacing w:before="200"/>
      <w:outlineLvl w:val="1"/>
    </w:pPr>
    <w:rPr>
      <w:sz w:val="24"/>
    </w:rPr>
  </w:style>
  <w:style w:type="paragraph" w:styleId="Heading3">
    <w:name w:val="heading 3"/>
    <w:basedOn w:val="Heading1"/>
    <w:next w:val="Normal"/>
    <w:link w:val="Heading3Char"/>
    <w:qFormat/>
    <w:rsid w:val="00BB358A"/>
    <w:pPr>
      <w:tabs>
        <w:tab w:val="clear" w:pos="1134"/>
      </w:tabs>
      <w:spacing w:before="200"/>
      <w:outlineLvl w:val="2"/>
    </w:pPr>
    <w:rPr>
      <w:sz w:val="24"/>
    </w:rPr>
  </w:style>
  <w:style w:type="paragraph" w:styleId="Heading4">
    <w:name w:val="heading 4"/>
    <w:basedOn w:val="Heading3"/>
    <w:next w:val="Normal"/>
    <w:link w:val="Heading4Char"/>
    <w:qFormat/>
    <w:rsid w:val="00BB358A"/>
    <w:pPr>
      <w:outlineLvl w:val="3"/>
    </w:pPr>
  </w:style>
  <w:style w:type="paragraph" w:styleId="Heading5">
    <w:name w:val="heading 5"/>
    <w:basedOn w:val="Heading4"/>
    <w:next w:val="Normal"/>
    <w:link w:val="Heading5Char"/>
    <w:qFormat/>
    <w:rsid w:val="00BB358A"/>
    <w:pPr>
      <w:outlineLvl w:val="4"/>
    </w:pPr>
  </w:style>
  <w:style w:type="paragraph" w:styleId="Heading6">
    <w:name w:val="heading 6"/>
    <w:basedOn w:val="Heading4"/>
    <w:next w:val="Normal"/>
    <w:link w:val="Heading6Char"/>
    <w:qFormat/>
    <w:rsid w:val="00BB358A"/>
    <w:pPr>
      <w:outlineLvl w:val="5"/>
    </w:pPr>
  </w:style>
  <w:style w:type="paragraph" w:styleId="Heading7">
    <w:name w:val="heading 7"/>
    <w:basedOn w:val="Heading6"/>
    <w:next w:val="Normal"/>
    <w:link w:val="Heading7Char"/>
    <w:qFormat/>
    <w:rsid w:val="00BB358A"/>
    <w:pPr>
      <w:outlineLvl w:val="6"/>
    </w:pPr>
  </w:style>
  <w:style w:type="paragraph" w:styleId="Heading8">
    <w:name w:val="heading 8"/>
    <w:basedOn w:val="Heading6"/>
    <w:next w:val="Normal"/>
    <w:link w:val="Heading8Char"/>
    <w:qFormat/>
    <w:rsid w:val="00BB358A"/>
    <w:pPr>
      <w:outlineLvl w:val="7"/>
    </w:pPr>
  </w:style>
  <w:style w:type="paragraph" w:styleId="Heading9">
    <w:name w:val="heading 9"/>
    <w:basedOn w:val="Heading6"/>
    <w:next w:val="Normal"/>
    <w:link w:val="Heading9Char"/>
    <w:qFormat/>
    <w:rsid w:val="00BB358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BB358A"/>
    <w:pPr>
      <w:keepNext/>
      <w:keepLines/>
      <w:spacing w:before="480" w:after="80"/>
      <w:jc w:val="center"/>
    </w:pPr>
    <w:rPr>
      <w:caps/>
      <w:sz w:val="28"/>
    </w:rPr>
  </w:style>
  <w:style w:type="paragraph" w:customStyle="1" w:styleId="Annexref">
    <w:name w:val="Annex_ref"/>
    <w:basedOn w:val="Normal"/>
    <w:next w:val="Annextitle"/>
    <w:rsid w:val="00BB358A"/>
    <w:pPr>
      <w:keepNext/>
      <w:keepLines/>
      <w:spacing w:after="280"/>
      <w:jc w:val="center"/>
    </w:pPr>
  </w:style>
  <w:style w:type="paragraph" w:customStyle="1" w:styleId="Annextitle">
    <w:name w:val="Annex_title"/>
    <w:basedOn w:val="Normal"/>
    <w:next w:val="Normalaftertitle"/>
    <w:rsid w:val="00BB358A"/>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BB358A"/>
  </w:style>
  <w:style w:type="paragraph" w:customStyle="1" w:styleId="Appendixref">
    <w:name w:val="Appendix_ref"/>
    <w:basedOn w:val="Annexref"/>
    <w:next w:val="Annextitle"/>
    <w:rsid w:val="00BB358A"/>
  </w:style>
  <w:style w:type="paragraph" w:customStyle="1" w:styleId="Appendixtitle">
    <w:name w:val="Appendix_title"/>
    <w:basedOn w:val="Annextitle"/>
    <w:next w:val="Normalaftertitle"/>
    <w:link w:val="AppendixtitleChar"/>
    <w:rsid w:val="00BB358A"/>
  </w:style>
  <w:style w:type="paragraph" w:customStyle="1" w:styleId="Artheading">
    <w:name w:val="Art_heading"/>
    <w:basedOn w:val="Normal"/>
    <w:next w:val="Normalaftertitle"/>
    <w:rsid w:val="00BB358A"/>
    <w:pPr>
      <w:spacing w:before="480"/>
      <w:jc w:val="center"/>
    </w:pPr>
    <w:rPr>
      <w:rFonts w:ascii="Times New Roman Bold" w:hAnsi="Times New Roman Bold"/>
      <w:b/>
      <w:sz w:val="28"/>
    </w:rPr>
  </w:style>
  <w:style w:type="paragraph" w:customStyle="1" w:styleId="ArtNo">
    <w:name w:val="Art_No"/>
    <w:basedOn w:val="Normal"/>
    <w:next w:val="Arttitle"/>
    <w:rsid w:val="00BB358A"/>
    <w:pPr>
      <w:keepNext/>
      <w:keepLines/>
      <w:spacing w:before="480"/>
      <w:jc w:val="center"/>
    </w:pPr>
    <w:rPr>
      <w:caps/>
      <w:sz w:val="28"/>
    </w:rPr>
  </w:style>
  <w:style w:type="paragraph" w:customStyle="1" w:styleId="Arttitle">
    <w:name w:val="Art_title"/>
    <w:basedOn w:val="Normal"/>
    <w:next w:val="Normalaftertitle"/>
    <w:link w:val="ArttitleCar"/>
    <w:rsid w:val="00BB358A"/>
    <w:pPr>
      <w:keepNext/>
      <w:keepLines/>
      <w:spacing w:before="240"/>
      <w:jc w:val="center"/>
    </w:pPr>
    <w:rPr>
      <w:b/>
      <w:sz w:val="28"/>
    </w:rPr>
  </w:style>
  <w:style w:type="paragraph" w:customStyle="1" w:styleId="Call">
    <w:name w:val="Call"/>
    <w:basedOn w:val="Normal"/>
    <w:next w:val="Normal"/>
    <w:rsid w:val="00BB358A"/>
    <w:pPr>
      <w:keepNext/>
      <w:keepLines/>
      <w:spacing w:before="160"/>
      <w:ind w:left="1134"/>
    </w:pPr>
    <w:rPr>
      <w:i/>
    </w:rPr>
  </w:style>
  <w:style w:type="paragraph" w:customStyle="1" w:styleId="ChapNo">
    <w:name w:val="Chap_No"/>
    <w:basedOn w:val="ArtNo"/>
    <w:next w:val="Chaptitle"/>
    <w:rsid w:val="00BB358A"/>
    <w:rPr>
      <w:rFonts w:ascii="Times New Roman Bold" w:hAnsi="Times New Roman Bold"/>
      <w:b/>
    </w:rPr>
  </w:style>
  <w:style w:type="paragraph" w:customStyle="1" w:styleId="Chaptitle">
    <w:name w:val="Chap_title"/>
    <w:basedOn w:val="Arttitle"/>
    <w:next w:val="Normalaftertitle"/>
    <w:rsid w:val="00BB358A"/>
  </w:style>
  <w:style w:type="paragraph" w:customStyle="1" w:styleId="ddate">
    <w:name w:val="ddate"/>
    <w:basedOn w:val="Normal"/>
    <w:rsid w:val="00BB358A"/>
    <w:pPr>
      <w:framePr w:hSpace="181" w:wrap="around" w:vAnchor="page" w:hAnchor="margin" w:y="852"/>
      <w:shd w:val="solid" w:color="FFFFFF" w:fill="FFFFFF"/>
      <w:spacing w:before="0"/>
    </w:pPr>
    <w:rPr>
      <w:b/>
      <w:bCs/>
    </w:rPr>
  </w:style>
  <w:style w:type="paragraph" w:customStyle="1" w:styleId="dnum">
    <w:name w:val="dnum"/>
    <w:basedOn w:val="Normal"/>
    <w:rsid w:val="00BB358A"/>
    <w:pPr>
      <w:framePr w:hSpace="181" w:wrap="around" w:vAnchor="page" w:hAnchor="margin" w:y="852"/>
      <w:shd w:val="solid" w:color="FFFFFF" w:fill="FFFFFF"/>
    </w:pPr>
    <w:rPr>
      <w:b/>
      <w:bCs/>
    </w:rPr>
  </w:style>
  <w:style w:type="paragraph" w:customStyle="1" w:styleId="dorlang">
    <w:name w:val="dorlang"/>
    <w:basedOn w:val="Normal"/>
    <w:rsid w:val="00BB358A"/>
    <w:pPr>
      <w:framePr w:hSpace="181" w:wrap="around" w:vAnchor="page" w:hAnchor="margin" w:y="852"/>
      <w:shd w:val="solid" w:color="FFFFFF" w:fill="FFFFFF"/>
      <w:spacing w:before="0"/>
    </w:pPr>
    <w:rPr>
      <w:b/>
      <w:bCs/>
    </w:rPr>
  </w:style>
  <w:style w:type="character" w:styleId="EndnoteReference">
    <w:name w:val="endnote reference"/>
    <w:rsid w:val="00BB358A"/>
    <w:rPr>
      <w:vertAlign w:val="superscript"/>
    </w:rPr>
  </w:style>
  <w:style w:type="paragraph" w:customStyle="1" w:styleId="enumlev1">
    <w:name w:val="enumlev1"/>
    <w:basedOn w:val="Normal"/>
    <w:link w:val="enumlev1Char"/>
    <w:rsid w:val="00BB358A"/>
    <w:pPr>
      <w:tabs>
        <w:tab w:val="clear" w:pos="2268"/>
        <w:tab w:val="left" w:pos="2608"/>
        <w:tab w:val="left" w:pos="3345"/>
      </w:tabs>
      <w:spacing w:before="80"/>
      <w:ind w:left="1134" w:hanging="1134"/>
    </w:pPr>
  </w:style>
  <w:style w:type="paragraph" w:customStyle="1" w:styleId="enumlev2">
    <w:name w:val="enumlev2"/>
    <w:basedOn w:val="enumlev1"/>
    <w:rsid w:val="00BB358A"/>
    <w:pPr>
      <w:ind w:left="1871" w:hanging="737"/>
    </w:pPr>
  </w:style>
  <w:style w:type="paragraph" w:customStyle="1" w:styleId="enumlev3">
    <w:name w:val="enumlev3"/>
    <w:basedOn w:val="enumlev2"/>
    <w:rsid w:val="00BB358A"/>
    <w:pPr>
      <w:ind w:left="2268" w:hanging="397"/>
    </w:pPr>
  </w:style>
  <w:style w:type="paragraph" w:customStyle="1" w:styleId="Equation">
    <w:name w:val="Equation"/>
    <w:basedOn w:val="Normal"/>
    <w:link w:val="EquationChar"/>
    <w:rsid w:val="00BB358A"/>
    <w:pPr>
      <w:tabs>
        <w:tab w:val="clear" w:pos="1871"/>
        <w:tab w:val="clear" w:pos="2268"/>
        <w:tab w:val="center" w:pos="4820"/>
        <w:tab w:val="right" w:pos="9639"/>
      </w:tabs>
    </w:pPr>
  </w:style>
  <w:style w:type="paragraph" w:styleId="NormalIndent">
    <w:name w:val="Normal Indent"/>
    <w:basedOn w:val="Normal"/>
    <w:rsid w:val="00BB358A"/>
    <w:pPr>
      <w:ind w:left="1134"/>
    </w:pPr>
  </w:style>
  <w:style w:type="paragraph" w:customStyle="1" w:styleId="Equationlegend">
    <w:name w:val="Equation_legend"/>
    <w:basedOn w:val="NormalIndent"/>
    <w:rsid w:val="00BB358A"/>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B358A"/>
    <w:pPr>
      <w:keepNext/>
      <w:keepLines/>
      <w:spacing w:before="20" w:after="20"/>
    </w:pPr>
    <w:rPr>
      <w:sz w:val="18"/>
    </w:rPr>
  </w:style>
  <w:style w:type="paragraph" w:customStyle="1" w:styleId="FigureNo">
    <w:name w:val="Figure_No"/>
    <w:basedOn w:val="Normal"/>
    <w:next w:val="Figuretitle"/>
    <w:rsid w:val="00BB358A"/>
    <w:pPr>
      <w:keepNext/>
      <w:keepLines/>
      <w:spacing w:before="480" w:after="120"/>
      <w:jc w:val="center"/>
    </w:pPr>
    <w:rPr>
      <w:caps/>
      <w:sz w:val="20"/>
    </w:rPr>
  </w:style>
  <w:style w:type="paragraph" w:customStyle="1" w:styleId="Figuretitle">
    <w:name w:val="Figure_title"/>
    <w:basedOn w:val="Normal"/>
    <w:next w:val="Normal"/>
    <w:rsid w:val="00BB358A"/>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rsid w:val="00BB358A"/>
    <w:pPr>
      <w:keepNext w:val="0"/>
    </w:pPr>
  </w:style>
  <w:style w:type="paragraph" w:styleId="Footer">
    <w:name w:val="footer"/>
    <w:aliases w:val="pie de página"/>
    <w:basedOn w:val="Normal"/>
    <w:link w:val="FooterChar"/>
    <w:rsid w:val="00BB358A"/>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B358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4_G"/>
    <w:rsid w:val="00BB358A"/>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DNV"/>
    <w:basedOn w:val="Normal"/>
    <w:link w:val="FootnoteTextChar"/>
    <w:rsid w:val="00BB358A"/>
    <w:pPr>
      <w:keepLines/>
      <w:tabs>
        <w:tab w:val="left" w:pos="255"/>
      </w:tabs>
    </w:pPr>
  </w:style>
  <w:style w:type="paragraph" w:styleId="Header">
    <w:name w:val="header"/>
    <w:basedOn w:val="Normal"/>
    <w:link w:val="HeaderChar"/>
    <w:rsid w:val="00BB358A"/>
    <w:pPr>
      <w:spacing w:before="0"/>
      <w:jc w:val="center"/>
    </w:pPr>
    <w:rPr>
      <w:sz w:val="18"/>
    </w:rPr>
  </w:style>
  <w:style w:type="paragraph" w:customStyle="1" w:styleId="Headingb">
    <w:name w:val="Heading_b"/>
    <w:basedOn w:val="Normal"/>
    <w:next w:val="Normal"/>
    <w:link w:val="HeadingbChar"/>
    <w:rsid w:val="00BB358A"/>
    <w:pPr>
      <w:keepNext/>
      <w:spacing w:before="160"/>
    </w:pPr>
    <w:rPr>
      <w:b/>
    </w:rPr>
  </w:style>
  <w:style w:type="paragraph" w:customStyle="1" w:styleId="Headingi">
    <w:name w:val="Heading_i"/>
    <w:basedOn w:val="Normal"/>
    <w:next w:val="Normal"/>
    <w:rsid w:val="00BB358A"/>
    <w:pPr>
      <w:keepNext/>
      <w:spacing w:before="160"/>
    </w:pPr>
    <w:rPr>
      <w:rFonts w:ascii="Times" w:hAnsi="Times"/>
      <w:i/>
    </w:rPr>
  </w:style>
  <w:style w:type="paragraph" w:styleId="Index1">
    <w:name w:val="index 1"/>
    <w:basedOn w:val="Normal"/>
    <w:next w:val="Normal"/>
    <w:rsid w:val="00BB358A"/>
  </w:style>
  <w:style w:type="paragraph" w:styleId="Index2">
    <w:name w:val="index 2"/>
    <w:basedOn w:val="Normal"/>
    <w:next w:val="Normal"/>
    <w:rsid w:val="00BB358A"/>
    <w:pPr>
      <w:ind w:left="283"/>
    </w:pPr>
  </w:style>
  <w:style w:type="paragraph" w:styleId="Index3">
    <w:name w:val="index 3"/>
    <w:basedOn w:val="Normal"/>
    <w:next w:val="Normal"/>
    <w:rsid w:val="00BB358A"/>
    <w:pPr>
      <w:ind w:left="566"/>
    </w:pPr>
  </w:style>
  <w:style w:type="paragraph" w:styleId="Index4">
    <w:name w:val="index 4"/>
    <w:basedOn w:val="Normal"/>
    <w:next w:val="Normal"/>
    <w:rsid w:val="00BB358A"/>
    <w:pPr>
      <w:ind w:left="849"/>
    </w:pPr>
  </w:style>
  <w:style w:type="paragraph" w:styleId="Index5">
    <w:name w:val="index 5"/>
    <w:basedOn w:val="Normal"/>
    <w:next w:val="Normal"/>
    <w:rsid w:val="00BB358A"/>
    <w:pPr>
      <w:ind w:left="1132"/>
    </w:pPr>
  </w:style>
  <w:style w:type="paragraph" w:styleId="Index6">
    <w:name w:val="index 6"/>
    <w:basedOn w:val="Normal"/>
    <w:next w:val="Normal"/>
    <w:rsid w:val="00BB358A"/>
    <w:pPr>
      <w:ind w:left="1415"/>
    </w:pPr>
  </w:style>
  <w:style w:type="paragraph" w:styleId="Index7">
    <w:name w:val="index 7"/>
    <w:basedOn w:val="Normal"/>
    <w:next w:val="Normal"/>
    <w:rsid w:val="00BB358A"/>
    <w:pPr>
      <w:ind w:left="1698"/>
    </w:pPr>
  </w:style>
  <w:style w:type="paragraph" w:styleId="IndexHeading">
    <w:name w:val="index heading"/>
    <w:basedOn w:val="Normal"/>
    <w:next w:val="Index1"/>
    <w:rsid w:val="00BB358A"/>
  </w:style>
  <w:style w:type="character" w:styleId="LineNumber">
    <w:name w:val="line number"/>
    <w:basedOn w:val="DefaultParagraphFont"/>
    <w:rsid w:val="00BB358A"/>
  </w:style>
  <w:style w:type="paragraph" w:customStyle="1" w:styleId="Normalaftertitle">
    <w:name w:val="Normal after title"/>
    <w:basedOn w:val="Normal"/>
    <w:next w:val="Normal"/>
    <w:link w:val="NormalaftertitleChar"/>
    <w:rsid w:val="00BB358A"/>
    <w:pPr>
      <w:spacing w:before="280"/>
    </w:pPr>
  </w:style>
  <w:style w:type="character" w:customStyle="1" w:styleId="Appdef">
    <w:name w:val="App_def"/>
    <w:rsid w:val="00BB358A"/>
    <w:rPr>
      <w:rFonts w:ascii="Times New Roman" w:hAnsi="Times New Roman"/>
      <w:b/>
    </w:rPr>
  </w:style>
  <w:style w:type="character" w:customStyle="1" w:styleId="Appref">
    <w:name w:val="App_ref"/>
    <w:basedOn w:val="DefaultParagraphFont"/>
    <w:rsid w:val="00BB358A"/>
  </w:style>
  <w:style w:type="character" w:customStyle="1" w:styleId="Artdef">
    <w:name w:val="Art_def"/>
    <w:rsid w:val="00BB358A"/>
    <w:rPr>
      <w:rFonts w:ascii="Times New Roman" w:hAnsi="Times New Roman"/>
      <w:b/>
    </w:rPr>
  </w:style>
  <w:style w:type="character" w:customStyle="1" w:styleId="Artref">
    <w:name w:val="Art_ref"/>
    <w:basedOn w:val="DefaultParagraphFont"/>
    <w:rsid w:val="00BB358A"/>
  </w:style>
  <w:style w:type="paragraph" w:customStyle="1" w:styleId="Border">
    <w:name w:val="Border"/>
    <w:basedOn w:val="Normal"/>
    <w:rsid w:val="00BB358A"/>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rsid w:val="00BB358A"/>
    <w:pPr>
      <w:keepNext/>
      <w:keepLines/>
      <w:jc w:val="center"/>
    </w:pPr>
  </w:style>
  <w:style w:type="paragraph" w:customStyle="1" w:styleId="Agendaitem">
    <w:name w:val="Agenda_item"/>
    <w:basedOn w:val="Normal"/>
    <w:next w:val="Normalaftertitle"/>
    <w:qFormat/>
    <w:rsid w:val="00BB358A"/>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B358A"/>
  </w:style>
  <w:style w:type="paragraph" w:customStyle="1" w:styleId="ApptoAnnex">
    <w:name w:val="App_to_Annex"/>
    <w:basedOn w:val="AppendixNo"/>
    <w:qFormat/>
    <w:rsid w:val="00BB358A"/>
  </w:style>
  <w:style w:type="paragraph" w:customStyle="1" w:styleId="Note">
    <w:name w:val="Note"/>
    <w:basedOn w:val="Normal"/>
    <w:link w:val="NoteChar"/>
    <w:rsid w:val="00BB358A"/>
    <w:pPr>
      <w:tabs>
        <w:tab w:val="left" w:pos="284"/>
      </w:tabs>
      <w:spacing w:before="80"/>
    </w:pPr>
  </w:style>
  <w:style w:type="character" w:styleId="PageNumber">
    <w:name w:val="page number"/>
    <w:basedOn w:val="DefaultParagraphFont"/>
    <w:rsid w:val="00BB358A"/>
  </w:style>
  <w:style w:type="paragraph" w:customStyle="1" w:styleId="Proposal">
    <w:name w:val="Proposal"/>
    <w:basedOn w:val="Normal"/>
    <w:next w:val="Normal"/>
    <w:rsid w:val="00BB358A"/>
    <w:pPr>
      <w:keepNext/>
      <w:spacing w:before="240"/>
    </w:pPr>
    <w:rPr>
      <w:rFonts w:hAnsi="Times New Roman Bold"/>
    </w:rPr>
  </w:style>
  <w:style w:type="paragraph" w:customStyle="1" w:styleId="Part1">
    <w:name w:val="Part_1"/>
    <w:basedOn w:val="Normal"/>
    <w:next w:val="Normal"/>
    <w:qFormat/>
    <w:rsid w:val="00BB358A"/>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BB358A"/>
  </w:style>
  <w:style w:type="paragraph" w:customStyle="1" w:styleId="Parttitle">
    <w:name w:val="Part_title"/>
    <w:basedOn w:val="Annextitle"/>
    <w:next w:val="Normalaftertitle"/>
    <w:rsid w:val="00BB358A"/>
  </w:style>
  <w:style w:type="paragraph" w:styleId="TOC1">
    <w:name w:val="toc 1"/>
    <w:basedOn w:val="Normal"/>
    <w:rsid w:val="00BB358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BB358A"/>
    <w:pPr>
      <w:spacing w:before="120"/>
    </w:pPr>
  </w:style>
  <w:style w:type="paragraph" w:styleId="TOC3">
    <w:name w:val="toc 3"/>
    <w:basedOn w:val="TOC2"/>
    <w:rsid w:val="00BB358A"/>
  </w:style>
  <w:style w:type="paragraph" w:styleId="TOC4">
    <w:name w:val="toc 4"/>
    <w:basedOn w:val="TOC3"/>
    <w:rsid w:val="00BB358A"/>
  </w:style>
  <w:style w:type="paragraph" w:styleId="TOC5">
    <w:name w:val="toc 5"/>
    <w:basedOn w:val="TOC4"/>
    <w:rsid w:val="00BB358A"/>
  </w:style>
  <w:style w:type="paragraph" w:styleId="TOC6">
    <w:name w:val="toc 6"/>
    <w:basedOn w:val="TOC4"/>
    <w:rsid w:val="00BB358A"/>
  </w:style>
  <w:style w:type="paragraph" w:styleId="TOC7">
    <w:name w:val="toc 7"/>
    <w:basedOn w:val="TOC4"/>
    <w:rsid w:val="00BB358A"/>
  </w:style>
  <w:style w:type="paragraph" w:styleId="TOC8">
    <w:name w:val="toc 8"/>
    <w:basedOn w:val="TOC4"/>
    <w:rsid w:val="00BB358A"/>
  </w:style>
  <w:style w:type="paragraph" w:customStyle="1" w:styleId="Title1">
    <w:name w:val="Title 1"/>
    <w:basedOn w:val="Normal"/>
    <w:next w:val="Normal"/>
    <w:link w:val="Title1Char"/>
    <w:rsid w:val="00BB358A"/>
    <w:pPr>
      <w:tabs>
        <w:tab w:val="left" w:pos="567"/>
        <w:tab w:val="left" w:pos="1701"/>
        <w:tab w:val="left" w:pos="2835"/>
      </w:tabs>
      <w:spacing w:before="240"/>
      <w:jc w:val="center"/>
    </w:pPr>
    <w:rPr>
      <w:caps/>
      <w:sz w:val="28"/>
    </w:rPr>
  </w:style>
  <w:style w:type="paragraph" w:customStyle="1" w:styleId="Title2">
    <w:name w:val="Title 2"/>
    <w:basedOn w:val="Normal"/>
    <w:next w:val="Normal"/>
    <w:rsid w:val="00BB358A"/>
    <w:pPr>
      <w:overflowPunct/>
      <w:autoSpaceDE/>
      <w:autoSpaceDN/>
      <w:adjustRightInd/>
      <w:spacing w:before="480"/>
      <w:jc w:val="center"/>
      <w:textAlignment w:val="auto"/>
    </w:pPr>
    <w:rPr>
      <w:caps/>
      <w:sz w:val="28"/>
    </w:rPr>
  </w:style>
  <w:style w:type="paragraph" w:customStyle="1" w:styleId="Title3">
    <w:name w:val="Title 3"/>
    <w:basedOn w:val="Title2"/>
    <w:next w:val="Normal"/>
    <w:link w:val="Title3Char"/>
    <w:rsid w:val="00BB358A"/>
    <w:pPr>
      <w:spacing w:before="240"/>
    </w:pPr>
    <w:rPr>
      <w:caps w:val="0"/>
    </w:rPr>
  </w:style>
  <w:style w:type="paragraph" w:customStyle="1" w:styleId="Title4">
    <w:name w:val="Title 4"/>
    <w:basedOn w:val="Title3"/>
    <w:next w:val="Heading1"/>
    <w:rsid w:val="00BB358A"/>
    <w:rPr>
      <w:b/>
    </w:rPr>
  </w:style>
  <w:style w:type="paragraph" w:customStyle="1" w:styleId="toc0">
    <w:name w:val="toc 0"/>
    <w:basedOn w:val="Normal"/>
    <w:next w:val="TOC1"/>
    <w:rsid w:val="00BB358A"/>
    <w:pPr>
      <w:tabs>
        <w:tab w:val="clear" w:pos="1134"/>
        <w:tab w:val="clear" w:pos="1871"/>
        <w:tab w:val="clear" w:pos="2268"/>
        <w:tab w:val="right" w:pos="9781"/>
      </w:tabs>
    </w:pPr>
    <w:rPr>
      <w:b/>
    </w:rPr>
  </w:style>
  <w:style w:type="paragraph" w:customStyle="1" w:styleId="RecNo">
    <w:name w:val="Rec_No"/>
    <w:basedOn w:val="Normal"/>
    <w:next w:val="Normal"/>
    <w:link w:val="RecNoChar"/>
    <w:rsid w:val="00BB358A"/>
    <w:pPr>
      <w:keepNext/>
      <w:keepLines/>
      <w:spacing w:before="480"/>
      <w:jc w:val="center"/>
    </w:pPr>
    <w:rPr>
      <w:caps/>
      <w:sz w:val="28"/>
    </w:rPr>
  </w:style>
  <w:style w:type="paragraph" w:customStyle="1" w:styleId="Rectitle">
    <w:name w:val="Rec_title"/>
    <w:basedOn w:val="RecNo"/>
    <w:next w:val="Normal"/>
    <w:link w:val="RectitleChar"/>
    <w:rsid w:val="00BB358A"/>
    <w:pPr>
      <w:spacing w:before="240"/>
    </w:pPr>
    <w:rPr>
      <w:rFonts w:ascii="Times New Roman Bold" w:hAnsi="Times New Roman Bold"/>
      <w:b/>
      <w:caps w:val="0"/>
    </w:rPr>
  </w:style>
  <w:style w:type="paragraph" w:customStyle="1" w:styleId="Recdate">
    <w:name w:val="Rec_date"/>
    <w:basedOn w:val="Normal"/>
    <w:next w:val="Normalaftertitle"/>
    <w:rsid w:val="00BB358A"/>
    <w:pPr>
      <w:keepNext/>
      <w:keepLines/>
      <w:jc w:val="right"/>
    </w:pPr>
    <w:rPr>
      <w:sz w:val="22"/>
    </w:rPr>
  </w:style>
  <w:style w:type="paragraph" w:customStyle="1" w:styleId="Questiondate">
    <w:name w:val="Question_date"/>
    <w:basedOn w:val="Recdate"/>
    <w:next w:val="Normalaftertitle"/>
    <w:rsid w:val="00BB358A"/>
  </w:style>
  <w:style w:type="paragraph" w:customStyle="1" w:styleId="QuestionNo">
    <w:name w:val="Question_No"/>
    <w:basedOn w:val="RecNo"/>
    <w:next w:val="Normal"/>
    <w:rsid w:val="00BB358A"/>
  </w:style>
  <w:style w:type="paragraph" w:customStyle="1" w:styleId="Questiontitle">
    <w:name w:val="Question_title"/>
    <w:basedOn w:val="Rectitle"/>
    <w:next w:val="Normal"/>
    <w:rsid w:val="00BB358A"/>
  </w:style>
  <w:style w:type="paragraph" w:customStyle="1" w:styleId="Reasons">
    <w:name w:val="Reasons"/>
    <w:basedOn w:val="Normal"/>
    <w:rsid w:val="00BB358A"/>
    <w:pPr>
      <w:tabs>
        <w:tab w:val="clear" w:pos="1871"/>
        <w:tab w:val="clear" w:pos="2268"/>
        <w:tab w:val="left" w:pos="1588"/>
        <w:tab w:val="left" w:pos="1985"/>
      </w:tabs>
    </w:pPr>
  </w:style>
  <w:style w:type="character" w:customStyle="1" w:styleId="Recdef">
    <w:name w:val="Rec_def"/>
    <w:rsid w:val="00BB358A"/>
    <w:rPr>
      <w:b/>
    </w:rPr>
  </w:style>
  <w:style w:type="paragraph" w:customStyle="1" w:styleId="Reftext">
    <w:name w:val="Ref_text"/>
    <w:basedOn w:val="Normal"/>
    <w:rsid w:val="00BB358A"/>
    <w:pPr>
      <w:ind w:left="1134" w:hanging="1134"/>
    </w:pPr>
  </w:style>
  <w:style w:type="paragraph" w:customStyle="1" w:styleId="Reftitle">
    <w:name w:val="Ref_title"/>
    <w:basedOn w:val="Normal"/>
    <w:next w:val="Reftext"/>
    <w:rsid w:val="00BB358A"/>
    <w:pPr>
      <w:spacing w:before="480"/>
      <w:jc w:val="center"/>
    </w:pPr>
    <w:rPr>
      <w:caps/>
    </w:rPr>
  </w:style>
  <w:style w:type="paragraph" w:customStyle="1" w:styleId="Repdate">
    <w:name w:val="Rep_date"/>
    <w:basedOn w:val="Recdate"/>
    <w:next w:val="Normalaftertitle"/>
    <w:rsid w:val="00BB358A"/>
  </w:style>
  <w:style w:type="paragraph" w:customStyle="1" w:styleId="RepNo">
    <w:name w:val="Rep_No"/>
    <w:basedOn w:val="RecNo"/>
    <w:next w:val="Normal"/>
    <w:rsid w:val="00BB358A"/>
  </w:style>
  <w:style w:type="paragraph" w:customStyle="1" w:styleId="Repref">
    <w:name w:val="Rep_ref"/>
    <w:basedOn w:val="Normal"/>
    <w:next w:val="Repdate"/>
    <w:rsid w:val="00BB358A"/>
    <w:pPr>
      <w:keepNext/>
      <w:keepLines/>
      <w:jc w:val="center"/>
    </w:pPr>
  </w:style>
  <w:style w:type="paragraph" w:customStyle="1" w:styleId="Reptitle">
    <w:name w:val="Rep_title"/>
    <w:basedOn w:val="Rectitle"/>
    <w:next w:val="Repref"/>
    <w:rsid w:val="00BB358A"/>
  </w:style>
  <w:style w:type="paragraph" w:customStyle="1" w:styleId="Resdate">
    <w:name w:val="Res_date"/>
    <w:basedOn w:val="Recdate"/>
    <w:next w:val="Normalaftertitle"/>
    <w:rsid w:val="00BB358A"/>
  </w:style>
  <w:style w:type="character" w:customStyle="1" w:styleId="Resdef">
    <w:name w:val="Res_def"/>
    <w:rsid w:val="00BB358A"/>
    <w:rPr>
      <w:rFonts w:ascii="Times New Roman" w:hAnsi="Times New Roman"/>
      <w:b/>
    </w:rPr>
  </w:style>
  <w:style w:type="paragraph" w:customStyle="1" w:styleId="ResNo">
    <w:name w:val="Res_No"/>
    <w:basedOn w:val="RecNo"/>
    <w:next w:val="Normal"/>
    <w:link w:val="ResNoChar"/>
    <w:rsid w:val="00BB358A"/>
  </w:style>
  <w:style w:type="paragraph" w:customStyle="1" w:styleId="Restitle">
    <w:name w:val="Res_title"/>
    <w:basedOn w:val="Rectitle"/>
    <w:next w:val="Normal"/>
    <w:rsid w:val="00BB358A"/>
  </w:style>
  <w:style w:type="paragraph" w:customStyle="1" w:styleId="Section1">
    <w:name w:val="Section_1"/>
    <w:basedOn w:val="Normal"/>
    <w:link w:val="Section1Char"/>
    <w:rsid w:val="00BB358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B358A"/>
    <w:rPr>
      <w:b w:val="0"/>
      <w:i/>
    </w:rPr>
  </w:style>
  <w:style w:type="paragraph" w:customStyle="1" w:styleId="Section3">
    <w:name w:val="Section_3"/>
    <w:basedOn w:val="Section1"/>
    <w:rsid w:val="00BB358A"/>
    <w:rPr>
      <w:b w:val="0"/>
    </w:rPr>
  </w:style>
  <w:style w:type="paragraph" w:customStyle="1" w:styleId="SectionNo">
    <w:name w:val="Section_No"/>
    <w:basedOn w:val="AnnexNo"/>
    <w:next w:val="Normal"/>
    <w:rsid w:val="00BB358A"/>
  </w:style>
  <w:style w:type="paragraph" w:customStyle="1" w:styleId="Sectiontitle">
    <w:name w:val="Section_title"/>
    <w:basedOn w:val="Annextitle"/>
    <w:next w:val="Normalaftertitle"/>
    <w:rsid w:val="00BB358A"/>
  </w:style>
  <w:style w:type="paragraph" w:customStyle="1" w:styleId="Source">
    <w:name w:val="Source"/>
    <w:basedOn w:val="Normal"/>
    <w:next w:val="Normal"/>
    <w:rsid w:val="00BB358A"/>
    <w:pPr>
      <w:spacing w:before="840"/>
      <w:jc w:val="center"/>
    </w:pPr>
    <w:rPr>
      <w:b/>
      <w:sz w:val="28"/>
    </w:rPr>
  </w:style>
  <w:style w:type="paragraph" w:customStyle="1" w:styleId="SpecialFooter">
    <w:name w:val="Special Footer"/>
    <w:basedOn w:val="Footer"/>
    <w:rsid w:val="00BB358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BB358A"/>
  </w:style>
  <w:style w:type="character" w:customStyle="1" w:styleId="Tablefreq">
    <w:name w:val="Table_freq"/>
    <w:rsid w:val="00BB358A"/>
    <w:rPr>
      <w:b/>
      <w:color w:val="auto"/>
      <w:sz w:val="20"/>
    </w:rPr>
  </w:style>
  <w:style w:type="paragraph" w:customStyle="1" w:styleId="Tabletext">
    <w:name w:val="Table_text"/>
    <w:basedOn w:val="Normal"/>
    <w:link w:val="TabletextChar"/>
    <w:rsid w:val="00BB358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BB358A"/>
    <w:pPr>
      <w:keepNext/>
      <w:spacing w:before="80" w:after="80"/>
      <w:jc w:val="center"/>
    </w:pPr>
    <w:rPr>
      <w:b/>
    </w:rPr>
  </w:style>
  <w:style w:type="paragraph" w:customStyle="1" w:styleId="Tablelegend">
    <w:name w:val="Table_legend"/>
    <w:basedOn w:val="Tabletext"/>
    <w:link w:val="TablelegendChar"/>
    <w:rsid w:val="00BB358A"/>
    <w:pPr>
      <w:tabs>
        <w:tab w:val="clear" w:pos="284"/>
      </w:tabs>
      <w:spacing w:before="120"/>
    </w:pPr>
  </w:style>
  <w:style w:type="paragraph" w:customStyle="1" w:styleId="TableNo">
    <w:name w:val="Table_No"/>
    <w:basedOn w:val="Normal"/>
    <w:next w:val="Normal"/>
    <w:link w:val="TableNoChar"/>
    <w:rsid w:val="00BB358A"/>
    <w:pPr>
      <w:keepNext/>
      <w:spacing w:before="560" w:after="120"/>
      <w:jc w:val="center"/>
    </w:pPr>
    <w:rPr>
      <w:caps/>
      <w:sz w:val="20"/>
    </w:rPr>
  </w:style>
  <w:style w:type="paragraph" w:customStyle="1" w:styleId="TableTextS5">
    <w:name w:val="Table_TextS5"/>
    <w:basedOn w:val="Normal"/>
    <w:link w:val="TableTextS5Char"/>
    <w:rsid w:val="00BB358A"/>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link w:val="TabletitleChar"/>
    <w:rsid w:val="00BB358A"/>
    <w:pPr>
      <w:keepNext/>
      <w:keepLines/>
      <w:spacing w:before="0" w:after="120"/>
      <w:jc w:val="center"/>
    </w:pPr>
    <w:rPr>
      <w:rFonts w:ascii="Times New Roman Bold" w:hAnsi="Times New Roman Bold"/>
      <w:b/>
      <w:sz w:val="20"/>
    </w:rPr>
  </w:style>
  <w:style w:type="table" w:styleId="TableGrid">
    <w:name w:val="Table Grid"/>
    <w:basedOn w:val="TableNormal"/>
    <w:rsid w:val="00BB3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BB358A"/>
    <w:rPr>
      <w:rFonts w:ascii="Times New Roman" w:hAnsi="Times New Roman"/>
      <w:sz w:val="18"/>
      <w:lang w:val="fr-FR" w:eastAsia="en-US"/>
    </w:rPr>
  </w:style>
  <w:style w:type="paragraph" w:customStyle="1" w:styleId="AppArttitle">
    <w:name w:val="App_Art_title"/>
    <w:basedOn w:val="Arttitle"/>
    <w:next w:val="Normalaftertitle"/>
    <w:qFormat/>
    <w:rsid w:val="00BB358A"/>
    <w:rPr>
      <w:lang w:val="fr-CH"/>
    </w:rPr>
  </w:style>
  <w:style w:type="paragraph" w:customStyle="1" w:styleId="AppArtNo">
    <w:name w:val="App_Art_No"/>
    <w:basedOn w:val="ArtNo"/>
    <w:next w:val="AppArttitle"/>
    <w:qFormat/>
    <w:rsid w:val="00BB358A"/>
  </w:style>
  <w:style w:type="paragraph" w:customStyle="1" w:styleId="Normalaftertitle0">
    <w:name w:val="Normal_after_title"/>
    <w:basedOn w:val="Normal"/>
    <w:next w:val="Normal"/>
    <w:link w:val="NormalaftertitleChar0"/>
    <w:rsid w:val="008070B7"/>
    <w:pPr>
      <w:spacing w:before="360"/>
    </w:pPr>
  </w:style>
  <w:style w:type="paragraph" w:customStyle="1" w:styleId="ASN1">
    <w:name w:val="ASN.1"/>
    <w:basedOn w:val="Normal"/>
    <w:uiPriority w:val="99"/>
    <w:rsid w:val="008070B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Partref">
    <w:name w:val="Part_ref"/>
    <w:basedOn w:val="Annexref"/>
    <w:next w:val="Parttitle"/>
    <w:uiPriority w:val="99"/>
    <w:rsid w:val="008070B7"/>
  </w:style>
  <w:style w:type="paragraph" w:customStyle="1" w:styleId="Recref">
    <w:name w:val="Rec_ref"/>
    <w:basedOn w:val="Rectitle"/>
    <w:next w:val="Recdate"/>
    <w:uiPriority w:val="99"/>
    <w:rsid w:val="008070B7"/>
    <w:pPr>
      <w:spacing w:before="120"/>
    </w:pPr>
    <w:rPr>
      <w:rFonts w:ascii="Times New Roman" w:hAnsi="Times New Roman"/>
      <w:b w:val="0"/>
      <w:sz w:val="24"/>
    </w:rPr>
  </w:style>
  <w:style w:type="paragraph" w:customStyle="1" w:styleId="Questionref">
    <w:name w:val="Question_ref"/>
    <w:basedOn w:val="Recref"/>
    <w:next w:val="Questiondate"/>
    <w:uiPriority w:val="99"/>
    <w:rsid w:val="008070B7"/>
  </w:style>
  <w:style w:type="paragraph" w:customStyle="1" w:styleId="Resref">
    <w:name w:val="Res_ref"/>
    <w:basedOn w:val="Recref"/>
    <w:next w:val="Resdate"/>
    <w:uiPriority w:val="99"/>
    <w:rsid w:val="008070B7"/>
  </w:style>
  <w:style w:type="paragraph" w:customStyle="1" w:styleId="Tableref">
    <w:name w:val="Table_ref"/>
    <w:basedOn w:val="Normal"/>
    <w:next w:val="Tabletitle"/>
    <w:uiPriority w:val="99"/>
    <w:rsid w:val="008070B7"/>
    <w:pPr>
      <w:keepNext/>
      <w:spacing w:before="560"/>
      <w:jc w:val="center"/>
    </w:pPr>
    <w:rPr>
      <w:sz w:val="20"/>
    </w:rPr>
  </w:style>
  <w:style w:type="paragraph" w:customStyle="1" w:styleId="Formal">
    <w:name w:val="Formal"/>
    <w:basedOn w:val="ASN1"/>
    <w:rsid w:val="008070B7"/>
    <w:rPr>
      <w:b w:val="0"/>
    </w:rPr>
  </w:style>
  <w:style w:type="paragraph" w:customStyle="1" w:styleId="FooterQP">
    <w:name w:val="Footer_QP"/>
    <w:basedOn w:val="Normal"/>
    <w:rsid w:val="008070B7"/>
    <w:pPr>
      <w:tabs>
        <w:tab w:val="left" w:pos="907"/>
        <w:tab w:val="right" w:pos="8789"/>
        <w:tab w:val="right" w:pos="9639"/>
      </w:tabs>
      <w:spacing w:before="0"/>
    </w:pPr>
    <w:rPr>
      <w:b/>
      <w:sz w:val="22"/>
    </w:rPr>
  </w:style>
  <w:style w:type="paragraph" w:styleId="BodyText">
    <w:name w:val="Body Text"/>
    <w:basedOn w:val="Normal"/>
    <w:link w:val="BodyTextChar"/>
    <w:rsid w:val="008070B7"/>
    <w:pPr>
      <w:framePr w:hSpace="1701" w:wrap="notBeside" w:vAnchor="page" w:hAnchor="text" w:y="852"/>
      <w:jc w:val="center"/>
    </w:pPr>
    <w:rPr>
      <w:b/>
      <w:smallCaps/>
    </w:rPr>
  </w:style>
  <w:style w:type="character" w:customStyle="1" w:styleId="BodyTextChar">
    <w:name w:val="Body Text Char"/>
    <w:basedOn w:val="DefaultParagraphFont"/>
    <w:link w:val="BodyText"/>
    <w:rsid w:val="008070B7"/>
    <w:rPr>
      <w:rFonts w:ascii="Times New Roman" w:hAnsi="Times New Roman"/>
      <w:b/>
      <w:smallCaps/>
      <w:sz w:val="24"/>
      <w:lang w:val="fr-FR" w:eastAsia="en-US"/>
    </w:rPr>
  </w:style>
  <w:style w:type="paragraph" w:customStyle="1" w:styleId="Char">
    <w:name w:val="Char"/>
    <w:basedOn w:val="Normal"/>
    <w:rsid w:val="008070B7"/>
    <w:pPr>
      <w:tabs>
        <w:tab w:val="clear" w:pos="1134"/>
        <w:tab w:val="clear" w:pos="1871"/>
        <w:tab w:val="clear" w:pos="2268"/>
      </w:tabs>
      <w:overflowPunct/>
      <w:autoSpaceDE/>
      <w:autoSpaceDN/>
      <w:adjustRightInd/>
      <w:spacing w:before="0" w:after="160" w:line="240" w:lineRule="exact"/>
      <w:textAlignment w:val="auto"/>
    </w:pPr>
    <w:rPr>
      <w:rFonts w:ascii="Arial" w:hAnsi="Arial"/>
      <w:sz w:val="20"/>
      <w:lang w:eastAsia="zh-CN"/>
    </w:rPr>
  </w:style>
  <w:style w:type="paragraph" w:styleId="BalloonText">
    <w:name w:val="Balloon Text"/>
    <w:basedOn w:val="Normal"/>
    <w:link w:val="BalloonTextChar"/>
    <w:uiPriority w:val="99"/>
    <w:rsid w:val="008070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070B7"/>
    <w:rPr>
      <w:rFonts w:ascii="Tahoma" w:hAnsi="Tahoma" w:cs="Tahoma"/>
      <w:sz w:val="16"/>
      <w:szCs w:val="16"/>
      <w:lang w:val="fr-FR" w:eastAsia="en-US"/>
    </w:rPr>
  </w:style>
  <w:style w:type="character" w:customStyle="1" w:styleId="NormalaftertitleChar">
    <w:name w:val="Normal after title Char"/>
    <w:basedOn w:val="DefaultParagraphFont"/>
    <w:link w:val="Normalaftertitle"/>
    <w:rsid w:val="008070B7"/>
    <w:rPr>
      <w:rFonts w:ascii="Times New Roman" w:hAnsi="Times New Roman"/>
      <w:sz w:val="24"/>
      <w:lang w:val="fr-FR" w:eastAsia="en-US"/>
    </w:rPr>
  </w:style>
  <w:style w:type="character" w:customStyle="1" w:styleId="Title3Char">
    <w:name w:val="Title 3 Char"/>
    <w:basedOn w:val="DefaultParagraphFont"/>
    <w:link w:val="Title3"/>
    <w:locked/>
    <w:rsid w:val="008070B7"/>
    <w:rPr>
      <w:rFonts w:ascii="Times New Roman" w:hAnsi="Times New Roman"/>
      <w:sz w:val="28"/>
      <w:lang w:val="fr-FR" w:eastAsia="en-US"/>
    </w:rPr>
  </w:style>
  <w:style w:type="character" w:customStyle="1" w:styleId="Title1Char">
    <w:name w:val="Title 1 Char"/>
    <w:basedOn w:val="DefaultParagraphFont"/>
    <w:link w:val="Title1"/>
    <w:locked/>
    <w:rsid w:val="008070B7"/>
    <w:rPr>
      <w:rFonts w:ascii="Times New Roman" w:hAnsi="Times New Roman"/>
      <w:caps/>
      <w:sz w:val="28"/>
      <w:lang w:val="fr-FR" w:eastAsia="en-US"/>
    </w:rPr>
  </w:style>
  <w:style w:type="character" w:customStyle="1" w:styleId="NormalaftertitleChar0">
    <w:name w:val="Normal_after_title Char"/>
    <w:basedOn w:val="DefaultParagraphFont"/>
    <w:link w:val="Normalaftertitle0"/>
    <w:rsid w:val="008070B7"/>
    <w:rPr>
      <w:rFonts w:ascii="Times New Roman" w:hAnsi="Times New Roman"/>
      <w:sz w:val="24"/>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locked/>
    <w:rsid w:val="008070B7"/>
    <w:rPr>
      <w:rFonts w:ascii="Times New Roman" w:hAnsi="Times New Roman"/>
      <w:sz w:val="24"/>
      <w:lang w:val="fr-FR" w:eastAsia="en-US"/>
    </w:rPr>
  </w:style>
  <w:style w:type="character" w:customStyle="1" w:styleId="enumlev1Char">
    <w:name w:val="enumlev1 Char"/>
    <w:basedOn w:val="DefaultParagraphFont"/>
    <w:link w:val="enumlev1"/>
    <w:rsid w:val="008070B7"/>
    <w:rPr>
      <w:rFonts w:ascii="Times New Roman" w:hAnsi="Times New Roman"/>
      <w:sz w:val="24"/>
      <w:lang w:val="fr-FR" w:eastAsia="en-US"/>
    </w:rPr>
  </w:style>
  <w:style w:type="paragraph" w:customStyle="1" w:styleId="RecNoBR">
    <w:name w:val="Rec_No_BR"/>
    <w:basedOn w:val="Normal"/>
    <w:next w:val="Rectitle"/>
    <w:rsid w:val="008070B7"/>
    <w:pPr>
      <w:keepNext/>
      <w:keepLines/>
      <w:tabs>
        <w:tab w:val="clear" w:pos="1134"/>
        <w:tab w:val="clear" w:pos="1871"/>
        <w:tab w:val="clear" w:pos="2268"/>
        <w:tab w:val="left" w:pos="794"/>
        <w:tab w:val="left" w:pos="1191"/>
        <w:tab w:val="left" w:pos="1588"/>
        <w:tab w:val="left" w:pos="1985"/>
      </w:tabs>
      <w:spacing w:before="480"/>
      <w:jc w:val="center"/>
    </w:pPr>
    <w:rPr>
      <w:caps/>
      <w:sz w:val="28"/>
      <w:lang w:val="en-GB"/>
    </w:rPr>
  </w:style>
  <w:style w:type="character" w:customStyle="1" w:styleId="href">
    <w:name w:val="href"/>
    <w:basedOn w:val="DefaultParagraphFont"/>
    <w:uiPriority w:val="99"/>
    <w:rsid w:val="008070B7"/>
  </w:style>
  <w:style w:type="character" w:customStyle="1" w:styleId="RectitleChar">
    <w:name w:val="Rec_title Char"/>
    <w:basedOn w:val="DefaultParagraphFont"/>
    <w:link w:val="Rectitle"/>
    <w:rsid w:val="008070B7"/>
    <w:rPr>
      <w:rFonts w:ascii="Times New Roman Bold" w:hAnsi="Times New Roman Bold"/>
      <w:b/>
      <w:sz w:val="28"/>
      <w:lang w:val="fr-FR" w:eastAsia="en-US"/>
    </w:rPr>
  </w:style>
  <w:style w:type="character" w:customStyle="1" w:styleId="ResNoChar">
    <w:name w:val="Res_No Char"/>
    <w:basedOn w:val="DefaultParagraphFont"/>
    <w:link w:val="ResNo"/>
    <w:rsid w:val="008070B7"/>
    <w:rPr>
      <w:rFonts w:ascii="Times New Roman" w:hAnsi="Times New Roman"/>
      <w:caps/>
      <w:sz w:val="28"/>
      <w:lang w:val="fr-FR" w:eastAsia="en-US"/>
    </w:rPr>
  </w:style>
  <w:style w:type="character" w:customStyle="1" w:styleId="RecNoChar">
    <w:name w:val="Rec_No Char"/>
    <w:basedOn w:val="DefaultParagraphFont"/>
    <w:link w:val="RecNo"/>
    <w:rsid w:val="008070B7"/>
    <w:rPr>
      <w:rFonts w:ascii="Times New Roman" w:hAnsi="Times New Roman"/>
      <w:caps/>
      <w:sz w:val="28"/>
      <w:lang w:val="fr-FR" w:eastAsia="en-US"/>
    </w:rPr>
  </w:style>
  <w:style w:type="paragraph" w:customStyle="1" w:styleId="Committee">
    <w:name w:val="Committee"/>
    <w:basedOn w:val="Normal"/>
    <w:qFormat/>
    <w:rsid w:val="008070B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Volumetitle">
    <w:name w:val="Volume_title"/>
    <w:basedOn w:val="ArtNo"/>
    <w:qFormat/>
    <w:rsid w:val="008070B7"/>
    <w:rPr>
      <w:lang w:val="fr-CH"/>
    </w:rPr>
  </w:style>
  <w:style w:type="paragraph" w:styleId="Revision">
    <w:name w:val="Revision"/>
    <w:hidden/>
    <w:uiPriority w:val="99"/>
    <w:semiHidden/>
    <w:rsid w:val="008070B7"/>
    <w:rPr>
      <w:rFonts w:ascii="Times New Roman" w:hAnsi="Times New Roman"/>
      <w:sz w:val="24"/>
      <w:lang w:val="fr-FR" w:eastAsia="en-US"/>
    </w:rPr>
  </w:style>
  <w:style w:type="character" w:styleId="Hyperlink">
    <w:name w:val="Hyperlink"/>
    <w:basedOn w:val="DefaultParagraphFont"/>
    <w:uiPriority w:val="99"/>
    <w:rsid w:val="004661B8"/>
    <w:rPr>
      <w:rFonts w:cs="Times New Roman"/>
      <w:color w:val="0000FF"/>
      <w:u w:val="single"/>
    </w:rPr>
  </w:style>
  <w:style w:type="character" w:styleId="CommentReference">
    <w:name w:val="annotation reference"/>
    <w:basedOn w:val="DefaultParagraphFont"/>
    <w:uiPriority w:val="99"/>
    <w:rsid w:val="00AF21F7"/>
    <w:rPr>
      <w:sz w:val="16"/>
      <w:szCs w:val="16"/>
    </w:rPr>
  </w:style>
  <w:style w:type="paragraph" w:styleId="CommentText">
    <w:name w:val="annotation text"/>
    <w:basedOn w:val="Normal"/>
    <w:link w:val="CommentTextChar1"/>
    <w:uiPriority w:val="99"/>
    <w:rsid w:val="00AF21F7"/>
    <w:rPr>
      <w:sz w:val="20"/>
      <w:lang w:val="es-ES_tradnl"/>
    </w:rPr>
  </w:style>
  <w:style w:type="character" w:customStyle="1" w:styleId="CommentTextChar">
    <w:name w:val="Comment Text Char"/>
    <w:basedOn w:val="DefaultParagraphFont"/>
    <w:uiPriority w:val="99"/>
    <w:rsid w:val="00AF21F7"/>
    <w:rPr>
      <w:rFonts w:ascii="Times New Roman" w:hAnsi="Times New Roman"/>
      <w:lang w:val="fr-FR" w:eastAsia="en-US"/>
    </w:rPr>
  </w:style>
  <w:style w:type="paragraph" w:customStyle="1" w:styleId="Heading8a">
    <w:name w:val="Heading 8a"/>
    <w:basedOn w:val="Heading8"/>
    <w:next w:val="Normal"/>
    <w:rsid w:val="00AF21F7"/>
    <w:pPr>
      <w:tabs>
        <w:tab w:val="clear" w:pos="1871"/>
        <w:tab w:val="clear" w:pos="2268"/>
        <w:tab w:val="left" w:pos="1418"/>
      </w:tabs>
      <w:ind w:left="1418" w:hanging="1418"/>
    </w:pPr>
    <w:rPr>
      <w:lang w:val="es-ES_tradnl"/>
    </w:rPr>
  </w:style>
  <w:style w:type="paragraph" w:customStyle="1" w:styleId="Heading9a">
    <w:name w:val="Heading 9a"/>
    <w:basedOn w:val="Heading9"/>
    <w:next w:val="Normal"/>
    <w:rsid w:val="00AF21F7"/>
    <w:pPr>
      <w:tabs>
        <w:tab w:val="clear" w:pos="1871"/>
        <w:tab w:val="clear" w:pos="2268"/>
        <w:tab w:val="left" w:pos="1559"/>
      </w:tabs>
      <w:ind w:left="1559" w:hanging="1559"/>
    </w:pPr>
    <w:rPr>
      <w:lang w:val="es-ES_tradnl"/>
    </w:rPr>
  </w:style>
  <w:style w:type="character" w:customStyle="1" w:styleId="Heading1Char">
    <w:name w:val="Heading 1 Char"/>
    <w:basedOn w:val="DefaultParagraphFont"/>
    <w:link w:val="Heading1"/>
    <w:rsid w:val="00AF21F7"/>
    <w:rPr>
      <w:rFonts w:ascii="Times New Roman" w:hAnsi="Times New Roman"/>
      <w:b/>
      <w:sz w:val="28"/>
      <w:lang w:val="fr-FR" w:eastAsia="en-US"/>
    </w:rPr>
  </w:style>
  <w:style w:type="character" w:customStyle="1" w:styleId="Heading2Char">
    <w:name w:val="Heading 2 Char"/>
    <w:basedOn w:val="DefaultParagraphFont"/>
    <w:link w:val="Heading2"/>
    <w:rsid w:val="00AF21F7"/>
    <w:rPr>
      <w:rFonts w:ascii="Times New Roman" w:hAnsi="Times New Roman"/>
      <w:b/>
      <w:sz w:val="24"/>
      <w:lang w:val="fr-FR" w:eastAsia="en-US"/>
    </w:rPr>
  </w:style>
  <w:style w:type="character" w:customStyle="1" w:styleId="Heading3Char">
    <w:name w:val="Heading 3 Char"/>
    <w:basedOn w:val="DefaultParagraphFont"/>
    <w:link w:val="Heading3"/>
    <w:rsid w:val="00AF21F7"/>
    <w:rPr>
      <w:rFonts w:ascii="Times New Roman" w:hAnsi="Times New Roman"/>
      <w:b/>
      <w:sz w:val="24"/>
      <w:lang w:val="fr-FR" w:eastAsia="en-US"/>
    </w:rPr>
  </w:style>
  <w:style w:type="character" w:customStyle="1" w:styleId="Heading4Char">
    <w:name w:val="Heading 4 Char"/>
    <w:basedOn w:val="DefaultParagraphFont"/>
    <w:link w:val="Heading4"/>
    <w:locked/>
    <w:rsid w:val="00AF21F7"/>
    <w:rPr>
      <w:rFonts w:ascii="Times New Roman" w:hAnsi="Times New Roman"/>
      <w:b/>
      <w:sz w:val="24"/>
      <w:lang w:val="fr-FR" w:eastAsia="en-US"/>
    </w:rPr>
  </w:style>
  <w:style w:type="character" w:customStyle="1" w:styleId="Heading5Char">
    <w:name w:val="Heading 5 Char"/>
    <w:basedOn w:val="DefaultParagraphFont"/>
    <w:link w:val="Heading5"/>
    <w:locked/>
    <w:rsid w:val="00AF21F7"/>
    <w:rPr>
      <w:rFonts w:ascii="Times New Roman" w:hAnsi="Times New Roman"/>
      <w:b/>
      <w:sz w:val="24"/>
      <w:lang w:val="fr-FR" w:eastAsia="en-US"/>
    </w:rPr>
  </w:style>
  <w:style w:type="character" w:customStyle="1" w:styleId="Heading6Char">
    <w:name w:val="Heading 6 Char"/>
    <w:basedOn w:val="DefaultParagraphFont"/>
    <w:link w:val="Heading6"/>
    <w:locked/>
    <w:rsid w:val="00AF21F7"/>
    <w:rPr>
      <w:rFonts w:ascii="Times New Roman" w:hAnsi="Times New Roman"/>
      <w:b/>
      <w:sz w:val="24"/>
      <w:lang w:val="fr-FR" w:eastAsia="en-US"/>
    </w:rPr>
  </w:style>
  <w:style w:type="character" w:customStyle="1" w:styleId="Heading7Char">
    <w:name w:val="Heading 7 Char"/>
    <w:basedOn w:val="DefaultParagraphFont"/>
    <w:link w:val="Heading7"/>
    <w:locked/>
    <w:rsid w:val="00AF21F7"/>
    <w:rPr>
      <w:rFonts w:ascii="Times New Roman" w:hAnsi="Times New Roman"/>
      <w:b/>
      <w:sz w:val="24"/>
      <w:lang w:val="fr-FR" w:eastAsia="en-US"/>
    </w:rPr>
  </w:style>
  <w:style w:type="character" w:customStyle="1" w:styleId="Heading8Char">
    <w:name w:val="Heading 8 Char"/>
    <w:basedOn w:val="DefaultParagraphFont"/>
    <w:link w:val="Heading8"/>
    <w:locked/>
    <w:rsid w:val="00AF21F7"/>
    <w:rPr>
      <w:rFonts w:ascii="Times New Roman" w:hAnsi="Times New Roman"/>
      <w:b/>
      <w:sz w:val="24"/>
      <w:lang w:val="fr-FR" w:eastAsia="en-US"/>
    </w:rPr>
  </w:style>
  <w:style w:type="character" w:customStyle="1" w:styleId="Heading9Char">
    <w:name w:val="Heading 9 Char"/>
    <w:basedOn w:val="DefaultParagraphFont"/>
    <w:link w:val="Heading9"/>
    <w:locked/>
    <w:rsid w:val="00AF21F7"/>
    <w:rPr>
      <w:rFonts w:ascii="Times New Roman" w:hAnsi="Times New Roman"/>
      <w:b/>
      <w:sz w:val="24"/>
      <w:lang w:val="fr-FR" w:eastAsia="en-US"/>
    </w:rPr>
  </w:style>
  <w:style w:type="character" w:customStyle="1" w:styleId="AppendixNoChar">
    <w:name w:val="Appendix_No Char"/>
    <w:basedOn w:val="DefaultParagraphFont"/>
    <w:link w:val="AppendixNo"/>
    <w:locked/>
    <w:rsid w:val="00AF21F7"/>
    <w:rPr>
      <w:rFonts w:ascii="Times New Roman" w:hAnsi="Times New Roman"/>
      <w:caps/>
      <w:sz w:val="28"/>
      <w:lang w:val="fr-FR" w:eastAsia="en-US"/>
    </w:rPr>
  </w:style>
  <w:style w:type="character" w:customStyle="1" w:styleId="AppendixtitleChar">
    <w:name w:val="Appendix_title Char"/>
    <w:basedOn w:val="DefaultParagraphFont"/>
    <w:link w:val="Appendixtitle"/>
    <w:locked/>
    <w:rsid w:val="00AF21F7"/>
    <w:rPr>
      <w:rFonts w:ascii="Times New Roman Bold" w:hAnsi="Times New Roman Bold"/>
      <w:b/>
      <w:sz w:val="28"/>
      <w:lang w:val="fr-FR" w:eastAsia="en-US"/>
    </w:rPr>
  </w:style>
  <w:style w:type="character" w:customStyle="1" w:styleId="ArttitleCar">
    <w:name w:val="Art_title Car"/>
    <w:basedOn w:val="DefaultParagraphFont"/>
    <w:link w:val="Arttitle"/>
    <w:locked/>
    <w:rsid w:val="00AF21F7"/>
    <w:rPr>
      <w:rFonts w:ascii="Times New Roman" w:hAnsi="Times New Roman"/>
      <w:b/>
      <w:sz w:val="28"/>
      <w:lang w:val="fr-FR" w:eastAsia="en-US"/>
    </w:rPr>
  </w:style>
  <w:style w:type="character" w:customStyle="1" w:styleId="FooterChar">
    <w:name w:val="Footer Char"/>
    <w:aliases w:val="pie de página Char"/>
    <w:basedOn w:val="DefaultParagraphFont"/>
    <w:link w:val="Footer"/>
    <w:rsid w:val="00AF21F7"/>
    <w:rPr>
      <w:rFonts w:ascii="Times New Roman" w:hAnsi="Times New Roman"/>
      <w:caps/>
      <w:noProof/>
      <w:sz w:val="16"/>
      <w:lang w:val="fr-FR" w:eastAsia="en-US"/>
    </w:rPr>
  </w:style>
  <w:style w:type="character" w:customStyle="1" w:styleId="Section1Char">
    <w:name w:val="Section_1 Char"/>
    <w:basedOn w:val="DefaultParagraphFont"/>
    <w:link w:val="Section1"/>
    <w:locked/>
    <w:rsid w:val="00AF21F7"/>
    <w:rPr>
      <w:rFonts w:ascii="Times New Roman" w:hAnsi="Times New Roman"/>
      <w:b/>
      <w:sz w:val="24"/>
      <w:lang w:val="fr-FR" w:eastAsia="en-US"/>
    </w:rPr>
  </w:style>
  <w:style w:type="character" w:customStyle="1" w:styleId="TableNoChar">
    <w:name w:val="Table_No Char"/>
    <w:basedOn w:val="DefaultParagraphFont"/>
    <w:link w:val="TableNo"/>
    <w:locked/>
    <w:rsid w:val="00AF21F7"/>
    <w:rPr>
      <w:rFonts w:ascii="Times New Roman" w:hAnsi="Times New Roman"/>
      <w:caps/>
      <w:lang w:val="fr-FR" w:eastAsia="en-US"/>
    </w:rPr>
  </w:style>
  <w:style w:type="character" w:customStyle="1" w:styleId="TabletextChar">
    <w:name w:val="Table_text Char"/>
    <w:basedOn w:val="DefaultParagraphFont"/>
    <w:link w:val="Tabletext"/>
    <w:locked/>
    <w:rsid w:val="00AF21F7"/>
    <w:rPr>
      <w:rFonts w:ascii="Times New Roman" w:hAnsi="Times New Roman"/>
      <w:lang w:val="fr-FR" w:eastAsia="en-US"/>
    </w:rPr>
  </w:style>
  <w:style w:type="character" w:customStyle="1" w:styleId="TableTextS5Char">
    <w:name w:val="Table_TextS5 Char"/>
    <w:basedOn w:val="DefaultParagraphFont"/>
    <w:link w:val="TableTextS5"/>
    <w:locked/>
    <w:rsid w:val="00AF21F7"/>
    <w:rPr>
      <w:rFonts w:ascii="Times New Roman" w:hAnsi="Times New Roman"/>
      <w:lang w:val="fr-FR" w:eastAsia="en-US"/>
    </w:rPr>
  </w:style>
  <w:style w:type="character" w:customStyle="1" w:styleId="TabletitleChar">
    <w:name w:val="Table_title Char"/>
    <w:basedOn w:val="DefaultParagraphFont"/>
    <w:link w:val="Tabletitle"/>
    <w:locked/>
    <w:rsid w:val="00AF21F7"/>
    <w:rPr>
      <w:rFonts w:ascii="Times New Roman Bold" w:hAnsi="Times New Roman Bold"/>
      <w:b/>
      <w:lang w:val="fr-FR" w:eastAsia="en-US"/>
    </w:rPr>
  </w:style>
  <w:style w:type="character" w:customStyle="1" w:styleId="NoteChar">
    <w:name w:val="Note Char"/>
    <w:basedOn w:val="DefaultParagraphFont"/>
    <w:link w:val="Note"/>
    <w:locked/>
    <w:rsid w:val="00AF21F7"/>
    <w:rPr>
      <w:rFonts w:ascii="Times New Roman" w:hAnsi="Times New Roman"/>
      <w:sz w:val="24"/>
      <w:lang w:val="fr-FR" w:eastAsia="en-US"/>
    </w:rPr>
  </w:style>
  <w:style w:type="character" w:customStyle="1" w:styleId="msoins0">
    <w:name w:val="msoins"/>
    <w:basedOn w:val="DefaultParagraphFont"/>
    <w:uiPriority w:val="99"/>
    <w:rsid w:val="00AF21F7"/>
    <w:rPr>
      <w:rFonts w:cs="Times New Roman"/>
    </w:rPr>
  </w:style>
  <w:style w:type="character" w:customStyle="1" w:styleId="Appref0">
    <w:name w:val="App#_ref"/>
    <w:basedOn w:val="DefaultParagraphFont"/>
    <w:uiPriority w:val="99"/>
    <w:rsid w:val="00AF21F7"/>
    <w:rPr>
      <w:rFonts w:cs="Times New Roman"/>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uiPriority w:val="99"/>
    <w:locked/>
    <w:rsid w:val="00AF21F7"/>
    <w:rPr>
      <w:rFonts w:ascii="Times New Roman" w:hAnsi="Times New Roman" w:cs="Times New Roman"/>
      <w:sz w:val="24"/>
      <w:lang w:val="en-GB" w:eastAsia="en-US"/>
    </w:rPr>
  </w:style>
  <w:style w:type="paragraph" w:customStyle="1" w:styleId="Car">
    <w:name w:val="Car"/>
    <w:basedOn w:val="Normal"/>
    <w:uiPriority w:val="99"/>
    <w:rsid w:val="00AF21F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itur-title1">
    <w:name w:val="itur-title1"/>
    <w:basedOn w:val="DefaultParagraphFont"/>
    <w:uiPriority w:val="99"/>
    <w:rsid w:val="00AF21F7"/>
    <w:rPr>
      <w:rFonts w:cs="Times New Roman"/>
      <w:b/>
      <w:bCs/>
      <w:color w:val="5B84D7"/>
      <w:sz w:val="26"/>
      <w:szCs w:val="26"/>
    </w:rPr>
  </w:style>
  <w:style w:type="character" w:styleId="Strong">
    <w:name w:val="Strong"/>
    <w:basedOn w:val="DefaultParagraphFont"/>
    <w:uiPriority w:val="22"/>
    <w:qFormat/>
    <w:rsid w:val="00AF21F7"/>
    <w:rPr>
      <w:rFonts w:cs="Times New Roman"/>
      <w:b/>
      <w:bCs/>
    </w:rPr>
  </w:style>
  <w:style w:type="paragraph" w:styleId="ListParagraph">
    <w:name w:val="List Paragraph"/>
    <w:basedOn w:val="Normal"/>
    <w:uiPriority w:val="34"/>
    <w:qFormat/>
    <w:rsid w:val="00AF21F7"/>
    <w:pPr>
      <w:ind w:left="720"/>
      <w:contextualSpacing/>
    </w:pPr>
    <w:rPr>
      <w:lang w:val="en-GB"/>
    </w:rPr>
  </w:style>
  <w:style w:type="character" w:styleId="FollowedHyperlink">
    <w:name w:val="FollowedHyperlink"/>
    <w:basedOn w:val="DefaultParagraphFont"/>
    <w:uiPriority w:val="99"/>
    <w:rsid w:val="00AF21F7"/>
    <w:rPr>
      <w:rFonts w:cs="Times New Roman"/>
      <w:color w:val="800080"/>
      <w:u w:val="single"/>
    </w:rPr>
  </w:style>
  <w:style w:type="paragraph" w:customStyle="1" w:styleId="TableTitle0">
    <w:name w:val="Table_Title"/>
    <w:basedOn w:val="Normal"/>
    <w:next w:val="Tabletext"/>
    <w:uiPriority w:val="99"/>
    <w:rsid w:val="00AF21F7"/>
    <w:pPr>
      <w:keepNext/>
      <w:tabs>
        <w:tab w:val="clear" w:pos="1134"/>
        <w:tab w:val="clear" w:pos="1871"/>
        <w:tab w:val="clear" w:pos="2268"/>
      </w:tabs>
      <w:spacing w:before="0" w:after="120"/>
      <w:jc w:val="center"/>
    </w:pPr>
    <w:rPr>
      <w:b/>
      <w:bCs/>
      <w:noProof/>
      <w:sz w:val="20"/>
      <w:lang w:val="en-US"/>
    </w:rPr>
  </w:style>
  <w:style w:type="paragraph" w:styleId="CommentSubject">
    <w:name w:val="annotation subject"/>
    <w:basedOn w:val="CommentText"/>
    <w:next w:val="CommentText"/>
    <w:link w:val="CommentSubjectChar"/>
    <w:uiPriority w:val="99"/>
    <w:rsid w:val="00AF21F7"/>
    <w:rPr>
      <w:b/>
      <w:bCs/>
      <w:lang w:val="en-GB"/>
    </w:rPr>
  </w:style>
  <w:style w:type="character" w:customStyle="1" w:styleId="CommentSubjectChar">
    <w:name w:val="Comment Subject Char"/>
    <w:basedOn w:val="CommentTextChar"/>
    <w:link w:val="CommentSubject"/>
    <w:uiPriority w:val="99"/>
    <w:rsid w:val="00AF21F7"/>
    <w:rPr>
      <w:rFonts w:ascii="Times New Roman" w:hAnsi="Times New Roman"/>
      <w:b/>
      <w:bCs/>
      <w:lang w:val="en-GB" w:eastAsia="en-US"/>
    </w:rPr>
  </w:style>
  <w:style w:type="character" w:customStyle="1" w:styleId="CommentTextChar1">
    <w:name w:val="Comment Text Char1"/>
    <w:basedOn w:val="DefaultParagraphFont"/>
    <w:link w:val="CommentText"/>
    <w:uiPriority w:val="99"/>
    <w:rsid w:val="00AF21F7"/>
    <w:rPr>
      <w:rFonts w:ascii="Times New Roman" w:hAnsi="Times New Roman"/>
      <w:lang w:val="es-ES_tradnl" w:eastAsia="en-US"/>
    </w:rPr>
  </w:style>
  <w:style w:type="paragraph" w:styleId="EndnoteText">
    <w:name w:val="endnote text"/>
    <w:basedOn w:val="Normal"/>
    <w:link w:val="EndnoteTextChar"/>
    <w:uiPriority w:val="99"/>
    <w:rsid w:val="00AF21F7"/>
    <w:pPr>
      <w:spacing w:before="0"/>
    </w:pPr>
    <w:rPr>
      <w:sz w:val="20"/>
      <w:lang w:val="en-GB"/>
    </w:rPr>
  </w:style>
  <w:style w:type="character" w:customStyle="1" w:styleId="EndnoteTextChar">
    <w:name w:val="Endnote Text Char"/>
    <w:basedOn w:val="DefaultParagraphFont"/>
    <w:link w:val="EndnoteText"/>
    <w:uiPriority w:val="99"/>
    <w:rsid w:val="00AF21F7"/>
    <w:rPr>
      <w:rFonts w:ascii="Times New Roman" w:hAnsi="Times New Roman"/>
      <w:lang w:val="en-GB" w:eastAsia="en-US"/>
    </w:rPr>
  </w:style>
  <w:style w:type="paragraph" w:customStyle="1" w:styleId="font5">
    <w:name w:val="font5"/>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sz w:val="20"/>
      <w:lang w:val="en-US" w:eastAsia="zh-CN"/>
    </w:rPr>
  </w:style>
  <w:style w:type="paragraph" w:customStyle="1" w:styleId="font6">
    <w:name w:val="font6"/>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sz w:val="20"/>
      <w:lang w:val="en-US" w:eastAsia="zh-CN"/>
    </w:rPr>
  </w:style>
  <w:style w:type="paragraph" w:customStyle="1" w:styleId="font7">
    <w:name w:val="font7"/>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i/>
      <w:iCs/>
      <w:sz w:val="20"/>
      <w:lang w:val="en-US" w:eastAsia="zh-CN"/>
    </w:rPr>
  </w:style>
  <w:style w:type="paragraph" w:customStyle="1" w:styleId="font8">
    <w:name w:val="font8"/>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i/>
      <w:iCs/>
      <w:sz w:val="20"/>
      <w:lang w:val="en-US" w:eastAsia="zh-CN"/>
    </w:rPr>
  </w:style>
  <w:style w:type="paragraph" w:customStyle="1" w:styleId="font9">
    <w:name w:val="font9"/>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sz w:val="20"/>
      <w:u w:val="single"/>
      <w:lang w:val="en-US" w:eastAsia="zh-CN"/>
    </w:rPr>
  </w:style>
  <w:style w:type="paragraph" w:customStyle="1" w:styleId="font10">
    <w:name w:val="font10"/>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i/>
      <w:iCs/>
      <w:color w:val="FF0000"/>
      <w:sz w:val="20"/>
      <w:lang w:val="en-US" w:eastAsia="zh-CN"/>
    </w:rPr>
  </w:style>
  <w:style w:type="paragraph" w:customStyle="1" w:styleId="font11">
    <w:name w:val="font11"/>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color w:val="FF0000"/>
      <w:sz w:val="20"/>
      <w:lang w:val="en-US" w:eastAsia="zh-CN"/>
    </w:rPr>
  </w:style>
  <w:style w:type="paragraph" w:customStyle="1" w:styleId="font12">
    <w:name w:val="font1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ascii="Arial" w:hAnsi="Arial" w:cs="Arial"/>
      <w:b/>
      <w:bCs/>
      <w:color w:val="FF0000"/>
      <w:sz w:val="20"/>
      <w:lang w:val="en-US" w:eastAsia="zh-CN"/>
    </w:rPr>
  </w:style>
  <w:style w:type="paragraph" w:customStyle="1" w:styleId="xl65">
    <w:name w:val="xl65"/>
    <w:basedOn w:val="Normal"/>
    <w:uiPriority w:val="99"/>
    <w:rsid w:val="00AF21F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6">
    <w:name w:val="xl66"/>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67">
    <w:name w:val="xl67"/>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8">
    <w:name w:val="xl68"/>
    <w:basedOn w:val="Normal"/>
    <w:uiPriority w:val="99"/>
    <w:rsid w:val="00AF21F7"/>
    <w:pP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69">
    <w:name w:val="xl69"/>
    <w:basedOn w:val="Normal"/>
    <w:uiPriority w:val="99"/>
    <w:rsid w:val="00AF21F7"/>
    <w:pPr>
      <w:pBdr>
        <w:top w:val="single" w:sz="4" w:space="0" w:color="auto"/>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70">
    <w:name w:val="xl70"/>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71">
    <w:name w:val="xl71"/>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72">
    <w:name w:val="xl7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3">
    <w:name w:val="xl73"/>
    <w:basedOn w:val="Normal"/>
    <w:uiPriority w:val="99"/>
    <w:rsid w:val="00AF21F7"/>
    <w:pP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b/>
      <w:bCs/>
      <w:sz w:val="22"/>
      <w:szCs w:val="22"/>
      <w:lang w:val="en-US" w:eastAsia="zh-CN"/>
    </w:rPr>
  </w:style>
  <w:style w:type="paragraph" w:customStyle="1" w:styleId="xl74">
    <w:name w:val="xl74"/>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5">
    <w:name w:val="xl75"/>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76">
    <w:name w:val="xl76"/>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szCs w:val="24"/>
      <w:lang w:val="en-US" w:eastAsia="zh-CN"/>
    </w:rPr>
  </w:style>
  <w:style w:type="paragraph" w:customStyle="1" w:styleId="xl77">
    <w:name w:val="xl77"/>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color w:val="FF0000"/>
      <w:szCs w:val="24"/>
      <w:lang w:val="en-US" w:eastAsia="zh-CN"/>
    </w:rPr>
  </w:style>
  <w:style w:type="paragraph" w:customStyle="1" w:styleId="xl78">
    <w:name w:val="xl78"/>
    <w:basedOn w:val="Normal"/>
    <w:uiPriority w:val="99"/>
    <w:rsid w:val="00AF21F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szCs w:val="24"/>
      <w:lang w:val="en-US" w:eastAsia="zh-CN"/>
    </w:rPr>
  </w:style>
  <w:style w:type="paragraph" w:customStyle="1" w:styleId="xl79">
    <w:name w:val="xl79"/>
    <w:basedOn w:val="Normal"/>
    <w:uiPriority w:val="99"/>
    <w:rsid w:val="00AF21F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b/>
      <w:bCs/>
      <w:color w:val="FF0000"/>
      <w:szCs w:val="24"/>
      <w:lang w:val="en-US" w:eastAsia="zh-CN"/>
    </w:rPr>
  </w:style>
  <w:style w:type="paragraph" w:customStyle="1" w:styleId="xl80">
    <w:name w:val="xl80"/>
    <w:basedOn w:val="Normal"/>
    <w:uiPriority w:val="99"/>
    <w:rsid w:val="00AF21F7"/>
    <w:pPr>
      <w:pBdr>
        <w:top w:val="single" w:sz="4" w:space="0" w:color="auto"/>
        <w:left w:val="single" w:sz="4"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1">
    <w:name w:val="xl81"/>
    <w:basedOn w:val="Normal"/>
    <w:uiPriority w:val="99"/>
    <w:rsid w:val="00AF21F7"/>
    <w:pPr>
      <w:pBdr>
        <w:top w:val="single" w:sz="4" w:space="0" w:color="auto"/>
        <w:left w:val="single" w:sz="4" w:space="0" w:color="auto"/>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2">
    <w:name w:val="xl82"/>
    <w:basedOn w:val="Normal"/>
    <w:uiPriority w:val="99"/>
    <w:rsid w:val="00AF21F7"/>
    <w:pPr>
      <w:pBdr>
        <w:top w:val="single" w:sz="4" w:space="0" w:color="auto"/>
        <w:left w:val="single" w:sz="4" w:space="0" w:color="auto"/>
        <w:bottom w:val="single" w:sz="4" w:space="0" w:color="auto"/>
        <w:right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textAlignment w:val="center"/>
    </w:pPr>
    <w:rPr>
      <w:rFonts w:ascii="Arial" w:hAnsi="Arial" w:cs="Arial"/>
      <w:szCs w:val="24"/>
      <w:lang w:val="en-US" w:eastAsia="zh-CN"/>
    </w:rPr>
  </w:style>
  <w:style w:type="paragraph" w:customStyle="1" w:styleId="xl83">
    <w:name w:val="xl83"/>
    <w:basedOn w:val="Normal"/>
    <w:uiPriority w:val="99"/>
    <w:rsid w:val="00AF21F7"/>
    <w:pPr>
      <w:pBdr>
        <w:top w:val="single" w:sz="4" w:space="0" w:color="auto"/>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4">
    <w:name w:val="xl84"/>
    <w:basedOn w:val="Normal"/>
    <w:uiPriority w:val="99"/>
    <w:rsid w:val="00AF21F7"/>
    <w:pPr>
      <w:pBdr>
        <w:top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5">
    <w:name w:val="xl85"/>
    <w:basedOn w:val="Normal"/>
    <w:uiPriority w:val="99"/>
    <w:rsid w:val="00AF21F7"/>
    <w:pPr>
      <w:pBdr>
        <w:top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6">
    <w:name w:val="xl86"/>
    <w:basedOn w:val="Normal"/>
    <w:uiPriority w:val="99"/>
    <w:rsid w:val="00AF21F7"/>
    <w:pPr>
      <w:pBdr>
        <w:top w:val="single" w:sz="4" w:space="0" w:color="auto"/>
        <w:left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7">
    <w:name w:val="xl87"/>
    <w:basedOn w:val="Normal"/>
    <w:uiPriority w:val="99"/>
    <w:rsid w:val="00AF21F7"/>
    <w:pPr>
      <w:pBdr>
        <w:top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8">
    <w:name w:val="xl88"/>
    <w:basedOn w:val="Normal"/>
    <w:uiPriority w:val="99"/>
    <w:rsid w:val="00AF21F7"/>
    <w:pPr>
      <w:pBdr>
        <w:top w:val="single" w:sz="4" w:space="0" w:color="auto"/>
        <w:bottom w:val="single" w:sz="4" w:space="0" w:color="auto"/>
        <w:right w:val="single" w:sz="12"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center"/>
    </w:pPr>
    <w:rPr>
      <w:rFonts w:ascii="Arial" w:hAnsi="Arial" w:cs="Arial"/>
      <w:szCs w:val="24"/>
      <w:lang w:val="en-US" w:eastAsia="zh-CN"/>
    </w:rPr>
  </w:style>
  <w:style w:type="paragraph" w:customStyle="1" w:styleId="xl89">
    <w:name w:val="xl89"/>
    <w:basedOn w:val="Normal"/>
    <w:uiPriority w:val="99"/>
    <w:rsid w:val="00AF21F7"/>
    <w:pPr>
      <w:pBdr>
        <w:top w:val="single" w:sz="4"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0">
    <w:name w:val="xl90"/>
    <w:basedOn w:val="Normal"/>
    <w:uiPriority w:val="99"/>
    <w:rsid w:val="00AF21F7"/>
    <w:pPr>
      <w:pBdr>
        <w:top w:val="single" w:sz="4" w:space="0" w:color="auto"/>
        <w:bottom w:val="single" w:sz="4" w:space="0" w:color="auto"/>
        <w:right w:val="single" w:sz="12"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1">
    <w:name w:val="xl91"/>
    <w:basedOn w:val="Normal"/>
    <w:uiPriority w:val="99"/>
    <w:rsid w:val="00AF21F7"/>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2">
    <w:name w:val="xl92"/>
    <w:basedOn w:val="Normal"/>
    <w:uiPriority w:val="99"/>
    <w:rsid w:val="00AF21F7"/>
    <w:pPr>
      <w:pBdr>
        <w:top w:val="single" w:sz="4" w:space="0" w:color="auto"/>
        <w:left w:val="double" w:sz="6"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3">
    <w:name w:val="xl93"/>
    <w:basedOn w:val="Normal"/>
    <w:uiPriority w:val="99"/>
    <w:rsid w:val="00AF21F7"/>
    <w:pPr>
      <w:pBdr>
        <w:top w:val="single" w:sz="4" w:space="0" w:color="auto"/>
        <w:left w:val="double" w:sz="6" w:space="0" w:color="auto"/>
        <w:bottom w:val="single" w:sz="4"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4">
    <w:name w:val="xl94"/>
    <w:basedOn w:val="Normal"/>
    <w:uiPriority w:val="99"/>
    <w:rsid w:val="00AF21F7"/>
    <w:pPr>
      <w:pBdr>
        <w:top w:val="single" w:sz="4" w:space="0" w:color="auto"/>
        <w:bottom w:val="single" w:sz="4" w:space="0" w:color="auto"/>
        <w:right w:val="double" w:sz="6"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xl95">
    <w:name w:val="xl95"/>
    <w:basedOn w:val="Normal"/>
    <w:uiPriority w:val="99"/>
    <w:rsid w:val="00AF21F7"/>
    <w:pPr>
      <w:pBdr>
        <w:top w:val="single" w:sz="4" w:space="0" w:color="auto"/>
        <w:bottom w:val="single" w:sz="4" w:space="0" w:color="auto"/>
        <w:right w:val="double" w:sz="6" w:space="0" w:color="auto"/>
      </w:pBdr>
      <w:shd w:val="clear" w:color="000000" w:fill="92D050"/>
      <w:tabs>
        <w:tab w:val="clear" w:pos="1134"/>
        <w:tab w:val="clear" w:pos="1871"/>
        <w:tab w:val="clear" w:pos="2268"/>
      </w:tabs>
      <w:overflowPunct/>
      <w:autoSpaceDE/>
      <w:autoSpaceDN/>
      <w:adjustRightInd/>
      <w:spacing w:before="100" w:beforeAutospacing="1" w:after="100" w:afterAutospacing="1"/>
      <w:jc w:val="center"/>
      <w:textAlignment w:val="top"/>
    </w:pPr>
    <w:rPr>
      <w:rFonts w:ascii="Arial" w:hAnsi="Arial" w:cs="Arial"/>
      <w:szCs w:val="24"/>
      <w:lang w:val="en-US" w:eastAsia="zh-CN"/>
    </w:rPr>
  </w:style>
  <w:style w:type="paragraph" w:customStyle="1" w:styleId="Note95pt">
    <w:name w:val="Note + 9.5 pt"/>
    <w:basedOn w:val="Note"/>
    <w:link w:val="Note95ptCharChar"/>
    <w:rsid w:val="00AF21F7"/>
    <w:pPr>
      <w:ind w:left="992"/>
      <w:jc w:val="both"/>
    </w:pPr>
    <w:rPr>
      <w:rFonts w:eastAsia="SimSun"/>
      <w:sz w:val="19"/>
      <w:szCs w:val="19"/>
      <w:lang w:val="ru-RU" w:eastAsia="ru-RU"/>
    </w:rPr>
  </w:style>
  <w:style w:type="character" w:customStyle="1" w:styleId="Note95ptCharChar">
    <w:name w:val="Note + 9.5 pt Char Char"/>
    <w:basedOn w:val="DefaultParagraphFont"/>
    <w:link w:val="Note95pt"/>
    <w:locked/>
    <w:rsid w:val="00AF21F7"/>
    <w:rPr>
      <w:rFonts w:ascii="Times New Roman" w:eastAsia="SimSun" w:hAnsi="Times New Roman"/>
      <w:sz w:val="19"/>
      <w:szCs w:val="19"/>
      <w:lang w:val="ru-RU" w:eastAsia="ru-RU"/>
    </w:rPr>
  </w:style>
  <w:style w:type="paragraph" w:customStyle="1" w:styleId="Note95ptBold">
    <w:name w:val="Note + 9.5 pt Bold"/>
    <w:basedOn w:val="Note"/>
    <w:link w:val="Note95ptBoldChar"/>
    <w:rsid w:val="00AF21F7"/>
    <w:pPr>
      <w:ind w:left="992"/>
      <w:jc w:val="both"/>
    </w:pPr>
    <w:rPr>
      <w:rFonts w:eastAsia="SimSun"/>
      <w:b/>
      <w:bCs/>
      <w:sz w:val="19"/>
      <w:szCs w:val="19"/>
      <w:lang w:val="ru-RU" w:eastAsia="ru-RU"/>
    </w:rPr>
  </w:style>
  <w:style w:type="character" w:customStyle="1" w:styleId="Note95ptBoldChar">
    <w:name w:val="Note + 9.5 pt Bold Char"/>
    <w:basedOn w:val="DefaultParagraphFont"/>
    <w:link w:val="Note95ptBold"/>
    <w:locked/>
    <w:rsid w:val="00AF21F7"/>
    <w:rPr>
      <w:rFonts w:ascii="Times New Roman" w:eastAsia="SimSun" w:hAnsi="Times New Roman"/>
      <w:b/>
      <w:bCs/>
      <w:sz w:val="19"/>
      <w:szCs w:val="19"/>
      <w:lang w:val="ru-RU" w:eastAsia="ru-RU"/>
    </w:rPr>
  </w:style>
  <w:style w:type="paragraph" w:customStyle="1" w:styleId="CharCharCharCharCharChar">
    <w:name w:val="Char Char Char Char Char Char"/>
    <w:basedOn w:val="Normal"/>
    <w:uiPriority w:val="99"/>
    <w:rsid w:val="00AF21F7"/>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lang w:val="en-US"/>
    </w:rPr>
  </w:style>
  <w:style w:type="character" w:customStyle="1" w:styleId="Resref0">
    <w:name w:val="Res#_ref"/>
    <w:basedOn w:val="DefaultParagraphFont"/>
    <w:rsid w:val="00AF21F7"/>
    <w:rPr>
      <w:rFonts w:cs="Times New Roman"/>
    </w:rPr>
  </w:style>
  <w:style w:type="paragraph" w:customStyle="1" w:styleId="MEP">
    <w:name w:val="MEP"/>
    <w:basedOn w:val="Normal"/>
    <w:uiPriority w:val="99"/>
    <w:rsid w:val="00AF21F7"/>
    <w:pPr>
      <w:spacing w:before="240"/>
      <w:jc w:val="both"/>
    </w:pPr>
  </w:style>
  <w:style w:type="paragraph" w:styleId="NormalWeb">
    <w:name w:val="Normal (Web)"/>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paragraph" w:customStyle="1" w:styleId="normals2">
    <w:name w:val="normals2"/>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headingb0">
    <w:name w:val="heading_b"/>
    <w:basedOn w:val="Heading3"/>
    <w:next w:val="Normal"/>
    <w:uiPriority w:val="99"/>
    <w:rsid w:val="00AF21F7"/>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lang w:val="en-GB" w:eastAsia="fr-FR"/>
    </w:rPr>
  </w:style>
  <w:style w:type="paragraph" w:customStyle="1" w:styleId="Message">
    <w:name w:val="Message"/>
    <w:uiPriority w:val="99"/>
    <w:rsid w:val="00AF21F7"/>
    <w:pPr>
      <w:spacing w:before="240" w:line="300" w:lineRule="exact"/>
      <w:ind w:left="794" w:right="794"/>
    </w:pPr>
    <w:rPr>
      <w:rFonts w:ascii="Arial" w:hAnsi="Arial"/>
      <w:sz w:val="22"/>
      <w:lang w:eastAsia="en-US" w:bidi="he-IL"/>
    </w:rPr>
  </w:style>
  <w:style w:type="character" w:styleId="Emphasis">
    <w:name w:val="Emphasis"/>
    <w:basedOn w:val="DefaultParagraphFont"/>
    <w:uiPriority w:val="99"/>
    <w:qFormat/>
    <w:rsid w:val="00AF21F7"/>
    <w:rPr>
      <w:rFonts w:cs="Times New Roman"/>
      <w:b/>
      <w:bCs/>
    </w:rPr>
  </w:style>
  <w:style w:type="character" w:customStyle="1" w:styleId="st1">
    <w:name w:val="st1"/>
    <w:basedOn w:val="DefaultParagraphFont"/>
    <w:uiPriority w:val="99"/>
    <w:rsid w:val="00AF21F7"/>
    <w:rPr>
      <w:rFonts w:cs="Times New Roman"/>
    </w:rPr>
  </w:style>
  <w:style w:type="paragraph" w:customStyle="1" w:styleId="wordsection1">
    <w:name w:val="wordsection1"/>
    <w:basedOn w:val="Normal"/>
    <w:uiPriority w:val="99"/>
    <w:rsid w:val="00AF21F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customStyle="1" w:styleId="Note2">
    <w:name w:val="Note2"/>
    <w:basedOn w:val="Note"/>
    <w:link w:val="Note2Char"/>
    <w:qFormat/>
    <w:rsid w:val="00AF21F7"/>
    <w:pPr>
      <w:jc w:val="both"/>
    </w:pPr>
    <w:rPr>
      <w:szCs w:val="16"/>
      <w:lang w:val="en-GB"/>
    </w:rPr>
  </w:style>
  <w:style w:type="character" w:customStyle="1" w:styleId="Note2Char">
    <w:name w:val="Note2 Char"/>
    <w:basedOn w:val="NoteChar"/>
    <w:link w:val="Note2"/>
    <w:rsid w:val="00AF21F7"/>
    <w:rPr>
      <w:rFonts w:ascii="Times New Roman" w:hAnsi="Times New Roman"/>
      <w:sz w:val="24"/>
      <w:szCs w:val="16"/>
      <w:lang w:val="en-GB" w:eastAsia="en-US"/>
    </w:rPr>
  </w:style>
  <w:style w:type="character" w:customStyle="1" w:styleId="EquationChar">
    <w:name w:val="Equation Char"/>
    <w:basedOn w:val="DefaultParagraphFont"/>
    <w:link w:val="Equation"/>
    <w:rsid w:val="00AF21F7"/>
    <w:rPr>
      <w:rFonts w:ascii="Times New Roman" w:hAnsi="Times New Roman"/>
      <w:sz w:val="24"/>
      <w:lang w:val="fr-FR" w:eastAsia="en-US"/>
    </w:rPr>
  </w:style>
  <w:style w:type="character" w:customStyle="1" w:styleId="TablelegendChar">
    <w:name w:val="Table_legend Char"/>
    <w:basedOn w:val="TabletextChar"/>
    <w:link w:val="Tablelegend"/>
    <w:rsid w:val="00AF21F7"/>
    <w:rPr>
      <w:rFonts w:ascii="Times New Roman" w:hAnsi="Times New Roman"/>
      <w:lang w:val="fr-FR" w:eastAsia="en-US"/>
    </w:rPr>
  </w:style>
  <w:style w:type="character" w:customStyle="1" w:styleId="TableheadChar">
    <w:name w:val="Table_head Char"/>
    <w:basedOn w:val="DefaultParagraphFont"/>
    <w:link w:val="Tablehead"/>
    <w:rsid w:val="00AF21F7"/>
    <w:rPr>
      <w:rFonts w:ascii="Times New Roman" w:hAnsi="Times New Roman"/>
      <w:b/>
      <w:lang w:val="fr-FR" w:eastAsia="en-US"/>
    </w:rPr>
  </w:style>
  <w:style w:type="character" w:customStyle="1" w:styleId="ArtrefBold">
    <w:name w:val="Art_ref +  Bold"/>
    <w:basedOn w:val="DefaultParagraphFont"/>
    <w:rsid w:val="00AF21F7"/>
    <w:rPr>
      <w:rFonts w:cs="Times New Roman"/>
      <w:b/>
      <w:color w:val="auto"/>
    </w:rPr>
  </w:style>
  <w:style w:type="table" w:customStyle="1" w:styleId="TableGrid1">
    <w:name w:val="Table Grid1"/>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AF21F7"/>
    <w:rPr>
      <w:lang w:val="es-ES_tradnl"/>
    </w:rPr>
  </w:style>
  <w:style w:type="character" w:customStyle="1" w:styleId="DateChar">
    <w:name w:val="Date Char"/>
    <w:basedOn w:val="DefaultParagraphFont"/>
    <w:link w:val="Date"/>
    <w:uiPriority w:val="99"/>
    <w:rsid w:val="00AF21F7"/>
    <w:rPr>
      <w:rFonts w:ascii="Times New Roman" w:hAnsi="Times New Roman"/>
      <w:sz w:val="24"/>
      <w:lang w:val="es-ES_tradnl" w:eastAsia="en-US"/>
    </w:rPr>
  </w:style>
  <w:style w:type="paragraph" w:styleId="TOCHeading">
    <w:name w:val="TOC Heading"/>
    <w:basedOn w:val="Heading1"/>
    <w:next w:val="Normal"/>
    <w:uiPriority w:val="39"/>
    <w:unhideWhenUsed/>
    <w:qFormat/>
    <w:rsid w:val="00AF21F7"/>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TableGrid111">
    <w:name w:val="Table Grid111"/>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refBold">
    <w:name w:val="App_ref + Bold"/>
    <w:basedOn w:val="Appref"/>
    <w:rsid w:val="00AF21F7"/>
    <w:rPr>
      <w:b/>
      <w:color w:val="000000"/>
    </w:rPr>
  </w:style>
  <w:style w:type="paragraph" w:styleId="TOC9">
    <w:name w:val="toc 9"/>
    <w:basedOn w:val="Normal"/>
    <w:next w:val="Normal"/>
    <w:autoRedefine/>
    <w:uiPriority w:val="39"/>
    <w:unhideWhenUsed/>
    <w:rsid w:val="00AF21F7"/>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customStyle="1" w:styleId="TABLECAPS">
    <w:name w:val="TABLECAPS"/>
    <w:basedOn w:val="TableTextS5"/>
    <w:link w:val="TABLECAPSChar"/>
    <w:rsid w:val="00AF21F7"/>
    <w:pPr>
      <w:tabs>
        <w:tab w:val="clear" w:pos="170"/>
        <w:tab w:val="clear" w:pos="567"/>
        <w:tab w:val="clear" w:pos="737"/>
        <w:tab w:val="clear" w:pos="2977"/>
        <w:tab w:val="clear" w:pos="3266"/>
        <w:tab w:val="left" w:pos="431"/>
        <w:tab w:val="left" w:pos="3119"/>
      </w:tabs>
    </w:pPr>
    <w:rPr>
      <w:rFonts w:ascii="Times New Roman Bold" w:eastAsia="SimHei" w:hAnsi="Times New Roman Bold" w:cs="Times New Roman Bold"/>
      <w:b/>
      <w:lang w:val="en-GB"/>
    </w:rPr>
  </w:style>
  <w:style w:type="character" w:customStyle="1" w:styleId="TABLECAPSChar">
    <w:name w:val="TABLECAPS Char"/>
    <w:basedOn w:val="TableTextS5Char"/>
    <w:link w:val="TABLECAPS"/>
    <w:rsid w:val="00AF21F7"/>
    <w:rPr>
      <w:rFonts w:ascii="Times New Roman Bold" w:eastAsia="SimHei" w:hAnsi="Times New Roman Bold" w:cs="Times New Roman Bold"/>
      <w:b/>
      <w:lang w:val="en-GB" w:eastAsia="en-US"/>
    </w:rPr>
  </w:style>
  <w:style w:type="table" w:customStyle="1" w:styleId="TableGrid11">
    <w:name w:val="Table Grid11"/>
    <w:basedOn w:val="TableNormal"/>
    <w:next w:val="TableGrid"/>
    <w:uiPriority w:val="59"/>
    <w:rsid w:val="00AF21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21F7"/>
  </w:style>
  <w:style w:type="table" w:customStyle="1" w:styleId="TableGrid3">
    <w:name w:val="Table Grid3"/>
    <w:basedOn w:val="TableNormal"/>
    <w:next w:val="TableGrid"/>
    <w:uiPriority w:val="59"/>
    <w:rsid w:val="00AF21F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F21F7"/>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refBold0">
    <w:name w:val="App_ref +  Bold"/>
    <w:basedOn w:val="DefaultParagraphFont"/>
    <w:rsid w:val="00AF21F7"/>
    <w:rPr>
      <w:b/>
      <w:color w:val="auto"/>
    </w:rPr>
  </w:style>
  <w:style w:type="paragraph" w:customStyle="1" w:styleId="g">
    <w:name w:val="g"/>
    <w:basedOn w:val="Normal"/>
    <w:rsid w:val="00452A98"/>
    <w:pPr>
      <w:spacing w:line="360" w:lineRule="auto"/>
    </w:pPr>
    <w:rPr>
      <w:color w:val="000000" w:themeColor="text1"/>
      <w:lang w:val="fr-CH"/>
    </w:rPr>
  </w:style>
  <w:style w:type="character" w:customStyle="1" w:styleId="HeadingbChar">
    <w:name w:val="Heading_b Char"/>
    <w:basedOn w:val="DefaultParagraphFont"/>
    <w:link w:val="Headingb"/>
    <w:locked/>
    <w:rsid w:val="0089451E"/>
    <w:rPr>
      <w:rFonts w:ascii="Times New Roman" w:hAnsi="Times New Roman"/>
      <w:b/>
      <w:sz w:val="24"/>
      <w:lang w:val="fr-FR" w:eastAsia="en-US"/>
    </w:rPr>
  </w:style>
  <w:style w:type="paragraph" w:customStyle="1" w:styleId="Tablehead0">
    <w:name w:val="Table head"/>
    <w:basedOn w:val="Normal"/>
    <w:rsid w:val="006B6E5C"/>
    <w:pPr>
      <w:jc w:val="center"/>
    </w:pPr>
    <w:rPr>
      <w:b/>
      <w:bCs/>
      <w:lang w:val="fr-CH"/>
    </w:rPr>
  </w:style>
  <w:style w:type="paragraph" w:customStyle="1" w:styleId="Normal2">
    <w:name w:val="Normal2"/>
    <w:basedOn w:val="Normal"/>
    <w:uiPriority w:val="99"/>
    <w:rsid w:val="006B6E5C"/>
    <w:pPr>
      <w:widowControl w:val="0"/>
      <w:tabs>
        <w:tab w:val="clear" w:pos="1134"/>
        <w:tab w:val="clear" w:pos="1871"/>
        <w:tab w:val="clear" w:pos="2268"/>
        <w:tab w:val="left" w:pos="567"/>
      </w:tabs>
      <w:spacing w:before="160"/>
      <w:jc w:val="both"/>
    </w:pPr>
    <w:rPr>
      <w:rFonts w:ascii="Gill Sans MT" w:eastAsia="SimSun" w:hAnsi="Gill Sans MT"/>
      <w:lang w:val="en-US"/>
    </w:rPr>
  </w:style>
  <w:style w:type="character" w:customStyle="1" w:styleId="h21">
    <w:name w:val="h21"/>
    <w:basedOn w:val="DefaultParagraphFont"/>
    <w:uiPriority w:val="99"/>
    <w:rsid w:val="006B6E5C"/>
    <w:rPr>
      <w:rFonts w:cs="Times New Roman"/>
      <w:b/>
      <w:bCs/>
      <w:color w:val="3366CC"/>
      <w:sz w:val="36"/>
      <w:szCs w:val="36"/>
    </w:rPr>
  </w:style>
  <w:style w:type="paragraph" w:styleId="BodyText2">
    <w:name w:val="Body Text 2"/>
    <w:basedOn w:val="Normal"/>
    <w:link w:val="BodyText2Char"/>
    <w:rsid w:val="006B6E5C"/>
    <w:pPr>
      <w:tabs>
        <w:tab w:val="clear" w:pos="1134"/>
        <w:tab w:val="clear" w:pos="1871"/>
        <w:tab w:val="clear" w:pos="2268"/>
        <w:tab w:val="left" w:pos="900"/>
        <w:tab w:val="left" w:pos="1191"/>
        <w:tab w:val="left" w:pos="1588"/>
        <w:tab w:val="left" w:pos="1985"/>
      </w:tabs>
      <w:jc w:val="both"/>
    </w:pPr>
    <w:rPr>
      <w:szCs w:val="22"/>
      <w:lang w:val="en-GB"/>
    </w:rPr>
  </w:style>
  <w:style w:type="character" w:customStyle="1" w:styleId="BodyText2Char">
    <w:name w:val="Body Text 2 Char"/>
    <w:basedOn w:val="DefaultParagraphFont"/>
    <w:link w:val="BodyText2"/>
    <w:rsid w:val="006B6E5C"/>
    <w:rPr>
      <w:rFonts w:ascii="Times New Roman" w:hAnsi="Times New Roman"/>
      <w:sz w:val="24"/>
      <w:szCs w:val="22"/>
      <w:lang w:val="en-GB" w:eastAsia="en-US"/>
    </w:rPr>
  </w:style>
  <w:style w:type="paragraph" w:customStyle="1" w:styleId="Default">
    <w:name w:val="Default"/>
    <w:rsid w:val="006B6E5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83885">
      <w:bodyDiv w:val="1"/>
      <w:marLeft w:val="0"/>
      <w:marRight w:val="0"/>
      <w:marTop w:val="0"/>
      <w:marBottom w:val="0"/>
      <w:divBdr>
        <w:top w:val="none" w:sz="0" w:space="0" w:color="auto"/>
        <w:left w:val="none" w:sz="0" w:space="0" w:color="auto"/>
        <w:bottom w:val="none" w:sz="0" w:space="0" w:color="auto"/>
        <w:right w:val="none" w:sz="0" w:space="0" w:color="auto"/>
      </w:divBdr>
    </w:div>
    <w:div w:id="2002000355">
      <w:bodyDiv w:val="1"/>
      <w:marLeft w:val="0"/>
      <w:marRight w:val="0"/>
      <w:marTop w:val="0"/>
      <w:marBottom w:val="0"/>
      <w:divBdr>
        <w:top w:val="none" w:sz="0" w:space="0" w:color="auto"/>
        <w:left w:val="none" w:sz="0" w:space="0" w:color="auto"/>
        <w:bottom w:val="none" w:sz="0" w:space="0" w:color="auto"/>
        <w:right w:val="none" w:sz="0" w:space="0" w:color="auto"/>
      </w:divBdr>
    </w:div>
    <w:div w:id="208850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itu-r/spacewisc" TargetMode="External"/><Relationship Id="rId18" Type="http://schemas.openxmlformats.org/officeDocument/2006/relationships/image" Target="media/image4.png"/><Relationship Id="rId26" Type="http://schemas.openxmlformats.org/officeDocument/2006/relationships/hyperlink" Target="http://www.itu.int/en/ITU-R/space/Pages/Statistics.aspx" TargetMode="External"/><Relationship Id="rId39" Type="http://schemas.openxmlformats.org/officeDocument/2006/relationships/footer" Target="footer1.xml"/><Relationship Id="rId21" Type="http://schemas.openxmlformats.org/officeDocument/2006/relationships/hyperlink" Target="http://www.itu.int/en/ITU-R/space/Pages/Statistics.aspx" TargetMode="External"/><Relationship Id="rId34" Type="http://schemas.openxmlformats.org/officeDocument/2006/relationships/hyperlink" Target="http://www.itu.int/en/ITU-R/terrestrial/fmd/Pages/res_612_or.aspx" TargetMode="External"/><Relationship Id="rId42" Type="http://schemas.openxmlformats.org/officeDocument/2006/relationships/hyperlink" Target="http://www.itu.int/ITU-R/go/seminars" TargetMode="External"/><Relationship Id="rId47" Type="http://schemas.openxmlformats.org/officeDocument/2006/relationships/hyperlink" Target="http://www.itu.int/en/ITU-R/information/Pages/circulars.aspx" TargetMode="External"/><Relationship Id="rId50" Type="http://schemas.openxmlformats.org/officeDocument/2006/relationships/image" Target="media/image11.emf"/><Relationship Id="rId55" Type="http://schemas.openxmlformats.org/officeDocument/2006/relationships/hyperlink" Target="http://www.itu.int/pub/R-HDB-23"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ITU-R/go/space-res553" TargetMode="External"/><Relationship Id="rId20" Type="http://schemas.openxmlformats.org/officeDocument/2006/relationships/image" Target="media/image5.png"/><Relationship Id="rId29" Type="http://schemas.openxmlformats.org/officeDocument/2006/relationships/hyperlink" Target="http://www.itu.int/ITU-R/space/res609/" TargetMode="External"/><Relationship Id="rId41" Type="http://schemas.openxmlformats.org/officeDocument/2006/relationships/footer" Target="footer3.xml"/><Relationship Id="rId54" Type="http://schemas.openxmlformats.org/officeDocument/2006/relationships/hyperlink" Target="http://www.itu.int/ITU-R/index.asp?category=study-groups&amp;rlink=rwp1c&amp;lang=en"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R/space%20Pages/Statistics.aspx" TargetMode="External"/><Relationship Id="rId24" Type="http://schemas.openxmlformats.org/officeDocument/2006/relationships/hyperlink" Target="http://www.itu.int/en/ITU-R/space/plans/Pages/AP30-30A.aspx" TargetMode="External"/><Relationship Id="rId32" Type="http://schemas.openxmlformats.org/officeDocument/2006/relationships/hyperlink" Target="http://www.itu.int/oth/R0A0E000083/en"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www.itu.int/en/ITU-R/Pages/default.aspx" TargetMode="External"/><Relationship Id="rId53" Type="http://schemas.openxmlformats.org/officeDocument/2006/relationships/image" Target="media/image14.emf"/><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itu.int/en/ITU-R/space/Pages/Statistics.aspx" TargetMode="External"/><Relationship Id="rId23" Type="http://schemas.openxmlformats.org/officeDocument/2006/relationships/hyperlink" Target="http://www.itu.int/en/ITU-R/space/Pages/Statistics.aspx" TargetMode="External"/><Relationship Id="rId28" Type="http://schemas.openxmlformats.org/officeDocument/2006/relationships/hyperlink" Target="http://www.itu.int/ITU-R/go/space/snl/en" TargetMode="External"/><Relationship Id="rId36" Type="http://schemas.openxmlformats.org/officeDocument/2006/relationships/hyperlink" Target="http://www.itu.int/ITU%20R/go/seminars" TargetMode="External"/><Relationship Id="rId49" Type="http://schemas.openxmlformats.org/officeDocument/2006/relationships/image" Target="media/image10.jpeg"/><Relationship Id="rId57" Type="http://schemas.openxmlformats.org/officeDocument/2006/relationships/image" Target="media/image15.pn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www.itu.int/en/ITU-R/space/Pages/Statistics.aspx" TargetMode="External"/><Relationship Id="rId31" Type="http://schemas.openxmlformats.org/officeDocument/2006/relationships/image" Target="media/image9.png"/><Relationship Id="rId44" Type="http://schemas.openxmlformats.org/officeDocument/2006/relationships/hyperlink" Target="http://www.itu.int/en/ITU-R" TargetMode="External"/><Relationship Id="rId52" Type="http://schemas.openxmlformats.org/officeDocument/2006/relationships/image" Target="media/image13.emf"/><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en/ITU-R/conferences/wrc/2015/irwsp"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www.itu.int/en/ITU-R/space/plans/Pages/AP30B.aspx" TargetMode="External"/><Relationship Id="rId30" Type="http://schemas.openxmlformats.org/officeDocument/2006/relationships/image" Target="media/image8.png"/><Relationship Id="rId35" Type="http://schemas.openxmlformats.org/officeDocument/2006/relationships/hyperlink" Target="http://www.itu.int/md/R00-CA-CIR-0201" TargetMode="External"/><Relationship Id="rId43" Type="http://schemas.openxmlformats.org/officeDocument/2006/relationships/hyperlink" Target="http://www.itu.int/en/ITU-R/space/workshops/2015-prague-small-sat/Documents/Prague%20Declaration.pdf" TargetMode="External"/><Relationship Id="rId48" Type="http://schemas.openxmlformats.org/officeDocument/2006/relationships/hyperlink" Target="http://www.itu.int/md/R11-MMHI-SP/en" TargetMode="External"/><Relationship Id="rId56" Type="http://schemas.openxmlformats.org/officeDocument/2006/relationships/hyperlink" Target="http://www.itu.int/pub/R-REP-SM.2181"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mailto:brmail@itu.int" TargetMode="External"/><Relationship Id="rId17" Type="http://schemas.openxmlformats.org/officeDocument/2006/relationships/hyperlink" Target="http://www.itu.int/ITU-R/go/space-mask-XMLfile/en" TargetMode="External"/><Relationship Id="rId25" Type="http://schemas.openxmlformats.org/officeDocument/2006/relationships/image" Target="media/image7.jpeg"/><Relationship Id="rId33" Type="http://schemas.openxmlformats.org/officeDocument/2006/relationships/hyperlink" Target="http://www.itu.int/ITU-R/go/res647/en" TargetMode="External"/><Relationship Id="rId38" Type="http://schemas.openxmlformats.org/officeDocument/2006/relationships/header" Target="header2.xml"/><Relationship Id="rId46" Type="http://schemas.openxmlformats.org/officeDocument/2006/relationships/hyperlink" Target="http://www.itu.int/en/ITU-R/conferences/Pages/default.aspx" TargetMode="External"/><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ITU-R/conferences/rag/Documents/Vlachos_ITU_RAG_CRM_Project_Briefing.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xod\AppData\Roaming\Microsoft\Templates\POOL%20F%20-%20ITU\PF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5D6EC-B879-4D74-8276-C4C86C215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PF_WRC15.dotm</Template>
  <TotalTime>635</TotalTime>
  <Pages>77</Pages>
  <Words>31987</Words>
  <Characters>186296</Characters>
  <Application>Microsoft Office Word</Application>
  <DocSecurity>0</DocSecurity>
  <Lines>1552</Lines>
  <Paragraphs>435</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217848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Conférence mondiale des radiocommunications - 2012</dc:subject>
  <dc:creator>Royer, Veronique</dc:creator>
  <cp:keywords/>
  <cp:lastModifiedBy>Murphy, Margaret</cp:lastModifiedBy>
  <cp:revision>13</cp:revision>
  <cp:lastPrinted>2015-08-03T10:02:00Z</cp:lastPrinted>
  <dcterms:created xsi:type="dcterms:W3CDTF">2015-07-31T08:35:00Z</dcterms:created>
  <dcterms:modified xsi:type="dcterms:W3CDTF">2015-08-12T14:16:00Z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