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72B25" w:rsidRDefault="003E1608" w:rsidP="00072B25">
            <w:pPr>
              <w:pStyle w:val="Adress"/>
              <w:framePr w:hSpace="0" w:wrap="auto" w:xAlign="left" w:yAlign="inline"/>
              <w:rPr>
                <w:rtl/>
              </w:rPr>
            </w:pPr>
            <w:r w:rsidRPr="00072B25">
              <w:rPr>
                <w:rtl/>
              </w:rPr>
              <w:t xml:space="preserve">الوثيقة </w:t>
            </w:r>
            <w:r w:rsidRPr="00072B25">
              <w:t>4</w:t>
            </w:r>
            <w:r w:rsidR="00072B25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72B2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72B25">
              <w:rPr>
                <w:rFonts w:eastAsia="SimSun"/>
              </w:rPr>
              <w:t>2</w:t>
            </w:r>
            <w:r w:rsidRPr="00072B25">
              <w:rPr>
                <w:rFonts w:eastAsia="SimSun"/>
                <w:rtl/>
              </w:rPr>
              <w:t xml:space="preserve"> يوليو </w:t>
            </w:r>
            <w:r w:rsidRPr="00072B2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72B2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72B2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72B25" w:rsidRDefault="00072B25" w:rsidP="00D44350">
            <w:pPr>
              <w:pStyle w:val="Source"/>
              <w:rPr>
                <w:rFonts w:ascii="Times New Roman" w:hAnsi="Times New Roman"/>
                <w:rtl/>
                <w:lang w:bidi="ar-SY"/>
              </w:rPr>
            </w:pPr>
            <w:r w:rsidRPr="00072B25">
              <w:rPr>
                <w:rFonts w:ascii="Times New Roman" w:hAnsi="Times New Roman" w:hint="cs"/>
                <w:rtl/>
                <w:lang w:bidi="ar-SY"/>
              </w:rPr>
              <w:t>مدير مكتب الاتصالات الراديوية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72B25" w:rsidRDefault="00072B25" w:rsidP="00D44350">
            <w:pPr>
              <w:pStyle w:val="Title1"/>
              <w:spacing w:before="240"/>
              <w:rPr>
                <w:rtl/>
              </w:rPr>
            </w:pPr>
            <w:r w:rsidRPr="00072B25">
              <w:rPr>
                <w:rFonts w:eastAsia="SimSun" w:hint="cs"/>
                <w:rtl/>
              </w:rPr>
              <w:t>تقرير المدير عن أنشطة قطاع الاتصالات الراديوية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72B25" w:rsidRDefault="00764079" w:rsidP="00072B25">
            <w:pPr>
              <w:rPr>
                <w:rtl/>
              </w:rPr>
            </w:pPr>
          </w:p>
        </w:tc>
      </w:tr>
    </w:tbl>
    <w:p w:rsidR="00F16602" w:rsidRDefault="00072B25" w:rsidP="00C32209">
      <w:pPr>
        <w:spacing w:before="240" w:after="120"/>
        <w:rPr>
          <w:rtl/>
          <w:lang w:bidi="ar-SY"/>
        </w:rPr>
      </w:pPr>
      <w:r>
        <w:rPr>
          <w:rFonts w:hint="cs"/>
          <w:rtl/>
        </w:rPr>
        <w:t>يتعلق هذا التقرير بأنشطة قطاع الاتصالات الراديوية منذ المؤتمر العالمي الأخير للاتصالات الراديوية، ويُعرض على المؤتمر العالمي للاتصالات الراديوية لعام</w:t>
      </w:r>
      <w:r w:rsidR="00C32209">
        <w:rPr>
          <w:rFonts w:hint="eastAsia"/>
          <w:rtl/>
          <w:lang w:bidi="ar-SY"/>
        </w:rPr>
        <w:t> </w:t>
      </w:r>
      <w:r>
        <w:t>2015</w:t>
      </w:r>
      <w:r>
        <w:rPr>
          <w:rFonts w:hint="cs"/>
          <w:rtl/>
          <w:lang w:bidi="ar-SY"/>
        </w:rPr>
        <w:t xml:space="preserve"> عملاً بأحكام الرقم</w:t>
      </w:r>
      <w:r w:rsidR="00C32209">
        <w:rPr>
          <w:rFonts w:hint="eastAsia"/>
          <w:rtl/>
          <w:lang w:bidi="ar-SY"/>
        </w:rPr>
        <w:t> </w:t>
      </w:r>
      <w:r>
        <w:rPr>
          <w:lang w:bidi="ar-SY"/>
        </w:rPr>
        <w:t>180</w:t>
      </w:r>
      <w:r>
        <w:rPr>
          <w:rFonts w:hint="cs"/>
          <w:rtl/>
          <w:lang w:bidi="ar-SY"/>
        </w:rPr>
        <w:t xml:space="preserve"> من الاتفاقية والبند</w:t>
      </w:r>
      <w:r w:rsidR="00C32209">
        <w:rPr>
          <w:rFonts w:hint="eastAsia"/>
          <w:rtl/>
          <w:lang w:bidi="ar-SY"/>
        </w:rPr>
        <w:t> </w:t>
      </w:r>
      <w:r>
        <w:rPr>
          <w:lang w:bidi="ar-SY"/>
        </w:rPr>
        <w:t>9</w:t>
      </w:r>
      <w:r>
        <w:rPr>
          <w:rFonts w:hint="cs"/>
          <w:rtl/>
          <w:lang w:bidi="ar-SY"/>
        </w:rPr>
        <w:t xml:space="preserve"> من جدول الأعمال. وبغية تسهيل النظر في</w:t>
      </w:r>
      <w:r w:rsidR="00C3220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مختلف الموضوعات التي يتناولها هذا التقرير، تُعرض الموضوعات في</w:t>
      </w:r>
      <w:r w:rsidR="00C3220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عدة أجزاء يشكل كل منها إضافة مستقلة، على النحو المبين في</w:t>
      </w:r>
      <w:r w:rsidR="00C3220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الجدول الموجز</w:t>
      </w:r>
      <w:r w:rsidR="00C3220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4"/>
        <w:gridCol w:w="7229"/>
        <w:gridCol w:w="1276"/>
      </w:tblGrid>
      <w:tr w:rsidR="0047394D" w:rsidTr="0047394D">
        <w:tc>
          <w:tcPr>
            <w:tcW w:w="1124" w:type="dxa"/>
          </w:tcPr>
          <w:p w:rsidR="0047394D" w:rsidRPr="0047394D" w:rsidRDefault="0047394D" w:rsidP="0047394D">
            <w:pPr>
              <w:spacing w:before="60" w:after="60" w:line="300" w:lineRule="exact"/>
              <w:jc w:val="center"/>
              <w:rPr>
                <w:b/>
                <w:bCs/>
                <w:rtl/>
                <w:lang w:bidi="ar-SY"/>
              </w:rPr>
            </w:pPr>
            <w:r w:rsidRPr="0047394D">
              <w:rPr>
                <w:rFonts w:hint="cs"/>
                <w:b/>
                <w:bCs/>
                <w:rtl/>
                <w:lang w:bidi="ar-SY"/>
              </w:rPr>
              <w:t>الجزء رقم</w:t>
            </w:r>
          </w:p>
        </w:tc>
        <w:tc>
          <w:tcPr>
            <w:tcW w:w="7229" w:type="dxa"/>
          </w:tcPr>
          <w:p w:rsidR="0047394D" w:rsidRPr="0047394D" w:rsidRDefault="0047394D" w:rsidP="0047394D">
            <w:pPr>
              <w:spacing w:before="60" w:after="60" w:line="300" w:lineRule="exact"/>
              <w:jc w:val="center"/>
              <w:rPr>
                <w:b/>
                <w:bCs/>
                <w:rtl/>
                <w:lang w:bidi="ar-SY"/>
              </w:rPr>
            </w:pPr>
            <w:r w:rsidRPr="0047394D">
              <w:rPr>
                <w:rFonts w:hint="cs"/>
                <w:b/>
                <w:bCs/>
                <w:rtl/>
                <w:lang w:bidi="ar-SY"/>
              </w:rPr>
              <w:t>الموضوع</w:t>
            </w:r>
          </w:p>
        </w:tc>
        <w:tc>
          <w:tcPr>
            <w:tcW w:w="1276" w:type="dxa"/>
          </w:tcPr>
          <w:p w:rsidR="0047394D" w:rsidRPr="0047394D" w:rsidRDefault="0047394D" w:rsidP="0047394D">
            <w:pPr>
              <w:spacing w:before="60" w:after="60" w:line="300" w:lineRule="exact"/>
              <w:jc w:val="center"/>
              <w:rPr>
                <w:b/>
                <w:bCs/>
                <w:rtl/>
                <w:lang w:bidi="ar-SY"/>
              </w:rPr>
            </w:pPr>
            <w:r w:rsidRPr="0047394D">
              <w:rPr>
                <w:rFonts w:hint="cs"/>
                <w:b/>
                <w:bCs/>
                <w:rtl/>
                <w:lang w:bidi="ar-SY"/>
              </w:rPr>
              <w:t>الإضافة رقم</w:t>
            </w:r>
          </w:p>
        </w:tc>
      </w:tr>
      <w:tr w:rsidR="0047394D" w:rsidTr="0047394D">
        <w:tc>
          <w:tcPr>
            <w:tcW w:w="1124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lang w:bidi="ar-SY"/>
              </w:rPr>
            </w:pPr>
            <w:r>
              <w:rPr>
                <w:lang w:bidi="ar-SY"/>
              </w:rPr>
              <w:t>1</w:t>
            </w:r>
          </w:p>
        </w:tc>
        <w:tc>
          <w:tcPr>
            <w:tcW w:w="7229" w:type="dxa"/>
          </w:tcPr>
          <w:p w:rsidR="0047394D" w:rsidRDefault="0047394D" w:rsidP="00C3220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أنشطة قطاع الاتصالات الراديوية في الفترة الممتدة بين المؤتمرين العالميين للاتصالات الراديوية لعامي </w:t>
            </w:r>
            <w:r>
              <w:rPr>
                <w:lang w:bidi="ar-SY"/>
              </w:rPr>
              <w:t>2012</w:t>
            </w:r>
            <w:r>
              <w:rPr>
                <w:rFonts w:hint="cs"/>
                <w:rtl/>
                <w:lang w:bidi="ar-SY"/>
              </w:rPr>
              <w:t xml:space="preserve"> و</w:t>
            </w:r>
            <w:r>
              <w:rPr>
                <w:lang w:bidi="ar-SY"/>
              </w:rPr>
              <w:t>2015</w:t>
            </w:r>
          </w:p>
        </w:tc>
        <w:tc>
          <w:tcPr>
            <w:tcW w:w="1276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</w:t>
            </w:r>
          </w:p>
        </w:tc>
      </w:tr>
      <w:tr w:rsidR="0047394D" w:rsidTr="0047394D">
        <w:tc>
          <w:tcPr>
            <w:tcW w:w="1124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2</w:t>
            </w:r>
          </w:p>
        </w:tc>
        <w:tc>
          <w:tcPr>
            <w:tcW w:w="7229" w:type="dxa"/>
          </w:tcPr>
          <w:p w:rsidR="0047394D" w:rsidRDefault="0047394D" w:rsidP="00C3220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تجارب تطبيق إجراءات لوائح الراديو والمسائل الأخرى ذات الصلة</w:t>
            </w:r>
          </w:p>
        </w:tc>
        <w:tc>
          <w:tcPr>
            <w:tcW w:w="1276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2</w:t>
            </w:r>
          </w:p>
        </w:tc>
      </w:tr>
      <w:tr w:rsidR="0047394D" w:rsidTr="0047394D">
        <w:tc>
          <w:tcPr>
            <w:tcW w:w="1124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3</w:t>
            </w:r>
          </w:p>
        </w:tc>
        <w:tc>
          <w:tcPr>
            <w:tcW w:w="7229" w:type="dxa"/>
          </w:tcPr>
          <w:p w:rsidR="0047394D" w:rsidRDefault="0047394D" w:rsidP="00C3220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تقرير عن أنشطة لجنة لوائح الراديو</w:t>
            </w:r>
          </w:p>
        </w:tc>
        <w:tc>
          <w:tcPr>
            <w:tcW w:w="1276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3</w:t>
            </w:r>
          </w:p>
        </w:tc>
      </w:tr>
      <w:tr w:rsidR="0047394D" w:rsidTr="0047394D">
        <w:tc>
          <w:tcPr>
            <w:tcW w:w="1124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4</w:t>
            </w:r>
          </w:p>
        </w:tc>
        <w:tc>
          <w:tcPr>
            <w:tcW w:w="7229" w:type="dxa"/>
          </w:tcPr>
          <w:p w:rsidR="0047394D" w:rsidRDefault="0047394D" w:rsidP="00C3220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إدارة موارد الترقيم لهويات الخدمة المتنقلة البحرية (المسائل المشار إليها في القرار </w:t>
            </w:r>
            <w:r>
              <w:rPr>
                <w:lang w:bidi="ar-SY"/>
              </w:rPr>
              <w:t>344 (Rev.WRC</w:t>
            </w:r>
            <w:r>
              <w:rPr>
                <w:lang w:bidi="ar-SY"/>
              </w:rPr>
              <w:noBreakHyphen/>
              <w:t>03)</w:t>
            </w:r>
            <w:r>
              <w:rPr>
                <w:rFonts w:hint="cs"/>
                <w:rtl/>
                <w:lang w:bidi="ar-SY"/>
              </w:rPr>
              <w:t xml:space="preserve"> وغيرها من المسائل ذات الصلة)</w:t>
            </w:r>
          </w:p>
        </w:tc>
        <w:tc>
          <w:tcPr>
            <w:tcW w:w="1276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4</w:t>
            </w:r>
          </w:p>
        </w:tc>
      </w:tr>
      <w:tr w:rsidR="0047394D" w:rsidTr="0047394D">
        <w:tc>
          <w:tcPr>
            <w:tcW w:w="1124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5</w:t>
            </w:r>
          </w:p>
        </w:tc>
        <w:tc>
          <w:tcPr>
            <w:tcW w:w="7229" w:type="dxa"/>
          </w:tcPr>
          <w:p w:rsidR="0047394D" w:rsidRDefault="0047394D" w:rsidP="00C3220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تقرير عن التغييرات في توزيع الرموز الدليلية للنداء فيما بين المؤتمرين العالميين للاتصالات الراديوية لعامي </w:t>
            </w:r>
            <w:r>
              <w:rPr>
                <w:lang w:bidi="ar-SY"/>
              </w:rPr>
              <w:t>2012</w:t>
            </w:r>
            <w:r>
              <w:rPr>
                <w:rFonts w:hint="cs"/>
                <w:rtl/>
                <w:lang w:bidi="ar-SY"/>
              </w:rPr>
              <w:t xml:space="preserve"> و</w:t>
            </w:r>
            <w:r>
              <w:rPr>
                <w:lang w:bidi="ar-SY"/>
              </w:rPr>
              <w:t>2015</w:t>
            </w:r>
          </w:p>
        </w:tc>
        <w:tc>
          <w:tcPr>
            <w:tcW w:w="1276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5</w:t>
            </w:r>
          </w:p>
        </w:tc>
      </w:tr>
      <w:tr w:rsidR="0047394D" w:rsidTr="0047394D">
        <w:tc>
          <w:tcPr>
            <w:tcW w:w="1124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6</w:t>
            </w:r>
          </w:p>
        </w:tc>
        <w:tc>
          <w:tcPr>
            <w:tcW w:w="7229" w:type="dxa"/>
          </w:tcPr>
          <w:p w:rsidR="0047394D" w:rsidRDefault="0047394D" w:rsidP="00C3220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تنفيذ القرار </w:t>
            </w:r>
            <w:r>
              <w:rPr>
                <w:lang w:bidi="ar-SY"/>
              </w:rPr>
              <w:t>547 (Rev.WRC</w:t>
            </w:r>
            <w:r>
              <w:rPr>
                <w:lang w:bidi="ar-SY"/>
              </w:rPr>
              <w:noBreakHyphen/>
              <w:t>07)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C32209">
              <w:rPr>
                <w:rFonts w:hint="cs"/>
                <w:rtl/>
                <w:lang w:bidi="ar-SY"/>
              </w:rPr>
              <w:t>(</w:t>
            </w:r>
            <w:r>
              <w:rPr>
                <w:rFonts w:hint="cs"/>
                <w:rtl/>
                <w:lang w:bidi="ar-SY"/>
              </w:rPr>
              <w:t xml:space="preserve">تحديث أعمدة "الملاحظات" في جداول المادة </w:t>
            </w:r>
            <w:r>
              <w:rPr>
                <w:lang w:bidi="ar-SY"/>
              </w:rPr>
              <w:t>9A</w:t>
            </w:r>
            <w:r>
              <w:rPr>
                <w:rFonts w:hint="cs"/>
                <w:rtl/>
                <w:lang w:bidi="ar-SY"/>
              </w:rPr>
              <w:t xml:space="preserve"> من التذييل </w:t>
            </w:r>
            <w:r>
              <w:rPr>
                <w:lang w:bidi="ar-SY"/>
              </w:rPr>
              <w:t>30A</w:t>
            </w:r>
            <w:r>
              <w:rPr>
                <w:rFonts w:hint="cs"/>
                <w:rtl/>
                <w:lang w:bidi="ar-SY"/>
              </w:rPr>
              <w:t xml:space="preserve"> والمادة </w:t>
            </w:r>
            <w:r>
              <w:rPr>
                <w:lang w:bidi="ar-SY"/>
              </w:rPr>
              <w:t>11</w:t>
            </w:r>
            <w:r>
              <w:rPr>
                <w:rFonts w:hint="cs"/>
                <w:rtl/>
                <w:lang w:bidi="ar-SY"/>
              </w:rPr>
              <w:t xml:space="preserve"> من التذييل </w:t>
            </w:r>
            <w:r>
              <w:rPr>
                <w:lang w:bidi="ar-SY"/>
              </w:rPr>
              <w:t>30</w:t>
            </w:r>
            <w:r>
              <w:rPr>
                <w:rFonts w:hint="cs"/>
                <w:rtl/>
                <w:lang w:bidi="ar-SY"/>
              </w:rPr>
              <w:t xml:space="preserve"> للوائح الراديو</w:t>
            </w:r>
            <w:r w:rsidR="00C32209">
              <w:rPr>
                <w:rFonts w:hint="cs"/>
                <w:rtl/>
                <w:lang w:bidi="ar-SY"/>
              </w:rPr>
              <w:t>)</w:t>
            </w:r>
            <w:bookmarkStart w:id="1" w:name="_GoBack"/>
            <w:bookmarkEnd w:id="1"/>
          </w:p>
        </w:tc>
        <w:tc>
          <w:tcPr>
            <w:tcW w:w="1276" w:type="dxa"/>
          </w:tcPr>
          <w:p w:rsidR="0047394D" w:rsidRDefault="0047394D" w:rsidP="0047394D">
            <w:pPr>
              <w:spacing w:before="60" w:after="60" w:line="300" w:lineRule="exact"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6</w:t>
            </w:r>
          </w:p>
        </w:tc>
      </w:tr>
    </w:tbl>
    <w:p w:rsidR="002919E1" w:rsidRPr="002919E1" w:rsidRDefault="0047394D" w:rsidP="0047394D">
      <w:pPr>
        <w:spacing w:before="600"/>
        <w:jc w:val="center"/>
        <w:rPr>
          <w:noProof/>
          <w:rtl/>
        </w:rPr>
      </w:pPr>
      <w:r>
        <w:rPr>
          <w:noProof/>
          <w:rtl/>
        </w:rPr>
        <w:t>___________</w:t>
      </w:r>
    </w:p>
    <w:sectPr w:rsidR="002919E1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657CB">
      <w:rPr>
        <w:noProof/>
        <w:lang w:val="es-ES"/>
      </w:rPr>
      <w:t>C:\WRC12-DocumentsProposals\DPManager\Templates\WRC12-A.docx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32209">
      <w:rPr>
        <w:noProof/>
      </w:rPr>
      <w:t>14.07.15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F53B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F53BC">
      <w:rPr>
        <w:noProof/>
        <w:lang w:val="es-ES"/>
      </w:rPr>
      <w:t>P:\ARA\ITU-R\CONF-R\CMR15\000\004A.docx</w:t>
    </w:r>
    <w:r>
      <w:fldChar w:fldCharType="end"/>
    </w:r>
    <w:r w:rsidRPr="00CB4300">
      <w:rPr>
        <w:lang w:val="es-ES"/>
      </w:rPr>
      <w:t xml:space="preserve">   (</w:t>
    </w:r>
    <w:r w:rsidR="009F53BC">
      <w:rPr>
        <w:lang w:val="es-ES"/>
      </w:rPr>
      <w:t>378032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32209">
      <w:rPr>
        <w:noProof/>
      </w:rPr>
      <w:t>14.07.15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F53B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7394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2B25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394D"/>
    <w:rsid w:val="0047407D"/>
    <w:rsid w:val="004909DD"/>
    <w:rsid w:val="004A05E6"/>
    <w:rsid w:val="004A6C66"/>
    <w:rsid w:val="004A7AA0"/>
    <w:rsid w:val="004C11BC"/>
    <w:rsid w:val="004C61DD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76FB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53BC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22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7D62536D-4167-4E93-8944-4566534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R15-WRC15-C-0004!!MSW-A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7842-29CE-40F2-AECD-BCB0E24E9D7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4319C0-9EEC-43E0-8199-8AC0C1CC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R15-WRC15-C-0004!!MSW-A</dc:title>
  <dc:creator>Documents Proposals Manager (DPM)</dc:creator>
  <cp:keywords>DPM_v5.2015.7.13_prod</cp:keywords>
  <cp:lastModifiedBy>Ajlouni, Nour</cp:lastModifiedBy>
  <cp:revision>7</cp:revision>
  <cp:lastPrinted>2011-11-07T13:53:00Z</cp:lastPrinted>
  <dcterms:created xsi:type="dcterms:W3CDTF">2015-07-14T07:45:00Z</dcterms:created>
  <dcterms:modified xsi:type="dcterms:W3CDTF">2015-07-16T08:52:00Z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