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FF67D4" w14:paraId="73FF4395" w14:textId="77777777" w:rsidTr="00876A8A">
        <w:trPr>
          <w:cantSplit/>
        </w:trPr>
        <w:tc>
          <w:tcPr>
            <w:tcW w:w="6487" w:type="dxa"/>
            <w:vAlign w:val="center"/>
          </w:tcPr>
          <w:p w14:paraId="66804809" w14:textId="77777777" w:rsidR="009F6520" w:rsidRPr="00FF67D4" w:rsidRDefault="009F6520" w:rsidP="009F6520">
            <w:pPr>
              <w:shd w:val="solid" w:color="FFFFFF" w:fill="FFFFFF"/>
              <w:spacing w:before="0"/>
              <w:rPr>
                <w:rFonts w:ascii="Verdana" w:hAnsi="Verdana" w:cs="Times New Roman Bold"/>
                <w:b/>
                <w:bCs/>
                <w:sz w:val="26"/>
                <w:szCs w:val="26"/>
              </w:rPr>
            </w:pPr>
            <w:bookmarkStart w:id="0" w:name="_GoBack"/>
            <w:bookmarkEnd w:id="0"/>
            <w:r w:rsidRPr="00FF67D4">
              <w:rPr>
                <w:rFonts w:ascii="Verdana" w:hAnsi="Verdana" w:cs="Times New Roman Bold"/>
                <w:b/>
                <w:bCs/>
                <w:sz w:val="26"/>
                <w:szCs w:val="26"/>
              </w:rPr>
              <w:t>Radiocommunication Study Groups</w:t>
            </w:r>
          </w:p>
        </w:tc>
        <w:tc>
          <w:tcPr>
            <w:tcW w:w="3402" w:type="dxa"/>
          </w:tcPr>
          <w:p w14:paraId="625863F3" w14:textId="77777777" w:rsidR="009F6520" w:rsidRPr="00FF67D4" w:rsidRDefault="007438D9" w:rsidP="007438D9">
            <w:pPr>
              <w:shd w:val="solid" w:color="FFFFFF" w:fill="FFFFFF"/>
              <w:spacing w:before="0" w:line="240" w:lineRule="atLeast"/>
            </w:pPr>
            <w:bookmarkStart w:id="1" w:name="ditulogo"/>
            <w:bookmarkEnd w:id="1"/>
            <w:r w:rsidRPr="00FF67D4">
              <w:rPr>
                <w:b/>
                <w:bCs/>
                <w:noProof/>
                <w:sz w:val="20"/>
                <w:lang w:val="en-US" w:eastAsia="zh-CN"/>
              </w:rPr>
              <w:drawing>
                <wp:inline distT="0" distB="0" distL="0" distR="0" wp14:anchorId="11E11F4F" wp14:editId="047AC37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FF67D4" w14:paraId="16C519F9" w14:textId="77777777" w:rsidTr="00876A8A">
        <w:trPr>
          <w:cantSplit/>
        </w:trPr>
        <w:tc>
          <w:tcPr>
            <w:tcW w:w="6487" w:type="dxa"/>
            <w:tcBorders>
              <w:bottom w:val="single" w:sz="12" w:space="0" w:color="auto"/>
            </w:tcBorders>
          </w:tcPr>
          <w:p w14:paraId="22D090F5" w14:textId="77777777" w:rsidR="000069D4" w:rsidRPr="00FF67D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655DB26" w14:textId="77777777" w:rsidR="000069D4" w:rsidRPr="00FF67D4" w:rsidRDefault="000069D4" w:rsidP="00A5173C">
            <w:pPr>
              <w:shd w:val="solid" w:color="FFFFFF" w:fill="FFFFFF"/>
              <w:spacing w:before="0" w:after="48" w:line="240" w:lineRule="atLeast"/>
              <w:rPr>
                <w:sz w:val="22"/>
                <w:szCs w:val="22"/>
              </w:rPr>
            </w:pPr>
          </w:p>
        </w:tc>
      </w:tr>
      <w:tr w:rsidR="000069D4" w:rsidRPr="00FF67D4" w14:paraId="5927D6FF" w14:textId="77777777" w:rsidTr="00876A8A">
        <w:trPr>
          <w:cantSplit/>
        </w:trPr>
        <w:tc>
          <w:tcPr>
            <w:tcW w:w="6487" w:type="dxa"/>
            <w:tcBorders>
              <w:top w:val="single" w:sz="12" w:space="0" w:color="auto"/>
            </w:tcBorders>
          </w:tcPr>
          <w:p w14:paraId="22821EC8" w14:textId="77777777" w:rsidR="000069D4" w:rsidRPr="00FF67D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4E39068" w14:textId="77777777" w:rsidR="000069D4" w:rsidRPr="00FF67D4" w:rsidRDefault="000069D4" w:rsidP="00A5173C">
            <w:pPr>
              <w:shd w:val="solid" w:color="FFFFFF" w:fill="FFFFFF"/>
              <w:spacing w:before="0" w:after="48" w:line="240" w:lineRule="atLeast"/>
            </w:pPr>
          </w:p>
        </w:tc>
      </w:tr>
      <w:tr w:rsidR="007E303D" w:rsidRPr="00FF67D4" w14:paraId="2A9383D6" w14:textId="77777777" w:rsidTr="00876A8A">
        <w:trPr>
          <w:cantSplit/>
        </w:trPr>
        <w:tc>
          <w:tcPr>
            <w:tcW w:w="6487" w:type="dxa"/>
            <w:vMerge w:val="restart"/>
          </w:tcPr>
          <w:p w14:paraId="686FE028" w14:textId="20DCB15F" w:rsidR="007E303D" w:rsidRPr="00FF67D4" w:rsidRDefault="007E303D" w:rsidP="007E303D">
            <w:pPr>
              <w:shd w:val="solid" w:color="FFFFFF" w:fill="FFFFFF"/>
              <w:tabs>
                <w:tab w:val="clear" w:pos="1134"/>
                <w:tab w:val="clear" w:pos="1871"/>
                <w:tab w:val="clear" w:pos="2268"/>
              </w:tabs>
              <w:spacing w:before="0" w:after="240"/>
              <w:ind w:left="1134" w:hanging="1134"/>
              <w:rPr>
                <w:lang w:eastAsia="ja-JP"/>
              </w:rPr>
            </w:pPr>
            <w:bookmarkStart w:id="2" w:name="recibido"/>
            <w:bookmarkStart w:id="3" w:name="dnum" w:colFirst="1" w:colLast="1"/>
            <w:bookmarkEnd w:id="2"/>
            <w:r w:rsidRPr="00FF67D4">
              <w:rPr>
                <w:rFonts w:ascii="Verdana" w:hAnsi="Verdana"/>
                <w:sz w:val="20"/>
                <w:lang w:eastAsia="ja-JP"/>
              </w:rPr>
              <w:t>Source:</w:t>
            </w:r>
            <w:r w:rsidRPr="00FF67D4">
              <w:rPr>
                <w:rFonts w:ascii="Verdana" w:hAnsi="Verdana"/>
                <w:sz w:val="20"/>
                <w:lang w:eastAsia="ja-JP"/>
              </w:rPr>
              <w:tab/>
              <w:t>Document 5A/TEMP/329</w:t>
            </w:r>
          </w:p>
          <w:p w14:paraId="26F75179" w14:textId="77777777" w:rsidR="007E303D" w:rsidRPr="00FF67D4" w:rsidRDefault="007E303D" w:rsidP="007E303D">
            <w:pPr>
              <w:shd w:val="solid" w:color="FFFFFF" w:fill="FFFFFF"/>
              <w:tabs>
                <w:tab w:val="clear" w:pos="1134"/>
                <w:tab w:val="clear" w:pos="1871"/>
                <w:tab w:val="clear" w:pos="2268"/>
              </w:tabs>
              <w:spacing w:before="0" w:after="240"/>
              <w:ind w:left="1134" w:hanging="1134"/>
              <w:rPr>
                <w:rFonts w:ascii="Verdana" w:hAnsi="Verdana"/>
                <w:sz w:val="20"/>
              </w:rPr>
            </w:pPr>
            <w:r w:rsidRPr="00FF67D4">
              <w:rPr>
                <w:rFonts w:ascii="Verdana" w:hAnsi="Verdana"/>
                <w:sz w:val="20"/>
                <w:lang w:eastAsia="ja-JP"/>
              </w:rPr>
              <w:t>Subject:</w:t>
            </w:r>
            <w:r w:rsidRPr="00FF67D4">
              <w:rPr>
                <w:rFonts w:ascii="Verdana" w:hAnsi="Verdana"/>
                <w:sz w:val="20"/>
                <w:lang w:eastAsia="ja-JP"/>
              </w:rPr>
              <w:tab/>
              <w:t xml:space="preserve">Question </w:t>
            </w:r>
            <w:hyperlink r:id="rId10" w:history="1">
              <w:r w:rsidRPr="00FF67D4">
                <w:rPr>
                  <w:rStyle w:val="Hyperlink"/>
                  <w:rFonts w:ascii="Verdana" w:hAnsi="Verdana"/>
                  <w:sz w:val="20"/>
                  <w:lang w:eastAsia="ja-JP"/>
                </w:rPr>
                <w:t>ITU-R 205-5/5</w:t>
              </w:r>
            </w:hyperlink>
          </w:p>
        </w:tc>
        <w:tc>
          <w:tcPr>
            <w:tcW w:w="3402" w:type="dxa"/>
          </w:tcPr>
          <w:p w14:paraId="78FD5ADB" w14:textId="31106E6C" w:rsidR="007E303D" w:rsidRPr="00FF67D4" w:rsidRDefault="007E303D" w:rsidP="00FF67D4">
            <w:pPr>
              <w:shd w:val="solid" w:color="FFFFFF" w:fill="FFFFFF"/>
              <w:spacing w:before="0" w:line="240" w:lineRule="atLeast"/>
              <w:rPr>
                <w:rFonts w:ascii="Verdana" w:hAnsi="Verdana"/>
                <w:sz w:val="20"/>
                <w:lang w:eastAsia="zh-CN"/>
              </w:rPr>
            </w:pPr>
            <w:r w:rsidRPr="00FF67D4">
              <w:rPr>
                <w:rFonts w:ascii="Verdana" w:hAnsi="Verdana"/>
                <w:b/>
                <w:sz w:val="20"/>
                <w:lang w:eastAsia="zh-CN"/>
              </w:rPr>
              <w:t xml:space="preserve">Annex 32 to </w:t>
            </w:r>
            <w:r w:rsidR="00FF67D4" w:rsidRPr="00FF67D4">
              <w:rPr>
                <w:rFonts w:ascii="Verdana" w:hAnsi="Verdana"/>
                <w:b/>
                <w:sz w:val="20"/>
                <w:lang w:eastAsia="zh-CN"/>
              </w:rPr>
              <w:br/>
            </w:r>
            <w:r w:rsidRPr="00FF67D4">
              <w:rPr>
                <w:rFonts w:ascii="Verdana" w:hAnsi="Verdana"/>
                <w:b/>
                <w:sz w:val="20"/>
                <w:lang w:eastAsia="zh-CN"/>
              </w:rPr>
              <w:t>Document 5A/844-E</w:t>
            </w:r>
          </w:p>
        </w:tc>
      </w:tr>
      <w:tr w:rsidR="007E303D" w:rsidRPr="00FF67D4" w14:paraId="2B0476C3" w14:textId="77777777" w:rsidTr="00876A8A">
        <w:trPr>
          <w:cantSplit/>
        </w:trPr>
        <w:tc>
          <w:tcPr>
            <w:tcW w:w="6487" w:type="dxa"/>
            <w:vMerge/>
          </w:tcPr>
          <w:p w14:paraId="78358161" w14:textId="77777777" w:rsidR="007E303D" w:rsidRPr="00FF67D4" w:rsidRDefault="007E303D" w:rsidP="007E303D">
            <w:pPr>
              <w:spacing w:before="60"/>
              <w:jc w:val="center"/>
              <w:rPr>
                <w:b/>
                <w:smallCaps/>
                <w:sz w:val="32"/>
                <w:lang w:eastAsia="zh-CN"/>
              </w:rPr>
            </w:pPr>
            <w:bookmarkStart w:id="4" w:name="ddate" w:colFirst="1" w:colLast="1"/>
            <w:bookmarkEnd w:id="3"/>
          </w:p>
        </w:tc>
        <w:tc>
          <w:tcPr>
            <w:tcW w:w="3402" w:type="dxa"/>
          </w:tcPr>
          <w:p w14:paraId="37B161DF" w14:textId="7C9B52BE" w:rsidR="007E303D" w:rsidRPr="00FF67D4" w:rsidRDefault="00FF67D4" w:rsidP="007E303D">
            <w:pPr>
              <w:shd w:val="solid" w:color="FFFFFF" w:fill="FFFFFF"/>
              <w:spacing w:before="0" w:line="240" w:lineRule="atLeast"/>
              <w:rPr>
                <w:rFonts w:ascii="Verdana" w:hAnsi="Verdana"/>
                <w:sz w:val="20"/>
                <w:lang w:eastAsia="zh-CN"/>
              </w:rPr>
            </w:pPr>
            <w:r w:rsidRPr="00FF67D4">
              <w:rPr>
                <w:rFonts w:ascii="Verdana" w:hAnsi="Verdana"/>
                <w:b/>
                <w:sz w:val="20"/>
                <w:lang w:eastAsia="zh-CN"/>
              </w:rPr>
              <w:t xml:space="preserve">4 June </w:t>
            </w:r>
            <w:r w:rsidR="007E303D" w:rsidRPr="00FF67D4">
              <w:rPr>
                <w:rFonts w:ascii="Verdana" w:hAnsi="Verdana"/>
                <w:b/>
                <w:sz w:val="20"/>
                <w:lang w:eastAsia="zh-CN"/>
              </w:rPr>
              <w:t>2018</w:t>
            </w:r>
          </w:p>
        </w:tc>
      </w:tr>
      <w:tr w:rsidR="007E303D" w:rsidRPr="00FF67D4" w14:paraId="0945B6DA" w14:textId="77777777" w:rsidTr="00876A8A">
        <w:trPr>
          <w:cantSplit/>
        </w:trPr>
        <w:tc>
          <w:tcPr>
            <w:tcW w:w="6487" w:type="dxa"/>
            <w:vMerge/>
          </w:tcPr>
          <w:p w14:paraId="654CED01" w14:textId="77777777" w:rsidR="007E303D" w:rsidRPr="00FF67D4" w:rsidRDefault="007E303D" w:rsidP="007E303D">
            <w:pPr>
              <w:spacing w:before="60"/>
              <w:jc w:val="center"/>
              <w:rPr>
                <w:b/>
                <w:smallCaps/>
                <w:sz w:val="32"/>
                <w:lang w:eastAsia="zh-CN"/>
              </w:rPr>
            </w:pPr>
            <w:bookmarkStart w:id="5" w:name="dorlang" w:colFirst="1" w:colLast="1"/>
            <w:bookmarkEnd w:id="4"/>
          </w:p>
        </w:tc>
        <w:tc>
          <w:tcPr>
            <w:tcW w:w="3402" w:type="dxa"/>
          </w:tcPr>
          <w:p w14:paraId="532D3B38" w14:textId="76322E0C" w:rsidR="007E303D" w:rsidRPr="00FF67D4" w:rsidRDefault="007E303D" w:rsidP="007E303D">
            <w:pPr>
              <w:shd w:val="solid" w:color="FFFFFF" w:fill="FFFFFF"/>
              <w:spacing w:before="0" w:line="240" w:lineRule="atLeast"/>
              <w:rPr>
                <w:rFonts w:ascii="Verdana" w:eastAsia="SimSun" w:hAnsi="Verdana"/>
                <w:sz w:val="20"/>
                <w:lang w:eastAsia="zh-CN"/>
              </w:rPr>
            </w:pPr>
            <w:r w:rsidRPr="00FF67D4">
              <w:rPr>
                <w:rFonts w:ascii="Verdana" w:eastAsia="SimSun" w:hAnsi="Verdana"/>
                <w:b/>
                <w:sz w:val="20"/>
                <w:lang w:eastAsia="zh-CN"/>
              </w:rPr>
              <w:t>English only</w:t>
            </w:r>
          </w:p>
        </w:tc>
      </w:tr>
      <w:tr w:rsidR="000069D4" w:rsidRPr="00FF67D4" w14:paraId="40F195AC" w14:textId="77777777" w:rsidTr="00D046A7">
        <w:trPr>
          <w:cantSplit/>
        </w:trPr>
        <w:tc>
          <w:tcPr>
            <w:tcW w:w="9889" w:type="dxa"/>
            <w:gridSpan w:val="2"/>
          </w:tcPr>
          <w:p w14:paraId="52848510" w14:textId="4D1EBC57" w:rsidR="000069D4" w:rsidRPr="00FF67D4" w:rsidRDefault="007E303D" w:rsidP="007438D9">
            <w:pPr>
              <w:pStyle w:val="Source"/>
              <w:rPr>
                <w:lang w:eastAsia="zh-CN"/>
              </w:rPr>
            </w:pPr>
            <w:bookmarkStart w:id="6" w:name="dsource" w:colFirst="0" w:colLast="0"/>
            <w:bookmarkEnd w:id="5"/>
            <w:r w:rsidRPr="00FF67D4">
              <w:rPr>
                <w:lang w:eastAsia="zh-CN"/>
              </w:rPr>
              <w:t>Annex 32 to Working Party 5A Chairman’s Report</w:t>
            </w:r>
          </w:p>
        </w:tc>
      </w:tr>
      <w:tr w:rsidR="000069D4" w:rsidRPr="00FF67D4" w14:paraId="375121AC" w14:textId="77777777" w:rsidTr="00D046A7">
        <w:trPr>
          <w:cantSplit/>
        </w:trPr>
        <w:tc>
          <w:tcPr>
            <w:tcW w:w="9889" w:type="dxa"/>
            <w:gridSpan w:val="2"/>
          </w:tcPr>
          <w:p w14:paraId="0F07BFAE" w14:textId="301AE319" w:rsidR="000069D4" w:rsidRPr="00FF67D4" w:rsidRDefault="007438D9" w:rsidP="007438D9">
            <w:pPr>
              <w:pStyle w:val="Title1"/>
            </w:pPr>
            <w:bookmarkStart w:id="7" w:name="drec" w:colFirst="0" w:colLast="0"/>
            <w:bookmarkEnd w:id="6"/>
            <w:r w:rsidRPr="00FF67D4">
              <w:rPr>
                <w:lang w:eastAsia="ja-JP"/>
              </w:rPr>
              <w:t>Element of the text on</w:t>
            </w:r>
            <w:r w:rsidRPr="00FF67D4">
              <w:t xml:space="preserve"> best practice and experiences </w:t>
            </w:r>
            <w:r w:rsidR="00FF67D4" w:rsidRPr="00FF67D4">
              <w:br/>
            </w:r>
            <w:r w:rsidRPr="00FF67D4">
              <w:t xml:space="preserve">on the usage of the bands between ITS </w:t>
            </w:r>
            <w:r w:rsidR="00FF67D4" w:rsidRPr="00FF67D4">
              <w:br/>
            </w:r>
            <w:r w:rsidRPr="00FF67D4">
              <w:t>and other</w:t>
            </w:r>
            <w:r w:rsidR="00FF67D4" w:rsidRPr="00FF67D4">
              <w:t xml:space="preserve"> </w:t>
            </w:r>
            <w:r w:rsidRPr="00FF67D4">
              <w:t>applications / services</w:t>
            </w:r>
          </w:p>
        </w:tc>
      </w:tr>
      <w:tr w:rsidR="000069D4" w:rsidRPr="00FF67D4" w14:paraId="2336F5C3" w14:textId="77777777" w:rsidTr="00D046A7">
        <w:trPr>
          <w:cantSplit/>
        </w:trPr>
        <w:tc>
          <w:tcPr>
            <w:tcW w:w="9889" w:type="dxa"/>
            <w:gridSpan w:val="2"/>
          </w:tcPr>
          <w:p w14:paraId="3E858473" w14:textId="77777777" w:rsidR="000069D4" w:rsidRPr="00FF67D4" w:rsidRDefault="000069D4" w:rsidP="00A5173C">
            <w:pPr>
              <w:pStyle w:val="Title1"/>
              <w:rPr>
                <w:lang w:eastAsia="zh-CN"/>
              </w:rPr>
            </w:pPr>
            <w:bookmarkStart w:id="8" w:name="dtitle1" w:colFirst="0" w:colLast="0"/>
            <w:bookmarkEnd w:id="7"/>
          </w:p>
        </w:tc>
      </w:tr>
    </w:tbl>
    <w:p w14:paraId="0E7F0658" w14:textId="77777777" w:rsidR="007438D9" w:rsidRPr="00FF67D4" w:rsidRDefault="007438D9" w:rsidP="00FF67D4">
      <w:pPr>
        <w:pStyle w:val="EditorsNote"/>
      </w:pPr>
      <w:bookmarkStart w:id="9" w:name="dbreak"/>
      <w:bookmarkStart w:id="10" w:name="_Toc423354291"/>
      <w:bookmarkStart w:id="11" w:name="_Toc483990091"/>
      <w:bookmarkEnd w:id="8"/>
      <w:bookmarkEnd w:id="9"/>
      <w:r w:rsidRPr="00FF67D4">
        <w:t>[Editor’s note: The following text has not been agreed in SWG-ITS.]</w:t>
      </w:r>
    </w:p>
    <w:p w14:paraId="3A2322E7" w14:textId="77777777" w:rsidR="007438D9" w:rsidRPr="00FF67D4" w:rsidRDefault="007438D9" w:rsidP="007438D9">
      <w:pPr>
        <w:rPr>
          <w:lang w:eastAsia="ja-JP"/>
        </w:rPr>
      </w:pPr>
      <w:r w:rsidRPr="00FF67D4">
        <w:rPr>
          <w:highlight w:val="magenta"/>
          <w:lang w:eastAsia="ja-JP"/>
        </w:rPr>
        <w:t>[</w:t>
      </w:r>
    </w:p>
    <w:p w14:paraId="70FED5F3" w14:textId="77777777" w:rsidR="007438D9" w:rsidRPr="00FF67D4" w:rsidRDefault="007438D9" w:rsidP="007438D9">
      <w:pPr>
        <w:pStyle w:val="Heading2"/>
      </w:pPr>
      <w:bookmarkStart w:id="12" w:name="_Toc483990094"/>
      <w:bookmarkStart w:id="13" w:name="_Toc423354292"/>
      <w:bookmarkEnd w:id="10"/>
      <w:bookmarkEnd w:id="11"/>
      <w:r w:rsidRPr="00FF67D4">
        <w:t>7.5</w:t>
      </w:r>
      <w:r w:rsidRPr="00FF67D4">
        <w:tab/>
        <w:t>Best practice and experiences on the usage of the bands between ITS and other applications / services</w:t>
      </w:r>
      <w:bookmarkEnd w:id="12"/>
    </w:p>
    <w:p w14:paraId="7B62C9E7" w14:textId="77777777" w:rsidR="007438D9" w:rsidRPr="00FF67D4" w:rsidRDefault="007438D9" w:rsidP="007438D9">
      <w:pPr>
        <w:pStyle w:val="Heading3"/>
        <w:rPr>
          <w:rFonts w:eastAsia="SimSun"/>
          <w:lang w:eastAsia="zh-CN"/>
        </w:rPr>
      </w:pPr>
      <w:r w:rsidRPr="00FF67D4">
        <w:rPr>
          <w:rFonts w:eastAsia="SimSun"/>
          <w:lang w:eastAsia="zh-CN"/>
        </w:rPr>
        <w:t>7.5.1</w:t>
      </w:r>
      <w:r w:rsidRPr="00FF67D4">
        <w:rPr>
          <w:rFonts w:eastAsia="SimSun"/>
          <w:lang w:eastAsia="zh-CN"/>
        </w:rPr>
        <w:tab/>
        <w:t xml:space="preserve">CEPT: ITS </w:t>
      </w:r>
      <w:r w:rsidRPr="00FF67D4">
        <w:rPr>
          <w:rFonts w:eastAsia="SimSun"/>
        </w:rPr>
        <w:t>Deployment</w:t>
      </w:r>
      <w:r w:rsidRPr="00FF67D4">
        <w:rPr>
          <w:rFonts w:eastAsia="SimSun"/>
          <w:lang w:eastAsia="zh-CN"/>
        </w:rPr>
        <w:t xml:space="preserve"> parameters and numbers compared with CEPT ECC Report 101 [1] and current available products</w:t>
      </w:r>
    </w:p>
    <w:p w14:paraId="17E8A239" w14:textId="77777777" w:rsidR="007438D9" w:rsidRPr="00FF67D4" w:rsidRDefault="007438D9" w:rsidP="007438D9">
      <w:pPr>
        <w:rPr>
          <w:lang w:eastAsia="zh-CN"/>
        </w:rPr>
      </w:pPr>
      <w:r w:rsidRPr="00FF67D4">
        <w:rPr>
          <w:lang w:eastAsia="zh-CN"/>
        </w:rPr>
        <w:t>During its work on harmonization for ITS, CEPT studied the situation with other users in the band 5 855 MHz to 5 925 MHz. The attachment is a comparison between the assumptions made for ECC Report 101 [1] as published in 2007 and the current and planned usage of ITS in the band.</w:t>
      </w:r>
    </w:p>
    <w:p w14:paraId="52A42F8F" w14:textId="77777777" w:rsidR="007438D9" w:rsidRPr="00FF67D4" w:rsidRDefault="007438D9" w:rsidP="007438D9">
      <w:pPr>
        <w:rPr>
          <w:lang w:eastAsia="zh-CN"/>
        </w:rPr>
      </w:pPr>
      <w:r w:rsidRPr="00FF67D4">
        <w:rPr>
          <w:lang w:eastAsia="zh-CN"/>
        </w:rPr>
        <w:t>It arrives at the following conclusions:</w:t>
      </w:r>
    </w:p>
    <w:p w14:paraId="7FC16C65" w14:textId="77777777" w:rsidR="007438D9" w:rsidRPr="00FF67D4" w:rsidRDefault="007438D9" w:rsidP="007438D9">
      <w:pPr>
        <w:pStyle w:val="enumlev1"/>
        <w:rPr>
          <w:lang w:eastAsia="zh-CN"/>
        </w:rPr>
      </w:pPr>
      <w:r w:rsidRPr="00FF67D4">
        <w:rPr>
          <w:lang w:eastAsia="zh-CN"/>
        </w:rPr>
        <w:t>–</w:t>
      </w:r>
      <w:r w:rsidRPr="00FF67D4">
        <w:rPr>
          <w:lang w:eastAsia="zh-CN"/>
        </w:rPr>
        <w:tab/>
        <w:t xml:space="preserve">The assumption taken in ECC Report 101 </w:t>
      </w:r>
      <w:r w:rsidRPr="00FF67D4">
        <w:rPr>
          <w:lang w:eastAsia="zh-CN"/>
        </w:rPr>
        <w:fldChar w:fldCharType="begin" w:fldLock="1"/>
      </w:r>
      <w:r w:rsidRPr="00FF67D4">
        <w:rPr>
          <w:lang w:eastAsia="zh-CN"/>
        </w:rPr>
        <w:instrText>ADDIN CSL_CITATION { "citationItems" : [ { "id" : "ITEM-1", "itemData" : { "author" : [ { "dropping-particle" : "", "family" : "ECC Report 101", "given" : "", "non-dropping-particle" : "", "parse-names" : false, "suffix" : "" } ], "container-title" : "Intelligent Transport Systems", "id" : "ITEM-1", "issue" : "February", "issued" : { "date-parts" : [ [ "2007" ] ] }, "publisher-place" : "Bern", "title" : "COMPATIBILITY STUDIES IN THE BAND 5855 \u2013 5925 MHz BETWEEN INTELLIGENT TRANSPORT SYSTEMS ( ITS ) AND OTHER SYSTEMS", "type" : "report" }, "uris" : [ "http://www.mendeley.com/documents/?uuid=931d3912-6972-48f0-b979-de99407027ad" ] } ], "mendeley" : { "formattedCitation" : "[1]", "plainTextFormattedCitation" : "[1]", "previouslyFormattedCitation" : "[1]" }, "properties" : { "noteIndex" : 0 }, "schema" : "https://github.com/citation-style-language/schema/raw/master/csl-citation.json" }</w:instrText>
      </w:r>
      <w:r w:rsidRPr="00FF67D4">
        <w:rPr>
          <w:lang w:eastAsia="zh-CN"/>
        </w:rPr>
        <w:fldChar w:fldCharType="separate"/>
      </w:r>
      <w:r w:rsidRPr="00FF67D4">
        <w:rPr>
          <w:lang w:eastAsia="zh-CN"/>
        </w:rPr>
        <w:t>[1]</w:t>
      </w:r>
      <w:r w:rsidRPr="00FF67D4">
        <w:rPr>
          <w:lang w:eastAsia="zh-CN"/>
        </w:rPr>
        <w:fldChar w:fldCharType="end"/>
      </w:r>
      <w:r w:rsidRPr="00FF67D4">
        <w:rPr>
          <w:lang w:eastAsia="zh-CN"/>
        </w:rPr>
        <w:t xml:space="preserve"> can be seen as worst case assumption taking into account the relevant ETSI ITS set of specifications and the planned deployments scenarios in Europe. Some of the assumption concerning the TX power and the maximum average duty cycle were significantly overestimated and will lead to an additional protection margin.</w:t>
      </w:r>
    </w:p>
    <w:p w14:paraId="3A684AAA" w14:textId="1AAD9435" w:rsidR="007438D9" w:rsidRPr="00FF67D4" w:rsidRDefault="007438D9" w:rsidP="007438D9">
      <w:pPr>
        <w:pStyle w:val="enumlev1"/>
        <w:rPr>
          <w:lang w:eastAsia="zh-CN"/>
        </w:rPr>
      </w:pPr>
      <w:r w:rsidRPr="00FF67D4">
        <w:rPr>
          <w:lang w:eastAsia="zh-CN"/>
        </w:rPr>
        <w:t>–</w:t>
      </w:r>
      <w:r w:rsidRPr="00FF67D4">
        <w:rPr>
          <w:lang w:eastAsia="zh-CN"/>
        </w:rPr>
        <w:tab/>
        <w:t>Under the review assumption even a 100% penetration with ITS devices based on IEEE 802.11p technology (i.e.</w:t>
      </w:r>
      <w:r w:rsidR="00FF67D4">
        <w:rPr>
          <w:lang w:eastAsia="zh-CN"/>
        </w:rPr>
        <w:t>,</w:t>
      </w:r>
      <w:r w:rsidRPr="00FF67D4">
        <w:rPr>
          <w:lang w:eastAsia="zh-CN"/>
        </w:rPr>
        <w:t xml:space="preserve"> ETSI ITS-G5 </w:t>
      </w:r>
      <w:r w:rsidRPr="00FF67D4">
        <w:rPr>
          <w:lang w:eastAsia="zh-CN"/>
        </w:rPr>
        <w:fldChar w:fldCharType="begin" w:fldLock="1"/>
      </w:r>
      <w:r w:rsidRPr="00FF67D4">
        <w:rPr>
          <w:lang w:eastAsia="zh-CN"/>
        </w:rPr>
        <w:instrText>ADDIN CSL_CITATION { "citationItems" : [ { "id" : "ITEM-1", "itemData" : { "abstract" : "European Standard ETSI ETSI EN 302 663 V1.2.1 (2013-07) 2 Reference REN/ITS-0040028 Keywords ITS, layer 1, layer 2, MAC, profile, radio ETSI 650 Route des Lucioles F-06921 Sophia Antipolis Cedex -FRANCE Tel.: +33 4 92 94 42 00 Fax: +33 4 93 65 47 16 Siret N\u00b0 348 623 562 00017 -NAF 742 C Association \u00e0 but non lucratif enregistr\u00e9e \u00e0 la Sous-Pr\u00e9fecture de Grasse (06) N\u00b0 7803/88", "author" : [ { "dropping-particle" : "", "family" : "ETSI EN 302 663 V1.2.1", "given" : "", "non-dropping-particle" : "", "parse-names" : false, "suffix" : "" } ], "id" : "ITEM-1", "issued" : { "date-parts" : [ [ "2013" ] ] }, "number-of-pages" : "1-24", "title" : "EN302663 Access layer specification for in the 5 GHz frequency band", "type" : "report", "volume" : "1" }, "uris" : [ "http://www.mendeley.com/documents/?uuid=cfde0d81-6030-4af6-9943-976a40df9382" ] } ], "mendeley" : { "formattedCitation" : "[12]", "plainTextFormattedCitation" : "[12]", "previouslyFormattedCitation" : "[12]" }, "properties" : { "noteIndex" : 0 }, "schema" : "https://github.com/citation-style-language/schema/raw/master/csl-citation.json" }</w:instrText>
      </w:r>
      <w:r w:rsidRPr="00FF67D4">
        <w:rPr>
          <w:lang w:eastAsia="zh-CN"/>
        </w:rPr>
        <w:fldChar w:fldCharType="separate"/>
      </w:r>
      <w:r w:rsidRPr="00FF67D4">
        <w:rPr>
          <w:lang w:eastAsia="zh-CN"/>
        </w:rPr>
        <w:t>[12]</w:t>
      </w:r>
      <w:r w:rsidRPr="00FF67D4">
        <w:rPr>
          <w:lang w:eastAsia="zh-CN"/>
        </w:rPr>
        <w:fldChar w:fldCharType="end"/>
      </w:r>
      <w:r w:rsidRPr="00FF67D4">
        <w:rPr>
          <w:lang w:eastAsia="zh-CN"/>
        </w:rPr>
        <w:t>) will not lead to an increase of the noise floor by more than 1%.</w:t>
      </w:r>
    </w:p>
    <w:p w14:paraId="4E052BDB" w14:textId="77777777" w:rsidR="007438D9" w:rsidRPr="00FF67D4" w:rsidRDefault="007438D9" w:rsidP="007438D9">
      <w:pPr>
        <w:pStyle w:val="enumlev1"/>
        <w:rPr>
          <w:lang w:eastAsia="zh-CN"/>
        </w:rPr>
      </w:pPr>
      <w:r w:rsidRPr="00FF67D4">
        <w:rPr>
          <w:lang w:eastAsia="zh-CN"/>
        </w:rPr>
        <w:t>–</w:t>
      </w:r>
      <w:r w:rsidRPr="00FF67D4">
        <w:rPr>
          <w:lang w:eastAsia="zh-CN"/>
        </w:rPr>
        <w:tab/>
      </w:r>
      <w:r w:rsidRPr="00FF67D4">
        <w:t>The review on the assumptions of ECC Report 101 revealed that the taken conclusions are still valid.</w:t>
      </w:r>
    </w:p>
    <w:p w14:paraId="37705111" w14:textId="77777777" w:rsidR="007438D9" w:rsidRPr="00FF67D4" w:rsidRDefault="007438D9" w:rsidP="007438D9">
      <w:pPr>
        <w:pStyle w:val="Heading3"/>
        <w:rPr>
          <w:rFonts w:eastAsia="SimSun"/>
          <w:lang w:eastAsia="zh-CN"/>
        </w:rPr>
      </w:pPr>
      <w:r w:rsidRPr="00FF67D4">
        <w:rPr>
          <w:rFonts w:eastAsia="SimSun"/>
          <w:lang w:eastAsia="zh-CN"/>
        </w:rPr>
        <w:t>7.5.2</w:t>
      </w:r>
      <w:r w:rsidRPr="00FF67D4">
        <w:rPr>
          <w:rFonts w:eastAsia="SimSun"/>
          <w:lang w:eastAsia="zh-CN"/>
        </w:rPr>
        <w:tab/>
        <w:t>China: Coexistence study between LTE based V2X and Fixed-Satellite Service</w:t>
      </w:r>
    </w:p>
    <w:p w14:paraId="6AE2D137" w14:textId="77777777" w:rsidR="007438D9" w:rsidRPr="00FF67D4" w:rsidRDefault="007438D9" w:rsidP="00FF67D4">
      <w:pPr>
        <w:pStyle w:val="EditorsNote"/>
        <w:rPr>
          <w:rFonts w:eastAsia="SimSun"/>
        </w:rPr>
      </w:pPr>
      <w:r w:rsidRPr="00FF67D4">
        <w:rPr>
          <w:rFonts w:eastAsia="SimSun"/>
        </w:rPr>
        <w:t>[Editor´s note: Referenced study needed for Annex or hyperlink.]</w:t>
      </w:r>
    </w:p>
    <w:p w14:paraId="1A81153B" w14:textId="77777777" w:rsidR="007438D9" w:rsidRPr="00FF67D4" w:rsidRDefault="007438D9" w:rsidP="00FF67D4">
      <w:pPr>
        <w:pStyle w:val="EditorsNote"/>
        <w:rPr>
          <w:rFonts w:eastAsia="SimSun"/>
        </w:rPr>
      </w:pPr>
      <w:r w:rsidRPr="00FF67D4">
        <w:rPr>
          <w:rFonts w:eastAsia="SimSun"/>
        </w:rPr>
        <w:t>[Editor´s note: Summary of the CCSA study will be discussed offline LUX, INTELSAT, China.]</w:t>
      </w:r>
    </w:p>
    <w:p w14:paraId="651841C9" w14:textId="09E07954" w:rsidR="007438D9" w:rsidRPr="00FF67D4" w:rsidRDefault="007438D9" w:rsidP="00284B1C">
      <w:pPr>
        <w:rPr>
          <w:lang w:eastAsia="zh-CN"/>
        </w:rPr>
      </w:pPr>
      <w:r w:rsidRPr="00FF67D4">
        <w:rPr>
          <w:lang w:eastAsia="zh-CN"/>
        </w:rPr>
        <w:lastRenderedPageBreak/>
        <w:t>[C</w:t>
      </w:r>
      <w:r w:rsidR="00284B1C" w:rsidRPr="00FF67D4">
        <w:rPr>
          <w:lang w:eastAsia="zh-CN"/>
        </w:rPr>
        <w:t>hina</w:t>
      </w:r>
      <w:r w:rsidRPr="00FF67D4">
        <w:rPr>
          <w:lang w:eastAsia="zh-CN"/>
        </w:rPr>
        <w:t>]</w:t>
      </w:r>
      <w:r w:rsidR="00284B1C" w:rsidRPr="00FF67D4">
        <w:rPr>
          <w:lang w:eastAsia="zh-CN"/>
        </w:rPr>
        <w:t xml:space="preserve"> </w:t>
      </w:r>
      <w:r w:rsidRPr="00FF67D4">
        <w:rPr>
          <w:lang w:eastAsia="zh-CN"/>
        </w:rPr>
        <w:t xml:space="preserve">CCSA initiated ITS </w:t>
      </w:r>
      <w:r w:rsidRPr="00FF67D4">
        <w:rPr>
          <w:rFonts w:eastAsia="SimSun"/>
          <w:color w:val="000000"/>
          <w:szCs w:val="24"/>
          <w:lang w:eastAsia="zh-CN"/>
        </w:rPr>
        <w:t xml:space="preserve">frequency requirement and coexistence </w:t>
      </w:r>
      <w:r w:rsidRPr="00FF67D4">
        <w:rPr>
          <w:lang w:eastAsia="zh-CN"/>
        </w:rPr>
        <w:t>study since 2015, which includes the coexistence issue between LTE based V2X and the FSS</w:t>
      </w:r>
      <w:r w:rsidRPr="00FF67D4">
        <w:rPr>
          <w:rStyle w:val="FootnoteReference"/>
          <w:lang w:eastAsia="zh-CN"/>
        </w:rPr>
        <w:footnoteReference w:id="1"/>
      </w:r>
      <w:r w:rsidRPr="00FF67D4">
        <w:rPr>
          <w:lang w:eastAsia="zh-CN"/>
        </w:rPr>
        <w:t>. The study report had been published in SR239-2018</w:t>
      </w:r>
      <w:r w:rsidRPr="00FF67D4">
        <w:rPr>
          <w:rStyle w:val="FootnoteReference"/>
          <w:lang w:eastAsia="zh-CN"/>
        </w:rPr>
        <w:footnoteReference w:id="2"/>
      </w:r>
      <w:r w:rsidRPr="00FF67D4">
        <w:rPr>
          <w:lang w:eastAsia="zh-CN"/>
        </w:rPr>
        <w:t xml:space="preserve"> in April, 2018. The coexistence part of the study is translated in the attachment 2. It shows that the LTE based V2X system and the FSS may be co-existed in 5.9</w:t>
      </w:r>
      <w:r w:rsidR="00FF67D4">
        <w:rPr>
          <w:lang w:eastAsia="zh-CN"/>
        </w:rPr>
        <w:t> </w:t>
      </w:r>
      <w:r w:rsidRPr="00FF67D4">
        <w:rPr>
          <w:lang w:eastAsia="zh-CN"/>
        </w:rPr>
        <w:t xml:space="preserve">GHz frequency band under the assumed conditions in the report, noting the satellite system parameters and scenario parameters may need further investigation, which include </w:t>
      </w:r>
      <w:r w:rsidRPr="00FF67D4">
        <w:rPr>
          <w:rFonts w:eastAsia="SimSun"/>
          <w:color w:val="000000"/>
          <w:szCs w:val="24"/>
          <w:lang w:eastAsia="zh-CN"/>
        </w:rPr>
        <w:t xml:space="preserve">the aggregate interference from all LTE based V2X transmissions in the satellite system uplink service area, </w:t>
      </w:r>
      <w:r w:rsidRPr="00FF67D4">
        <w:t>the vehicle activate factor</w:t>
      </w:r>
      <w:r w:rsidRPr="00FF67D4">
        <w:rPr>
          <w:lang w:eastAsia="zh-CN"/>
        </w:rPr>
        <w:t>, FSS earth station transmitting e.i.r.p. and the polarization discrimination, etc. In 2017, Telematics Industry Application Alliance (TIAA) organized LTE based V2X experiments at 5.9</w:t>
      </w:r>
      <w:r w:rsidR="00FF67D4">
        <w:rPr>
          <w:lang w:eastAsia="zh-CN"/>
        </w:rPr>
        <w:t> </w:t>
      </w:r>
      <w:r w:rsidRPr="00FF67D4">
        <w:rPr>
          <w:lang w:eastAsia="zh-CN"/>
        </w:rPr>
        <w:t>GHz frequency band. There are four vendors participated this trial and provided LTE based V2X experimental equipment, the experiment included lab testing and fields testing.</w:t>
      </w:r>
    </w:p>
    <w:p w14:paraId="6EA0B58D" w14:textId="77777777" w:rsidR="007438D9" w:rsidRPr="00FF67D4" w:rsidRDefault="007438D9" w:rsidP="00284B1C">
      <w:pPr>
        <w:rPr>
          <w:lang w:eastAsia="zh-CN"/>
        </w:rPr>
      </w:pPr>
      <w:r w:rsidRPr="00FF67D4">
        <w:rPr>
          <w:lang w:eastAsia="zh-CN"/>
        </w:rPr>
        <w:t>In lab testing, RF performance, communication performance, and anti-interference performance were tested. In field testing, urban scenario and highway scenario were experimented. The urban scenario includes LOS and NLOS (cross and bend road), similarly highway scenario includes LOS and NLOS (bend road).</w:t>
      </w:r>
    </w:p>
    <w:p w14:paraId="2661D3E4" w14:textId="2A6AB4BF" w:rsidR="007438D9" w:rsidRPr="00FF67D4" w:rsidRDefault="007438D9" w:rsidP="00FF67D4">
      <w:pPr>
        <w:rPr>
          <w:spacing w:val="-2"/>
          <w:lang w:eastAsia="zh-CN"/>
        </w:rPr>
      </w:pPr>
      <w:r w:rsidRPr="00FF67D4">
        <w:rPr>
          <w:spacing w:val="-2"/>
          <w:lang w:eastAsia="zh-CN"/>
        </w:rPr>
        <w:t>The experiment results show RF performance and general performance of LTS based V2X system could be met by the requirement of 3GPP specifications (36.101, 36.885 and 22.885), and the LTE-V2X being deployed at 5.9</w:t>
      </w:r>
      <w:r w:rsidR="00FF67D4" w:rsidRPr="00FF67D4">
        <w:rPr>
          <w:spacing w:val="-2"/>
          <w:lang w:eastAsia="zh-CN"/>
        </w:rPr>
        <w:t> </w:t>
      </w:r>
      <w:r w:rsidRPr="00FF67D4">
        <w:rPr>
          <w:spacing w:val="-2"/>
          <w:lang w:eastAsia="zh-CN"/>
        </w:rPr>
        <w:t>GHz band may be feasible, noting aggregate interference from LTE based V2X to satellite system space station in FSS was not develop.[</w:t>
      </w:r>
      <w:r w:rsidR="00FF67D4" w:rsidRPr="00FF67D4">
        <w:rPr>
          <w:spacing w:val="-2"/>
          <w:lang w:eastAsia="zh-CN"/>
        </w:rPr>
        <w:t>China</w:t>
      </w:r>
      <w:r w:rsidRPr="00FF67D4">
        <w:rPr>
          <w:spacing w:val="-2"/>
          <w:lang w:eastAsia="zh-CN"/>
        </w:rPr>
        <w:t xml:space="preserve">] </w:t>
      </w:r>
    </w:p>
    <w:p w14:paraId="120A9A70" w14:textId="77777777" w:rsidR="007438D9" w:rsidRPr="00FF67D4" w:rsidRDefault="007438D9" w:rsidP="007438D9">
      <w:pPr>
        <w:rPr>
          <w:lang w:eastAsia="ja-JP"/>
        </w:rPr>
      </w:pPr>
      <w:r w:rsidRPr="00FF67D4">
        <w:rPr>
          <w:highlight w:val="magenta"/>
          <w:lang w:eastAsia="ja-JP"/>
        </w:rPr>
        <w:t>]</w:t>
      </w:r>
    </w:p>
    <w:p w14:paraId="3BD36E8A" w14:textId="77777777" w:rsidR="007438D9" w:rsidRPr="00FF67D4" w:rsidRDefault="007438D9" w:rsidP="00284B1C">
      <w:pPr>
        <w:pStyle w:val="Reasons"/>
        <w:rPr>
          <w:rFonts w:eastAsiaTheme="minorEastAsia"/>
          <w:lang w:eastAsia="zh-CN"/>
        </w:rPr>
      </w:pPr>
    </w:p>
    <w:bookmarkEnd w:id="13"/>
    <w:sectPr w:rsidR="007438D9" w:rsidRPr="00FF67D4"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536ED" w14:textId="77777777" w:rsidR="00A5435F" w:rsidRDefault="00A5435F">
      <w:r>
        <w:separator/>
      </w:r>
    </w:p>
  </w:endnote>
  <w:endnote w:type="continuationSeparator" w:id="0">
    <w:p w14:paraId="75DE0022" w14:textId="77777777" w:rsidR="00A5435F" w:rsidRDefault="00A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CB50" w14:textId="3A637CF5" w:rsidR="00FA124A" w:rsidRPr="002F7CB3" w:rsidRDefault="00C627ED">
    <w:pPr>
      <w:pStyle w:val="Footer"/>
      <w:rPr>
        <w:lang w:val="en-US"/>
      </w:rPr>
    </w:pPr>
    <w:fldSimple w:instr=" FILENAME \p \* MERGEFORMAT ">
      <w:r w:rsidR="00284B1C" w:rsidRPr="00284B1C">
        <w:rPr>
          <w:lang w:val="en-US"/>
        </w:rPr>
        <w:t>M</w:t>
      </w:r>
      <w:r w:rsidR="00284B1C">
        <w:t>:\BRSGD\TEXT2018\SG05\WP5A\DT\329e.docx</w:t>
      </w:r>
    </w:fldSimple>
    <w:r w:rsidR="00FA124A" w:rsidRPr="002F7CB3">
      <w:rPr>
        <w:lang w:val="en-US"/>
      </w:rPr>
      <w:tab/>
    </w:r>
    <w:r w:rsidR="00D02712">
      <w:fldChar w:fldCharType="begin"/>
    </w:r>
    <w:r w:rsidR="00FA124A">
      <w:instrText xml:space="preserve"> savedate \@ dd.MM.yy </w:instrText>
    </w:r>
    <w:r w:rsidR="00D02712">
      <w:fldChar w:fldCharType="separate"/>
    </w:r>
    <w:r w:rsidR="009D0A21">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84B1C">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BAC06" w14:textId="71D94F17" w:rsidR="00FA124A" w:rsidRPr="002F7CB3" w:rsidRDefault="00C627ED" w:rsidP="00E6257C">
    <w:pPr>
      <w:pStyle w:val="Footer"/>
      <w:rPr>
        <w:lang w:val="en-US"/>
      </w:rPr>
    </w:pPr>
    <w:fldSimple w:instr=" FILENAME \p \* MERGEFORMAT ">
      <w:r w:rsidR="00284B1C" w:rsidRPr="00284B1C">
        <w:rPr>
          <w:lang w:val="en-US"/>
        </w:rPr>
        <w:t>M</w:t>
      </w:r>
      <w:r w:rsidR="00284B1C">
        <w:t>:\BRSGD\TEXT2018\SG05\WP5A\DT\329e.docx</w:t>
      </w:r>
    </w:fldSimple>
    <w:r w:rsidR="00FA124A" w:rsidRPr="002F7CB3">
      <w:rPr>
        <w:lang w:val="en-US"/>
      </w:rPr>
      <w:tab/>
    </w:r>
    <w:r w:rsidR="00D02712">
      <w:fldChar w:fldCharType="begin"/>
    </w:r>
    <w:r w:rsidR="00FA124A">
      <w:instrText xml:space="preserve"> savedate \@ dd.MM.yy </w:instrText>
    </w:r>
    <w:r w:rsidR="00D02712">
      <w:fldChar w:fldCharType="separate"/>
    </w:r>
    <w:r w:rsidR="009D0A21">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84B1C">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E8854" w14:textId="77777777" w:rsidR="00A5435F" w:rsidRDefault="00A5435F">
      <w:r>
        <w:t>____________________</w:t>
      </w:r>
    </w:p>
  </w:footnote>
  <w:footnote w:type="continuationSeparator" w:id="0">
    <w:p w14:paraId="3289A52D" w14:textId="77777777" w:rsidR="00A5435F" w:rsidRDefault="00A5435F">
      <w:r>
        <w:continuationSeparator/>
      </w:r>
    </w:p>
  </w:footnote>
  <w:footnote w:id="1">
    <w:p w14:paraId="10B271A7" w14:textId="77777777" w:rsidR="007438D9" w:rsidRPr="00CE295D" w:rsidRDefault="007438D9" w:rsidP="007438D9">
      <w:pPr>
        <w:tabs>
          <w:tab w:val="clear" w:pos="1134"/>
          <w:tab w:val="left" w:pos="284"/>
        </w:tabs>
        <w:rPr>
          <w:lang w:val="en-US"/>
        </w:rPr>
      </w:pPr>
      <w:r>
        <w:rPr>
          <w:rStyle w:val="FootnoteReference"/>
        </w:rPr>
        <w:footnoteRef/>
      </w:r>
      <w:r>
        <w:t xml:space="preserve"> </w:t>
      </w:r>
      <w:r>
        <w:rPr>
          <w:lang w:val="en-US"/>
        </w:rPr>
        <w:tab/>
      </w:r>
      <w:r w:rsidRPr="00CE295D">
        <w:t>CCSA</w:t>
      </w:r>
      <w:r>
        <w:t xml:space="preserve">, </w:t>
      </w:r>
      <w:r w:rsidRPr="00CE295D">
        <w:t>“Frequency requirement and coexistence study on intelligent transportation system V2V/V2I active safety application”</w:t>
      </w:r>
      <w:r>
        <w:t xml:space="preserve">, </w:t>
      </w:r>
      <w:r w:rsidRPr="00CE295D">
        <w:t>2015B60</w:t>
      </w:r>
      <w:r>
        <w:t xml:space="preserve">, </w:t>
      </w:r>
      <w:r w:rsidRPr="00CE295D">
        <w:t>2016</w:t>
      </w:r>
      <w:r>
        <w:t>.</w:t>
      </w:r>
    </w:p>
  </w:footnote>
  <w:footnote w:id="2">
    <w:p w14:paraId="28BEC858" w14:textId="010A1448" w:rsidR="007438D9" w:rsidRPr="008A5697" w:rsidRDefault="007438D9" w:rsidP="007438D9">
      <w:pPr>
        <w:pStyle w:val="FootnoteText"/>
        <w:rPr>
          <w:lang w:val="de-CH" w:eastAsia="zh-CN"/>
        </w:rPr>
      </w:pPr>
      <w:r>
        <w:rPr>
          <w:rStyle w:val="FootnoteReference"/>
        </w:rPr>
        <w:footnoteRef/>
      </w:r>
      <w:r w:rsidR="00FF67D4">
        <w:rPr>
          <w:lang w:val="de-CH"/>
        </w:rPr>
        <w:tab/>
      </w:r>
      <w:r w:rsidRPr="008A5697">
        <w:rPr>
          <w:rFonts w:hint="eastAsia"/>
          <w:lang w:val="de-CH" w:eastAsia="zh-CN"/>
        </w:rPr>
        <w:t xml:space="preserve">SR239-2018, </w:t>
      </w:r>
      <w:hyperlink r:id="rId1" w:history="1">
        <w:r w:rsidRPr="00603FD7">
          <w:rPr>
            <w:rStyle w:val="Hyperlink"/>
            <w:lang w:val="de-CH" w:eastAsia="zh-CN"/>
          </w:rPr>
          <w:t>http://www.ptsn.net.cn/article_new/show_article.php?categories_id=6f022632-d21e-d744-3572-44b1be26e595&amp;article_id=sr_6365e0c6-6b08-1527-cc0d-5acb083d7494</w:t>
        </w:r>
      </w:hyperlink>
      <w:r>
        <w:rPr>
          <w:lang w:val="de-CH"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6393"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D0A21">
      <w:rPr>
        <w:rStyle w:val="PageNumber"/>
        <w:noProof/>
      </w:rPr>
      <w:t>2</w:t>
    </w:r>
    <w:r w:rsidR="00D02712">
      <w:rPr>
        <w:rStyle w:val="PageNumber"/>
      </w:rPr>
      <w:fldChar w:fldCharType="end"/>
    </w:r>
    <w:r>
      <w:rPr>
        <w:rStyle w:val="PageNumber"/>
      </w:rPr>
      <w:t xml:space="preserve"> -</w:t>
    </w:r>
  </w:p>
  <w:p w14:paraId="67D4C954" w14:textId="074041D9" w:rsidR="00FA124A" w:rsidRDefault="007438D9">
    <w:pPr>
      <w:pStyle w:val="Header"/>
      <w:rPr>
        <w:lang w:val="en-US"/>
      </w:rPr>
    </w:pPr>
    <w:r>
      <w:rPr>
        <w:lang w:val="en-US"/>
      </w:rPr>
      <w:t>5A/</w:t>
    </w:r>
    <w:r w:rsidR="007255BE">
      <w:rPr>
        <w:lang w:val="en-US"/>
      </w:rPr>
      <w:t>844 (Anne 32)</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D9"/>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84B1C"/>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255BE"/>
    <w:rsid w:val="007438D9"/>
    <w:rsid w:val="007E303D"/>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0A21"/>
    <w:rsid w:val="009D1697"/>
    <w:rsid w:val="009F3A46"/>
    <w:rsid w:val="009F6520"/>
    <w:rsid w:val="00A014F8"/>
    <w:rsid w:val="00A5173C"/>
    <w:rsid w:val="00A5435F"/>
    <w:rsid w:val="00A61AEF"/>
    <w:rsid w:val="00AD2345"/>
    <w:rsid w:val="00AF173A"/>
    <w:rsid w:val="00B066A4"/>
    <w:rsid w:val="00B07A13"/>
    <w:rsid w:val="00B4279B"/>
    <w:rsid w:val="00B45FC9"/>
    <w:rsid w:val="00B76F35"/>
    <w:rsid w:val="00B81138"/>
    <w:rsid w:val="00BC7CCF"/>
    <w:rsid w:val="00BE470B"/>
    <w:rsid w:val="00C57A91"/>
    <w:rsid w:val="00C627ED"/>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F67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C00A91"/>
  <w15:docId w15:val="{0EDC5C12-E238-42A6-A5D2-480114BF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Appel note de bas de p + 11 pt,Italic,Appel note de bas de p1,Appel note de bas de p2,Footnote,Ref"/>
    <w:basedOn w:val="DefaultParagraphFont"/>
    <w:qFormat/>
    <w:rsid w:val="008F208F"/>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DN"/>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nhideWhenUsed/>
    <w:rsid w:val="007438D9"/>
    <w:rPr>
      <w:rFonts w:ascii="Times New Roman" w:hAnsi="Times New Roman" w:cs="Times New Roman" w:hint="default"/>
      <w:color w:val="0000FF"/>
      <w:u w:val="single"/>
    </w:rPr>
  </w:style>
  <w:style w:type="character" w:customStyle="1" w:styleId="Heading2Char">
    <w:name w:val="Heading 2 Char"/>
    <w:basedOn w:val="DefaultParagraphFont"/>
    <w:link w:val="Heading2"/>
    <w:rsid w:val="007438D9"/>
    <w:rPr>
      <w:rFonts w:ascii="Times New Roman" w:hAnsi="Times New Roman"/>
      <w:b/>
      <w:sz w:val="24"/>
      <w:lang w:val="en-GB" w:eastAsia="en-US"/>
    </w:rPr>
  </w:style>
  <w:style w:type="character" w:customStyle="1" w:styleId="Heading3Char">
    <w:name w:val="Heading 3 Char"/>
    <w:basedOn w:val="DefaultParagraphFont"/>
    <w:link w:val="Heading3"/>
    <w:rsid w:val="007438D9"/>
    <w:rPr>
      <w:rFonts w:ascii="Times New Roman" w:hAnsi="Times New Roman"/>
      <w:b/>
      <w:sz w:val="24"/>
      <w:lang w:val="en-GB" w:eastAsia="en-US"/>
    </w:rPr>
  </w:style>
  <w:style w:type="character" w:customStyle="1" w:styleId="NormalaftertitleChar">
    <w:name w:val="Normal_after_title Char"/>
    <w:link w:val="Normalaftertitle"/>
    <w:locked/>
    <w:rsid w:val="007438D9"/>
    <w:rPr>
      <w:rFonts w:ascii="Times New Roman" w:hAnsi="Times New Roman"/>
      <w:sz w:val="24"/>
      <w:lang w:val="en-GB" w:eastAsia="en-US"/>
    </w:rPr>
  </w:style>
  <w:style w:type="character" w:customStyle="1" w:styleId="enumlev1Char">
    <w:name w:val="enumlev1 Char"/>
    <w:link w:val="enumlev1"/>
    <w:locked/>
    <w:rsid w:val="007438D9"/>
    <w:rPr>
      <w:rFonts w:ascii="Times New Roman" w:hAnsi="Times New Roman"/>
      <w:sz w:val="24"/>
      <w:lang w:val="en-GB" w:eastAsia="en-US"/>
    </w:rPr>
  </w:style>
  <w:style w:type="paragraph" w:customStyle="1" w:styleId="EditorsNote">
    <w:name w:val="EditorsNote"/>
    <w:basedOn w:val="Normal"/>
    <w:rsid w:val="00FF67D4"/>
    <w:pPr>
      <w:spacing w:before="240" w:after="240"/>
    </w:pPr>
    <w:rPr>
      <w:i/>
      <w:i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pub/R-QUE-SG05.205"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tsn.net.cn/article_new/show_article.php?categories_id=6f022632-d21e-d744-3572-44b1be26e595&amp;article_id=sr_6365e0c6-6b08-1527-cc0d-5acb083d7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D4E5E97D-B982-41E9-9C2E-B5C5C6E575BE}">
  <ds:schemaRefs>
    <ds:schemaRef ds:uri="http://schemas.microsoft.com/sharepoint/v3/contenttype/forms"/>
  </ds:schemaRefs>
</ds:datastoreItem>
</file>

<file path=customXml/itemProps2.xml><?xml version="1.0" encoding="utf-8"?>
<ds:datastoreItem xmlns:ds="http://schemas.openxmlformats.org/officeDocument/2006/customXml" ds:itemID="{F4201DB6-A381-4DD9-AB1B-B390D49E7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90016-A476-48AA-B01B-6B8A1B399BB5}">
  <ds:schemaRefs>
    <ds:schemaRef ds:uri="http://purl.org/dc/terms/"/>
    <ds:schemaRef ds:uri="http://schemas.microsoft.com/office/2006/documentManagement/types"/>
    <ds:schemaRef ds:uri="http://purl.org/dc/elements/1.1/"/>
    <ds:schemaRef ds:uri="52e7451a-2438-4699-974e-3752ec5efa44"/>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c6a61cb-1973-4fc6-92ae-f4d7a44714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2</Pages>
  <Words>554</Words>
  <Characters>5176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Romero, Alicia</dc:creator>
  <cp:lastModifiedBy>delaRosaT.2</cp:lastModifiedBy>
  <cp:revision>2</cp:revision>
  <cp:lastPrinted>2008-02-21T14:04:00Z</cp:lastPrinted>
  <dcterms:created xsi:type="dcterms:W3CDTF">2018-06-04T13:02:00Z</dcterms:created>
  <dcterms:modified xsi:type="dcterms:W3CDTF">2018-06-04T13:02:00Z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