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08B91A78" w14:textId="77777777" w:rsidTr="00876A8A">
        <w:trPr>
          <w:cantSplit/>
        </w:trPr>
        <w:tc>
          <w:tcPr>
            <w:tcW w:w="6487" w:type="dxa"/>
            <w:vAlign w:val="center"/>
          </w:tcPr>
          <w:p w14:paraId="34D57630"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C23E946" w14:textId="77777777" w:rsidR="009F6520" w:rsidRDefault="006744CA" w:rsidP="006744CA">
            <w:pPr>
              <w:shd w:val="solid" w:color="FFFFFF" w:fill="FFFFFF"/>
              <w:spacing w:before="0" w:line="240" w:lineRule="atLeast"/>
            </w:pPr>
            <w:bookmarkStart w:id="0" w:name="ditulogo"/>
            <w:bookmarkEnd w:id="0"/>
            <w:r w:rsidRPr="00E8501D">
              <w:rPr>
                <w:b/>
                <w:bCs/>
                <w:noProof/>
                <w:sz w:val="20"/>
                <w:lang w:val="en-US" w:eastAsia="zh-CN"/>
              </w:rPr>
              <w:drawing>
                <wp:inline distT="0" distB="0" distL="0" distR="0" wp14:anchorId="6482F3BE" wp14:editId="0ECDB2BE">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3D6E2672" w14:textId="77777777" w:rsidTr="00876A8A">
        <w:trPr>
          <w:cantSplit/>
        </w:trPr>
        <w:tc>
          <w:tcPr>
            <w:tcW w:w="6487" w:type="dxa"/>
            <w:tcBorders>
              <w:bottom w:val="single" w:sz="12" w:space="0" w:color="auto"/>
            </w:tcBorders>
          </w:tcPr>
          <w:p w14:paraId="403920C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AAB01B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312BBF0B" w14:textId="77777777" w:rsidTr="00876A8A">
        <w:trPr>
          <w:cantSplit/>
        </w:trPr>
        <w:tc>
          <w:tcPr>
            <w:tcW w:w="6487" w:type="dxa"/>
            <w:tcBorders>
              <w:top w:val="single" w:sz="12" w:space="0" w:color="auto"/>
            </w:tcBorders>
          </w:tcPr>
          <w:p w14:paraId="45C5B02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C032EEB" w14:textId="77777777" w:rsidR="000069D4" w:rsidRPr="00710D66" w:rsidRDefault="000069D4" w:rsidP="00A5173C">
            <w:pPr>
              <w:shd w:val="solid" w:color="FFFFFF" w:fill="FFFFFF"/>
              <w:spacing w:before="0" w:after="48" w:line="240" w:lineRule="atLeast"/>
              <w:rPr>
                <w:lang w:val="en-US"/>
              </w:rPr>
            </w:pPr>
          </w:p>
        </w:tc>
      </w:tr>
      <w:tr w:rsidR="000069D4" w14:paraId="51AE298D" w14:textId="77777777" w:rsidTr="00876A8A">
        <w:trPr>
          <w:cantSplit/>
        </w:trPr>
        <w:tc>
          <w:tcPr>
            <w:tcW w:w="6487" w:type="dxa"/>
            <w:vMerge w:val="restart"/>
          </w:tcPr>
          <w:p w14:paraId="764CE262" w14:textId="77777777" w:rsidR="006744CA" w:rsidRPr="00982084" w:rsidRDefault="00B9446D" w:rsidP="00B9446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922C2C">
              <w:rPr>
                <w:rFonts w:ascii="Verdana" w:hAnsi="Verdana"/>
                <w:sz w:val="20"/>
              </w:rPr>
              <w:t>Document 5A/TEMP/239</w:t>
            </w:r>
          </w:p>
        </w:tc>
        <w:tc>
          <w:tcPr>
            <w:tcW w:w="3402" w:type="dxa"/>
          </w:tcPr>
          <w:p w14:paraId="7E95BE30" w14:textId="77777777" w:rsidR="000069D4" w:rsidRPr="006744CA" w:rsidRDefault="006744CA" w:rsidP="006744CA">
            <w:pPr>
              <w:shd w:val="solid" w:color="FFFFFF" w:fill="FFFFFF"/>
              <w:spacing w:before="0" w:line="240" w:lineRule="atLeast"/>
              <w:rPr>
                <w:rFonts w:ascii="Verdana" w:hAnsi="Verdana"/>
                <w:sz w:val="20"/>
                <w:lang w:eastAsia="zh-CN"/>
              </w:rPr>
            </w:pPr>
            <w:r>
              <w:rPr>
                <w:rFonts w:ascii="Verdana" w:hAnsi="Verdana"/>
                <w:b/>
                <w:sz w:val="20"/>
                <w:lang w:eastAsia="zh-CN"/>
              </w:rPr>
              <w:t>Annex 26 to</w:t>
            </w:r>
            <w:r>
              <w:rPr>
                <w:rFonts w:ascii="Verdana" w:hAnsi="Verdana"/>
                <w:b/>
                <w:sz w:val="20"/>
                <w:lang w:eastAsia="zh-CN"/>
              </w:rPr>
              <w:br/>
              <w:t>Document 5A/650-E</w:t>
            </w:r>
          </w:p>
        </w:tc>
      </w:tr>
      <w:tr w:rsidR="000069D4" w14:paraId="1873F594" w14:textId="77777777" w:rsidTr="00876A8A">
        <w:trPr>
          <w:cantSplit/>
        </w:trPr>
        <w:tc>
          <w:tcPr>
            <w:tcW w:w="6487" w:type="dxa"/>
            <w:vMerge/>
          </w:tcPr>
          <w:p w14:paraId="217CF8A4"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525B6D11" w14:textId="77777777" w:rsidR="000069D4" w:rsidRPr="006744CA" w:rsidRDefault="006744CA" w:rsidP="00A5173C">
            <w:pPr>
              <w:shd w:val="solid" w:color="FFFFFF" w:fill="FFFFFF"/>
              <w:spacing w:before="0" w:line="240" w:lineRule="atLeast"/>
              <w:rPr>
                <w:rFonts w:ascii="Verdana" w:hAnsi="Verdana"/>
                <w:sz w:val="20"/>
                <w:lang w:eastAsia="zh-CN"/>
              </w:rPr>
            </w:pPr>
            <w:r>
              <w:rPr>
                <w:rFonts w:ascii="Verdana" w:hAnsi="Verdana"/>
                <w:b/>
                <w:sz w:val="20"/>
                <w:lang w:eastAsia="zh-CN"/>
              </w:rPr>
              <w:t>21 November 2017</w:t>
            </w:r>
          </w:p>
        </w:tc>
      </w:tr>
      <w:tr w:rsidR="000069D4" w14:paraId="3068DD22" w14:textId="77777777" w:rsidTr="00876A8A">
        <w:trPr>
          <w:cantSplit/>
        </w:trPr>
        <w:tc>
          <w:tcPr>
            <w:tcW w:w="6487" w:type="dxa"/>
            <w:vMerge/>
          </w:tcPr>
          <w:p w14:paraId="33A0DE6C"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D819CCB" w14:textId="77777777" w:rsidR="000069D4" w:rsidRPr="006744CA" w:rsidRDefault="006744C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B9446D" w14:paraId="66690D7F" w14:textId="77777777" w:rsidTr="00D046A7">
        <w:trPr>
          <w:cantSplit/>
        </w:trPr>
        <w:tc>
          <w:tcPr>
            <w:tcW w:w="9889" w:type="dxa"/>
            <w:gridSpan w:val="2"/>
          </w:tcPr>
          <w:p w14:paraId="41F81C78" w14:textId="77777777" w:rsidR="00B9446D" w:rsidRDefault="00B9446D" w:rsidP="00B9446D">
            <w:pPr>
              <w:pStyle w:val="Source"/>
              <w:rPr>
                <w:lang w:eastAsia="zh-CN"/>
              </w:rPr>
            </w:pPr>
            <w:bookmarkStart w:id="5" w:name="dsource" w:colFirst="0" w:colLast="0"/>
            <w:bookmarkEnd w:id="4"/>
            <w:r w:rsidRPr="00E32490">
              <w:rPr>
                <w:lang w:val="en-US" w:eastAsia="zh-CN"/>
              </w:rPr>
              <w:t xml:space="preserve">Annex </w:t>
            </w:r>
            <w:r>
              <w:rPr>
                <w:lang w:val="en-US" w:eastAsia="zh-CN"/>
              </w:rPr>
              <w:t>26</w:t>
            </w:r>
            <w:r w:rsidRPr="00E32490">
              <w:rPr>
                <w:lang w:val="en-US" w:eastAsia="zh-CN"/>
              </w:rPr>
              <w:t xml:space="preserve"> to Working Party 5A Chairman’s Report</w:t>
            </w:r>
          </w:p>
        </w:tc>
      </w:tr>
      <w:tr w:rsidR="00B9446D" w14:paraId="5B6F386C" w14:textId="77777777" w:rsidTr="00D046A7">
        <w:trPr>
          <w:cantSplit/>
        </w:trPr>
        <w:tc>
          <w:tcPr>
            <w:tcW w:w="9889" w:type="dxa"/>
            <w:gridSpan w:val="2"/>
          </w:tcPr>
          <w:p w14:paraId="67379C2C" w14:textId="77777777" w:rsidR="00B9446D" w:rsidRDefault="00B9446D" w:rsidP="00B9446D">
            <w:pPr>
              <w:pStyle w:val="RepNo"/>
              <w:rPr>
                <w:lang w:eastAsia="zh-CN"/>
              </w:rPr>
            </w:pPr>
            <w:bookmarkStart w:id="6" w:name="drec" w:colFirst="0" w:colLast="0"/>
            <w:bookmarkStart w:id="7" w:name="_GoBack" w:colFirst="0" w:colLast="0"/>
            <w:bookmarkEnd w:id="5"/>
            <w:r>
              <w:rPr>
                <w:lang w:val="en-US" w:eastAsia="ja-JP"/>
              </w:rPr>
              <w:t xml:space="preserve">WORKING DOCUMENT TOWARDS A PRELIMINARY DRAFT NEW </w:t>
            </w:r>
            <w:r>
              <w:rPr>
                <w:lang w:val="en-US" w:eastAsia="ja-JP"/>
              </w:rPr>
              <w:br/>
              <w:t>REPORT ITU-R M.[RLAN SHARING 5 725-5 850 MH</w:t>
            </w:r>
            <w:r>
              <w:rPr>
                <w:caps w:val="0"/>
                <w:lang w:val="en-US" w:eastAsia="ja-JP"/>
              </w:rPr>
              <w:t>z</w:t>
            </w:r>
            <w:r>
              <w:rPr>
                <w:lang w:val="en-US" w:eastAsia="ja-JP"/>
              </w:rPr>
              <w:t>]</w:t>
            </w:r>
          </w:p>
        </w:tc>
      </w:tr>
      <w:tr w:rsidR="00B9446D" w14:paraId="742995B9" w14:textId="77777777" w:rsidTr="00D046A7">
        <w:trPr>
          <w:cantSplit/>
        </w:trPr>
        <w:tc>
          <w:tcPr>
            <w:tcW w:w="9889" w:type="dxa"/>
            <w:gridSpan w:val="2"/>
          </w:tcPr>
          <w:p w14:paraId="54D46B6A" w14:textId="77777777" w:rsidR="00B9446D" w:rsidRDefault="00B9446D" w:rsidP="00B9446D">
            <w:pPr>
              <w:pStyle w:val="Reptitle"/>
              <w:rPr>
                <w:lang w:eastAsia="zh-CN"/>
              </w:rPr>
            </w:pPr>
            <w:bookmarkStart w:id="8" w:name="dtitle1" w:colFirst="0" w:colLast="0"/>
            <w:bookmarkEnd w:id="6"/>
            <w:r>
              <w:rPr>
                <w:lang w:val="en-US"/>
              </w:rPr>
              <w:t xml:space="preserve">Sharing and compatibility studies of WAS/RLAN </w:t>
            </w:r>
            <w:r>
              <w:rPr>
                <w:lang w:val="en-US"/>
              </w:rPr>
              <w:br/>
              <w:t>in the 5 725-5 850 MHz frequency range</w:t>
            </w:r>
          </w:p>
        </w:tc>
      </w:tr>
    </w:tbl>
    <w:p w14:paraId="7A61E0B3" w14:textId="77777777" w:rsidR="00B9446D" w:rsidRDefault="00B9446D" w:rsidP="00B9446D">
      <w:pPr>
        <w:pStyle w:val="Normalaftertitle"/>
        <w:spacing w:before="600"/>
        <w:rPr>
          <w:i/>
          <w:iCs/>
          <w:lang w:val="en-US" w:eastAsia="zh-CN"/>
        </w:rPr>
      </w:pPr>
      <w:bookmarkStart w:id="9" w:name="dbreak"/>
      <w:bookmarkEnd w:id="9"/>
      <w:bookmarkEnd w:id="8"/>
      <w:bookmarkEnd w:id="7"/>
      <w:r w:rsidRPr="00922C2C">
        <w:rPr>
          <w:i/>
          <w:iCs/>
          <w:lang w:val="en-US" w:eastAsia="zh-CN"/>
        </w:rPr>
        <w:t>[</w:t>
      </w:r>
      <w:r>
        <w:rPr>
          <w:i/>
          <w:iCs/>
          <w:lang w:val="en-US" w:eastAsia="zh-CN"/>
        </w:rPr>
        <w:t>Editor’s Note: This document is a compilation of material presented in contributions submitted to May and November 2016, and the May and November 2017 WP 5A meetings (see Source Indication below) that the submitting administrations requested to be considered in developing this document. The content of this document need to be supported by corresponding sharing studies. The material contained in this document has not been agreed by WP 5A. The material if agreed could be used to satisfy the objective of agenda item 1.16.]</w:t>
      </w:r>
    </w:p>
    <w:p w14:paraId="17F63508" w14:textId="77777777" w:rsidR="00B9446D" w:rsidRDefault="00B9446D" w:rsidP="00B9446D">
      <w:pPr>
        <w:pStyle w:val="Heading1"/>
        <w:rPr>
          <w:lang w:val="en-US"/>
        </w:rPr>
      </w:pPr>
      <w:r>
        <w:rPr>
          <w:lang w:val="en-US"/>
        </w:rPr>
        <w:t>1</w:t>
      </w:r>
      <w:r>
        <w:rPr>
          <w:lang w:val="en-US"/>
        </w:rPr>
        <w:tab/>
        <w:t>Introduction</w:t>
      </w:r>
    </w:p>
    <w:p w14:paraId="5B5D2D13" w14:textId="77777777" w:rsidR="00B9446D" w:rsidRDefault="00B9446D" w:rsidP="00B9446D">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5 725</w:t>
      </w:r>
      <w:r>
        <w:rPr>
          <w:color w:val="000000"/>
          <w:szCs w:val="24"/>
          <w:lang w:val="en-US"/>
        </w:rPr>
        <w:noBreakHyphen/>
        <w:t>5 850 MHz frequency range.</w:t>
      </w:r>
    </w:p>
    <w:p w14:paraId="20972272" w14:textId="77777777" w:rsidR="00B9446D" w:rsidRDefault="00B9446D" w:rsidP="00B9446D">
      <w:pPr>
        <w:rPr>
          <w:b/>
          <w:sz w:val="28"/>
          <w:lang w:val="en-US"/>
        </w:rPr>
      </w:pPr>
      <w:r>
        <w:rPr>
          <w:color w:val="000000"/>
          <w:szCs w:val="24"/>
          <w:lang w:val="en-US"/>
        </w:rPr>
        <w:t xml:space="preserve">It is intended to represent the response to </w:t>
      </w:r>
      <w:r>
        <w:rPr>
          <w:i/>
          <w:color w:val="000000"/>
          <w:szCs w:val="24"/>
          <w:lang w:val="en-US"/>
        </w:rPr>
        <w:t>invites ITU-R</w:t>
      </w:r>
      <w:r>
        <w:rPr>
          <w:color w:val="000000"/>
          <w:szCs w:val="24"/>
          <w:lang w:val="en-US"/>
        </w:rPr>
        <w:t xml:space="preserve"> </w:t>
      </w:r>
      <w:r>
        <w:rPr>
          <w:i/>
          <w:iCs/>
          <w:color w:val="000000"/>
          <w:szCs w:val="24"/>
          <w:lang w:val="en-US"/>
        </w:rPr>
        <w:t>e)</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14:paraId="61114282" w14:textId="77777777" w:rsidR="00B9446D" w:rsidRDefault="00B9446D" w:rsidP="00B9446D">
      <w:pPr>
        <w:pStyle w:val="Heading1"/>
        <w:spacing w:after="120"/>
        <w:rPr>
          <w:lang w:val="en-US"/>
        </w:rPr>
      </w:pPr>
      <w:r>
        <w:rPr>
          <w:lang w:val="en-US"/>
        </w:rPr>
        <w:t>2</w:t>
      </w:r>
      <w:r>
        <w:rPr>
          <w:lang w:val="en-US" w:eastAsia="ja-JP"/>
        </w:rPr>
        <w:tab/>
        <w:t>Overall view of allocations in the 5 725-5 850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6"/>
        <w:gridCol w:w="2610"/>
        <w:gridCol w:w="2616"/>
        <w:gridCol w:w="2466"/>
        <w:gridCol w:w="27"/>
      </w:tblGrid>
      <w:tr w:rsidR="00B9446D" w14:paraId="007D3FB3" w14:textId="77777777" w:rsidTr="00B9446D">
        <w:trPr>
          <w:cantSplit/>
          <w:trHeight w:val="375"/>
          <w:tblHeader/>
          <w:jc w:val="center"/>
        </w:trPr>
        <w:tc>
          <w:tcPr>
            <w:tcW w:w="7847" w:type="dxa"/>
            <w:gridSpan w:val="4"/>
            <w:tcBorders>
              <w:top w:val="single" w:sz="4" w:space="0" w:color="auto"/>
              <w:left w:val="single" w:sz="6" w:space="0" w:color="auto"/>
              <w:bottom w:val="single" w:sz="6" w:space="0" w:color="auto"/>
              <w:right w:val="single" w:sz="6" w:space="0" w:color="auto"/>
            </w:tcBorders>
            <w:vAlign w:val="center"/>
            <w:hideMark/>
          </w:tcPr>
          <w:p w14:paraId="6E315FEC" w14:textId="77777777" w:rsidR="00B9446D" w:rsidRDefault="00B9446D" w:rsidP="00B9446D">
            <w:pPr>
              <w:keepNext/>
              <w:spacing w:before="80" w:after="80"/>
              <w:jc w:val="center"/>
              <w:rPr>
                <w:rFonts w:ascii="Times New Roman Bold" w:hAnsi="Times New Roman Bold" w:cs="Times New Roman Bold"/>
                <w:b/>
                <w:sz w:val="18"/>
                <w:szCs w:val="18"/>
                <w:lang w:val="en-US"/>
              </w:rPr>
            </w:pPr>
            <w:bookmarkStart w:id="10" w:name="_Hlk497867660"/>
            <w:r>
              <w:rPr>
                <w:rFonts w:ascii="Times New Roman Bold" w:hAnsi="Times New Roman Bold" w:cs="Times New Roman Bold"/>
                <w:b/>
                <w:sz w:val="18"/>
                <w:szCs w:val="18"/>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14:paraId="7739D3BF" w14:textId="77777777" w:rsidR="00B9446D" w:rsidRDefault="00B9446D" w:rsidP="00B9446D">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Expected studies</w:t>
            </w:r>
          </w:p>
        </w:tc>
      </w:tr>
      <w:tr w:rsidR="00B9446D" w14:paraId="0CC5480D" w14:textId="77777777" w:rsidTr="00B9446D">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14:paraId="60016C80" w14:textId="77777777" w:rsidR="00B9446D" w:rsidRDefault="00B9446D" w:rsidP="00B9446D">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1</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14:paraId="31AC465D" w14:textId="77777777" w:rsidR="00B9446D" w:rsidRDefault="00B9446D" w:rsidP="00B9446D">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14:paraId="39143740" w14:textId="77777777" w:rsidR="00B9446D" w:rsidRDefault="00B9446D" w:rsidP="00B9446D">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3</w:t>
            </w:r>
          </w:p>
        </w:tc>
        <w:tc>
          <w:tcPr>
            <w:tcW w:w="2493" w:type="dxa"/>
            <w:gridSpan w:val="2"/>
            <w:vMerge/>
            <w:tcBorders>
              <w:left w:val="single" w:sz="6" w:space="0" w:color="auto"/>
              <w:bottom w:val="single" w:sz="6" w:space="0" w:color="auto"/>
              <w:right w:val="single" w:sz="6" w:space="0" w:color="auto"/>
            </w:tcBorders>
          </w:tcPr>
          <w:p w14:paraId="57986771" w14:textId="77777777" w:rsidR="00B9446D" w:rsidRDefault="00B9446D" w:rsidP="00B9446D">
            <w:pPr>
              <w:keepNext/>
              <w:spacing w:before="80" w:after="80"/>
              <w:jc w:val="center"/>
              <w:rPr>
                <w:rFonts w:ascii="Times New Roman Bold" w:hAnsi="Times New Roman Bold" w:cs="Times New Roman Bold"/>
                <w:b/>
                <w:sz w:val="18"/>
                <w:szCs w:val="18"/>
                <w:lang w:val="en-US"/>
              </w:rPr>
            </w:pPr>
          </w:p>
        </w:tc>
      </w:tr>
      <w:tr w:rsidR="00B9446D" w14:paraId="616029CB" w14:textId="77777777" w:rsidTr="00B9446D">
        <w:trPr>
          <w:gridAfter w:val="1"/>
          <w:wAfter w:w="27" w:type="dxa"/>
          <w:cantSplit/>
          <w:trHeight w:val="1155"/>
          <w:jc w:val="center"/>
        </w:trPr>
        <w:tc>
          <w:tcPr>
            <w:tcW w:w="2621" w:type="dxa"/>
            <w:gridSpan w:val="2"/>
            <w:tcBorders>
              <w:top w:val="single" w:sz="4" w:space="0" w:color="auto"/>
              <w:left w:val="single" w:sz="6" w:space="0" w:color="auto"/>
              <w:bottom w:val="nil"/>
              <w:right w:val="single" w:sz="6" w:space="0" w:color="auto"/>
            </w:tcBorders>
            <w:hideMark/>
          </w:tcPr>
          <w:p w14:paraId="0769C0B7"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725-5</w:t>
            </w:r>
            <w:r>
              <w:rPr>
                <w:sz w:val="18"/>
                <w:szCs w:val="18"/>
                <w:lang w:val="en-US"/>
              </w:rPr>
              <w:t> </w:t>
            </w:r>
            <w:r>
              <w:rPr>
                <w:b/>
                <w:sz w:val="18"/>
                <w:szCs w:val="18"/>
                <w:lang w:val="en-US"/>
              </w:rPr>
              <w:t>830</w:t>
            </w:r>
          </w:p>
          <w:p w14:paraId="7F12E379"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14:paraId="12ADA59A"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p w14:paraId="2AB6B62D"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tc>
        <w:tc>
          <w:tcPr>
            <w:tcW w:w="5226" w:type="dxa"/>
            <w:gridSpan w:val="2"/>
            <w:tcBorders>
              <w:top w:val="single" w:sz="4" w:space="0" w:color="auto"/>
              <w:left w:val="single" w:sz="6" w:space="0" w:color="auto"/>
              <w:bottom w:val="nil"/>
              <w:right w:val="single" w:sz="6" w:space="0" w:color="auto"/>
            </w:tcBorders>
            <w:hideMark/>
          </w:tcPr>
          <w:p w14:paraId="3E779CC9" w14:textId="77777777" w:rsidR="00B9446D" w:rsidRDefault="00B9446D" w:rsidP="00B9446D">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725-5</w:t>
            </w:r>
            <w:r>
              <w:rPr>
                <w:sz w:val="18"/>
                <w:szCs w:val="18"/>
                <w:lang w:val="en-US"/>
              </w:rPr>
              <w:t> </w:t>
            </w:r>
            <w:r>
              <w:rPr>
                <w:b/>
                <w:sz w:val="18"/>
                <w:szCs w:val="18"/>
                <w:lang w:val="en-US"/>
              </w:rPr>
              <w:t>830</w:t>
            </w:r>
          </w:p>
          <w:p w14:paraId="0DC6ACF4"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RADIOLOCATION</w:t>
            </w:r>
          </w:p>
          <w:p w14:paraId="19E5CFA1"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w:t>
            </w:r>
          </w:p>
        </w:tc>
        <w:tc>
          <w:tcPr>
            <w:tcW w:w="2466" w:type="dxa"/>
            <w:vMerge w:val="restart"/>
            <w:tcBorders>
              <w:top w:val="single" w:sz="4" w:space="0" w:color="auto"/>
              <w:left w:val="single" w:sz="6" w:space="0" w:color="auto"/>
              <w:bottom w:val="single" w:sz="4" w:space="0" w:color="auto"/>
              <w:right w:val="single" w:sz="6" w:space="0" w:color="auto"/>
            </w:tcBorders>
            <w:vAlign w:val="center"/>
          </w:tcPr>
          <w:p w14:paraId="205B15CD" w14:textId="77777777" w:rsidR="00B9446D" w:rsidRDefault="00B9446D" w:rsidP="00B9446D">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r>
              <w:rPr>
                <w:color w:val="000000"/>
                <w:sz w:val="18"/>
                <w:szCs w:val="18"/>
                <w:lang w:val="en-US"/>
              </w:rPr>
              <w:t>Coexistence  between WAS/RLAN and FSS and Radiolocation</w:t>
            </w:r>
          </w:p>
        </w:tc>
      </w:tr>
      <w:tr w:rsidR="00B9446D" w14:paraId="1CB88B3A" w14:textId="77777777" w:rsidTr="00B9446D">
        <w:trPr>
          <w:gridAfter w:val="1"/>
          <w:wAfter w:w="27" w:type="dxa"/>
          <w:cantSplit/>
          <w:trHeight w:val="275"/>
          <w:jc w:val="center"/>
        </w:trPr>
        <w:tc>
          <w:tcPr>
            <w:tcW w:w="2621" w:type="dxa"/>
            <w:gridSpan w:val="2"/>
            <w:tcBorders>
              <w:top w:val="nil"/>
              <w:left w:val="single" w:sz="6" w:space="0" w:color="auto"/>
              <w:bottom w:val="single" w:sz="4" w:space="0" w:color="auto"/>
              <w:right w:val="single" w:sz="6" w:space="0" w:color="auto"/>
            </w:tcBorders>
            <w:hideMark/>
          </w:tcPr>
          <w:p w14:paraId="41304629"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5.150  5.451  5.453  5.455  5.456</w:t>
            </w:r>
          </w:p>
        </w:tc>
        <w:tc>
          <w:tcPr>
            <w:tcW w:w="5226" w:type="dxa"/>
            <w:gridSpan w:val="2"/>
            <w:tcBorders>
              <w:top w:val="nil"/>
              <w:left w:val="single" w:sz="6" w:space="0" w:color="auto"/>
              <w:bottom w:val="single" w:sz="4" w:space="0" w:color="auto"/>
              <w:right w:val="single" w:sz="6" w:space="0" w:color="auto"/>
            </w:tcBorders>
            <w:hideMark/>
          </w:tcPr>
          <w:p w14:paraId="74005E92"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5.150  5.453  5.455</w:t>
            </w:r>
          </w:p>
        </w:tc>
        <w:tc>
          <w:tcPr>
            <w:tcW w:w="2466" w:type="dxa"/>
            <w:vMerge/>
            <w:tcBorders>
              <w:left w:val="single" w:sz="6" w:space="0" w:color="auto"/>
              <w:bottom w:val="single" w:sz="4" w:space="0" w:color="auto"/>
              <w:right w:val="single" w:sz="6" w:space="0" w:color="auto"/>
            </w:tcBorders>
          </w:tcPr>
          <w:p w14:paraId="4D38F269" w14:textId="77777777" w:rsidR="00B9446D" w:rsidRDefault="00B9446D" w:rsidP="00B9446D">
            <w:pPr>
              <w:tabs>
                <w:tab w:val="left" w:pos="567"/>
                <w:tab w:val="left" w:pos="737"/>
                <w:tab w:val="left" w:pos="2977"/>
                <w:tab w:val="left" w:pos="3266"/>
              </w:tabs>
              <w:spacing w:before="60" w:after="20" w:line="220" w:lineRule="exact"/>
              <w:jc w:val="center"/>
              <w:rPr>
                <w:color w:val="000000"/>
                <w:sz w:val="18"/>
                <w:szCs w:val="18"/>
                <w:lang w:val="en-US"/>
              </w:rPr>
            </w:pPr>
          </w:p>
        </w:tc>
      </w:tr>
      <w:tr w:rsidR="00B9446D" w14:paraId="39353955" w14:textId="77777777" w:rsidTr="00B9446D">
        <w:trPr>
          <w:gridAfter w:val="1"/>
          <w:wAfter w:w="27" w:type="dxa"/>
          <w:cantSplit/>
          <w:trHeight w:val="1497"/>
          <w:jc w:val="center"/>
        </w:trPr>
        <w:tc>
          <w:tcPr>
            <w:tcW w:w="2621" w:type="dxa"/>
            <w:gridSpan w:val="2"/>
            <w:tcBorders>
              <w:top w:val="single" w:sz="4" w:space="0" w:color="auto"/>
              <w:left w:val="single" w:sz="4" w:space="0" w:color="auto"/>
              <w:bottom w:val="nil"/>
              <w:right w:val="single" w:sz="4" w:space="0" w:color="auto"/>
            </w:tcBorders>
            <w:hideMark/>
          </w:tcPr>
          <w:p w14:paraId="6EC1E4D1"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lastRenderedPageBreak/>
              <w:t>5</w:t>
            </w:r>
            <w:r>
              <w:rPr>
                <w:sz w:val="18"/>
                <w:szCs w:val="18"/>
                <w:lang w:val="en-US"/>
              </w:rPr>
              <w:t> </w:t>
            </w:r>
            <w:r>
              <w:rPr>
                <w:b/>
                <w:sz w:val="18"/>
                <w:szCs w:val="18"/>
                <w:lang w:val="en-US"/>
              </w:rPr>
              <w:t>830-5</w:t>
            </w:r>
            <w:r>
              <w:rPr>
                <w:sz w:val="18"/>
                <w:szCs w:val="18"/>
                <w:lang w:val="en-US"/>
              </w:rPr>
              <w:t> </w:t>
            </w:r>
            <w:r>
              <w:rPr>
                <w:b/>
                <w:sz w:val="18"/>
                <w:szCs w:val="18"/>
                <w:lang w:val="en-US"/>
              </w:rPr>
              <w:t>850</w:t>
            </w:r>
          </w:p>
          <w:p w14:paraId="1F742156"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14:paraId="452F9A03"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p w14:paraId="4E3440A7"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p w14:paraId="45A11F29"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Amateur-satellite (space-to-Earth)</w:t>
            </w:r>
          </w:p>
        </w:tc>
        <w:tc>
          <w:tcPr>
            <w:tcW w:w="5226" w:type="dxa"/>
            <w:gridSpan w:val="2"/>
            <w:tcBorders>
              <w:top w:val="single" w:sz="4" w:space="0" w:color="auto"/>
              <w:left w:val="single" w:sz="4" w:space="0" w:color="auto"/>
              <w:bottom w:val="nil"/>
              <w:right w:val="single" w:sz="6" w:space="0" w:color="auto"/>
            </w:tcBorders>
            <w:hideMark/>
          </w:tcPr>
          <w:p w14:paraId="51352F3A" w14:textId="77777777" w:rsidR="00B9446D" w:rsidRDefault="00B9446D" w:rsidP="00B9446D">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830-5</w:t>
            </w:r>
            <w:r>
              <w:rPr>
                <w:sz w:val="18"/>
                <w:szCs w:val="18"/>
                <w:lang w:val="en-US"/>
              </w:rPr>
              <w:t> </w:t>
            </w:r>
            <w:r>
              <w:rPr>
                <w:b/>
                <w:sz w:val="18"/>
                <w:szCs w:val="18"/>
                <w:lang w:val="en-US"/>
              </w:rPr>
              <w:t>850</w:t>
            </w:r>
          </w:p>
          <w:p w14:paraId="00619AEB"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RADIOLOCATION</w:t>
            </w:r>
          </w:p>
          <w:p w14:paraId="3B80CA7D"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w:t>
            </w:r>
          </w:p>
          <w:p w14:paraId="56E50230"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Amateur-satellite (space-to-Earth)</w:t>
            </w:r>
          </w:p>
        </w:tc>
        <w:tc>
          <w:tcPr>
            <w:tcW w:w="2466" w:type="dxa"/>
            <w:vMerge/>
            <w:tcBorders>
              <w:left w:val="single" w:sz="6" w:space="0" w:color="auto"/>
              <w:bottom w:val="single" w:sz="4" w:space="0" w:color="auto"/>
              <w:right w:val="single" w:sz="6" w:space="0" w:color="auto"/>
            </w:tcBorders>
          </w:tcPr>
          <w:p w14:paraId="2A91DF6E" w14:textId="77777777" w:rsidR="00B9446D" w:rsidRDefault="00B9446D" w:rsidP="00B9446D">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p>
        </w:tc>
      </w:tr>
      <w:tr w:rsidR="00B9446D" w14:paraId="23DAF216" w14:textId="77777777" w:rsidTr="00B9446D">
        <w:trPr>
          <w:gridAfter w:val="1"/>
          <w:wAfter w:w="27" w:type="dxa"/>
          <w:cantSplit/>
          <w:trHeight w:val="275"/>
          <w:jc w:val="center"/>
        </w:trPr>
        <w:tc>
          <w:tcPr>
            <w:tcW w:w="2621" w:type="dxa"/>
            <w:gridSpan w:val="2"/>
            <w:tcBorders>
              <w:top w:val="nil"/>
              <w:left w:val="single" w:sz="6" w:space="0" w:color="auto"/>
              <w:bottom w:val="single" w:sz="6" w:space="0" w:color="auto"/>
              <w:right w:val="single" w:sz="6" w:space="0" w:color="auto"/>
            </w:tcBorders>
            <w:hideMark/>
          </w:tcPr>
          <w:p w14:paraId="49E53876" w14:textId="77777777" w:rsidR="00B9446D" w:rsidRDefault="00B9446D" w:rsidP="00B9446D">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5.150  5.451  5.453  5.455  5.456</w:t>
            </w:r>
          </w:p>
        </w:tc>
        <w:tc>
          <w:tcPr>
            <w:tcW w:w="5226" w:type="dxa"/>
            <w:gridSpan w:val="2"/>
            <w:tcBorders>
              <w:top w:val="nil"/>
              <w:left w:val="single" w:sz="6" w:space="0" w:color="auto"/>
              <w:bottom w:val="single" w:sz="6" w:space="0" w:color="auto"/>
              <w:right w:val="single" w:sz="6" w:space="0" w:color="auto"/>
            </w:tcBorders>
            <w:hideMark/>
          </w:tcPr>
          <w:p w14:paraId="79B3E4C0"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5.150  5.453  5.455</w:t>
            </w:r>
          </w:p>
        </w:tc>
        <w:tc>
          <w:tcPr>
            <w:tcW w:w="2466" w:type="dxa"/>
            <w:vMerge/>
            <w:tcBorders>
              <w:left w:val="single" w:sz="6" w:space="0" w:color="auto"/>
              <w:bottom w:val="single" w:sz="4" w:space="0" w:color="auto"/>
              <w:right w:val="single" w:sz="6" w:space="0" w:color="auto"/>
            </w:tcBorders>
          </w:tcPr>
          <w:p w14:paraId="055B8A72" w14:textId="77777777" w:rsidR="00B9446D" w:rsidRDefault="00B9446D" w:rsidP="00B9446D">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p>
        </w:tc>
      </w:tr>
    </w:tbl>
    <w:bookmarkEnd w:id="10"/>
    <w:p w14:paraId="2185F216" w14:textId="77777777" w:rsidR="00B9446D" w:rsidRDefault="00B9446D" w:rsidP="00B9446D">
      <w:pPr>
        <w:pStyle w:val="Heading1"/>
        <w:rPr>
          <w:lang w:val="en-US"/>
        </w:rPr>
      </w:pPr>
      <w:r>
        <w:rPr>
          <w:lang w:val="en-US" w:eastAsia="ja-JP"/>
        </w:rPr>
        <w:t>3</w:t>
      </w:r>
      <w:r>
        <w:rPr>
          <w:lang w:val="en-US" w:eastAsia="ja-JP"/>
        </w:rPr>
        <w:tab/>
        <w:t xml:space="preserve">Assumptions on technical and operational elements for the sharing and compatibility of </w:t>
      </w:r>
      <w:r>
        <w:rPr>
          <w:lang w:val="en-US"/>
        </w:rPr>
        <w:t>WAS/RLAN with other services</w:t>
      </w:r>
    </w:p>
    <w:p w14:paraId="2AA50365" w14:textId="77777777" w:rsidR="00B9446D" w:rsidRDefault="00B9446D" w:rsidP="00B9446D">
      <w:pPr>
        <w:pStyle w:val="Heading2"/>
        <w:rPr>
          <w:szCs w:val="24"/>
          <w:lang w:val="en-US"/>
        </w:rPr>
      </w:pPr>
      <w:r>
        <w:rPr>
          <w:szCs w:val="24"/>
          <w:lang w:val="en-US"/>
        </w:rPr>
        <w:t>3.1</w:t>
      </w:r>
      <w:r>
        <w:rPr>
          <w:szCs w:val="24"/>
          <w:lang w:val="en-US"/>
        </w:rPr>
        <w:tab/>
        <w:t>Technical and operational characteristics of the WAS/RLAN operating in the 5 725- 5 850 MHz ranges</w:t>
      </w:r>
    </w:p>
    <w:p w14:paraId="17800586" w14:textId="77777777" w:rsidR="00B9446D" w:rsidRDefault="00B9446D" w:rsidP="00EA7028">
      <w:pPr>
        <w:rPr>
          <w:lang w:val="en-US" w:eastAsia="zh-CN"/>
        </w:rPr>
      </w:pPr>
      <w:r>
        <w:rPr>
          <w:rFonts w:hint="eastAsia"/>
          <w:lang w:val="en-US" w:eastAsia="zh-CN"/>
        </w:rPr>
        <w:t>[</w:t>
      </w:r>
      <w:r>
        <w:rPr>
          <w:lang w:val="en-US" w:eastAsia="zh-CN"/>
        </w:rPr>
        <w:t xml:space="preserve">Editor’ Note: </w:t>
      </w:r>
      <w:r w:rsidR="00EA7028">
        <w:rPr>
          <w:lang w:val="en-US" w:eastAsia="zh-CN"/>
        </w:rPr>
        <w:t xml:space="preserve">The </w:t>
      </w:r>
      <w:r>
        <w:rPr>
          <w:lang w:val="en-US" w:eastAsia="zh-CN"/>
        </w:rPr>
        <w:t xml:space="preserve">text below needs to be </w:t>
      </w:r>
      <w:r>
        <w:rPr>
          <w:rFonts w:hint="eastAsia"/>
          <w:lang w:val="en-US" w:eastAsia="zh-CN"/>
        </w:rPr>
        <w:t>m</w:t>
      </w:r>
      <w:r>
        <w:rPr>
          <w:lang w:val="en-US" w:eastAsia="zh-CN"/>
        </w:rPr>
        <w:t xml:space="preserve">odified after finalization of the document Report </w:t>
      </w:r>
      <w:r w:rsidR="00EA7028">
        <w:rPr>
          <w:lang w:val="en-US" w:eastAsia="zh-CN"/>
        </w:rPr>
        <w:t xml:space="preserve">ITU-R </w:t>
      </w:r>
      <w:r>
        <w:rPr>
          <w:lang w:val="en-US" w:eastAsia="zh-CN"/>
        </w:rPr>
        <w:t>M.[RLAN REQ-PAR]]</w:t>
      </w:r>
    </w:p>
    <w:p w14:paraId="25609244" w14:textId="77777777" w:rsidR="00B9446D" w:rsidRDefault="00B9446D" w:rsidP="00B9446D">
      <w:pPr>
        <w:rPr>
          <w:lang w:val="en-US"/>
        </w:rPr>
      </w:pPr>
      <w:r>
        <w:rPr>
          <w:lang w:val="en-US"/>
        </w:rPr>
        <w:t>[Option 1</w:t>
      </w:r>
    </w:p>
    <w:p w14:paraId="04D7F11B" w14:textId="77777777" w:rsidR="00B9446D" w:rsidRDefault="00B9446D" w:rsidP="00B9446D">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8" w:history="1">
        <w:r>
          <w:rPr>
            <w:rStyle w:val="Hyperlink"/>
            <w:rFonts w:eastAsia="Calibri"/>
            <w:lang w:val="en-US" w:eastAsia="es-ES"/>
          </w:rPr>
          <w:t>5A/196</w:t>
        </w:r>
      </w:hyperlink>
      <w:r>
        <w:rPr>
          <w:rFonts w:hint="eastAsia"/>
          <w:lang w:val="en-US" w:eastAsia="zh-CN"/>
        </w:rPr>
        <w:t>]</w:t>
      </w:r>
    </w:p>
    <w:p w14:paraId="6B494756" w14:textId="77777777" w:rsidR="00B9446D" w:rsidRDefault="00B9446D" w:rsidP="00EA7028">
      <w:pPr>
        <w:rPr>
          <w:szCs w:val="24"/>
          <w:lang w:val="en-US"/>
        </w:rPr>
      </w:pPr>
      <w:r>
        <w:rPr>
          <w:lang w:val="en-US"/>
        </w:rPr>
        <w:t xml:space="preserve">Technical and operational characteristics of RLANs are presented in Recommendation ITU-R </w:t>
      </w:r>
      <w:hyperlink r:id="rId9" w:history="1">
        <w:r w:rsidRPr="00161934">
          <w:rPr>
            <w:rStyle w:val="Hyperlink"/>
            <w:lang w:val="en-US"/>
          </w:rPr>
          <w:t>M.1450</w:t>
        </w:r>
      </w:hyperlink>
      <w:r>
        <w:rPr>
          <w:lang w:val="en-US"/>
        </w:rPr>
        <w:t xml:space="preserve"> «Characteristics of broadband radio local area networks». In accordance with this Recommendation in the territory of USA and Canada e.i.r.p. o</w:t>
      </w:r>
      <w:r w:rsidR="00EA7028">
        <w:rPr>
          <w:lang w:val="en-US"/>
        </w:rPr>
        <w:t>f RLANs is1 000 mW conducted (0 </w:t>
      </w:r>
      <w:r>
        <w:rPr>
          <w:lang w:val="en-US"/>
        </w:rPr>
        <w:t>dBW) in the frequency band 5 750-5 850 MHz.</w:t>
      </w:r>
      <w:r>
        <w:rPr>
          <w:szCs w:val="24"/>
          <w:lang w:val="en-US"/>
        </w:rPr>
        <w:t>Therefore two e.i.r.p. values were used for compatibility assessment of RLANs with radiodetermination radars</w:t>
      </w:r>
      <w:r w:rsidR="00EA7028">
        <w:rPr>
          <w:szCs w:val="24"/>
          <w:lang w:val="en-US"/>
        </w:rPr>
        <w:t xml:space="preserve"> in the frequency bands 5 725</w:t>
      </w:r>
      <w:r w:rsidR="00EA7028">
        <w:rPr>
          <w:szCs w:val="24"/>
          <w:lang w:val="en-US"/>
        </w:rPr>
        <w:noBreakHyphen/>
        <w:t>5 </w:t>
      </w:r>
      <w:r>
        <w:rPr>
          <w:szCs w:val="24"/>
          <w:lang w:val="en-US"/>
        </w:rPr>
        <w:t>850 MHz:</w:t>
      </w:r>
    </w:p>
    <w:p w14:paraId="7542A6B9" w14:textId="77777777" w:rsidR="00B9446D" w:rsidRDefault="00B9446D" w:rsidP="00B9446D">
      <w:pPr>
        <w:pStyle w:val="enumlev1"/>
        <w:rPr>
          <w:lang w:val="en-US"/>
        </w:rPr>
      </w:pPr>
      <w:r>
        <w:rPr>
          <w:lang w:val="en-US"/>
        </w:rPr>
        <w:t>–</w:t>
      </w:r>
      <w:r>
        <w:rPr>
          <w:lang w:val="en-US"/>
        </w:rPr>
        <w:tab/>
        <w:t>e.i.r.p. of zero (0) dBW was assumed for RLAN operating in the frequency bands 5 725</w:t>
      </w:r>
      <w:r>
        <w:rPr>
          <w:lang w:val="en-US"/>
        </w:rPr>
        <w:noBreakHyphen/>
        <w:t>5 850 MHz;</w:t>
      </w:r>
    </w:p>
    <w:p w14:paraId="19030A69" w14:textId="77777777" w:rsidR="00B9446D" w:rsidRDefault="00B9446D" w:rsidP="00B9446D">
      <w:pPr>
        <w:rPr>
          <w:lang w:val="en-US"/>
        </w:rPr>
      </w:pPr>
      <w:r>
        <w:rPr>
          <w:lang w:val="en-US"/>
        </w:rPr>
        <w:t>e.i.r.p. spectral densities specified in Recommendation ITU-R М.1450 shows that it addresses RLANs having carrier bandwidth of 20 MHz. However taking in account the achievements in RLANs development such as IEEE standard 802.11ac, the considered Report includes analysis of networks having carrier bandwidth of both 20 MHz and 160 MHz.</w:t>
      </w:r>
    </w:p>
    <w:p w14:paraId="24B313B8" w14:textId="77777777" w:rsidR="00B9446D" w:rsidRPr="00CF4715" w:rsidRDefault="00B9446D" w:rsidP="00B9446D">
      <w:pPr>
        <w:rPr>
          <w:i/>
          <w:iCs/>
          <w:lang w:val="en-US"/>
        </w:rPr>
      </w:pPr>
      <w:r w:rsidRPr="00CF4715">
        <w:rPr>
          <w:i/>
          <w:iCs/>
          <w:lang w:val="en-US"/>
        </w:rPr>
        <w:t>[UK and ESA</w:t>
      </w:r>
      <w:r w:rsidRPr="00CF4715">
        <w:rPr>
          <w:rFonts w:eastAsia="Calibri"/>
          <w:i/>
          <w:iCs/>
          <w:lang w:val="en-US" w:eastAsia="es-ES"/>
        </w:rPr>
        <w:t xml:space="preserve"> </w:t>
      </w:r>
      <w:hyperlink r:id="rId10" w:history="1">
        <w:r w:rsidRPr="00CF4715">
          <w:rPr>
            <w:rStyle w:val="Hyperlink"/>
            <w:rFonts w:eastAsia="Calibri"/>
            <w:i/>
            <w:iCs/>
            <w:lang w:val="en-US" w:eastAsia="es-ES"/>
          </w:rPr>
          <w:t>5A/246</w:t>
        </w:r>
      </w:hyperlink>
      <w:r w:rsidRPr="00CF4715">
        <w:rPr>
          <w:rFonts w:eastAsia="Calibri"/>
          <w:i/>
          <w:iCs/>
          <w:lang w:val="en-US" w:eastAsia="es-ES"/>
        </w:rPr>
        <w:t xml:space="preserve">, </w:t>
      </w:r>
      <w:hyperlink r:id="rId11" w:history="1">
        <w:r w:rsidRPr="00CF4715">
          <w:rPr>
            <w:rStyle w:val="Hyperlink"/>
            <w:rFonts w:eastAsia="Calibri"/>
            <w:i/>
            <w:iCs/>
            <w:lang w:val="en-US" w:eastAsia="es-ES"/>
          </w:rPr>
          <w:t>96</w:t>
        </w:r>
      </w:hyperlink>
      <w:r w:rsidRPr="00CF4715">
        <w:rPr>
          <w:i/>
          <w:iCs/>
          <w:lang w:val="en-US"/>
        </w:rPr>
        <w:t>]</w:t>
      </w:r>
    </w:p>
    <w:p w14:paraId="05084ED1" w14:textId="77777777" w:rsidR="00B9446D" w:rsidRDefault="00B9446D" w:rsidP="00B9446D">
      <w:pPr>
        <w:rPr>
          <w:lang w:val="en-US"/>
        </w:rPr>
      </w:pPr>
      <w:r>
        <w:rPr>
          <w:lang w:val="en-US"/>
        </w:rPr>
        <w:t>Option 2</w:t>
      </w:r>
    </w:p>
    <w:p w14:paraId="2AC45AA7" w14:textId="77777777" w:rsidR="00B9446D" w:rsidRDefault="00B9446D" w:rsidP="00B9446D">
      <w:pPr>
        <w:rPr>
          <w:b/>
          <w:u w:val="single"/>
          <w:lang w:val="en-US"/>
        </w:rPr>
      </w:pPr>
      <w:r>
        <w:rPr>
          <w:b/>
          <w:lang w:val="en-US"/>
        </w:rPr>
        <w:t>3.1.1</w:t>
      </w:r>
      <w:r>
        <w:rPr>
          <w:b/>
          <w:lang w:val="en-US"/>
        </w:rPr>
        <w:tab/>
      </w:r>
      <w:r>
        <w:rPr>
          <w:b/>
          <w:lang w:val="en-US" w:eastAsia="zh-CN"/>
        </w:rPr>
        <w:t xml:space="preserve">Characteristics of RLAN in </w:t>
      </w:r>
      <w:r>
        <w:rPr>
          <w:b/>
          <w:lang w:val="en-US"/>
        </w:rPr>
        <w:t>5 725-5 850 MHz band</w:t>
      </w:r>
    </w:p>
    <w:p w14:paraId="49D69162" w14:textId="77777777" w:rsidR="00B9446D" w:rsidRDefault="00B9446D" w:rsidP="00B9446D">
      <w:pPr>
        <w:pStyle w:val="TableNo"/>
        <w:rPr>
          <w:rFonts w:asciiTheme="majorBidi" w:hAnsiTheme="majorBidi" w:cstheme="majorBidi"/>
        </w:rPr>
      </w:pPr>
      <w:bookmarkStart w:id="11" w:name="_Ref409528952"/>
      <w:r>
        <w:rPr>
          <w:rFonts w:asciiTheme="majorBidi" w:hAnsiTheme="majorBidi" w:cstheme="majorBidi"/>
        </w:rPr>
        <w:t>Table 3.</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53520B">
        <w:rPr>
          <w:rFonts w:asciiTheme="majorBidi" w:hAnsiTheme="majorBidi" w:cstheme="majorBidi"/>
          <w:noProof/>
        </w:rPr>
        <w:t>1</w:t>
      </w:r>
      <w:r>
        <w:rPr>
          <w:rFonts w:asciiTheme="majorBidi" w:hAnsiTheme="majorBidi" w:cstheme="majorBidi"/>
        </w:rPr>
        <w:fldChar w:fldCharType="end"/>
      </w:r>
      <w:bookmarkEnd w:id="11"/>
      <w:r>
        <w:rPr>
          <w:rFonts w:asciiTheme="majorBidi" w:hAnsiTheme="majorBidi" w:cstheme="majorBidi"/>
        </w:rPr>
        <w:t>.1-1</w:t>
      </w:r>
    </w:p>
    <w:p w14:paraId="479438D7" w14:textId="77777777" w:rsidR="00B9446D" w:rsidRDefault="00B9446D" w:rsidP="00B9446D">
      <w:pPr>
        <w:pStyle w:val="Tabletitle"/>
        <w:rPr>
          <w:rFonts w:asciiTheme="majorBidi" w:hAnsiTheme="majorBidi" w:cstheme="majorBidi"/>
        </w:rPr>
      </w:pPr>
      <w:r>
        <w:rPr>
          <w:rFonts w:asciiTheme="majorBidi" w:hAnsiTheme="majorBidi" w:cstheme="majorBidi"/>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81"/>
        <w:gridCol w:w="1642"/>
        <w:gridCol w:w="2278"/>
      </w:tblGrid>
      <w:tr w:rsidR="00B9446D" w14:paraId="3823B4A0" w14:textId="77777777" w:rsidTr="00B9446D">
        <w:trPr>
          <w:jc w:val="center"/>
        </w:trPr>
        <w:tc>
          <w:tcPr>
            <w:tcW w:w="2700" w:type="dxa"/>
            <w:vAlign w:val="center"/>
          </w:tcPr>
          <w:p w14:paraId="1C555A96" w14:textId="77777777" w:rsidR="00B9446D" w:rsidRDefault="00B9446D" w:rsidP="00B9446D">
            <w:pPr>
              <w:pStyle w:val="Tablehead"/>
              <w:rPr>
                <w:rFonts w:asciiTheme="majorBidi" w:hAnsiTheme="majorBidi" w:cstheme="majorBidi"/>
              </w:rPr>
            </w:pPr>
          </w:p>
        </w:tc>
        <w:tc>
          <w:tcPr>
            <w:tcW w:w="1881" w:type="dxa"/>
            <w:vAlign w:val="center"/>
          </w:tcPr>
          <w:p w14:paraId="1180F51A" w14:textId="77777777" w:rsidR="00B9446D" w:rsidRDefault="00B9446D" w:rsidP="00B9446D">
            <w:pPr>
              <w:pStyle w:val="Tablehead"/>
              <w:rPr>
                <w:rFonts w:asciiTheme="majorBidi" w:hAnsiTheme="majorBidi" w:cstheme="majorBidi"/>
              </w:rPr>
            </w:pPr>
            <w:r>
              <w:rPr>
                <w:rFonts w:asciiTheme="majorBidi" w:hAnsiTheme="majorBidi" w:cstheme="majorBidi"/>
              </w:rPr>
              <w:t>RLAN 1</w:t>
            </w:r>
            <w:r>
              <w:rPr>
                <w:rFonts w:asciiTheme="majorBidi" w:hAnsiTheme="majorBidi" w:cstheme="majorBidi"/>
              </w:rPr>
              <w:br/>
              <w:t>Omni-Indoor</w:t>
            </w:r>
          </w:p>
        </w:tc>
        <w:tc>
          <w:tcPr>
            <w:tcW w:w="1642" w:type="dxa"/>
            <w:vAlign w:val="center"/>
          </w:tcPr>
          <w:p w14:paraId="1B479A4C" w14:textId="77777777" w:rsidR="00B9446D" w:rsidRDefault="00B9446D" w:rsidP="00B9446D">
            <w:pPr>
              <w:pStyle w:val="Tablehead"/>
              <w:rPr>
                <w:rFonts w:asciiTheme="majorBidi" w:hAnsiTheme="majorBidi" w:cstheme="majorBidi"/>
              </w:rPr>
            </w:pPr>
            <w:r>
              <w:rPr>
                <w:rFonts w:asciiTheme="majorBidi" w:hAnsiTheme="majorBidi" w:cstheme="majorBidi"/>
              </w:rPr>
              <w:t xml:space="preserve">RLAN 2 </w:t>
            </w:r>
            <w:r>
              <w:rPr>
                <w:rFonts w:asciiTheme="majorBidi" w:hAnsiTheme="majorBidi" w:cstheme="majorBidi"/>
              </w:rPr>
              <w:br/>
              <w:t>Omni Outdoor</w:t>
            </w:r>
          </w:p>
        </w:tc>
        <w:tc>
          <w:tcPr>
            <w:tcW w:w="2278" w:type="dxa"/>
            <w:vAlign w:val="center"/>
          </w:tcPr>
          <w:p w14:paraId="24F723C3" w14:textId="77777777" w:rsidR="00B9446D" w:rsidRDefault="00B9446D" w:rsidP="00B9446D">
            <w:pPr>
              <w:pStyle w:val="Tablehead"/>
              <w:rPr>
                <w:rFonts w:asciiTheme="majorBidi" w:hAnsiTheme="majorBidi" w:cstheme="majorBidi"/>
              </w:rPr>
            </w:pPr>
            <w:r>
              <w:rPr>
                <w:rFonts w:asciiTheme="majorBidi" w:hAnsiTheme="majorBidi" w:cstheme="majorBidi"/>
              </w:rPr>
              <w:t>RLAN 3</w:t>
            </w:r>
            <w:r>
              <w:rPr>
                <w:rFonts w:asciiTheme="majorBidi" w:hAnsiTheme="majorBidi" w:cstheme="majorBidi"/>
              </w:rPr>
              <w:br/>
              <w:t>Directional Outdoor</w:t>
            </w:r>
          </w:p>
        </w:tc>
      </w:tr>
      <w:tr w:rsidR="00B9446D" w14:paraId="689E0261" w14:textId="77777777" w:rsidTr="00B9446D">
        <w:trPr>
          <w:jc w:val="center"/>
        </w:trPr>
        <w:tc>
          <w:tcPr>
            <w:tcW w:w="2700" w:type="dxa"/>
          </w:tcPr>
          <w:p w14:paraId="4CD52E39" w14:textId="77777777" w:rsidR="00B9446D" w:rsidRDefault="00B9446D" w:rsidP="00B9446D">
            <w:pPr>
              <w:pStyle w:val="Tabletext"/>
              <w:rPr>
                <w:rFonts w:asciiTheme="majorBidi" w:hAnsiTheme="majorBidi" w:cstheme="majorBidi"/>
              </w:rPr>
            </w:pPr>
            <w:r>
              <w:rPr>
                <w:rFonts w:asciiTheme="majorBidi" w:hAnsiTheme="majorBidi" w:cstheme="majorBidi"/>
              </w:rPr>
              <w:t xml:space="preserve">Maximum Transmit Power (e.i.r.p. - dBm) </w:t>
            </w:r>
          </w:p>
        </w:tc>
        <w:tc>
          <w:tcPr>
            <w:tcW w:w="1881" w:type="dxa"/>
          </w:tcPr>
          <w:p w14:paraId="295B213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23</w:t>
            </w:r>
          </w:p>
        </w:tc>
        <w:tc>
          <w:tcPr>
            <w:tcW w:w="1642" w:type="dxa"/>
          </w:tcPr>
          <w:p w14:paraId="2816130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30</w:t>
            </w:r>
          </w:p>
        </w:tc>
        <w:tc>
          <w:tcPr>
            <w:tcW w:w="2278" w:type="dxa"/>
          </w:tcPr>
          <w:p w14:paraId="71E4911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30</w:t>
            </w:r>
          </w:p>
        </w:tc>
      </w:tr>
      <w:tr w:rsidR="00B9446D" w14:paraId="7C5551D8" w14:textId="77777777" w:rsidTr="00B9446D">
        <w:trPr>
          <w:jc w:val="center"/>
        </w:trPr>
        <w:tc>
          <w:tcPr>
            <w:tcW w:w="2700" w:type="dxa"/>
          </w:tcPr>
          <w:p w14:paraId="10CE2EEA" w14:textId="77777777" w:rsidR="00B9446D" w:rsidRDefault="00B9446D" w:rsidP="00B9446D">
            <w:pPr>
              <w:pStyle w:val="Tabletext"/>
              <w:rPr>
                <w:rFonts w:asciiTheme="majorBidi" w:hAnsiTheme="majorBidi" w:cstheme="majorBidi"/>
              </w:rPr>
            </w:pPr>
            <w:r>
              <w:rPr>
                <w:rFonts w:asciiTheme="majorBidi" w:hAnsiTheme="majorBidi" w:cstheme="majorBidi"/>
              </w:rPr>
              <w:t>Bandwidth (MHz)</w:t>
            </w:r>
          </w:p>
        </w:tc>
        <w:tc>
          <w:tcPr>
            <w:tcW w:w="1881" w:type="dxa"/>
          </w:tcPr>
          <w:p w14:paraId="50EA7B28"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20/40/80/160</w:t>
            </w:r>
          </w:p>
        </w:tc>
        <w:tc>
          <w:tcPr>
            <w:tcW w:w="1642" w:type="dxa"/>
          </w:tcPr>
          <w:p w14:paraId="4E83978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20/40/80/160</w:t>
            </w:r>
          </w:p>
        </w:tc>
        <w:tc>
          <w:tcPr>
            <w:tcW w:w="2278" w:type="dxa"/>
          </w:tcPr>
          <w:p w14:paraId="2959FD4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20/40/80/160</w:t>
            </w:r>
          </w:p>
        </w:tc>
      </w:tr>
      <w:tr w:rsidR="00B9446D" w14:paraId="0B80EA7C" w14:textId="77777777" w:rsidTr="00B9446D">
        <w:trPr>
          <w:jc w:val="center"/>
        </w:trPr>
        <w:tc>
          <w:tcPr>
            <w:tcW w:w="2700" w:type="dxa"/>
          </w:tcPr>
          <w:p w14:paraId="7031C440" w14:textId="77777777" w:rsidR="00B9446D" w:rsidRDefault="00B9446D" w:rsidP="00B9446D">
            <w:pPr>
              <w:pStyle w:val="Tabletext"/>
              <w:rPr>
                <w:rFonts w:asciiTheme="majorBidi" w:hAnsiTheme="majorBidi" w:cstheme="majorBidi"/>
              </w:rPr>
            </w:pPr>
            <w:r>
              <w:rPr>
                <w:rFonts w:asciiTheme="majorBidi" w:hAnsiTheme="majorBidi" w:cstheme="majorBidi"/>
              </w:rPr>
              <w:lastRenderedPageBreak/>
              <w:t>Maximum Transmit Power Density (e.i.r.p. - dBm/MHz)</w:t>
            </w:r>
          </w:p>
        </w:tc>
        <w:tc>
          <w:tcPr>
            <w:tcW w:w="1881" w:type="dxa"/>
          </w:tcPr>
          <w:p w14:paraId="4042C3F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10/7/4/1</w:t>
            </w:r>
          </w:p>
        </w:tc>
        <w:tc>
          <w:tcPr>
            <w:tcW w:w="1642" w:type="dxa"/>
          </w:tcPr>
          <w:p w14:paraId="5C647FD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17/14/11/8</w:t>
            </w:r>
          </w:p>
        </w:tc>
        <w:tc>
          <w:tcPr>
            <w:tcW w:w="2278" w:type="dxa"/>
          </w:tcPr>
          <w:p w14:paraId="168871C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17/14/11/8</w:t>
            </w:r>
          </w:p>
        </w:tc>
      </w:tr>
      <w:tr w:rsidR="00B9446D" w14:paraId="3016EB69" w14:textId="77777777" w:rsidTr="00B9446D">
        <w:trPr>
          <w:jc w:val="center"/>
        </w:trPr>
        <w:tc>
          <w:tcPr>
            <w:tcW w:w="2700" w:type="dxa"/>
          </w:tcPr>
          <w:p w14:paraId="6BB043B4" w14:textId="77777777" w:rsidR="00B9446D" w:rsidRDefault="00B9446D" w:rsidP="00B9446D">
            <w:pPr>
              <w:pStyle w:val="Tabletext"/>
              <w:rPr>
                <w:rFonts w:asciiTheme="majorBidi" w:hAnsiTheme="majorBidi" w:cstheme="majorBidi"/>
              </w:rPr>
            </w:pPr>
            <w:r>
              <w:rPr>
                <w:rFonts w:asciiTheme="majorBidi" w:hAnsiTheme="majorBidi" w:cstheme="majorBidi"/>
              </w:rPr>
              <w:t>Typical AP Antenna Type</w:t>
            </w:r>
          </w:p>
        </w:tc>
        <w:tc>
          <w:tcPr>
            <w:tcW w:w="1881" w:type="dxa"/>
          </w:tcPr>
          <w:p w14:paraId="6422341E" w14:textId="51886568" w:rsidR="00B9446D" w:rsidRDefault="00B9446D" w:rsidP="0071369A">
            <w:pPr>
              <w:pStyle w:val="Tabletext"/>
              <w:rPr>
                <w:rFonts w:asciiTheme="majorBidi" w:hAnsiTheme="majorBidi" w:cstheme="majorBidi"/>
              </w:rPr>
            </w:pPr>
            <w:commentRangeStart w:id="12"/>
            <w:r>
              <w:rPr>
                <w:rFonts w:asciiTheme="majorBidi" w:hAnsiTheme="majorBidi" w:cstheme="majorBidi"/>
              </w:rPr>
              <w:t>Omni (azimuth)</w:t>
            </w:r>
            <w:r>
              <w:rPr>
                <w:rFonts w:asciiTheme="majorBidi" w:hAnsiTheme="majorBidi" w:cstheme="majorBidi"/>
              </w:rPr>
              <w:br/>
              <w:t xml:space="preserve">See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t>Table 3.1.1-5</w:t>
            </w:r>
            <w:r>
              <w:rPr>
                <w:rFonts w:asciiTheme="majorBidi" w:hAnsiTheme="majorBidi" w:cstheme="majorBidi"/>
              </w:rPr>
              <w:fldChar w:fldCharType="end"/>
            </w:r>
            <w:r>
              <w:rPr>
                <w:rFonts w:asciiTheme="majorBidi" w:hAnsiTheme="majorBidi" w:cstheme="majorBidi"/>
              </w:rPr>
              <w:t xml:space="preserve"> and </w:t>
            </w:r>
            <w:r w:rsidR="0053520B">
              <w:rPr>
                <w:rFonts w:asciiTheme="majorBidi" w:hAnsiTheme="majorBidi" w:cstheme="majorBidi"/>
              </w:rPr>
              <w:t xml:space="preserve">Table 3.1.1-6 </w:t>
            </w:r>
            <w:r>
              <w:rPr>
                <w:rFonts w:asciiTheme="majorBidi" w:hAnsiTheme="majorBidi" w:cstheme="majorBidi"/>
              </w:rPr>
              <w:t>Type 1 and 2</w:t>
            </w:r>
          </w:p>
        </w:tc>
        <w:tc>
          <w:tcPr>
            <w:tcW w:w="1642" w:type="dxa"/>
          </w:tcPr>
          <w:p w14:paraId="0F365A1D" w14:textId="19096B0E" w:rsidR="00B9446D" w:rsidRPr="0053520B" w:rsidRDefault="00B9446D" w:rsidP="00340156">
            <w:pPr>
              <w:pStyle w:val="Tabletext"/>
              <w:rPr>
                <w:rFonts w:asciiTheme="majorBidi" w:hAnsiTheme="majorBidi" w:cstheme="majorBidi"/>
                <w:highlight w:val="yellow"/>
              </w:rPr>
            </w:pPr>
            <w:r w:rsidRPr="0053520B">
              <w:rPr>
                <w:rFonts w:asciiTheme="majorBidi" w:hAnsiTheme="majorBidi" w:cstheme="majorBidi"/>
                <w:highlight w:val="yellow"/>
              </w:rPr>
              <w:t>Omni (azimuth)</w:t>
            </w:r>
            <w:r w:rsidRPr="0053520B">
              <w:rPr>
                <w:rFonts w:asciiTheme="majorBidi" w:hAnsiTheme="majorBidi" w:cstheme="majorBidi"/>
                <w:highlight w:val="yellow"/>
              </w:rPr>
              <w:br/>
              <w:t>See</w:t>
            </w:r>
            <w:r w:rsidR="0053520B">
              <w:rPr>
                <w:rFonts w:asciiTheme="majorBidi" w:hAnsiTheme="majorBidi" w:cstheme="majorBidi"/>
                <w:highlight w:val="yellow"/>
              </w:rPr>
              <w:t xml:space="preserve"> Table 3.1.1-6</w:t>
            </w:r>
            <w:r w:rsidRPr="0053520B">
              <w:rPr>
                <w:rFonts w:asciiTheme="majorBidi" w:hAnsiTheme="majorBidi" w:cstheme="majorBidi"/>
                <w:highlight w:val="yellow"/>
              </w:rPr>
              <w:t xml:space="preserve"> Type 1 and 2</w:t>
            </w:r>
          </w:p>
        </w:tc>
        <w:tc>
          <w:tcPr>
            <w:tcW w:w="2278" w:type="dxa"/>
          </w:tcPr>
          <w:p w14:paraId="332BBDA3" w14:textId="195CBEAC" w:rsidR="00B9446D" w:rsidRPr="0053520B" w:rsidRDefault="00B9446D" w:rsidP="00340156">
            <w:pPr>
              <w:pStyle w:val="Tabletext"/>
              <w:rPr>
                <w:rFonts w:asciiTheme="majorBidi" w:hAnsiTheme="majorBidi" w:cstheme="majorBidi"/>
                <w:highlight w:val="yellow"/>
              </w:rPr>
            </w:pPr>
            <w:r w:rsidRPr="0053520B">
              <w:rPr>
                <w:rFonts w:asciiTheme="majorBidi" w:hAnsiTheme="majorBidi" w:cstheme="majorBidi"/>
                <w:highlight w:val="yellow"/>
              </w:rPr>
              <w:t>Directional,</w:t>
            </w:r>
            <w:r w:rsidRPr="0053520B">
              <w:rPr>
                <w:rFonts w:asciiTheme="majorBidi" w:hAnsiTheme="majorBidi" w:cstheme="majorBidi"/>
                <w:highlight w:val="yellow"/>
              </w:rPr>
              <w:br/>
              <w:t xml:space="preserve">See </w:t>
            </w:r>
            <w:r w:rsidR="0053520B">
              <w:rPr>
                <w:rFonts w:asciiTheme="majorBidi" w:hAnsiTheme="majorBidi" w:cstheme="majorBidi"/>
                <w:highlight w:val="yellow"/>
              </w:rPr>
              <w:t xml:space="preserve">Table 3.1.1-6 </w:t>
            </w:r>
            <w:r w:rsidRPr="0053520B">
              <w:rPr>
                <w:rFonts w:asciiTheme="majorBidi" w:hAnsiTheme="majorBidi" w:cstheme="majorBidi"/>
                <w:highlight w:val="yellow"/>
              </w:rPr>
              <w:t>Type 3 and 4</w:t>
            </w:r>
            <w:commentRangeEnd w:id="12"/>
            <w:r w:rsidRPr="0053520B">
              <w:rPr>
                <w:rStyle w:val="CommentReference"/>
                <w:highlight w:val="yellow"/>
              </w:rPr>
              <w:commentReference w:id="12"/>
            </w:r>
          </w:p>
        </w:tc>
      </w:tr>
      <w:tr w:rsidR="00B9446D" w14:paraId="57E8AFA8" w14:textId="77777777" w:rsidTr="00B9446D">
        <w:trPr>
          <w:jc w:val="center"/>
        </w:trPr>
        <w:tc>
          <w:tcPr>
            <w:tcW w:w="2700" w:type="dxa"/>
          </w:tcPr>
          <w:p w14:paraId="7A51E2C6" w14:textId="77777777" w:rsidR="00B9446D" w:rsidRDefault="00B9446D" w:rsidP="00B9446D">
            <w:pPr>
              <w:pStyle w:val="Tabletext"/>
              <w:rPr>
                <w:rFonts w:asciiTheme="majorBidi" w:hAnsiTheme="majorBidi" w:cstheme="majorBidi"/>
              </w:rPr>
            </w:pPr>
            <w:r>
              <w:rPr>
                <w:rFonts w:asciiTheme="majorBidi" w:hAnsiTheme="majorBidi" w:cstheme="majorBidi"/>
              </w:rPr>
              <w:t>AP Antenna directivity gain (dBi)</w:t>
            </w:r>
          </w:p>
        </w:tc>
        <w:tc>
          <w:tcPr>
            <w:tcW w:w="1881" w:type="dxa"/>
          </w:tcPr>
          <w:p w14:paraId="3275B8A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0-6</w:t>
            </w:r>
          </w:p>
        </w:tc>
        <w:tc>
          <w:tcPr>
            <w:tcW w:w="1642" w:type="dxa"/>
          </w:tcPr>
          <w:p w14:paraId="69396F6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6-7</w:t>
            </w:r>
          </w:p>
        </w:tc>
        <w:tc>
          <w:tcPr>
            <w:tcW w:w="2278" w:type="dxa"/>
          </w:tcPr>
          <w:p w14:paraId="5B72A31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12/18</w:t>
            </w:r>
          </w:p>
        </w:tc>
      </w:tr>
    </w:tbl>
    <w:p w14:paraId="14A7A03E" w14:textId="77777777" w:rsidR="00B9446D" w:rsidRDefault="00B9446D" w:rsidP="00B9446D">
      <w:pPr>
        <w:pStyle w:val="Tablefin"/>
        <w:rPr>
          <w:rFonts w:asciiTheme="majorBidi" w:hAnsiTheme="majorBidi" w:cstheme="majorBidi"/>
        </w:rPr>
      </w:pPr>
    </w:p>
    <w:p w14:paraId="7DBB26B0" w14:textId="77777777" w:rsidR="00B9446D" w:rsidRDefault="00B9446D" w:rsidP="00B9446D">
      <w:pPr>
        <w:rPr>
          <w:rFonts w:asciiTheme="majorBidi" w:hAnsiTheme="majorBidi" w:cstheme="majorBidi"/>
        </w:rPr>
      </w:pPr>
      <w:r>
        <w:rPr>
          <w:rFonts w:asciiTheme="majorBidi" w:hAnsiTheme="majorBidi" w:cstheme="majorBidi"/>
        </w:rPr>
        <w:t>The figure below provides the spectrum mask for RLAN as function of the nominal channel bandwidth, typically 20, 40, 80 or 160 MHz</w:t>
      </w:r>
    </w:p>
    <w:p w14:paraId="0FC828AC" w14:textId="77777777" w:rsidR="00B9446D" w:rsidRDefault="00B9446D" w:rsidP="00B9446D">
      <w:pPr>
        <w:pStyle w:val="FigureNo"/>
        <w:rPr>
          <w:rFonts w:asciiTheme="majorBidi" w:hAnsiTheme="majorBidi" w:cstheme="majorBidi"/>
        </w:rPr>
      </w:pPr>
      <w:bookmarkStart w:id="13" w:name="_Ref384071193"/>
      <w:bookmarkStart w:id="14" w:name="_Ref384074429"/>
      <w:r>
        <w:rPr>
          <w:rFonts w:asciiTheme="majorBidi" w:hAnsiTheme="majorBidi" w:cstheme="majorBidi"/>
        </w:rPr>
        <w:t xml:space="preserve">Figure </w:t>
      </w:r>
      <w:bookmarkEnd w:id="13"/>
      <w:r>
        <w:rPr>
          <w:rFonts w:asciiTheme="majorBidi" w:hAnsiTheme="majorBidi" w:cstheme="majorBidi"/>
        </w:rPr>
        <w:t>3.1.1-1</w:t>
      </w:r>
    </w:p>
    <w:p w14:paraId="0CCD1658" w14:textId="77777777" w:rsidR="00B9446D" w:rsidRPr="00CF4715" w:rsidRDefault="00B9446D" w:rsidP="00B9446D">
      <w:pPr>
        <w:pStyle w:val="Figuretitle"/>
      </w:pPr>
      <w:r w:rsidRPr="00CF4715">
        <w:t>Spectrum mask for RLAN</w:t>
      </w:r>
      <w:bookmarkEnd w:id="14"/>
      <w:r w:rsidRPr="00CF4715">
        <w:t xml:space="preserve"> in 5 725-5 850 MHz</w:t>
      </w:r>
    </w:p>
    <w:p w14:paraId="32DEE8DD" w14:textId="77777777" w:rsidR="00B9446D" w:rsidRPr="00CF4715" w:rsidRDefault="00B9446D" w:rsidP="00B9446D">
      <w:pPr>
        <w:pStyle w:val="Figure"/>
      </w:pPr>
      <w:r w:rsidRPr="00CF4715">
        <w:drawing>
          <wp:inline distT="0" distB="0" distL="0" distR="0" wp14:anchorId="044EDA06" wp14:editId="600ED818">
            <wp:extent cx="6120765" cy="3018926"/>
            <wp:effectExtent l="0" t="0" r="0" b="0"/>
            <wp:docPr id="17" name="Picture 17"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14:paraId="2C983749" w14:textId="77777777" w:rsidR="00B9446D" w:rsidRDefault="00B9446D" w:rsidP="00B9446D">
      <w:pPr>
        <w:rPr>
          <w:rFonts w:asciiTheme="majorBidi" w:hAnsiTheme="majorBidi" w:cstheme="majorBidi"/>
        </w:rPr>
      </w:pPr>
      <w:r>
        <w:rPr>
          <w:rFonts w:asciiTheme="majorBidi" w:hAnsiTheme="majorBidi" w:cstheme="majorBidi"/>
        </w:rPr>
        <w:t>The assumed average channel bandwidths distribution of RLAN devices is given in the following table.</w:t>
      </w:r>
    </w:p>
    <w:p w14:paraId="668DAC8E" w14:textId="77777777" w:rsidR="00B9446D" w:rsidRDefault="00B9446D" w:rsidP="00B9446D">
      <w:pPr>
        <w:pStyle w:val="TableNo"/>
        <w:rPr>
          <w:rFonts w:asciiTheme="majorBidi" w:hAnsiTheme="majorBidi" w:cstheme="majorBidi"/>
        </w:rPr>
      </w:pPr>
      <w:r>
        <w:rPr>
          <w:rFonts w:asciiTheme="majorBidi" w:hAnsiTheme="majorBidi" w:cstheme="majorBidi"/>
        </w:rPr>
        <w:t>Table 3.1.1-2</w:t>
      </w:r>
    </w:p>
    <w:p w14:paraId="6421B6E6" w14:textId="77777777" w:rsidR="00B9446D" w:rsidRDefault="00B9446D" w:rsidP="00B9446D">
      <w:pPr>
        <w:pStyle w:val="Tabletitle"/>
        <w:rPr>
          <w:rFonts w:asciiTheme="majorBidi" w:hAnsiTheme="majorBidi" w:cstheme="majorBidi"/>
        </w:rPr>
      </w:pPr>
      <w:r>
        <w:rPr>
          <w:rFonts w:asciiTheme="majorBidi" w:hAnsiTheme="majorBidi" w:cstheme="majorBidi"/>
        </w:rPr>
        <w:t>RLAN channel bandwidth distribution in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B9446D" w14:paraId="63807C9B" w14:textId="77777777" w:rsidTr="00B9446D">
        <w:trPr>
          <w:jc w:val="center"/>
        </w:trPr>
        <w:tc>
          <w:tcPr>
            <w:tcW w:w="2700" w:type="dxa"/>
          </w:tcPr>
          <w:p w14:paraId="7C72844C" w14:textId="77777777" w:rsidR="00B9446D" w:rsidRDefault="00B9446D" w:rsidP="00B9446D">
            <w:pPr>
              <w:pStyle w:val="Tabletext"/>
              <w:rPr>
                <w:rFonts w:asciiTheme="majorBidi" w:hAnsiTheme="majorBidi" w:cstheme="majorBidi"/>
              </w:rPr>
            </w:pPr>
            <w:r>
              <w:rPr>
                <w:rFonts w:asciiTheme="majorBidi" w:hAnsiTheme="majorBidi" w:cstheme="majorBidi"/>
              </w:rPr>
              <w:t>Channel bandwidth</w:t>
            </w:r>
          </w:p>
        </w:tc>
        <w:tc>
          <w:tcPr>
            <w:tcW w:w="1881" w:type="dxa"/>
          </w:tcPr>
          <w:p w14:paraId="504A4348"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20 MHz</w:t>
            </w:r>
          </w:p>
        </w:tc>
        <w:tc>
          <w:tcPr>
            <w:tcW w:w="1642" w:type="dxa"/>
          </w:tcPr>
          <w:p w14:paraId="4C03FBBF" w14:textId="77777777" w:rsidR="00B9446D" w:rsidRDefault="00B9446D" w:rsidP="00B9446D">
            <w:pPr>
              <w:pStyle w:val="Tabletext"/>
              <w:jc w:val="center"/>
              <w:rPr>
                <w:rFonts w:asciiTheme="majorBidi" w:hAnsiTheme="majorBidi" w:cstheme="majorBidi"/>
              </w:rPr>
            </w:pPr>
            <w:r>
              <w:rPr>
                <w:rFonts w:asciiTheme="majorBidi" w:hAnsiTheme="majorBidi" w:cstheme="majorBidi"/>
              </w:rPr>
              <w:t>40 MHz</w:t>
            </w:r>
          </w:p>
        </w:tc>
        <w:tc>
          <w:tcPr>
            <w:tcW w:w="1642" w:type="dxa"/>
          </w:tcPr>
          <w:p w14:paraId="4FDD990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80 MHz</w:t>
            </w:r>
          </w:p>
        </w:tc>
        <w:tc>
          <w:tcPr>
            <w:tcW w:w="1990" w:type="dxa"/>
          </w:tcPr>
          <w:p w14:paraId="0344050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160 MHz</w:t>
            </w:r>
          </w:p>
        </w:tc>
      </w:tr>
      <w:tr w:rsidR="00B9446D" w14:paraId="51C48E39" w14:textId="77777777" w:rsidTr="00B9446D">
        <w:trPr>
          <w:jc w:val="center"/>
        </w:trPr>
        <w:tc>
          <w:tcPr>
            <w:tcW w:w="2700" w:type="dxa"/>
          </w:tcPr>
          <w:p w14:paraId="53393B93" w14:textId="77777777" w:rsidR="00B9446D" w:rsidRDefault="00B9446D" w:rsidP="00B9446D">
            <w:pPr>
              <w:pStyle w:val="Tabletext"/>
              <w:rPr>
                <w:rFonts w:asciiTheme="majorBidi" w:hAnsiTheme="majorBidi" w:cstheme="majorBidi"/>
              </w:rPr>
            </w:pPr>
            <w:r>
              <w:rPr>
                <w:rFonts w:asciiTheme="majorBidi" w:hAnsiTheme="majorBidi" w:cstheme="majorBidi"/>
              </w:rPr>
              <w:t>RLAN Device Percentage</w:t>
            </w:r>
          </w:p>
        </w:tc>
        <w:tc>
          <w:tcPr>
            <w:tcW w:w="1881" w:type="dxa"/>
          </w:tcPr>
          <w:p w14:paraId="55AF4B2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10 %</w:t>
            </w:r>
          </w:p>
        </w:tc>
        <w:tc>
          <w:tcPr>
            <w:tcW w:w="1642" w:type="dxa"/>
          </w:tcPr>
          <w:p w14:paraId="40E2B4F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25 %</w:t>
            </w:r>
          </w:p>
        </w:tc>
        <w:tc>
          <w:tcPr>
            <w:tcW w:w="1642" w:type="dxa"/>
          </w:tcPr>
          <w:p w14:paraId="544632F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50 %</w:t>
            </w:r>
          </w:p>
        </w:tc>
        <w:tc>
          <w:tcPr>
            <w:tcW w:w="1990" w:type="dxa"/>
          </w:tcPr>
          <w:p w14:paraId="241EEF0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15 %</w:t>
            </w:r>
          </w:p>
        </w:tc>
      </w:tr>
    </w:tbl>
    <w:p w14:paraId="7C9100C3" w14:textId="77777777" w:rsidR="00B9446D" w:rsidRDefault="00B9446D" w:rsidP="00B9446D">
      <w:pPr>
        <w:pStyle w:val="Tablefin"/>
      </w:pPr>
    </w:p>
    <w:p w14:paraId="61D733CC" w14:textId="77777777" w:rsidR="00B9446D" w:rsidRDefault="00B9446D" w:rsidP="00B9446D">
      <w:pPr>
        <w:rPr>
          <w:rFonts w:asciiTheme="majorBidi" w:hAnsiTheme="majorBidi" w:cstheme="majorBidi"/>
        </w:rPr>
      </w:pPr>
      <w:r>
        <w:rPr>
          <w:rFonts w:asciiTheme="majorBidi" w:hAnsiTheme="majorBidi" w:cstheme="majorBidi"/>
        </w:rPr>
        <w:t xml:space="preserve">The next table provides RLAN receiver parameters for the purpose of compatibility studies with RLAN as a victim. </w:t>
      </w:r>
    </w:p>
    <w:p w14:paraId="17EAF5CC" w14:textId="77777777" w:rsidR="00B9446D" w:rsidRDefault="00B9446D" w:rsidP="00B9446D">
      <w:pPr>
        <w:pStyle w:val="TableNo"/>
        <w:rPr>
          <w:rFonts w:asciiTheme="majorBidi" w:hAnsiTheme="majorBidi" w:cstheme="majorBidi"/>
        </w:rPr>
      </w:pPr>
      <w:r>
        <w:rPr>
          <w:rFonts w:asciiTheme="majorBidi" w:hAnsiTheme="majorBidi" w:cstheme="majorBidi"/>
        </w:rPr>
        <w:lastRenderedPageBreak/>
        <w:t>Table 3.1.1-3</w:t>
      </w:r>
    </w:p>
    <w:p w14:paraId="2BE46109" w14:textId="77777777" w:rsidR="00B9446D" w:rsidRDefault="00B9446D" w:rsidP="00B9446D">
      <w:pPr>
        <w:pStyle w:val="Tabletitle"/>
        <w:rPr>
          <w:rFonts w:asciiTheme="majorBidi" w:hAnsiTheme="majorBidi" w:cstheme="majorBidi"/>
        </w:rPr>
      </w:pPr>
      <w:r>
        <w:rPr>
          <w:rFonts w:asciiTheme="majorBidi" w:hAnsiTheme="majorBidi" w:cstheme="majorBidi"/>
        </w:rPr>
        <w:t>Basic RLAN receiver characteristics in the band 5 725-5 850 MHz</w:t>
      </w:r>
    </w:p>
    <w:tbl>
      <w:tblPr>
        <w:tblW w:w="0" w:type="auto"/>
        <w:jc w:val="center"/>
        <w:tblLook w:val="01E0" w:firstRow="1" w:lastRow="1" w:firstColumn="1" w:lastColumn="1" w:noHBand="0" w:noVBand="0"/>
      </w:tblPr>
      <w:tblGrid>
        <w:gridCol w:w="3499"/>
        <w:gridCol w:w="1418"/>
        <w:gridCol w:w="1417"/>
        <w:gridCol w:w="1548"/>
        <w:gridCol w:w="1666"/>
      </w:tblGrid>
      <w:tr w:rsidR="00B9446D" w14:paraId="4AA46442" w14:textId="77777777" w:rsidTr="00B9446D">
        <w:trPr>
          <w:cantSplit/>
          <w:tblHeader/>
          <w:jc w:val="center"/>
        </w:trPr>
        <w:tc>
          <w:tcPr>
            <w:tcW w:w="3499" w:type="dxa"/>
            <w:tcBorders>
              <w:top w:val="single" w:sz="4" w:space="0" w:color="auto"/>
              <w:left w:val="single" w:sz="4" w:space="0" w:color="auto"/>
              <w:bottom w:val="single" w:sz="4" w:space="0" w:color="auto"/>
              <w:right w:val="single" w:sz="4" w:space="0" w:color="auto"/>
            </w:tcBorders>
          </w:tcPr>
          <w:p w14:paraId="736B6C82" w14:textId="77777777" w:rsidR="00B9446D" w:rsidRDefault="00B9446D" w:rsidP="00B9446D">
            <w:pPr>
              <w:pStyle w:val="Tablehead"/>
              <w:rPr>
                <w:rFonts w:asciiTheme="majorBidi" w:hAnsiTheme="majorBidi" w:cstheme="majorBidi"/>
              </w:rPr>
            </w:pPr>
            <w:r>
              <w:rPr>
                <w:rFonts w:asciiTheme="majorBidi" w:hAnsiTheme="majorBidi" w:cstheme="majorBidi"/>
              </w:rPr>
              <w:t>System parameter</w:t>
            </w:r>
          </w:p>
        </w:tc>
        <w:tc>
          <w:tcPr>
            <w:tcW w:w="6049" w:type="dxa"/>
            <w:gridSpan w:val="4"/>
            <w:tcBorders>
              <w:top w:val="single" w:sz="4" w:space="0" w:color="auto"/>
              <w:left w:val="single" w:sz="4" w:space="0" w:color="auto"/>
              <w:bottom w:val="single" w:sz="4" w:space="0" w:color="auto"/>
              <w:right w:val="single" w:sz="4" w:space="0" w:color="auto"/>
            </w:tcBorders>
          </w:tcPr>
          <w:p w14:paraId="7B2EBA0C" w14:textId="77777777" w:rsidR="00B9446D" w:rsidRDefault="00B9446D" w:rsidP="00B9446D">
            <w:pPr>
              <w:pStyle w:val="Tablehead"/>
              <w:rPr>
                <w:rFonts w:asciiTheme="majorBidi" w:hAnsiTheme="majorBidi" w:cstheme="majorBidi"/>
              </w:rPr>
            </w:pPr>
            <w:r>
              <w:rPr>
                <w:rFonts w:asciiTheme="majorBidi" w:hAnsiTheme="majorBidi" w:cstheme="majorBidi"/>
              </w:rPr>
              <w:t>Value</w:t>
            </w:r>
          </w:p>
        </w:tc>
      </w:tr>
      <w:tr w:rsidR="00B9446D" w14:paraId="361492F4"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1FA7023C" w14:textId="77777777" w:rsidR="00B9446D" w:rsidRDefault="00B9446D" w:rsidP="00B9446D">
            <w:pPr>
              <w:pStyle w:val="Tabletext"/>
              <w:rPr>
                <w:rFonts w:asciiTheme="majorBidi" w:hAnsiTheme="majorBidi" w:cstheme="majorBidi"/>
              </w:rPr>
            </w:pPr>
            <w:r>
              <w:rPr>
                <w:rFonts w:asciiTheme="majorBidi" w:hAnsiTheme="majorBidi" w:cstheme="majorBidi"/>
              </w:rPr>
              <w:t>Bandwidth (MHz)</w:t>
            </w:r>
          </w:p>
        </w:tc>
        <w:tc>
          <w:tcPr>
            <w:tcW w:w="1418" w:type="dxa"/>
            <w:tcBorders>
              <w:top w:val="single" w:sz="4" w:space="0" w:color="auto"/>
              <w:left w:val="single" w:sz="4" w:space="0" w:color="auto"/>
              <w:bottom w:val="single" w:sz="4" w:space="0" w:color="auto"/>
              <w:right w:val="single" w:sz="4" w:space="0" w:color="auto"/>
            </w:tcBorders>
          </w:tcPr>
          <w:p w14:paraId="650D6B7F"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20</w:t>
            </w:r>
          </w:p>
        </w:tc>
        <w:tc>
          <w:tcPr>
            <w:tcW w:w="1417" w:type="dxa"/>
            <w:tcBorders>
              <w:top w:val="single" w:sz="4" w:space="0" w:color="auto"/>
              <w:left w:val="single" w:sz="4" w:space="0" w:color="auto"/>
              <w:bottom w:val="single" w:sz="4" w:space="0" w:color="auto"/>
              <w:right w:val="single" w:sz="4" w:space="0" w:color="auto"/>
            </w:tcBorders>
          </w:tcPr>
          <w:p w14:paraId="4EE1CDB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40</w:t>
            </w:r>
          </w:p>
        </w:tc>
        <w:tc>
          <w:tcPr>
            <w:tcW w:w="1548" w:type="dxa"/>
            <w:tcBorders>
              <w:top w:val="single" w:sz="4" w:space="0" w:color="auto"/>
              <w:left w:val="single" w:sz="4" w:space="0" w:color="auto"/>
              <w:bottom w:val="single" w:sz="4" w:space="0" w:color="auto"/>
              <w:right w:val="single" w:sz="4" w:space="0" w:color="auto"/>
            </w:tcBorders>
          </w:tcPr>
          <w:p w14:paraId="479DB28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80</w:t>
            </w:r>
          </w:p>
        </w:tc>
        <w:tc>
          <w:tcPr>
            <w:tcW w:w="1666" w:type="dxa"/>
            <w:tcBorders>
              <w:top w:val="single" w:sz="4" w:space="0" w:color="auto"/>
              <w:left w:val="single" w:sz="4" w:space="0" w:color="auto"/>
              <w:bottom w:val="single" w:sz="4" w:space="0" w:color="auto"/>
              <w:right w:val="single" w:sz="4" w:space="0" w:color="auto"/>
            </w:tcBorders>
          </w:tcPr>
          <w:p w14:paraId="07D5F49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160</w:t>
            </w:r>
          </w:p>
        </w:tc>
      </w:tr>
      <w:tr w:rsidR="00B9446D" w14:paraId="3D21DE92"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4E567587" w14:textId="77777777" w:rsidR="00B9446D" w:rsidRDefault="00B9446D" w:rsidP="00B9446D">
            <w:pPr>
              <w:pStyle w:val="Tabletext"/>
              <w:rPr>
                <w:rFonts w:asciiTheme="majorBidi" w:hAnsiTheme="majorBidi" w:cstheme="majorBidi"/>
              </w:rPr>
            </w:pPr>
            <w:r>
              <w:rPr>
                <w:rFonts w:asciiTheme="majorBidi" w:hAnsiTheme="majorBidi" w:cstheme="majorBidi"/>
              </w:rPr>
              <w:t>kTB dBm / bandwidth</w:t>
            </w:r>
          </w:p>
        </w:tc>
        <w:tc>
          <w:tcPr>
            <w:tcW w:w="1418" w:type="dxa"/>
            <w:tcBorders>
              <w:top w:val="single" w:sz="4" w:space="0" w:color="auto"/>
              <w:left w:val="single" w:sz="4" w:space="0" w:color="auto"/>
              <w:bottom w:val="single" w:sz="4" w:space="0" w:color="auto"/>
              <w:right w:val="single" w:sz="4" w:space="0" w:color="auto"/>
            </w:tcBorders>
          </w:tcPr>
          <w:p w14:paraId="65E7A28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-101</w:t>
            </w:r>
          </w:p>
        </w:tc>
        <w:tc>
          <w:tcPr>
            <w:tcW w:w="1417" w:type="dxa"/>
            <w:tcBorders>
              <w:top w:val="single" w:sz="4" w:space="0" w:color="auto"/>
              <w:left w:val="single" w:sz="4" w:space="0" w:color="auto"/>
              <w:bottom w:val="single" w:sz="4" w:space="0" w:color="auto"/>
              <w:right w:val="single" w:sz="4" w:space="0" w:color="auto"/>
            </w:tcBorders>
          </w:tcPr>
          <w:p w14:paraId="02539AEC"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-98</w:t>
            </w:r>
          </w:p>
        </w:tc>
        <w:tc>
          <w:tcPr>
            <w:tcW w:w="1548" w:type="dxa"/>
            <w:tcBorders>
              <w:top w:val="single" w:sz="4" w:space="0" w:color="auto"/>
              <w:left w:val="single" w:sz="4" w:space="0" w:color="auto"/>
              <w:bottom w:val="single" w:sz="4" w:space="0" w:color="auto"/>
              <w:right w:val="single" w:sz="4" w:space="0" w:color="auto"/>
            </w:tcBorders>
          </w:tcPr>
          <w:p w14:paraId="5C6AFCD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-95</w:t>
            </w:r>
          </w:p>
        </w:tc>
        <w:tc>
          <w:tcPr>
            <w:tcW w:w="1666" w:type="dxa"/>
            <w:tcBorders>
              <w:top w:val="single" w:sz="4" w:space="0" w:color="auto"/>
              <w:left w:val="single" w:sz="4" w:space="0" w:color="auto"/>
              <w:bottom w:val="single" w:sz="4" w:space="0" w:color="auto"/>
              <w:right w:val="single" w:sz="4" w:space="0" w:color="auto"/>
            </w:tcBorders>
          </w:tcPr>
          <w:p w14:paraId="0F72AB4A"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-92</w:t>
            </w:r>
          </w:p>
        </w:tc>
      </w:tr>
      <w:tr w:rsidR="00B9446D" w14:paraId="520D8D33"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576452B7" w14:textId="77777777" w:rsidR="00B9446D" w:rsidRDefault="00B9446D" w:rsidP="00B9446D">
            <w:pPr>
              <w:pStyle w:val="Tabletext"/>
              <w:rPr>
                <w:rFonts w:asciiTheme="majorBidi" w:hAnsiTheme="majorBidi" w:cstheme="majorBidi"/>
              </w:rPr>
            </w:pPr>
            <w:r>
              <w:rPr>
                <w:rFonts w:asciiTheme="majorBidi" w:hAnsiTheme="majorBidi" w:cstheme="majorBidi"/>
              </w:rPr>
              <w:t>Typical Noise figure dB</w:t>
            </w:r>
          </w:p>
        </w:tc>
        <w:tc>
          <w:tcPr>
            <w:tcW w:w="6049" w:type="dxa"/>
            <w:gridSpan w:val="4"/>
            <w:tcBorders>
              <w:top w:val="single" w:sz="4" w:space="0" w:color="auto"/>
              <w:left w:val="single" w:sz="4" w:space="0" w:color="auto"/>
              <w:bottom w:val="single" w:sz="4" w:space="0" w:color="auto"/>
              <w:right w:val="single" w:sz="4" w:space="0" w:color="auto"/>
            </w:tcBorders>
          </w:tcPr>
          <w:p w14:paraId="3EC621DA" w14:textId="77777777" w:rsidR="00B9446D" w:rsidRDefault="00B9446D" w:rsidP="00B9446D">
            <w:pPr>
              <w:pStyle w:val="Tabletext"/>
              <w:jc w:val="center"/>
              <w:rPr>
                <w:rFonts w:asciiTheme="majorBidi" w:hAnsiTheme="majorBidi" w:cstheme="majorBidi"/>
              </w:rPr>
            </w:pPr>
            <w:r>
              <w:rPr>
                <w:rFonts w:asciiTheme="majorBidi" w:hAnsiTheme="majorBidi" w:cstheme="majorBidi"/>
              </w:rPr>
              <w:t>4</w:t>
            </w:r>
          </w:p>
        </w:tc>
      </w:tr>
      <w:tr w:rsidR="00B9446D" w14:paraId="0D25998B"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6CEEB1AB" w14:textId="77777777" w:rsidR="00B9446D" w:rsidRDefault="00B9446D" w:rsidP="00B9446D">
            <w:pPr>
              <w:pStyle w:val="Tabletext"/>
              <w:rPr>
                <w:rFonts w:asciiTheme="majorBidi" w:hAnsiTheme="majorBidi" w:cstheme="majorBidi"/>
              </w:rPr>
            </w:pPr>
            <w:r>
              <w:rPr>
                <w:rFonts w:asciiTheme="majorBidi" w:hAnsiTheme="majorBidi" w:cstheme="majorBidi"/>
              </w:rPr>
              <w:t xml:space="preserve">Noise Power </w:t>
            </w:r>
            <w:r>
              <w:rPr>
                <w:rFonts w:asciiTheme="majorBidi" w:hAnsiTheme="majorBidi" w:cstheme="majorBidi"/>
              </w:rPr>
              <w:br/>
              <w:t>(dBm / bandwidth)</w:t>
            </w:r>
          </w:p>
        </w:tc>
        <w:tc>
          <w:tcPr>
            <w:tcW w:w="1418" w:type="dxa"/>
            <w:tcBorders>
              <w:top w:val="single" w:sz="4" w:space="0" w:color="auto"/>
              <w:left w:val="single" w:sz="4" w:space="0" w:color="auto"/>
              <w:bottom w:val="single" w:sz="4" w:space="0" w:color="auto"/>
              <w:right w:val="single" w:sz="4" w:space="0" w:color="auto"/>
            </w:tcBorders>
          </w:tcPr>
          <w:p w14:paraId="1C22ECA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-97</w:t>
            </w:r>
          </w:p>
        </w:tc>
        <w:tc>
          <w:tcPr>
            <w:tcW w:w="1417" w:type="dxa"/>
            <w:tcBorders>
              <w:top w:val="single" w:sz="4" w:space="0" w:color="auto"/>
              <w:left w:val="single" w:sz="4" w:space="0" w:color="auto"/>
              <w:bottom w:val="single" w:sz="4" w:space="0" w:color="auto"/>
              <w:right w:val="single" w:sz="4" w:space="0" w:color="auto"/>
            </w:tcBorders>
          </w:tcPr>
          <w:p w14:paraId="02DD7C2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-94</w:t>
            </w:r>
          </w:p>
        </w:tc>
        <w:tc>
          <w:tcPr>
            <w:tcW w:w="1548" w:type="dxa"/>
            <w:tcBorders>
              <w:top w:val="single" w:sz="4" w:space="0" w:color="auto"/>
              <w:left w:val="single" w:sz="4" w:space="0" w:color="auto"/>
              <w:bottom w:val="single" w:sz="4" w:space="0" w:color="auto"/>
              <w:right w:val="single" w:sz="4" w:space="0" w:color="auto"/>
            </w:tcBorders>
          </w:tcPr>
          <w:p w14:paraId="05F030C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-91</w:t>
            </w:r>
          </w:p>
        </w:tc>
        <w:tc>
          <w:tcPr>
            <w:tcW w:w="1666" w:type="dxa"/>
            <w:tcBorders>
              <w:top w:val="single" w:sz="4" w:space="0" w:color="auto"/>
              <w:left w:val="single" w:sz="4" w:space="0" w:color="auto"/>
              <w:bottom w:val="single" w:sz="4" w:space="0" w:color="auto"/>
              <w:right w:val="single" w:sz="4" w:space="0" w:color="auto"/>
            </w:tcBorders>
          </w:tcPr>
          <w:p w14:paraId="6A8BB82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-88</w:t>
            </w:r>
          </w:p>
        </w:tc>
      </w:tr>
      <w:tr w:rsidR="00B9446D" w14:paraId="0613B14B"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76800FB5" w14:textId="77777777" w:rsidR="00B9446D" w:rsidRDefault="00B9446D" w:rsidP="00B9446D">
            <w:pPr>
              <w:pStyle w:val="Tabletext"/>
              <w:rPr>
                <w:rFonts w:asciiTheme="majorBidi" w:hAnsiTheme="majorBidi" w:cstheme="majorBidi"/>
              </w:rPr>
            </w:pPr>
            <w:r>
              <w:rPr>
                <w:rFonts w:asciiTheme="majorBidi" w:hAnsiTheme="majorBidi" w:cstheme="majorBidi"/>
              </w:rPr>
              <w:t xml:space="preserve">Typical Sensitivity for MCS0, BPSK </w:t>
            </w:r>
            <w:r>
              <w:rPr>
                <w:rFonts w:asciiTheme="majorBidi" w:hAnsiTheme="majorBidi" w:cstheme="majorBidi"/>
              </w:rPr>
              <w:br/>
              <w:t>(½ coding rate) (dBm)</w:t>
            </w:r>
          </w:p>
        </w:tc>
        <w:tc>
          <w:tcPr>
            <w:tcW w:w="1418" w:type="dxa"/>
            <w:tcBorders>
              <w:top w:val="single" w:sz="4" w:space="0" w:color="auto"/>
              <w:left w:val="single" w:sz="4" w:space="0" w:color="auto"/>
              <w:bottom w:val="single" w:sz="4" w:space="0" w:color="auto"/>
              <w:right w:val="single" w:sz="4" w:space="0" w:color="auto"/>
            </w:tcBorders>
          </w:tcPr>
          <w:p w14:paraId="29E7850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-92</w:t>
            </w:r>
          </w:p>
        </w:tc>
        <w:tc>
          <w:tcPr>
            <w:tcW w:w="1417" w:type="dxa"/>
            <w:tcBorders>
              <w:top w:val="single" w:sz="4" w:space="0" w:color="auto"/>
              <w:left w:val="single" w:sz="4" w:space="0" w:color="auto"/>
              <w:bottom w:val="single" w:sz="4" w:space="0" w:color="auto"/>
              <w:right w:val="single" w:sz="4" w:space="0" w:color="auto"/>
            </w:tcBorders>
          </w:tcPr>
          <w:p w14:paraId="31E6EAC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-89</w:t>
            </w:r>
          </w:p>
        </w:tc>
        <w:tc>
          <w:tcPr>
            <w:tcW w:w="1548" w:type="dxa"/>
            <w:tcBorders>
              <w:top w:val="single" w:sz="4" w:space="0" w:color="auto"/>
              <w:left w:val="single" w:sz="4" w:space="0" w:color="auto"/>
              <w:bottom w:val="single" w:sz="4" w:space="0" w:color="auto"/>
              <w:right w:val="single" w:sz="4" w:space="0" w:color="auto"/>
            </w:tcBorders>
          </w:tcPr>
          <w:p w14:paraId="02CAC073"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-86</w:t>
            </w:r>
          </w:p>
        </w:tc>
        <w:tc>
          <w:tcPr>
            <w:tcW w:w="1666" w:type="dxa"/>
            <w:tcBorders>
              <w:top w:val="single" w:sz="4" w:space="0" w:color="auto"/>
              <w:left w:val="single" w:sz="4" w:space="0" w:color="auto"/>
              <w:bottom w:val="single" w:sz="4" w:space="0" w:color="auto"/>
              <w:right w:val="single" w:sz="4" w:space="0" w:color="auto"/>
            </w:tcBorders>
          </w:tcPr>
          <w:p w14:paraId="3745A69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-83</w:t>
            </w:r>
          </w:p>
        </w:tc>
      </w:tr>
      <w:tr w:rsidR="00B9446D" w14:paraId="27EAEF65"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3C853F98" w14:textId="77777777" w:rsidR="00B9446D" w:rsidRDefault="00B9446D" w:rsidP="00B9446D">
            <w:pPr>
              <w:pStyle w:val="Tabletext"/>
              <w:rPr>
                <w:rFonts w:asciiTheme="majorBidi" w:hAnsiTheme="majorBidi" w:cstheme="majorBidi"/>
              </w:rPr>
            </w:pPr>
            <w:r>
              <w:rPr>
                <w:rFonts w:asciiTheme="majorBidi" w:hAnsiTheme="majorBidi" w:cstheme="majorBidi"/>
              </w:rPr>
              <w:t xml:space="preserve">C/N for MCS0, BPSK </w:t>
            </w:r>
            <w:r>
              <w:rPr>
                <w:rFonts w:asciiTheme="majorBidi" w:hAnsiTheme="majorBidi" w:cstheme="majorBidi"/>
              </w:rPr>
              <w:br/>
              <w:t>(½ coding rate) (dB)</w:t>
            </w:r>
          </w:p>
        </w:tc>
        <w:tc>
          <w:tcPr>
            <w:tcW w:w="6049" w:type="dxa"/>
            <w:gridSpan w:val="4"/>
            <w:tcBorders>
              <w:top w:val="single" w:sz="4" w:space="0" w:color="auto"/>
              <w:left w:val="single" w:sz="4" w:space="0" w:color="auto"/>
              <w:bottom w:val="single" w:sz="4" w:space="0" w:color="auto"/>
              <w:right w:val="single" w:sz="4" w:space="0" w:color="auto"/>
            </w:tcBorders>
          </w:tcPr>
          <w:p w14:paraId="5EE590A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w:t>
            </w:r>
          </w:p>
        </w:tc>
      </w:tr>
      <w:tr w:rsidR="00B9446D" w14:paraId="3CC47DF0"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7AEECD48" w14:textId="77777777" w:rsidR="00B9446D" w:rsidRDefault="00B9446D" w:rsidP="00B9446D">
            <w:pPr>
              <w:pStyle w:val="Tabletext"/>
              <w:rPr>
                <w:rFonts w:asciiTheme="majorBidi" w:hAnsiTheme="majorBidi" w:cstheme="majorBidi"/>
              </w:rPr>
            </w:pPr>
            <w:r>
              <w:rPr>
                <w:rFonts w:asciiTheme="majorBidi" w:hAnsiTheme="majorBidi" w:cstheme="majorBidi"/>
              </w:rPr>
              <w:t>I/N (dB) (Note 1)</w:t>
            </w:r>
          </w:p>
        </w:tc>
        <w:tc>
          <w:tcPr>
            <w:tcW w:w="6049" w:type="dxa"/>
            <w:gridSpan w:val="4"/>
            <w:tcBorders>
              <w:top w:val="single" w:sz="4" w:space="0" w:color="auto"/>
              <w:left w:val="single" w:sz="4" w:space="0" w:color="auto"/>
              <w:bottom w:val="single" w:sz="4" w:space="0" w:color="auto"/>
              <w:right w:val="single" w:sz="4" w:space="0" w:color="auto"/>
            </w:tcBorders>
          </w:tcPr>
          <w:p w14:paraId="364629F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-6</w:t>
            </w:r>
          </w:p>
        </w:tc>
      </w:tr>
      <w:tr w:rsidR="00B9446D" w:rsidRPr="00922C2C" w14:paraId="274E1EB8"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5920232C" w14:textId="77777777" w:rsidR="00B9446D" w:rsidRDefault="00B9446D" w:rsidP="00B9446D">
            <w:pPr>
              <w:pStyle w:val="Tabletext"/>
              <w:rPr>
                <w:rFonts w:asciiTheme="majorBidi" w:hAnsiTheme="majorBidi" w:cstheme="majorBidi"/>
              </w:rPr>
            </w:pPr>
            <w:r>
              <w:rPr>
                <w:rFonts w:asciiTheme="majorBidi" w:hAnsiTheme="majorBidi" w:cstheme="majorBidi"/>
              </w:rPr>
              <w:t>C/I (dB)</w:t>
            </w:r>
          </w:p>
        </w:tc>
        <w:tc>
          <w:tcPr>
            <w:tcW w:w="6049" w:type="dxa"/>
            <w:gridSpan w:val="4"/>
            <w:tcBorders>
              <w:top w:val="single" w:sz="4" w:space="0" w:color="auto"/>
              <w:left w:val="single" w:sz="4" w:space="0" w:color="auto"/>
              <w:bottom w:val="single" w:sz="4" w:space="0" w:color="auto"/>
              <w:right w:val="single" w:sz="4" w:space="0" w:color="auto"/>
            </w:tcBorders>
          </w:tcPr>
          <w:p w14:paraId="40F237A9" w14:textId="77777777" w:rsidR="00B9446D" w:rsidRDefault="00B9446D" w:rsidP="00B9446D">
            <w:pPr>
              <w:pStyle w:val="Tabletext"/>
              <w:jc w:val="center"/>
              <w:rPr>
                <w:rFonts w:asciiTheme="majorBidi" w:hAnsiTheme="majorBidi" w:cstheme="majorBidi"/>
                <w:lang w:val="pt-BR"/>
              </w:rPr>
            </w:pPr>
            <w:r>
              <w:rPr>
                <w:rFonts w:asciiTheme="majorBidi" w:hAnsiTheme="majorBidi" w:cstheme="majorBidi"/>
                <w:lang w:val="pt-BR"/>
              </w:rPr>
              <w:t>11 for I/N -6 dB; 5 for I/N 0 dB</w:t>
            </w:r>
          </w:p>
        </w:tc>
      </w:tr>
      <w:tr w:rsidR="00B9446D" w14:paraId="00BB1B2D"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7AFD47E4" w14:textId="77777777" w:rsidR="00B9446D" w:rsidRDefault="00B9446D" w:rsidP="00B9446D">
            <w:pPr>
              <w:pStyle w:val="Tabletext"/>
              <w:rPr>
                <w:rFonts w:asciiTheme="majorBidi" w:hAnsiTheme="majorBidi" w:cstheme="majorBidi"/>
              </w:rPr>
            </w:pPr>
            <w:r>
              <w:rPr>
                <w:rFonts w:asciiTheme="majorBidi" w:hAnsiTheme="majorBidi" w:cstheme="majorBidi"/>
              </w:rPr>
              <w:t>Maximum antenna gain at the RLAN Access Point (dBi)</w:t>
            </w:r>
          </w:p>
        </w:tc>
        <w:tc>
          <w:tcPr>
            <w:tcW w:w="6049" w:type="dxa"/>
            <w:gridSpan w:val="4"/>
            <w:tcBorders>
              <w:top w:val="single" w:sz="4" w:space="0" w:color="auto"/>
              <w:left w:val="single" w:sz="4" w:space="0" w:color="auto"/>
              <w:bottom w:val="single" w:sz="4" w:space="0" w:color="auto"/>
              <w:right w:val="single" w:sz="4" w:space="0" w:color="auto"/>
            </w:tcBorders>
          </w:tcPr>
          <w:p w14:paraId="61BBE7DE" w14:textId="322FDC90" w:rsidR="00B9446D" w:rsidRDefault="00B9446D" w:rsidP="00B9446D">
            <w:pPr>
              <w:pStyle w:val="Tabletext"/>
              <w:jc w:val="center"/>
              <w:rPr>
                <w:rFonts w:asciiTheme="majorBidi" w:hAnsiTheme="majorBidi" w:cstheme="majorBidi"/>
              </w:rPr>
            </w:pPr>
            <w:r>
              <w:rPr>
                <w:rFonts w:asciiTheme="majorBidi" w:hAnsiTheme="majorBidi" w:cstheme="majorBidi"/>
              </w:rPr>
              <w:t xml:space="preserve">See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t>Table 3.1.1-5</w:t>
            </w:r>
            <w:r>
              <w:rPr>
                <w:rFonts w:asciiTheme="majorBidi" w:hAnsiTheme="majorBidi" w:cstheme="majorBidi"/>
              </w:rPr>
              <w:fldChar w:fldCharType="end"/>
            </w:r>
            <w:r>
              <w:rPr>
                <w:rFonts w:asciiTheme="majorBidi" w:hAnsiTheme="majorBidi" w:cstheme="majorBidi"/>
              </w:rPr>
              <w:t xml:space="preserve"> and </w:t>
            </w:r>
            <w:r w:rsidRPr="0053520B">
              <w:rPr>
                <w:rFonts w:asciiTheme="majorBidi" w:hAnsiTheme="majorBidi" w:cstheme="majorBidi"/>
              </w:rPr>
              <w:fldChar w:fldCharType="begin"/>
            </w:r>
            <w:r w:rsidRPr="0053520B">
              <w:rPr>
                <w:rFonts w:asciiTheme="majorBidi" w:hAnsiTheme="majorBidi" w:cstheme="majorBidi"/>
              </w:rPr>
              <w:instrText xml:space="preserve"> REF _Ref384068475 \h  \* MERGEFORMAT </w:instrText>
            </w:r>
            <w:r w:rsidRPr="0053520B">
              <w:rPr>
                <w:rFonts w:asciiTheme="majorBidi" w:hAnsiTheme="majorBidi" w:cstheme="majorBidi"/>
              </w:rPr>
            </w:r>
            <w:r w:rsidRPr="0053520B">
              <w:rPr>
                <w:rFonts w:asciiTheme="majorBidi" w:hAnsiTheme="majorBidi" w:cstheme="majorBidi"/>
              </w:rPr>
              <w:fldChar w:fldCharType="separate"/>
            </w:r>
            <w:r w:rsidR="0053520B">
              <w:rPr>
                <w:rFonts w:asciiTheme="majorBidi" w:hAnsiTheme="majorBidi" w:cstheme="majorBidi"/>
              </w:rPr>
              <w:t xml:space="preserve">Table </w:t>
            </w:r>
            <w:r w:rsidRPr="0053520B">
              <w:rPr>
                <w:rFonts w:asciiTheme="majorBidi" w:hAnsiTheme="majorBidi" w:cstheme="majorBidi"/>
              </w:rPr>
              <w:fldChar w:fldCharType="end"/>
            </w:r>
            <w:r w:rsidR="0053520B">
              <w:rPr>
                <w:rFonts w:asciiTheme="majorBidi" w:hAnsiTheme="majorBidi" w:cstheme="majorBidi"/>
              </w:rPr>
              <w:t>3.1.1-6</w:t>
            </w:r>
          </w:p>
        </w:tc>
      </w:tr>
      <w:tr w:rsidR="00B9446D" w14:paraId="319F0E66" w14:textId="77777777" w:rsidTr="00B9446D">
        <w:trPr>
          <w:jc w:val="center"/>
        </w:trPr>
        <w:tc>
          <w:tcPr>
            <w:tcW w:w="3499" w:type="dxa"/>
            <w:tcBorders>
              <w:top w:val="single" w:sz="4" w:space="0" w:color="auto"/>
              <w:left w:val="single" w:sz="4" w:space="0" w:color="auto"/>
              <w:bottom w:val="single" w:sz="4" w:space="0" w:color="auto"/>
              <w:right w:val="single" w:sz="4" w:space="0" w:color="auto"/>
            </w:tcBorders>
          </w:tcPr>
          <w:p w14:paraId="250E3390" w14:textId="77777777" w:rsidR="00B9446D" w:rsidRDefault="00B9446D" w:rsidP="00B9446D">
            <w:pPr>
              <w:pStyle w:val="Tabletext"/>
              <w:rPr>
                <w:rFonts w:asciiTheme="majorBidi" w:hAnsiTheme="majorBidi" w:cstheme="majorBidi"/>
              </w:rPr>
            </w:pPr>
            <w:r>
              <w:rPr>
                <w:rFonts w:asciiTheme="majorBidi" w:hAnsiTheme="majorBidi" w:cstheme="majorBidi"/>
              </w:rPr>
              <w:t>Maximum antenna gain at the RLAN user device (dBi)</w:t>
            </w:r>
          </w:p>
        </w:tc>
        <w:tc>
          <w:tcPr>
            <w:tcW w:w="6049" w:type="dxa"/>
            <w:gridSpan w:val="4"/>
            <w:tcBorders>
              <w:top w:val="single" w:sz="4" w:space="0" w:color="auto"/>
              <w:left w:val="single" w:sz="4" w:space="0" w:color="auto"/>
              <w:bottom w:val="single" w:sz="4" w:space="0" w:color="auto"/>
              <w:right w:val="single" w:sz="4" w:space="0" w:color="auto"/>
            </w:tcBorders>
          </w:tcPr>
          <w:p w14:paraId="2CDCE738" w14:textId="169151D4" w:rsidR="00B9446D" w:rsidRDefault="0053520B" w:rsidP="0053520B">
            <w:pPr>
              <w:pStyle w:val="Tabletext"/>
              <w:jc w:val="center"/>
              <w:rPr>
                <w:rFonts w:asciiTheme="majorBidi" w:hAnsiTheme="majorBidi" w:cstheme="majorBidi"/>
              </w:rPr>
            </w:pPr>
            <w:r>
              <w:rPr>
                <w:rFonts w:asciiTheme="majorBidi" w:hAnsiTheme="majorBidi" w:cstheme="majorBidi"/>
              </w:rPr>
              <w:t>See Table 3.1.1-4</w:t>
            </w:r>
          </w:p>
        </w:tc>
      </w:tr>
      <w:tr w:rsidR="00B9446D" w14:paraId="72EFB5DC" w14:textId="77777777" w:rsidTr="00B9446D">
        <w:trPr>
          <w:jc w:val="center"/>
        </w:trPr>
        <w:tc>
          <w:tcPr>
            <w:tcW w:w="9548" w:type="dxa"/>
            <w:gridSpan w:val="5"/>
            <w:tcBorders>
              <w:top w:val="single" w:sz="4" w:space="0" w:color="auto"/>
              <w:left w:val="nil"/>
              <w:bottom w:val="nil"/>
              <w:right w:val="nil"/>
            </w:tcBorders>
          </w:tcPr>
          <w:p w14:paraId="3DF81FFB" w14:textId="24049EA2" w:rsidR="00B9446D" w:rsidRDefault="00B9446D" w:rsidP="00B9446D">
            <w:pPr>
              <w:pStyle w:val="Tablelegend"/>
              <w:rPr>
                <w:rFonts w:asciiTheme="majorBidi" w:hAnsiTheme="majorBidi" w:cstheme="majorBidi"/>
              </w:rPr>
            </w:pPr>
            <w:r>
              <w:rPr>
                <w:rFonts w:asciiTheme="majorBidi" w:hAnsiTheme="majorBidi" w:cstheme="majorBidi"/>
              </w:rPr>
              <w:t xml:space="preserve">Note 1: As per Recommendation ITU-R </w:t>
            </w:r>
            <w:hyperlink r:id="rId15" w:history="1">
              <w:r w:rsidRPr="00161934">
                <w:rPr>
                  <w:rStyle w:val="Hyperlink"/>
                  <w:rFonts w:asciiTheme="majorBidi" w:hAnsiTheme="majorBidi" w:cstheme="majorBidi"/>
                </w:rPr>
                <w:t>M.1739</w:t>
              </w:r>
            </w:hyperlink>
            <w:r>
              <w:rPr>
                <w:rFonts w:asciiTheme="majorBidi" w:hAnsiTheme="majorBidi" w:cstheme="majorBidi"/>
              </w:rPr>
              <w:t xml:space="preserve">, </w:t>
            </w:r>
            <w:r>
              <w:rPr>
                <w:rFonts w:asciiTheme="majorBidi" w:eastAsia="Batang" w:hAnsiTheme="majorBidi" w:cstheme="majorBidi"/>
              </w:rPr>
              <w:t>the I/N ratio at the WAS/RLAN receiver should not exceed –6 dB, assuring that degradation to a WAS/RLAN receiver’s sensitivity will not exceed approximately 1.0 dB. Whilst it is designed to address interference from multiple sources, this criterion is also considered in this Re</w:t>
            </w:r>
            <w:r w:rsidR="008F765C">
              <w:rPr>
                <w:rFonts w:asciiTheme="majorBidi" w:eastAsia="Batang" w:hAnsiTheme="majorBidi" w:cstheme="majorBidi"/>
              </w:rPr>
              <w:t>port for single</w:t>
            </w:r>
            <w:r w:rsidR="008F765C">
              <w:rPr>
                <w:rFonts w:asciiTheme="majorBidi" w:eastAsia="Batang" w:hAnsiTheme="majorBidi" w:cstheme="majorBidi"/>
              </w:rPr>
              <w:noBreakHyphen/>
            </w:r>
            <w:r>
              <w:rPr>
                <w:rFonts w:asciiTheme="majorBidi" w:eastAsia="Batang" w:hAnsiTheme="majorBidi" w:cstheme="majorBidi"/>
              </w:rPr>
              <w:t>entry analysis.</w:t>
            </w:r>
          </w:p>
        </w:tc>
      </w:tr>
    </w:tbl>
    <w:p w14:paraId="7120C0FD" w14:textId="77777777" w:rsidR="00B9446D" w:rsidRDefault="00B9446D" w:rsidP="00B9446D">
      <w:pPr>
        <w:pStyle w:val="Tablefin"/>
        <w:rPr>
          <w:rFonts w:asciiTheme="majorBidi" w:eastAsia="Batang" w:hAnsiTheme="majorBidi" w:cstheme="majorBidi"/>
        </w:rPr>
      </w:pPr>
    </w:p>
    <w:p w14:paraId="1098A4B9" w14:textId="77777777" w:rsidR="00B9446D" w:rsidRPr="00B9446D" w:rsidRDefault="00B9446D" w:rsidP="00B9446D">
      <w:pPr>
        <w:pStyle w:val="Headingb"/>
        <w:rPr>
          <w:lang w:val="en-US"/>
        </w:rPr>
      </w:pPr>
      <w:bookmarkStart w:id="15" w:name="_Toc401008994"/>
      <w:bookmarkStart w:id="16" w:name="_Toc441670119"/>
      <w:r w:rsidRPr="00B9446D">
        <w:rPr>
          <w:lang w:val="en-US"/>
        </w:rPr>
        <w:t>RLAN antenna pattern</w:t>
      </w:r>
      <w:bookmarkEnd w:id="15"/>
      <w:bookmarkEnd w:id="16"/>
      <w:r w:rsidRPr="00B9446D">
        <w:rPr>
          <w:lang w:val="en-US"/>
        </w:rPr>
        <w:t>s</w:t>
      </w:r>
    </w:p>
    <w:p w14:paraId="4AF3F598" w14:textId="28A6859F" w:rsidR="00B9446D" w:rsidRDefault="00B9446D" w:rsidP="00D07F94">
      <w:r>
        <w:t>The characteristics in</w:t>
      </w:r>
      <w:r w:rsidR="00D07F94">
        <w:t xml:space="preserve"> Table 3.1.1-</w:t>
      </w:r>
      <w:r>
        <w:t>4 are representative of an average antenna for all User Equipment within a population of RLAN devices operating at 5 725-5 850 MHz. User Equipment can be defined as mobile or portable devices such as smart phones, tablets, notebooks, wireless scanners etc.</w:t>
      </w:r>
    </w:p>
    <w:p w14:paraId="0C219E64" w14:textId="77777777" w:rsidR="00B9446D" w:rsidRDefault="00B9446D" w:rsidP="00B9446D">
      <w:pPr>
        <w:pStyle w:val="TableNo"/>
        <w:rPr>
          <w:rFonts w:asciiTheme="majorBidi" w:hAnsiTheme="majorBidi" w:cstheme="majorBidi"/>
        </w:rPr>
      </w:pPr>
      <w:bookmarkStart w:id="17" w:name="_Ref384068079"/>
      <w:r>
        <w:rPr>
          <w:rFonts w:asciiTheme="majorBidi" w:hAnsiTheme="majorBidi" w:cstheme="majorBidi"/>
        </w:rPr>
        <w:t xml:space="preserve">Table </w:t>
      </w:r>
      <w:bookmarkEnd w:id="17"/>
      <w:r>
        <w:rPr>
          <w:rFonts w:asciiTheme="majorBidi" w:hAnsiTheme="majorBidi" w:cstheme="majorBidi"/>
        </w:rPr>
        <w:t>3.1.1-4</w:t>
      </w:r>
    </w:p>
    <w:p w14:paraId="00C61176" w14:textId="77777777" w:rsidR="00B9446D" w:rsidRDefault="00B9446D" w:rsidP="00B9446D">
      <w:pPr>
        <w:pStyle w:val="Tabletitle"/>
        <w:rPr>
          <w:rFonts w:asciiTheme="majorBidi" w:hAnsiTheme="majorBidi" w:cstheme="majorBidi"/>
        </w:rPr>
      </w:pPr>
      <w:r>
        <w:rPr>
          <w:rFonts w:asciiTheme="majorBidi" w:hAnsiTheme="majorBidi" w:cstheme="majorBidi"/>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B9446D" w14:paraId="2DB26D5C" w14:textId="77777777" w:rsidTr="00B9446D">
        <w:trPr>
          <w:jc w:val="center"/>
        </w:trPr>
        <w:tc>
          <w:tcPr>
            <w:tcW w:w="703" w:type="dxa"/>
            <w:tcBorders>
              <w:top w:val="single" w:sz="4" w:space="0" w:color="auto"/>
              <w:left w:val="single" w:sz="4" w:space="0" w:color="auto"/>
              <w:bottom w:val="single" w:sz="4" w:space="0" w:color="auto"/>
              <w:right w:val="single" w:sz="4" w:space="0" w:color="auto"/>
            </w:tcBorders>
            <w:vAlign w:val="center"/>
          </w:tcPr>
          <w:p w14:paraId="49989902" w14:textId="77777777" w:rsidR="00B9446D" w:rsidRDefault="00B9446D" w:rsidP="00B9446D">
            <w:pPr>
              <w:pStyle w:val="Tablehead"/>
              <w:rPr>
                <w:rFonts w:asciiTheme="majorBidi" w:hAnsiTheme="majorBidi" w:cstheme="majorBidi"/>
              </w:rPr>
            </w:pPr>
            <w:r>
              <w:rPr>
                <w:rFonts w:asciiTheme="majorBidi" w:hAnsiTheme="majorBidi" w:cstheme="majorBidi"/>
              </w:rPr>
              <w:t>#</w:t>
            </w:r>
          </w:p>
        </w:tc>
        <w:tc>
          <w:tcPr>
            <w:tcW w:w="2785" w:type="dxa"/>
            <w:tcBorders>
              <w:top w:val="single" w:sz="4" w:space="0" w:color="auto"/>
              <w:left w:val="single" w:sz="4" w:space="0" w:color="auto"/>
              <w:bottom w:val="single" w:sz="4" w:space="0" w:color="auto"/>
              <w:right w:val="single" w:sz="4" w:space="0" w:color="auto"/>
            </w:tcBorders>
            <w:vAlign w:val="center"/>
          </w:tcPr>
          <w:p w14:paraId="7E32C3F5" w14:textId="77777777" w:rsidR="00B9446D" w:rsidRDefault="00B9446D" w:rsidP="00B9446D">
            <w:pPr>
              <w:pStyle w:val="Tablehead"/>
              <w:rPr>
                <w:rFonts w:asciiTheme="majorBidi" w:hAnsiTheme="majorBidi" w:cstheme="majorBidi"/>
              </w:rPr>
            </w:pPr>
            <w:r>
              <w:rPr>
                <w:rFonts w:asciiTheme="majorBidi" w:hAnsiTheme="majorBidi" w:cstheme="majorBidi"/>
              </w:rPr>
              <w:t>Type</w:t>
            </w:r>
          </w:p>
        </w:tc>
        <w:tc>
          <w:tcPr>
            <w:tcW w:w="1252" w:type="dxa"/>
            <w:tcBorders>
              <w:top w:val="single" w:sz="4" w:space="0" w:color="auto"/>
              <w:left w:val="single" w:sz="4" w:space="0" w:color="auto"/>
              <w:bottom w:val="single" w:sz="4" w:space="0" w:color="auto"/>
              <w:right w:val="single" w:sz="4" w:space="0" w:color="auto"/>
            </w:tcBorders>
            <w:vAlign w:val="center"/>
          </w:tcPr>
          <w:p w14:paraId="7C947853" w14:textId="77777777" w:rsidR="00B9446D" w:rsidRDefault="00B9446D" w:rsidP="00B9446D">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c>
          <w:tcPr>
            <w:tcW w:w="2425" w:type="dxa"/>
            <w:tcBorders>
              <w:top w:val="single" w:sz="4" w:space="0" w:color="auto"/>
              <w:left w:val="single" w:sz="4" w:space="0" w:color="auto"/>
              <w:bottom w:val="single" w:sz="4" w:space="0" w:color="auto"/>
              <w:right w:val="single" w:sz="4" w:space="0" w:color="auto"/>
            </w:tcBorders>
            <w:vAlign w:val="center"/>
          </w:tcPr>
          <w:p w14:paraId="66D8FEC3" w14:textId="77777777" w:rsidR="00B9446D" w:rsidRDefault="00B9446D" w:rsidP="00B9446D">
            <w:pPr>
              <w:pStyle w:val="Tablehead"/>
              <w:rPr>
                <w:rFonts w:asciiTheme="majorBidi" w:hAnsiTheme="majorBidi" w:cstheme="majorBidi"/>
              </w:rPr>
            </w:pPr>
            <w:r>
              <w:rPr>
                <w:rFonts w:asciiTheme="majorBidi" w:hAnsiTheme="majorBidi" w:cstheme="majorBidi"/>
              </w:rPr>
              <w:t>Antenna height above ground (m)</w:t>
            </w:r>
          </w:p>
        </w:tc>
      </w:tr>
      <w:tr w:rsidR="00B9446D" w14:paraId="271BF845" w14:textId="77777777" w:rsidTr="00B9446D">
        <w:trPr>
          <w:jc w:val="center"/>
        </w:trPr>
        <w:tc>
          <w:tcPr>
            <w:tcW w:w="703" w:type="dxa"/>
            <w:tcBorders>
              <w:top w:val="single" w:sz="4" w:space="0" w:color="auto"/>
              <w:left w:val="single" w:sz="4" w:space="0" w:color="auto"/>
              <w:bottom w:val="single" w:sz="4" w:space="0" w:color="auto"/>
              <w:right w:val="single" w:sz="4" w:space="0" w:color="auto"/>
            </w:tcBorders>
          </w:tcPr>
          <w:p w14:paraId="311A3931"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w:t>
            </w:r>
          </w:p>
        </w:tc>
        <w:tc>
          <w:tcPr>
            <w:tcW w:w="2785" w:type="dxa"/>
            <w:tcBorders>
              <w:top w:val="single" w:sz="4" w:space="0" w:color="auto"/>
              <w:left w:val="single" w:sz="4" w:space="0" w:color="auto"/>
              <w:bottom w:val="single" w:sz="4" w:space="0" w:color="auto"/>
              <w:right w:val="single" w:sz="4" w:space="0" w:color="auto"/>
            </w:tcBorders>
          </w:tcPr>
          <w:p w14:paraId="5610CD50" w14:textId="77777777" w:rsidR="00B9446D" w:rsidRDefault="00B9446D" w:rsidP="00B9446D">
            <w:pPr>
              <w:pStyle w:val="Tabletext"/>
              <w:rPr>
                <w:rFonts w:asciiTheme="majorBidi" w:hAnsiTheme="majorBidi" w:cstheme="majorBidi"/>
              </w:rPr>
            </w:pPr>
            <w:r>
              <w:rPr>
                <w:rFonts w:asciiTheme="majorBidi" w:hAnsiTheme="majorBidi" w:cstheme="majorBidi"/>
              </w:rPr>
              <w:t>Omni-directional Antenna</w:t>
            </w:r>
          </w:p>
        </w:tc>
        <w:tc>
          <w:tcPr>
            <w:tcW w:w="1252" w:type="dxa"/>
            <w:tcBorders>
              <w:top w:val="single" w:sz="4" w:space="0" w:color="auto"/>
              <w:left w:val="single" w:sz="4" w:space="0" w:color="auto"/>
              <w:bottom w:val="single" w:sz="4" w:space="0" w:color="auto"/>
              <w:right w:val="single" w:sz="4" w:space="0" w:color="auto"/>
            </w:tcBorders>
          </w:tcPr>
          <w:p w14:paraId="5DA15EF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1.3</w:t>
            </w:r>
          </w:p>
        </w:tc>
        <w:tc>
          <w:tcPr>
            <w:tcW w:w="2425" w:type="dxa"/>
            <w:tcBorders>
              <w:top w:val="single" w:sz="4" w:space="0" w:color="auto"/>
              <w:left w:val="single" w:sz="4" w:space="0" w:color="auto"/>
              <w:bottom w:val="single" w:sz="4" w:space="0" w:color="auto"/>
              <w:right w:val="single" w:sz="4" w:space="0" w:color="auto"/>
            </w:tcBorders>
          </w:tcPr>
          <w:p w14:paraId="12C4E899"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 to 1.5</w:t>
            </w:r>
          </w:p>
        </w:tc>
      </w:tr>
      <w:tr w:rsidR="00B9446D" w14:paraId="44D59475" w14:textId="77777777" w:rsidTr="00B9446D">
        <w:trPr>
          <w:jc w:val="center"/>
        </w:trPr>
        <w:tc>
          <w:tcPr>
            <w:tcW w:w="7165" w:type="dxa"/>
            <w:gridSpan w:val="4"/>
            <w:tcBorders>
              <w:top w:val="single" w:sz="4" w:space="0" w:color="auto"/>
              <w:left w:val="nil"/>
              <w:bottom w:val="nil"/>
              <w:right w:val="nil"/>
            </w:tcBorders>
          </w:tcPr>
          <w:p w14:paraId="77103BDD" w14:textId="77777777" w:rsidR="00B9446D" w:rsidRDefault="00B9446D" w:rsidP="00B9446D">
            <w:pPr>
              <w:pStyle w:val="Tablelegend"/>
              <w:rPr>
                <w:rFonts w:asciiTheme="majorBidi" w:hAnsiTheme="majorBidi" w:cstheme="majorBidi"/>
              </w:rPr>
            </w:pPr>
            <w:r>
              <w:rPr>
                <w:rFonts w:asciiTheme="majorBidi" w:hAnsiTheme="majorBidi" w:cstheme="majorBidi"/>
              </w:rPr>
              <w:t>NOTE: This value is the averaged value obtained from a survey on RLAN UE antennas. For simplicity, this antenna is assumed to be isotropic.</w:t>
            </w:r>
          </w:p>
        </w:tc>
      </w:tr>
    </w:tbl>
    <w:p w14:paraId="50AD1A0E" w14:textId="77777777" w:rsidR="00B9446D" w:rsidRDefault="00B9446D" w:rsidP="00B9446D">
      <w:pPr>
        <w:pStyle w:val="Tablefin"/>
        <w:rPr>
          <w:rFonts w:asciiTheme="majorBidi" w:hAnsiTheme="majorBidi" w:cstheme="majorBidi"/>
        </w:rPr>
      </w:pPr>
    </w:p>
    <w:p w14:paraId="1BCD64DA" w14:textId="6BD8CB7E" w:rsidR="00B9446D" w:rsidRDefault="00B9446D" w:rsidP="00D07F94">
      <w:pPr>
        <w:rPr>
          <w:rFonts w:asciiTheme="majorBidi" w:hAnsiTheme="majorBidi" w:cstheme="majorBidi"/>
        </w:rPr>
      </w:pPr>
      <w:r>
        <w:rPr>
          <w:rFonts w:asciiTheme="majorBidi" w:hAnsiTheme="majorBidi" w:cstheme="majorBidi"/>
        </w:rPr>
        <w:t>The antenna pattern in</w:t>
      </w:r>
      <w:r w:rsidR="00D07F94">
        <w:rPr>
          <w:rFonts w:asciiTheme="majorBidi" w:hAnsiTheme="majorBidi" w:cstheme="majorBidi"/>
        </w:rPr>
        <w:t xml:space="preserve"> Table 3.1.1-</w:t>
      </w:r>
      <w:r>
        <w:t xml:space="preserve">5 </w:t>
      </w:r>
      <w:r>
        <w:rPr>
          <w:rFonts w:asciiTheme="majorBidi" w:hAnsiTheme="majorBidi" w:cstheme="majorBidi"/>
        </w:rPr>
        <w:t>is considered as a representative average antenna pattern for indoor access points within the RLAN population</w:t>
      </w:r>
      <w:r>
        <w:t xml:space="preserve"> operating at 5 725-5 850 MHz</w:t>
      </w:r>
      <w:r>
        <w:rPr>
          <w:rFonts w:asciiTheme="majorBidi" w:hAnsiTheme="majorBidi" w:cstheme="majorBidi"/>
        </w:rPr>
        <w:t xml:space="preserve">. The table specifies the gains available at elevation angles; the antenna pattern is omni-directional in azimuth.   </w:t>
      </w:r>
    </w:p>
    <w:p w14:paraId="31A2C9E6" w14:textId="77777777" w:rsidR="00B9446D" w:rsidRDefault="00B9446D" w:rsidP="00B9446D">
      <w:pPr>
        <w:pStyle w:val="TableNo"/>
        <w:rPr>
          <w:rFonts w:asciiTheme="majorBidi" w:hAnsiTheme="majorBidi" w:cstheme="majorBidi"/>
        </w:rPr>
      </w:pPr>
      <w:bookmarkStart w:id="18" w:name="_Ref384068306"/>
      <w:r>
        <w:rPr>
          <w:rFonts w:asciiTheme="majorBidi" w:hAnsiTheme="majorBidi" w:cstheme="majorBidi"/>
        </w:rPr>
        <w:lastRenderedPageBreak/>
        <w:t>Table 3.1.1-5</w:t>
      </w:r>
      <w:bookmarkEnd w:id="18"/>
    </w:p>
    <w:p w14:paraId="4D285A11" w14:textId="77777777" w:rsidR="00B9446D" w:rsidRDefault="00B9446D" w:rsidP="00B9446D">
      <w:pPr>
        <w:pStyle w:val="Tabletitle"/>
        <w:rPr>
          <w:rFonts w:asciiTheme="majorBidi" w:hAnsiTheme="majorBidi" w:cstheme="majorBidi"/>
        </w:rPr>
      </w:pPr>
      <w:r>
        <w:rPr>
          <w:rFonts w:asciiTheme="majorBidi" w:hAnsiTheme="majorBidi" w:cstheme="majorBidi"/>
        </w:rPr>
        <w:t xml:space="preserve">Example of Indoor RLAN Access Point Omni-directional (azimuth) Antenna - </w:t>
      </w:r>
      <w:r>
        <w:rPr>
          <w:rFonts w:asciiTheme="majorBidi" w:hAnsiTheme="majorBidi" w:cstheme="majorBidi"/>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B9446D" w14:paraId="6E502D81" w14:textId="77777777" w:rsidTr="00B9446D">
        <w:trPr>
          <w:jc w:val="center"/>
        </w:trPr>
        <w:tc>
          <w:tcPr>
            <w:tcW w:w="3017" w:type="dxa"/>
            <w:vAlign w:val="center"/>
          </w:tcPr>
          <w:p w14:paraId="20140C07" w14:textId="77777777" w:rsidR="00B9446D" w:rsidRDefault="00B9446D" w:rsidP="00B9446D">
            <w:pPr>
              <w:pStyle w:val="Tablehead"/>
              <w:rPr>
                <w:rFonts w:asciiTheme="majorBidi" w:hAnsiTheme="majorBidi" w:cstheme="majorBidi"/>
              </w:rPr>
            </w:pPr>
            <w:r>
              <w:rPr>
                <w:rFonts w:asciiTheme="majorBidi" w:hAnsiTheme="majorBidi" w:cstheme="majorBidi"/>
              </w:rPr>
              <w:t>Elevation angle θ (Degrees)</w:t>
            </w:r>
          </w:p>
        </w:tc>
        <w:tc>
          <w:tcPr>
            <w:tcW w:w="2275" w:type="dxa"/>
            <w:vAlign w:val="center"/>
          </w:tcPr>
          <w:p w14:paraId="3C1E37D1" w14:textId="77777777" w:rsidR="00B9446D" w:rsidRDefault="00B9446D" w:rsidP="00B9446D">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r>
      <w:tr w:rsidR="00B9446D" w14:paraId="68674FAD" w14:textId="77777777" w:rsidTr="00B9446D">
        <w:trPr>
          <w:jc w:val="center"/>
        </w:trPr>
        <w:tc>
          <w:tcPr>
            <w:tcW w:w="3017" w:type="dxa"/>
          </w:tcPr>
          <w:p w14:paraId="14EEB33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45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90</w:t>
            </w:r>
          </w:p>
        </w:tc>
        <w:tc>
          <w:tcPr>
            <w:tcW w:w="2275" w:type="dxa"/>
          </w:tcPr>
          <w:p w14:paraId="245EEAE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-4</w:t>
            </w:r>
          </w:p>
        </w:tc>
      </w:tr>
      <w:tr w:rsidR="00B9446D" w14:paraId="2A459F4A" w14:textId="77777777" w:rsidTr="00B9446D">
        <w:trPr>
          <w:jc w:val="center"/>
        </w:trPr>
        <w:tc>
          <w:tcPr>
            <w:tcW w:w="3017" w:type="dxa"/>
          </w:tcPr>
          <w:p w14:paraId="5E6887EC"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35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45</w:t>
            </w:r>
          </w:p>
        </w:tc>
        <w:tc>
          <w:tcPr>
            <w:tcW w:w="2275" w:type="dxa"/>
          </w:tcPr>
          <w:p w14:paraId="6B334E09"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w:t>
            </w:r>
          </w:p>
        </w:tc>
      </w:tr>
      <w:tr w:rsidR="00B9446D" w14:paraId="0D3DEF0F" w14:textId="77777777" w:rsidTr="00B9446D">
        <w:trPr>
          <w:jc w:val="center"/>
        </w:trPr>
        <w:tc>
          <w:tcPr>
            <w:tcW w:w="3017" w:type="dxa"/>
          </w:tcPr>
          <w:p w14:paraId="4BFCA2A3"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35</w:t>
            </w:r>
          </w:p>
        </w:tc>
        <w:tc>
          <w:tcPr>
            <w:tcW w:w="2275" w:type="dxa"/>
          </w:tcPr>
          <w:p w14:paraId="35F82F5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w:t>
            </w:r>
          </w:p>
        </w:tc>
      </w:tr>
      <w:tr w:rsidR="00B9446D" w14:paraId="6FF49C9A" w14:textId="77777777" w:rsidTr="00B9446D">
        <w:trPr>
          <w:jc w:val="center"/>
        </w:trPr>
        <w:tc>
          <w:tcPr>
            <w:tcW w:w="3017" w:type="dxa"/>
          </w:tcPr>
          <w:p w14:paraId="1C08D7FC"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–15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0</w:t>
            </w:r>
          </w:p>
        </w:tc>
        <w:tc>
          <w:tcPr>
            <w:tcW w:w="2275" w:type="dxa"/>
          </w:tcPr>
          <w:p w14:paraId="1A52A79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w:t>
            </w:r>
          </w:p>
        </w:tc>
      </w:tr>
      <w:tr w:rsidR="00B9446D" w14:paraId="1F3319BD" w14:textId="77777777" w:rsidTr="00B9446D">
        <w:trPr>
          <w:jc w:val="center"/>
        </w:trPr>
        <w:tc>
          <w:tcPr>
            <w:tcW w:w="3017" w:type="dxa"/>
          </w:tcPr>
          <w:p w14:paraId="1628C219"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–30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–15</w:t>
            </w:r>
          </w:p>
        </w:tc>
        <w:tc>
          <w:tcPr>
            <w:tcW w:w="2275" w:type="dxa"/>
          </w:tcPr>
          <w:p w14:paraId="34AB0031" w14:textId="77777777" w:rsidR="00B9446D" w:rsidRDefault="00B9446D" w:rsidP="00B9446D">
            <w:pPr>
              <w:pStyle w:val="Tabletext"/>
              <w:jc w:val="center"/>
              <w:rPr>
                <w:rFonts w:asciiTheme="majorBidi" w:hAnsiTheme="majorBidi" w:cstheme="majorBidi"/>
              </w:rPr>
            </w:pPr>
            <w:r>
              <w:rPr>
                <w:rFonts w:asciiTheme="majorBidi" w:hAnsiTheme="majorBidi" w:cstheme="majorBidi"/>
              </w:rPr>
              <w:t>-4</w:t>
            </w:r>
          </w:p>
        </w:tc>
      </w:tr>
      <w:tr w:rsidR="00B9446D" w14:paraId="6F09631E" w14:textId="77777777" w:rsidTr="00B9446D">
        <w:trPr>
          <w:jc w:val="center"/>
        </w:trPr>
        <w:tc>
          <w:tcPr>
            <w:tcW w:w="3017" w:type="dxa"/>
          </w:tcPr>
          <w:p w14:paraId="066F3B8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–60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–30</w:t>
            </w:r>
          </w:p>
        </w:tc>
        <w:tc>
          <w:tcPr>
            <w:tcW w:w="2275" w:type="dxa"/>
          </w:tcPr>
          <w:p w14:paraId="744AA78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w:t>
            </w:r>
          </w:p>
        </w:tc>
      </w:tr>
      <w:tr w:rsidR="00B9446D" w14:paraId="59C9F9C0" w14:textId="77777777" w:rsidTr="00B9446D">
        <w:trPr>
          <w:jc w:val="center"/>
        </w:trPr>
        <w:tc>
          <w:tcPr>
            <w:tcW w:w="3017" w:type="dxa"/>
          </w:tcPr>
          <w:p w14:paraId="562C72F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 xml:space="preserve">–90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–60</w:t>
            </w:r>
          </w:p>
        </w:tc>
        <w:tc>
          <w:tcPr>
            <w:tcW w:w="2275" w:type="dxa"/>
          </w:tcPr>
          <w:p w14:paraId="0242DAA1"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w:t>
            </w:r>
          </w:p>
        </w:tc>
      </w:tr>
    </w:tbl>
    <w:p w14:paraId="347F1B7C" w14:textId="77777777" w:rsidR="00B9446D" w:rsidRDefault="00B9446D" w:rsidP="00B9446D">
      <w:pPr>
        <w:pStyle w:val="Tablefin"/>
        <w:rPr>
          <w:rFonts w:asciiTheme="majorBidi" w:hAnsiTheme="majorBidi" w:cstheme="majorBidi"/>
        </w:rPr>
      </w:pPr>
    </w:p>
    <w:p w14:paraId="0B4E41A3" w14:textId="77038446" w:rsidR="00B9446D" w:rsidRDefault="00B9446D" w:rsidP="00D07F94">
      <w:pPr>
        <w:rPr>
          <w:rFonts w:asciiTheme="majorBidi" w:hAnsiTheme="majorBidi" w:cstheme="majorBidi"/>
        </w:rPr>
      </w:pPr>
      <w:commentRangeStart w:id="19"/>
      <w:r>
        <w:rPr>
          <w:rFonts w:asciiTheme="majorBidi" w:hAnsiTheme="majorBidi" w:cstheme="majorBidi"/>
        </w:rPr>
        <w:t xml:space="preserve">The elevation angles in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t>Table 3.1.1-5</w:t>
      </w:r>
      <w:r>
        <w:rPr>
          <w:rFonts w:asciiTheme="majorBidi" w:hAnsiTheme="majorBidi" w:cstheme="majorBidi"/>
        </w:rPr>
        <w:fldChar w:fldCharType="end"/>
      </w:r>
      <w:r>
        <w:rPr>
          <w:rFonts w:asciiTheme="majorBidi" w:hAnsiTheme="majorBidi" w:cstheme="majorBidi"/>
        </w:rPr>
        <w:t xml:space="preserve"> are defined from the viewpoint of the RLAN Access Point when mounted to the ceiling. Positive elevation angles are towards the ground and negative elevation angles are towards the sky (typically, the RLAN Access Point is installed for optimal coverage). The pattern is normalised to 3 dBi gain on boresight.</w:t>
      </w:r>
    </w:p>
    <w:p w14:paraId="5438B8AB" w14:textId="5AB3E87A" w:rsidR="00B9446D" w:rsidRDefault="00D07F94" w:rsidP="005F4C07">
      <w:pPr>
        <w:rPr>
          <w:rFonts w:asciiTheme="majorBidi" w:hAnsiTheme="majorBidi" w:cstheme="majorBidi"/>
        </w:rPr>
      </w:pPr>
      <w:r>
        <w:rPr>
          <w:rFonts w:asciiTheme="majorBidi" w:hAnsiTheme="majorBidi" w:cstheme="majorBidi"/>
        </w:rPr>
        <w:t>Table 3.1.1-</w:t>
      </w:r>
      <w:r w:rsidR="00B9446D">
        <w:rPr>
          <w:rFonts w:asciiTheme="majorBidi" w:hAnsiTheme="majorBidi" w:cstheme="majorBidi"/>
        </w:rPr>
        <w:t xml:space="preserve">6 sets out the characteristics of RLAN antennas used on fixed indoor or outdoor equipment such as Access Points, Bridges, P2P or P2MP installations. The corresponding antenna patterns are provided in </w:t>
      </w:r>
      <w:r w:rsidR="00B9446D">
        <w:rPr>
          <w:rFonts w:asciiTheme="majorBidi" w:hAnsiTheme="majorBidi" w:cstheme="majorBidi"/>
        </w:rPr>
        <w:fldChar w:fldCharType="begin"/>
      </w:r>
      <w:r w:rsidR="00B9446D">
        <w:rPr>
          <w:rFonts w:asciiTheme="majorBidi" w:hAnsiTheme="majorBidi" w:cstheme="majorBidi"/>
        </w:rPr>
        <w:instrText xml:space="preserve"> REF _Ref384068991 \h  \* MERGEFORMAT </w:instrText>
      </w:r>
      <w:r w:rsidR="00B9446D">
        <w:rPr>
          <w:rFonts w:asciiTheme="majorBidi" w:hAnsiTheme="majorBidi" w:cstheme="majorBidi"/>
        </w:rPr>
      </w:r>
      <w:r w:rsidR="00B9446D">
        <w:rPr>
          <w:rFonts w:asciiTheme="majorBidi" w:hAnsiTheme="majorBidi" w:cstheme="majorBidi"/>
        </w:rPr>
        <w:fldChar w:fldCharType="separate"/>
      </w:r>
      <w:r w:rsidR="0053520B">
        <w:rPr>
          <w:rFonts w:asciiTheme="majorBidi" w:hAnsiTheme="majorBidi" w:cstheme="majorBidi"/>
        </w:rPr>
        <w:t>Figure 3.1.1-2</w:t>
      </w:r>
      <w:r w:rsidR="00B9446D">
        <w:rPr>
          <w:rFonts w:asciiTheme="majorBidi" w:hAnsiTheme="majorBidi" w:cstheme="majorBidi"/>
        </w:rPr>
        <w:fldChar w:fldCharType="end"/>
      </w:r>
      <w:r w:rsidR="00B9446D">
        <w:rPr>
          <w:rFonts w:asciiTheme="majorBidi" w:hAnsiTheme="majorBidi" w:cstheme="majorBidi"/>
        </w:rPr>
        <w:t xml:space="preserve"> to Figure 3.1.1-5 below.</w:t>
      </w:r>
      <w:commentRangeEnd w:id="19"/>
      <w:r w:rsidR="00B9446D">
        <w:rPr>
          <w:rStyle w:val="CommentReference"/>
        </w:rPr>
        <w:commentReference w:id="19"/>
      </w:r>
    </w:p>
    <w:p w14:paraId="1F1169A4" w14:textId="77777777" w:rsidR="00B9446D" w:rsidRDefault="00B9446D" w:rsidP="00B9446D">
      <w:pPr>
        <w:pStyle w:val="TableNo"/>
        <w:rPr>
          <w:rFonts w:asciiTheme="majorBidi" w:hAnsiTheme="majorBidi" w:cstheme="majorBidi"/>
        </w:rPr>
      </w:pPr>
      <w:bookmarkStart w:id="20" w:name="_Ref384068475"/>
      <w:r>
        <w:rPr>
          <w:rFonts w:asciiTheme="majorBidi" w:hAnsiTheme="majorBidi" w:cstheme="majorBidi"/>
        </w:rPr>
        <w:t xml:space="preserve">Table </w:t>
      </w:r>
      <w:bookmarkEnd w:id="20"/>
      <w:r>
        <w:rPr>
          <w:rFonts w:asciiTheme="majorBidi" w:hAnsiTheme="majorBidi" w:cstheme="majorBidi"/>
        </w:rPr>
        <w:t>3.1.1-6</w:t>
      </w:r>
    </w:p>
    <w:p w14:paraId="7A0E732B" w14:textId="77777777" w:rsidR="00B9446D" w:rsidRDefault="00B9446D" w:rsidP="00B9446D">
      <w:pPr>
        <w:pStyle w:val="Tabletitle"/>
        <w:rPr>
          <w:rFonts w:asciiTheme="majorBidi" w:hAnsiTheme="majorBidi" w:cstheme="majorBidi"/>
        </w:rPr>
      </w:pPr>
      <w:r>
        <w:rPr>
          <w:rFonts w:asciiTheme="majorBidi" w:hAnsiTheme="majorBidi" w:cstheme="majorBidi"/>
        </w:rPr>
        <w:t xml:space="preserve">Typical Fixed indoor and outdoor RLAN antenna </w:t>
      </w:r>
      <w:r>
        <w:rPr>
          <w:rFonts w:asciiTheme="majorBidi" w:hAnsiTheme="majorBidi" w:cstheme="majorBidi"/>
        </w:rPr>
        <w:br/>
        <w:t>(access points, bridges, P2P and P2MP)</w:t>
      </w:r>
    </w:p>
    <w:tbl>
      <w:tblPr>
        <w:tblW w:w="0" w:type="auto"/>
        <w:jc w:val="center"/>
        <w:tblLook w:val="01E0" w:firstRow="1" w:lastRow="1" w:firstColumn="1" w:lastColumn="1" w:noHBand="0" w:noVBand="0"/>
      </w:tblPr>
      <w:tblGrid>
        <w:gridCol w:w="523"/>
        <w:gridCol w:w="2725"/>
        <w:gridCol w:w="1050"/>
        <w:gridCol w:w="1793"/>
        <w:gridCol w:w="1429"/>
        <w:gridCol w:w="1283"/>
      </w:tblGrid>
      <w:tr w:rsidR="00B9446D" w14:paraId="26F5350C" w14:textId="77777777" w:rsidTr="00B9446D">
        <w:trPr>
          <w:jc w:val="center"/>
        </w:trPr>
        <w:tc>
          <w:tcPr>
            <w:tcW w:w="523" w:type="dxa"/>
            <w:tcBorders>
              <w:top w:val="single" w:sz="4" w:space="0" w:color="auto"/>
              <w:left w:val="single" w:sz="4" w:space="0" w:color="auto"/>
              <w:bottom w:val="single" w:sz="4" w:space="0" w:color="auto"/>
              <w:right w:val="single" w:sz="4" w:space="0" w:color="auto"/>
            </w:tcBorders>
            <w:vAlign w:val="center"/>
          </w:tcPr>
          <w:p w14:paraId="17653A7A" w14:textId="77777777" w:rsidR="00B9446D" w:rsidRDefault="00B9446D" w:rsidP="00B9446D">
            <w:pPr>
              <w:pStyle w:val="Tablehead"/>
              <w:rPr>
                <w:rFonts w:asciiTheme="majorBidi" w:hAnsiTheme="majorBidi" w:cstheme="majorBidi"/>
              </w:rPr>
            </w:pPr>
            <w:r>
              <w:rPr>
                <w:rFonts w:asciiTheme="majorBidi" w:hAnsiTheme="majorBidi" w:cstheme="majorBidi"/>
              </w:rPr>
              <w:t>#</w:t>
            </w:r>
          </w:p>
        </w:tc>
        <w:tc>
          <w:tcPr>
            <w:tcW w:w="2725" w:type="dxa"/>
            <w:tcBorders>
              <w:top w:val="single" w:sz="4" w:space="0" w:color="auto"/>
              <w:left w:val="single" w:sz="4" w:space="0" w:color="auto"/>
              <w:bottom w:val="single" w:sz="4" w:space="0" w:color="auto"/>
              <w:right w:val="single" w:sz="4" w:space="0" w:color="auto"/>
            </w:tcBorders>
            <w:vAlign w:val="center"/>
          </w:tcPr>
          <w:p w14:paraId="2181058E" w14:textId="77777777" w:rsidR="00B9446D" w:rsidRDefault="00B9446D" w:rsidP="00B9446D">
            <w:pPr>
              <w:pStyle w:val="Tablehead"/>
              <w:rPr>
                <w:rFonts w:asciiTheme="majorBidi" w:hAnsiTheme="majorBidi" w:cstheme="majorBidi"/>
              </w:rPr>
            </w:pPr>
            <w:r>
              <w:rPr>
                <w:rFonts w:asciiTheme="majorBidi" w:hAnsiTheme="majorBidi" w:cstheme="majorBidi"/>
              </w:rPr>
              <w:t>Type</w:t>
            </w:r>
          </w:p>
        </w:tc>
        <w:tc>
          <w:tcPr>
            <w:tcW w:w="1050" w:type="dxa"/>
            <w:tcBorders>
              <w:top w:val="single" w:sz="4" w:space="0" w:color="auto"/>
              <w:left w:val="single" w:sz="4" w:space="0" w:color="auto"/>
              <w:bottom w:val="single" w:sz="4" w:space="0" w:color="auto"/>
              <w:right w:val="single" w:sz="4" w:space="0" w:color="auto"/>
            </w:tcBorders>
            <w:vAlign w:val="center"/>
          </w:tcPr>
          <w:p w14:paraId="6DBEEB01" w14:textId="77777777" w:rsidR="00B9446D" w:rsidRDefault="00B9446D" w:rsidP="00B9446D">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c>
          <w:tcPr>
            <w:tcW w:w="1793" w:type="dxa"/>
            <w:tcBorders>
              <w:top w:val="single" w:sz="4" w:space="0" w:color="auto"/>
              <w:left w:val="single" w:sz="4" w:space="0" w:color="auto"/>
              <w:bottom w:val="single" w:sz="4" w:space="0" w:color="auto"/>
              <w:right w:val="single" w:sz="4" w:space="0" w:color="auto"/>
            </w:tcBorders>
            <w:vAlign w:val="center"/>
          </w:tcPr>
          <w:p w14:paraId="504A7E12" w14:textId="77777777" w:rsidR="00B9446D" w:rsidRDefault="00B9446D" w:rsidP="00B9446D">
            <w:pPr>
              <w:pStyle w:val="Tablehead"/>
              <w:rPr>
                <w:rFonts w:asciiTheme="majorBidi" w:hAnsiTheme="majorBidi" w:cstheme="majorBidi"/>
              </w:rPr>
            </w:pPr>
            <w:r>
              <w:rPr>
                <w:rFonts w:asciiTheme="majorBidi" w:hAnsiTheme="majorBidi" w:cstheme="majorBidi"/>
              </w:rPr>
              <w:t>Indoor / Outdoor</w:t>
            </w:r>
          </w:p>
        </w:tc>
        <w:tc>
          <w:tcPr>
            <w:tcW w:w="1429" w:type="dxa"/>
            <w:tcBorders>
              <w:top w:val="single" w:sz="4" w:space="0" w:color="auto"/>
              <w:left w:val="single" w:sz="4" w:space="0" w:color="auto"/>
              <w:bottom w:val="single" w:sz="4" w:space="0" w:color="auto"/>
              <w:right w:val="single" w:sz="4" w:space="0" w:color="auto"/>
            </w:tcBorders>
            <w:vAlign w:val="center"/>
          </w:tcPr>
          <w:p w14:paraId="54D36A5B" w14:textId="77777777" w:rsidR="00B9446D" w:rsidRDefault="00B9446D" w:rsidP="00B9446D">
            <w:pPr>
              <w:pStyle w:val="Tablehead"/>
              <w:rPr>
                <w:rFonts w:asciiTheme="majorBidi" w:hAnsiTheme="majorBidi" w:cstheme="majorBidi"/>
              </w:rPr>
            </w:pPr>
            <w:r>
              <w:rPr>
                <w:rFonts w:asciiTheme="majorBidi" w:hAnsiTheme="majorBidi" w:cstheme="majorBidi"/>
              </w:rPr>
              <w:t>Antenna pattern</w:t>
            </w:r>
          </w:p>
        </w:tc>
        <w:tc>
          <w:tcPr>
            <w:tcW w:w="1283" w:type="dxa"/>
            <w:tcBorders>
              <w:top w:val="single" w:sz="4" w:space="0" w:color="auto"/>
              <w:left w:val="single" w:sz="4" w:space="0" w:color="auto"/>
              <w:bottom w:val="single" w:sz="4" w:space="0" w:color="auto"/>
              <w:right w:val="single" w:sz="4" w:space="0" w:color="auto"/>
            </w:tcBorders>
            <w:vAlign w:val="center"/>
          </w:tcPr>
          <w:p w14:paraId="4DA3FB86" w14:textId="77777777" w:rsidR="00B9446D" w:rsidRDefault="00B9446D" w:rsidP="00B9446D">
            <w:pPr>
              <w:pStyle w:val="Tablehead"/>
              <w:rPr>
                <w:rFonts w:asciiTheme="majorBidi" w:hAnsiTheme="majorBidi" w:cstheme="majorBidi"/>
              </w:rPr>
            </w:pPr>
            <w:r>
              <w:rPr>
                <w:rFonts w:asciiTheme="majorBidi" w:hAnsiTheme="majorBidi" w:cstheme="majorBidi"/>
              </w:rPr>
              <w:t>Antenna Height (m)</w:t>
            </w:r>
          </w:p>
        </w:tc>
      </w:tr>
      <w:tr w:rsidR="00B9446D" w14:paraId="50E1BE2B" w14:textId="77777777" w:rsidTr="00B9446D">
        <w:trPr>
          <w:jc w:val="center"/>
        </w:trPr>
        <w:tc>
          <w:tcPr>
            <w:tcW w:w="523" w:type="dxa"/>
            <w:tcBorders>
              <w:top w:val="single" w:sz="4" w:space="0" w:color="auto"/>
              <w:left w:val="single" w:sz="4" w:space="0" w:color="auto"/>
              <w:bottom w:val="single" w:sz="4" w:space="0" w:color="auto"/>
              <w:right w:val="single" w:sz="4" w:space="0" w:color="auto"/>
            </w:tcBorders>
          </w:tcPr>
          <w:p w14:paraId="2800E06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w:t>
            </w:r>
          </w:p>
        </w:tc>
        <w:tc>
          <w:tcPr>
            <w:tcW w:w="2725" w:type="dxa"/>
            <w:tcBorders>
              <w:top w:val="single" w:sz="4" w:space="0" w:color="auto"/>
              <w:left w:val="single" w:sz="4" w:space="0" w:color="auto"/>
              <w:bottom w:val="single" w:sz="4" w:space="0" w:color="auto"/>
              <w:right w:val="single" w:sz="4" w:space="0" w:color="auto"/>
            </w:tcBorders>
          </w:tcPr>
          <w:p w14:paraId="44ACCCF8" w14:textId="77777777" w:rsidR="00B9446D" w:rsidRDefault="00B9446D" w:rsidP="00B9446D">
            <w:pPr>
              <w:pStyle w:val="Tabletext"/>
              <w:rPr>
                <w:rFonts w:asciiTheme="majorBidi" w:hAnsiTheme="majorBidi" w:cstheme="majorBidi"/>
              </w:rPr>
            </w:pPr>
            <w:r>
              <w:rPr>
                <w:rFonts w:asciiTheme="majorBidi" w:hAnsiTheme="majorBidi" w:cstheme="majorBidi"/>
              </w:rPr>
              <w:t>Omnidirectional Antenna</w:t>
            </w:r>
          </w:p>
        </w:tc>
        <w:tc>
          <w:tcPr>
            <w:tcW w:w="1050" w:type="dxa"/>
            <w:tcBorders>
              <w:top w:val="single" w:sz="4" w:space="0" w:color="auto"/>
              <w:left w:val="single" w:sz="4" w:space="0" w:color="auto"/>
              <w:bottom w:val="single" w:sz="4" w:space="0" w:color="auto"/>
              <w:right w:val="single" w:sz="4" w:space="0" w:color="auto"/>
            </w:tcBorders>
          </w:tcPr>
          <w:p w14:paraId="344016D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14:paraId="19BA152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14:paraId="12CA05C2" w14:textId="77777777" w:rsidR="00B9446D" w:rsidRDefault="00B9446D" w:rsidP="00B9446D">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_Ref384068991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t>Figure 3.1.1-2</w:t>
            </w:r>
            <w:r>
              <w:rPr>
                <w:rFonts w:asciiTheme="majorBidi" w:hAnsiTheme="majorBidi" w:cstheme="majorBidi"/>
              </w:rPr>
              <w:fldChar w:fldCharType="end"/>
            </w: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B4BAAB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6 to 28,5</w:t>
            </w:r>
          </w:p>
        </w:tc>
      </w:tr>
      <w:tr w:rsidR="00B9446D" w14:paraId="5A019D6C" w14:textId="77777777" w:rsidTr="00B9446D">
        <w:trPr>
          <w:jc w:val="center"/>
        </w:trPr>
        <w:tc>
          <w:tcPr>
            <w:tcW w:w="523" w:type="dxa"/>
            <w:tcBorders>
              <w:top w:val="single" w:sz="4" w:space="0" w:color="auto"/>
              <w:left w:val="single" w:sz="4" w:space="0" w:color="auto"/>
              <w:bottom w:val="single" w:sz="4" w:space="0" w:color="auto"/>
              <w:right w:val="single" w:sz="4" w:space="0" w:color="auto"/>
            </w:tcBorders>
          </w:tcPr>
          <w:p w14:paraId="7F4969BC"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w:t>
            </w:r>
          </w:p>
        </w:tc>
        <w:tc>
          <w:tcPr>
            <w:tcW w:w="2725" w:type="dxa"/>
            <w:tcBorders>
              <w:top w:val="single" w:sz="4" w:space="0" w:color="auto"/>
              <w:left w:val="single" w:sz="4" w:space="0" w:color="auto"/>
              <w:bottom w:val="single" w:sz="4" w:space="0" w:color="auto"/>
              <w:right w:val="single" w:sz="4" w:space="0" w:color="auto"/>
            </w:tcBorders>
          </w:tcPr>
          <w:p w14:paraId="3E6A43A3" w14:textId="77777777" w:rsidR="00B9446D" w:rsidRDefault="00B9446D" w:rsidP="00B9446D">
            <w:pPr>
              <w:pStyle w:val="Tabletext"/>
              <w:rPr>
                <w:rFonts w:asciiTheme="majorBidi" w:hAnsiTheme="majorBidi" w:cstheme="majorBidi"/>
              </w:rPr>
            </w:pPr>
            <w:r>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0DB1A54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14:paraId="731D445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14:paraId="44D3B15F" w14:textId="2F5D5933" w:rsidR="00B9446D" w:rsidRDefault="00F16A47" w:rsidP="00B9446D">
            <w:pPr>
              <w:pStyle w:val="Tabletext"/>
              <w:ind w:left="-31"/>
              <w:jc w:val="center"/>
              <w:rPr>
                <w:rFonts w:asciiTheme="majorBidi" w:hAnsiTheme="majorBidi" w:cstheme="majorBidi"/>
              </w:rPr>
            </w:pPr>
            <w:r>
              <w:rPr>
                <w:rFonts w:asciiTheme="majorBidi" w:hAnsiTheme="majorBidi" w:cstheme="majorBidi"/>
              </w:rPr>
              <w:t>Figure 3.1.1-3</w:t>
            </w:r>
          </w:p>
        </w:tc>
        <w:tc>
          <w:tcPr>
            <w:tcW w:w="1283" w:type="dxa"/>
            <w:vMerge/>
            <w:tcBorders>
              <w:top w:val="single" w:sz="4" w:space="0" w:color="auto"/>
              <w:left w:val="single" w:sz="4" w:space="0" w:color="auto"/>
            </w:tcBorders>
          </w:tcPr>
          <w:p w14:paraId="0848556B" w14:textId="77777777" w:rsidR="00B9446D" w:rsidRDefault="00B9446D" w:rsidP="00B9446D">
            <w:pPr>
              <w:pStyle w:val="Tabletext"/>
              <w:rPr>
                <w:rFonts w:asciiTheme="majorBidi" w:hAnsiTheme="majorBidi" w:cstheme="majorBidi"/>
              </w:rPr>
            </w:pPr>
          </w:p>
        </w:tc>
      </w:tr>
      <w:tr w:rsidR="00B9446D" w14:paraId="7433197F" w14:textId="77777777" w:rsidTr="00B9446D">
        <w:trPr>
          <w:jc w:val="center"/>
        </w:trPr>
        <w:tc>
          <w:tcPr>
            <w:tcW w:w="523" w:type="dxa"/>
            <w:tcBorders>
              <w:top w:val="single" w:sz="4" w:space="0" w:color="auto"/>
              <w:left w:val="single" w:sz="4" w:space="0" w:color="auto"/>
              <w:bottom w:val="single" w:sz="4" w:space="0" w:color="auto"/>
              <w:right w:val="single" w:sz="4" w:space="0" w:color="auto"/>
            </w:tcBorders>
          </w:tcPr>
          <w:p w14:paraId="0B0110E1"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w:t>
            </w:r>
          </w:p>
        </w:tc>
        <w:tc>
          <w:tcPr>
            <w:tcW w:w="2725" w:type="dxa"/>
            <w:tcBorders>
              <w:top w:val="single" w:sz="4" w:space="0" w:color="auto"/>
              <w:left w:val="single" w:sz="4" w:space="0" w:color="auto"/>
              <w:bottom w:val="single" w:sz="4" w:space="0" w:color="auto"/>
              <w:right w:val="single" w:sz="4" w:space="0" w:color="auto"/>
            </w:tcBorders>
          </w:tcPr>
          <w:p w14:paraId="42F136A5" w14:textId="77777777" w:rsidR="00B9446D" w:rsidRDefault="00B9446D" w:rsidP="00B9446D">
            <w:pPr>
              <w:pStyle w:val="Tabletext"/>
              <w:rPr>
                <w:rFonts w:asciiTheme="majorBidi" w:hAnsiTheme="majorBidi" w:cstheme="majorBidi"/>
              </w:rPr>
            </w:pPr>
            <w:r>
              <w:rPr>
                <w:rFonts w:asciiTheme="majorBidi" w:hAnsiTheme="majorBidi" w:cstheme="majorBidi"/>
              </w:rPr>
              <w:t>Directional Antenna</w:t>
            </w:r>
          </w:p>
        </w:tc>
        <w:tc>
          <w:tcPr>
            <w:tcW w:w="1050" w:type="dxa"/>
            <w:tcBorders>
              <w:top w:val="single" w:sz="4" w:space="0" w:color="auto"/>
              <w:left w:val="single" w:sz="4" w:space="0" w:color="auto"/>
              <w:bottom w:val="single" w:sz="4" w:space="0" w:color="auto"/>
              <w:right w:val="single" w:sz="4" w:space="0" w:color="auto"/>
            </w:tcBorders>
          </w:tcPr>
          <w:p w14:paraId="3ACA268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12</w:t>
            </w:r>
          </w:p>
        </w:tc>
        <w:tc>
          <w:tcPr>
            <w:tcW w:w="1793" w:type="dxa"/>
            <w:tcBorders>
              <w:top w:val="single" w:sz="4" w:space="0" w:color="auto"/>
              <w:left w:val="single" w:sz="4" w:space="0" w:color="auto"/>
              <w:bottom w:val="single" w:sz="4" w:space="0" w:color="auto"/>
              <w:right w:val="single" w:sz="4" w:space="0" w:color="auto"/>
            </w:tcBorders>
          </w:tcPr>
          <w:p w14:paraId="78356AB9" w14:textId="77777777" w:rsidR="00B9446D" w:rsidRDefault="00B9446D" w:rsidP="00B9446D">
            <w:pPr>
              <w:pStyle w:val="Tabletext"/>
              <w:jc w:val="center"/>
              <w:rPr>
                <w:rFonts w:asciiTheme="majorBidi" w:hAnsiTheme="majorBidi" w:cstheme="majorBidi"/>
              </w:rPr>
            </w:pPr>
            <w:r>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14:paraId="6F893D20" w14:textId="77777777" w:rsidR="0053520B" w:rsidRPr="0053520B" w:rsidRDefault="00B9446D" w:rsidP="0053520B">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_Ref384068970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br w:type="page"/>
            </w:r>
          </w:p>
          <w:p w14:paraId="344C3F4F" w14:textId="2B33C7AE" w:rsidR="00B9446D" w:rsidRDefault="0053520B" w:rsidP="00F16A47">
            <w:pPr>
              <w:pStyle w:val="Tabletext"/>
              <w:ind w:left="-31"/>
              <w:jc w:val="center"/>
              <w:rPr>
                <w:rFonts w:asciiTheme="majorBidi" w:hAnsiTheme="majorBidi" w:cstheme="majorBidi"/>
              </w:rPr>
            </w:pPr>
            <w:r>
              <w:rPr>
                <w:rFonts w:asciiTheme="majorBidi" w:hAnsiTheme="majorBidi" w:cstheme="majorBidi"/>
              </w:rPr>
              <w:t>Figure 3.1.1-4</w:t>
            </w:r>
            <w:r w:rsidR="00B9446D">
              <w:rPr>
                <w:rFonts w:asciiTheme="majorBidi" w:hAnsiTheme="majorBidi" w:cstheme="majorBidi"/>
              </w:rPr>
              <w:fldChar w:fldCharType="end"/>
            </w:r>
          </w:p>
        </w:tc>
        <w:tc>
          <w:tcPr>
            <w:tcW w:w="1283" w:type="dxa"/>
            <w:vMerge/>
            <w:tcBorders>
              <w:left w:val="single" w:sz="4" w:space="0" w:color="auto"/>
            </w:tcBorders>
          </w:tcPr>
          <w:p w14:paraId="6C25762A" w14:textId="77777777" w:rsidR="00B9446D" w:rsidRDefault="00B9446D" w:rsidP="00B9446D">
            <w:pPr>
              <w:pStyle w:val="Tabletext"/>
              <w:rPr>
                <w:rFonts w:asciiTheme="majorBidi" w:hAnsiTheme="majorBidi" w:cstheme="majorBidi"/>
              </w:rPr>
            </w:pPr>
          </w:p>
        </w:tc>
      </w:tr>
      <w:tr w:rsidR="00B9446D" w14:paraId="1772E0C2" w14:textId="77777777" w:rsidTr="00B9446D">
        <w:trPr>
          <w:jc w:val="center"/>
        </w:trPr>
        <w:tc>
          <w:tcPr>
            <w:tcW w:w="523" w:type="dxa"/>
            <w:tcBorders>
              <w:top w:val="single" w:sz="4" w:space="0" w:color="auto"/>
              <w:left w:val="single" w:sz="4" w:space="0" w:color="auto"/>
              <w:bottom w:val="single" w:sz="4" w:space="0" w:color="auto"/>
              <w:right w:val="single" w:sz="4" w:space="0" w:color="auto"/>
            </w:tcBorders>
          </w:tcPr>
          <w:p w14:paraId="6766213C" w14:textId="77777777" w:rsidR="00B9446D" w:rsidRDefault="00B9446D" w:rsidP="00B9446D">
            <w:pPr>
              <w:pStyle w:val="Tabletext"/>
              <w:jc w:val="center"/>
              <w:rPr>
                <w:rFonts w:asciiTheme="majorBidi" w:hAnsiTheme="majorBidi" w:cstheme="majorBidi"/>
              </w:rPr>
            </w:pPr>
            <w:r>
              <w:rPr>
                <w:rFonts w:asciiTheme="majorBidi" w:hAnsiTheme="majorBidi" w:cstheme="majorBidi"/>
              </w:rPr>
              <w:t>4</w:t>
            </w:r>
          </w:p>
        </w:tc>
        <w:tc>
          <w:tcPr>
            <w:tcW w:w="2725" w:type="dxa"/>
            <w:tcBorders>
              <w:top w:val="single" w:sz="4" w:space="0" w:color="auto"/>
              <w:left w:val="single" w:sz="4" w:space="0" w:color="auto"/>
              <w:bottom w:val="single" w:sz="4" w:space="0" w:color="auto"/>
              <w:right w:val="single" w:sz="4" w:space="0" w:color="auto"/>
            </w:tcBorders>
          </w:tcPr>
          <w:p w14:paraId="5415DDA0" w14:textId="77777777" w:rsidR="00B9446D" w:rsidRDefault="00B9446D" w:rsidP="00B9446D">
            <w:pPr>
              <w:pStyle w:val="Tabletext"/>
              <w:rPr>
                <w:rFonts w:asciiTheme="majorBidi" w:hAnsiTheme="majorBidi" w:cstheme="majorBidi"/>
              </w:rPr>
            </w:pPr>
            <w:r>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65E4335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17</w:t>
            </w:r>
          </w:p>
        </w:tc>
        <w:tc>
          <w:tcPr>
            <w:tcW w:w="1793" w:type="dxa"/>
            <w:tcBorders>
              <w:top w:val="single" w:sz="4" w:space="0" w:color="auto"/>
              <w:left w:val="single" w:sz="4" w:space="0" w:color="auto"/>
              <w:bottom w:val="single" w:sz="4" w:space="0" w:color="auto"/>
              <w:right w:val="single" w:sz="4" w:space="0" w:color="auto"/>
            </w:tcBorders>
          </w:tcPr>
          <w:p w14:paraId="7E937AB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14:paraId="7AD8531D" w14:textId="77777777" w:rsidR="00B9446D" w:rsidRDefault="00B9446D" w:rsidP="00B9446D">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_Ref384068999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t>Figure 3.1.1-5</w:t>
            </w:r>
            <w:r>
              <w:rPr>
                <w:rFonts w:asciiTheme="majorBidi" w:hAnsiTheme="majorBidi" w:cstheme="majorBidi"/>
              </w:rPr>
              <w:fldChar w:fldCharType="end"/>
            </w:r>
          </w:p>
        </w:tc>
        <w:tc>
          <w:tcPr>
            <w:tcW w:w="1283" w:type="dxa"/>
            <w:vMerge/>
            <w:tcBorders>
              <w:left w:val="single" w:sz="4" w:space="0" w:color="auto"/>
              <w:bottom w:val="single" w:sz="4" w:space="0" w:color="auto"/>
            </w:tcBorders>
          </w:tcPr>
          <w:p w14:paraId="57F9710D" w14:textId="77777777" w:rsidR="00B9446D" w:rsidRDefault="00B9446D" w:rsidP="00B9446D">
            <w:pPr>
              <w:pStyle w:val="Tabletext"/>
              <w:rPr>
                <w:rFonts w:asciiTheme="majorBidi" w:hAnsiTheme="majorBidi" w:cstheme="majorBidi"/>
              </w:rPr>
            </w:pPr>
          </w:p>
        </w:tc>
      </w:tr>
      <w:tr w:rsidR="00B9446D" w14:paraId="06786472" w14:textId="77777777" w:rsidTr="00B9446D">
        <w:trPr>
          <w:jc w:val="center"/>
        </w:trPr>
        <w:tc>
          <w:tcPr>
            <w:tcW w:w="8803" w:type="dxa"/>
            <w:gridSpan w:val="6"/>
            <w:tcBorders>
              <w:top w:val="single" w:sz="4" w:space="0" w:color="auto"/>
              <w:left w:val="nil"/>
              <w:bottom w:val="nil"/>
              <w:right w:val="nil"/>
            </w:tcBorders>
          </w:tcPr>
          <w:p w14:paraId="2D252E92" w14:textId="77777777" w:rsidR="00B9446D" w:rsidRDefault="00B9446D" w:rsidP="00B9446D">
            <w:pPr>
              <w:pStyle w:val="Tablelegend"/>
              <w:rPr>
                <w:rFonts w:asciiTheme="majorBidi" w:hAnsiTheme="majorBidi" w:cstheme="majorBidi"/>
              </w:rPr>
            </w:pPr>
            <w:r>
              <w:rPr>
                <w:rFonts w:asciiTheme="majorBidi" w:hAnsiTheme="majorBidi" w:cstheme="majorBidi"/>
              </w:rPr>
              <w:t>NOTE: The (Highly) directional links are often installed on top of buildings</w:t>
            </w:r>
          </w:p>
        </w:tc>
      </w:tr>
    </w:tbl>
    <w:p w14:paraId="53B20EE1" w14:textId="77777777" w:rsidR="00B9446D" w:rsidRDefault="00B9446D" w:rsidP="00B9446D">
      <w:pPr>
        <w:pStyle w:val="ECCTablenote"/>
        <w:rPr>
          <w:rFonts w:asciiTheme="majorBidi" w:hAnsiTheme="majorBidi" w:cstheme="majorBidi"/>
        </w:rPr>
      </w:pPr>
    </w:p>
    <w:p w14:paraId="70F1A0AE" w14:textId="77777777" w:rsidR="00B9446D" w:rsidRDefault="00B9446D" w:rsidP="00B9446D">
      <w:pPr>
        <w:pStyle w:val="FigureNo"/>
        <w:rPr>
          <w:rFonts w:asciiTheme="majorBidi" w:hAnsiTheme="majorBidi" w:cstheme="majorBidi"/>
        </w:rPr>
      </w:pPr>
      <w:bookmarkStart w:id="21" w:name="_Ref384068991"/>
      <w:r>
        <w:rPr>
          <w:rFonts w:asciiTheme="majorBidi" w:hAnsiTheme="majorBidi" w:cstheme="majorBidi"/>
        </w:rPr>
        <w:lastRenderedPageBreak/>
        <w:t>Figure 3.1.1-2</w:t>
      </w:r>
      <w:bookmarkEnd w:id="21"/>
    </w:p>
    <w:p w14:paraId="00AE3657" w14:textId="77777777" w:rsidR="00B9446D" w:rsidRDefault="00B9446D" w:rsidP="00B9446D">
      <w:pPr>
        <w:pStyle w:val="Figuretitle"/>
      </w:pPr>
      <w:r>
        <w:t>RLAN 6 dBi Omni – Elevation (left) and Azimuth (right) Radiation Patterns</w:t>
      </w:r>
    </w:p>
    <w:p w14:paraId="36675649" w14:textId="77777777" w:rsidR="00B9446D" w:rsidRDefault="00B9446D" w:rsidP="00B9446D">
      <w:pPr>
        <w:pStyle w:val="Figure"/>
      </w:pPr>
      <w:r>
        <w:drawing>
          <wp:inline distT="0" distB="0" distL="0" distR="0" wp14:anchorId="3484E83C" wp14:editId="69CE25A1">
            <wp:extent cx="2520000" cy="2512800"/>
            <wp:effectExtent l="0" t="0" r="0" b="190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6"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drawing>
          <wp:inline distT="0" distB="0" distL="0" distR="0" wp14:anchorId="2486778B" wp14:editId="55A4D21B">
            <wp:extent cx="2520000" cy="2530800"/>
            <wp:effectExtent l="0" t="0" r="0" b="31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7"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14:paraId="35660E94" w14:textId="77777777" w:rsidR="00B9446D" w:rsidRDefault="00B9446D" w:rsidP="00B9446D">
      <w:pPr>
        <w:pStyle w:val="FigureNo"/>
        <w:rPr>
          <w:rFonts w:asciiTheme="majorBidi" w:hAnsiTheme="majorBidi" w:cstheme="majorBidi"/>
        </w:rPr>
      </w:pPr>
      <w:r>
        <w:rPr>
          <w:rFonts w:asciiTheme="majorBidi" w:hAnsiTheme="majorBidi" w:cstheme="majorBidi"/>
        </w:rPr>
        <w:t>Figure 3.1.1-3</w:t>
      </w:r>
    </w:p>
    <w:p w14:paraId="274A23D3" w14:textId="77777777" w:rsidR="00B9446D" w:rsidRDefault="00B9446D" w:rsidP="00B9446D">
      <w:pPr>
        <w:pStyle w:val="Figuretitle"/>
      </w:pPr>
      <w:r>
        <w:t>RLAN 6 dBi Directional – Elevation (blue) and Azimuth (red) Radiation Patterns</w:t>
      </w:r>
    </w:p>
    <w:p w14:paraId="624D2A3F" w14:textId="77777777" w:rsidR="00B9446D" w:rsidRDefault="00B9446D" w:rsidP="00B9446D">
      <w:pPr>
        <w:pStyle w:val="Figure"/>
      </w:pPr>
      <w:r>
        <w:drawing>
          <wp:inline distT="0" distB="0" distL="0" distR="0" wp14:anchorId="2F1D4202" wp14:editId="107A054B">
            <wp:extent cx="2571750" cy="254603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18"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14:paraId="455A8F80" w14:textId="77777777" w:rsidR="00EA7028" w:rsidRDefault="00EA7028">
      <w:pPr>
        <w:tabs>
          <w:tab w:val="clear" w:pos="1134"/>
          <w:tab w:val="clear" w:pos="1871"/>
          <w:tab w:val="clear" w:pos="2268"/>
        </w:tabs>
        <w:overflowPunct/>
        <w:autoSpaceDE/>
        <w:autoSpaceDN/>
        <w:adjustRightInd/>
        <w:spacing w:before="0"/>
        <w:textAlignment w:val="auto"/>
        <w:rPr>
          <w:rFonts w:asciiTheme="majorBidi" w:hAnsiTheme="majorBidi" w:cstheme="majorBidi"/>
          <w:caps/>
          <w:sz w:val="20"/>
        </w:rPr>
      </w:pPr>
      <w:bookmarkStart w:id="22" w:name="_Ref384068970"/>
      <w:r>
        <w:rPr>
          <w:rFonts w:asciiTheme="majorBidi" w:hAnsiTheme="majorBidi" w:cstheme="majorBidi"/>
        </w:rPr>
        <w:br w:type="page"/>
      </w:r>
    </w:p>
    <w:p w14:paraId="3E3FE875" w14:textId="77777777" w:rsidR="00B9446D" w:rsidRDefault="00B9446D" w:rsidP="00B9446D">
      <w:pPr>
        <w:pStyle w:val="FigureNo"/>
        <w:rPr>
          <w:rFonts w:asciiTheme="majorBidi" w:hAnsiTheme="majorBidi" w:cstheme="majorBidi"/>
        </w:rPr>
      </w:pPr>
      <w:r>
        <w:rPr>
          <w:rFonts w:asciiTheme="majorBidi" w:hAnsiTheme="majorBidi" w:cstheme="majorBidi"/>
        </w:rPr>
        <w:lastRenderedPageBreak/>
        <w:t>Figure 3.1.1-4</w:t>
      </w:r>
      <w:bookmarkEnd w:id="22"/>
    </w:p>
    <w:p w14:paraId="34C5AADE" w14:textId="77777777" w:rsidR="00B9446D" w:rsidRDefault="00B9446D" w:rsidP="00B9446D">
      <w:pPr>
        <w:pStyle w:val="Figuretitle"/>
      </w:pPr>
      <w:r>
        <w:t>RLAN 12 dBi Directional – Elevation (blue) and Azimuth (red) Radiation Patterns</w:t>
      </w:r>
    </w:p>
    <w:p w14:paraId="1E38E2BD" w14:textId="77777777" w:rsidR="00B9446D" w:rsidRDefault="00B9446D" w:rsidP="00B9446D">
      <w:pPr>
        <w:pStyle w:val="Figure"/>
      </w:pPr>
      <w:r>
        <w:drawing>
          <wp:inline distT="0" distB="0" distL="0" distR="0" wp14:anchorId="3429DB6C" wp14:editId="44D39B85">
            <wp:extent cx="2880000" cy="2851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19"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14:paraId="075F2935" w14:textId="77777777" w:rsidR="00B9446D" w:rsidRDefault="00B9446D" w:rsidP="00B9446D">
      <w:pPr>
        <w:pStyle w:val="FigureNo"/>
        <w:rPr>
          <w:rFonts w:asciiTheme="majorBidi" w:hAnsiTheme="majorBidi" w:cstheme="majorBidi"/>
        </w:rPr>
      </w:pPr>
      <w:bookmarkStart w:id="23" w:name="_Ref384068999"/>
      <w:r>
        <w:rPr>
          <w:rFonts w:asciiTheme="majorBidi" w:hAnsiTheme="majorBidi" w:cstheme="majorBidi"/>
        </w:rPr>
        <w:t>Figure 3.1.1-5</w:t>
      </w:r>
      <w:bookmarkEnd w:id="23"/>
    </w:p>
    <w:p w14:paraId="68BC80BC" w14:textId="77777777" w:rsidR="00B9446D" w:rsidRDefault="00B9446D" w:rsidP="00B9446D">
      <w:pPr>
        <w:pStyle w:val="Figuretitle"/>
      </w:pPr>
      <w:r>
        <w:t>RLAN 17 dBi Sector Antenna – Elevation (blue) and Azimuth (red) Radiation Patterns</w:t>
      </w:r>
    </w:p>
    <w:p w14:paraId="22A3AC20" w14:textId="77777777" w:rsidR="00B9446D" w:rsidRDefault="00B9446D" w:rsidP="00B9446D">
      <w:pPr>
        <w:pStyle w:val="Figure"/>
      </w:pPr>
      <w:r>
        <w:drawing>
          <wp:inline distT="0" distB="0" distL="0" distR="0" wp14:anchorId="05021CA1" wp14:editId="3D1101C3">
            <wp:extent cx="2520000" cy="23976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0"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drawing>
          <wp:inline distT="0" distB="0" distL="0" distR="0" wp14:anchorId="507D754C" wp14:editId="7809CE2E">
            <wp:extent cx="2520000" cy="240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1"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14:paraId="7C0F1CD1" w14:textId="77777777" w:rsidR="00B9446D" w:rsidRDefault="00B9446D" w:rsidP="00B9446D">
      <w:pPr>
        <w:pStyle w:val="Headingb"/>
      </w:pPr>
      <w:bookmarkStart w:id="24" w:name="_Toc401008996"/>
      <w:bookmarkStart w:id="25" w:name="_Toc441670121"/>
      <w:r>
        <w:t>RLAN power distribution</w:t>
      </w:r>
      <w:bookmarkEnd w:id="24"/>
      <w:bookmarkEnd w:id="25"/>
    </w:p>
    <w:p w14:paraId="6AD16BEB" w14:textId="77777777" w:rsidR="00B9446D" w:rsidRDefault="00B9446D" w:rsidP="00B9446D">
      <w:pPr>
        <w:pStyle w:val="TableNo"/>
        <w:spacing w:before="240"/>
        <w:rPr>
          <w:rFonts w:asciiTheme="majorBidi" w:hAnsiTheme="majorBidi" w:cstheme="majorBidi"/>
        </w:rPr>
      </w:pPr>
      <w:bookmarkStart w:id="26" w:name="_Ref384895528"/>
      <w:r>
        <w:rPr>
          <w:rFonts w:asciiTheme="majorBidi" w:hAnsiTheme="majorBidi" w:cstheme="majorBidi"/>
        </w:rPr>
        <w:t>Table 3.1.1-7</w:t>
      </w:r>
      <w:bookmarkEnd w:id="26"/>
    </w:p>
    <w:p w14:paraId="7F260915" w14:textId="77777777" w:rsidR="00B9446D" w:rsidRDefault="00B9446D" w:rsidP="00B9446D">
      <w:pPr>
        <w:pStyle w:val="Tabletitle"/>
        <w:rPr>
          <w:rFonts w:asciiTheme="majorBidi" w:hAnsiTheme="majorBidi" w:cstheme="majorBidi"/>
        </w:rPr>
      </w:pPr>
      <w:r>
        <w:rPr>
          <w:rFonts w:asciiTheme="majorBidi" w:hAnsiTheme="majorBidi" w:cstheme="majorBidi"/>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370"/>
        <w:gridCol w:w="866"/>
        <w:gridCol w:w="949"/>
        <w:gridCol w:w="1025"/>
        <w:gridCol w:w="1125"/>
        <w:gridCol w:w="1244"/>
        <w:gridCol w:w="1382"/>
      </w:tblGrid>
      <w:tr w:rsidR="00B9446D" w14:paraId="79A41310" w14:textId="77777777" w:rsidTr="00B9446D">
        <w:trPr>
          <w:jc w:val="center"/>
        </w:trPr>
        <w:tc>
          <w:tcPr>
            <w:tcW w:w="1735" w:type="dxa"/>
            <w:vAlign w:val="center"/>
          </w:tcPr>
          <w:p w14:paraId="71376E6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Tx power e.i.r.p.</w:t>
            </w:r>
          </w:p>
        </w:tc>
        <w:tc>
          <w:tcPr>
            <w:tcW w:w="1384" w:type="dxa"/>
            <w:vAlign w:val="center"/>
          </w:tcPr>
          <w:p w14:paraId="769438EA"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 W (directional)</w:t>
            </w:r>
          </w:p>
        </w:tc>
        <w:tc>
          <w:tcPr>
            <w:tcW w:w="875" w:type="dxa"/>
            <w:vAlign w:val="center"/>
          </w:tcPr>
          <w:p w14:paraId="2F5869D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 W (omni)</w:t>
            </w:r>
          </w:p>
        </w:tc>
        <w:tc>
          <w:tcPr>
            <w:tcW w:w="952" w:type="dxa"/>
            <w:vAlign w:val="center"/>
          </w:tcPr>
          <w:p w14:paraId="6DE00D5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200 mW (omni)</w:t>
            </w:r>
          </w:p>
        </w:tc>
        <w:tc>
          <w:tcPr>
            <w:tcW w:w="1043" w:type="dxa"/>
            <w:vAlign w:val="center"/>
          </w:tcPr>
          <w:p w14:paraId="476C354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80 mW (omni)</w:t>
            </w:r>
          </w:p>
        </w:tc>
        <w:tc>
          <w:tcPr>
            <w:tcW w:w="1151" w:type="dxa"/>
            <w:vAlign w:val="center"/>
          </w:tcPr>
          <w:p w14:paraId="1D44655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50 mW (omni)</w:t>
            </w:r>
          </w:p>
        </w:tc>
        <w:tc>
          <w:tcPr>
            <w:tcW w:w="1280" w:type="dxa"/>
            <w:vAlign w:val="center"/>
          </w:tcPr>
          <w:p w14:paraId="63EFB8A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25 mW (omni)</w:t>
            </w:r>
          </w:p>
        </w:tc>
        <w:tc>
          <w:tcPr>
            <w:tcW w:w="1435" w:type="dxa"/>
            <w:vAlign w:val="center"/>
          </w:tcPr>
          <w:p w14:paraId="7E8CC66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all</w:t>
            </w:r>
          </w:p>
        </w:tc>
      </w:tr>
      <w:tr w:rsidR="00B9446D" w14:paraId="41703A92" w14:textId="77777777" w:rsidTr="00B9446D">
        <w:trPr>
          <w:jc w:val="center"/>
        </w:trPr>
        <w:tc>
          <w:tcPr>
            <w:tcW w:w="1735" w:type="dxa"/>
          </w:tcPr>
          <w:p w14:paraId="267C4F1D" w14:textId="77777777" w:rsidR="00B9446D" w:rsidRDefault="00B9446D" w:rsidP="00B9446D">
            <w:pPr>
              <w:pStyle w:val="Tabletext"/>
              <w:rPr>
                <w:rFonts w:asciiTheme="majorBidi" w:hAnsiTheme="majorBidi" w:cstheme="majorBidi"/>
              </w:rPr>
            </w:pPr>
            <w:r>
              <w:rPr>
                <w:rFonts w:asciiTheme="majorBidi" w:hAnsiTheme="majorBidi" w:cstheme="majorBidi"/>
              </w:rPr>
              <w:t>indoor</w:t>
            </w:r>
          </w:p>
        </w:tc>
        <w:tc>
          <w:tcPr>
            <w:tcW w:w="1384" w:type="dxa"/>
          </w:tcPr>
          <w:p w14:paraId="09F3E09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w:t>
            </w:r>
          </w:p>
        </w:tc>
        <w:tc>
          <w:tcPr>
            <w:tcW w:w="875" w:type="dxa"/>
          </w:tcPr>
          <w:p w14:paraId="6BFB6DD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w:t>
            </w:r>
          </w:p>
        </w:tc>
        <w:tc>
          <w:tcPr>
            <w:tcW w:w="952" w:type="dxa"/>
          </w:tcPr>
          <w:p w14:paraId="27B10C4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18%</w:t>
            </w:r>
          </w:p>
        </w:tc>
        <w:tc>
          <w:tcPr>
            <w:tcW w:w="1043" w:type="dxa"/>
          </w:tcPr>
          <w:p w14:paraId="4E2FA993"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25.6%</w:t>
            </w:r>
          </w:p>
        </w:tc>
        <w:tc>
          <w:tcPr>
            <w:tcW w:w="1151" w:type="dxa"/>
          </w:tcPr>
          <w:p w14:paraId="15893A5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14.2%</w:t>
            </w:r>
          </w:p>
        </w:tc>
        <w:tc>
          <w:tcPr>
            <w:tcW w:w="1280" w:type="dxa"/>
          </w:tcPr>
          <w:p w14:paraId="4C8F7EC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36.9%</w:t>
            </w:r>
          </w:p>
        </w:tc>
        <w:tc>
          <w:tcPr>
            <w:tcW w:w="1435" w:type="dxa"/>
          </w:tcPr>
          <w:p w14:paraId="37FEB4F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94.7%</w:t>
            </w:r>
          </w:p>
        </w:tc>
      </w:tr>
      <w:tr w:rsidR="00B9446D" w14:paraId="3A803C04" w14:textId="77777777" w:rsidTr="00B9446D">
        <w:trPr>
          <w:jc w:val="center"/>
        </w:trPr>
        <w:tc>
          <w:tcPr>
            <w:tcW w:w="1735" w:type="dxa"/>
          </w:tcPr>
          <w:p w14:paraId="0983D5A6" w14:textId="77777777" w:rsidR="00B9446D" w:rsidRDefault="00B9446D" w:rsidP="00B9446D">
            <w:pPr>
              <w:pStyle w:val="Tabletext"/>
              <w:rPr>
                <w:rFonts w:asciiTheme="majorBidi" w:hAnsiTheme="majorBidi" w:cstheme="majorBidi"/>
              </w:rPr>
            </w:pPr>
            <w:r>
              <w:rPr>
                <w:rFonts w:asciiTheme="majorBidi" w:hAnsiTheme="majorBidi" w:cstheme="majorBidi"/>
              </w:rPr>
              <w:t>outdoor</w:t>
            </w:r>
          </w:p>
        </w:tc>
        <w:tc>
          <w:tcPr>
            <w:tcW w:w="1384" w:type="dxa"/>
          </w:tcPr>
          <w:p w14:paraId="21A7F648"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0.10%</w:t>
            </w:r>
          </w:p>
        </w:tc>
        <w:tc>
          <w:tcPr>
            <w:tcW w:w="875" w:type="dxa"/>
          </w:tcPr>
          <w:p w14:paraId="439FEBB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0.20%</w:t>
            </w:r>
          </w:p>
        </w:tc>
        <w:tc>
          <w:tcPr>
            <w:tcW w:w="952" w:type="dxa"/>
          </w:tcPr>
          <w:p w14:paraId="6923ABB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0.95%</w:t>
            </w:r>
          </w:p>
        </w:tc>
        <w:tc>
          <w:tcPr>
            <w:tcW w:w="1043" w:type="dxa"/>
          </w:tcPr>
          <w:p w14:paraId="187F8791"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1.35%</w:t>
            </w:r>
          </w:p>
        </w:tc>
        <w:tc>
          <w:tcPr>
            <w:tcW w:w="1151" w:type="dxa"/>
          </w:tcPr>
          <w:p w14:paraId="6F80715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0.75%</w:t>
            </w:r>
          </w:p>
        </w:tc>
        <w:tc>
          <w:tcPr>
            <w:tcW w:w="1280" w:type="dxa"/>
          </w:tcPr>
          <w:p w14:paraId="2D89AC4B"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1.95%</w:t>
            </w:r>
          </w:p>
        </w:tc>
        <w:tc>
          <w:tcPr>
            <w:tcW w:w="1435" w:type="dxa"/>
          </w:tcPr>
          <w:p w14:paraId="15A3730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5.3%</w:t>
            </w:r>
          </w:p>
        </w:tc>
      </w:tr>
    </w:tbl>
    <w:p w14:paraId="648B3DF1" w14:textId="77777777" w:rsidR="00B9446D" w:rsidRDefault="00B9446D" w:rsidP="00B9446D">
      <w:pPr>
        <w:pStyle w:val="Tablefin"/>
        <w:rPr>
          <w:rFonts w:asciiTheme="majorBidi" w:hAnsiTheme="majorBidi" w:cstheme="majorBidi"/>
        </w:rPr>
      </w:pPr>
    </w:p>
    <w:p w14:paraId="4CD4343F" w14:textId="77777777" w:rsidR="00B9446D" w:rsidRDefault="00B9446D" w:rsidP="00B9446D">
      <w:pPr>
        <w:rPr>
          <w:lang w:val="en-US"/>
        </w:rPr>
      </w:pPr>
      <w:r>
        <w:rPr>
          <w:rFonts w:asciiTheme="majorBidi" w:hAnsiTheme="majorBidi" w:cstheme="majorBidi"/>
        </w:rPr>
        <w:lastRenderedPageBreak/>
        <w:t>The RLAN power distribution presented here leads to a 5.3 % use of outdoor devices. Sensitivity analysis may be performed with other outdoor use ratio to assess the impact of this parameter on the compatibility studies. Outdoor use ratios from 2-5 % is suggested.</w:t>
      </w:r>
      <w:r>
        <w:rPr>
          <w:lang w:val="en-US"/>
        </w:rPr>
        <w:t xml:space="preserve"> </w:t>
      </w:r>
    </w:p>
    <w:p w14:paraId="03E52BBC" w14:textId="77777777" w:rsidR="00B9446D" w:rsidRDefault="00B9446D" w:rsidP="00B9446D">
      <w:pPr>
        <w:pStyle w:val="Heading2"/>
        <w:keepNext w:val="0"/>
        <w:keepLines w:val="0"/>
        <w:rPr>
          <w:shd w:val="clear" w:color="auto" w:fill="FFFFFF"/>
          <w:lang w:val="en-US"/>
        </w:rPr>
      </w:pPr>
      <w:r w:rsidRPr="00922C2C">
        <w:rPr>
          <w:szCs w:val="24"/>
          <w:lang w:val="en-CA"/>
        </w:rPr>
        <w:t>]</w:t>
      </w:r>
      <w:r>
        <w:rPr>
          <w:shd w:val="clear" w:color="auto" w:fill="FFFFFF"/>
          <w:lang w:val="en-US"/>
        </w:rPr>
        <w:t>3.2</w:t>
      </w:r>
      <w:r>
        <w:rPr>
          <w:shd w:val="clear" w:color="auto" w:fill="FFFFFF"/>
          <w:lang w:val="en-US"/>
        </w:rPr>
        <w:tab/>
        <w:t>Technical and operational characteristics of the Radiolocation service operating in the 5 725-5 850 MHz</w:t>
      </w:r>
    </w:p>
    <w:p w14:paraId="09CB6C6B" w14:textId="77777777" w:rsidR="00B9446D" w:rsidRDefault="00B9446D" w:rsidP="00B9446D">
      <w:pPr>
        <w:rPr>
          <w:lang w:val="en-US" w:eastAsia="zh-CN"/>
        </w:rPr>
      </w:pPr>
      <w:r>
        <w:rPr>
          <w:rFonts w:hint="eastAsia"/>
          <w:lang w:val="en-US" w:eastAsia="zh-CN"/>
        </w:rPr>
        <w:t>[</w:t>
      </w:r>
      <w:r>
        <w:rPr>
          <w:lang w:val="en-US" w:eastAsia="zh-CN"/>
        </w:rPr>
        <w:t>UK</w:t>
      </w:r>
      <w:r>
        <w:rPr>
          <w:rFonts w:eastAsia="Calibri"/>
          <w:lang w:val="en-US" w:eastAsia="es-ES"/>
        </w:rPr>
        <w:t xml:space="preserve"> 5A/</w:t>
      </w:r>
      <w:hyperlink r:id="rId22" w:history="1">
        <w:r>
          <w:rPr>
            <w:rStyle w:val="Hyperlink"/>
            <w:rFonts w:eastAsia="Calibri"/>
            <w:lang w:val="en-US" w:eastAsia="es-ES"/>
          </w:rPr>
          <w:t>246</w:t>
        </w:r>
      </w:hyperlink>
      <w:r>
        <w:rPr>
          <w:rFonts w:hint="eastAsia"/>
          <w:lang w:val="en-US" w:eastAsia="zh-CN"/>
        </w:rPr>
        <w:t>]</w:t>
      </w:r>
    </w:p>
    <w:p w14:paraId="5C0B0349" w14:textId="77777777" w:rsidR="00B9446D" w:rsidRDefault="00B9446D" w:rsidP="00B9446D">
      <w:pPr>
        <w:rPr>
          <w:i/>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w:t>
      </w:r>
      <w:hyperlink r:id="rId23" w:history="1">
        <w:r w:rsidRPr="00161934">
          <w:rPr>
            <w:rStyle w:val="Hyperlink"/>
            <w:i/>
            <w:highlight w:val="yellow"/>
            <w:lang w:val="en-US"/>
          </w:rPr>
          <w:t>M.1652-1</w:t>
        </w:r>
      </w:hyperlink>
      <w:r>
        <w:rPr>
          <w:i/>
          <w:highlight w:val="yellow"/>
          <w:lang w:val="en-US"/>
        </w:rPr>
        <w:t xml:space="preserve">.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r>
        <w:rPr>
          <w:i/>
          <w:lang w:val="en-US" w:eastAsia="zh-CN"/>
        </w:rPr>
        <w:t xml:space="preserve"> </w:t>
      </w:r>
    </w:p>
    <w:p w14:paraId="2D89ED20" w14:textId="77777777" w:rsidR="00B9446D" w:rsidRDefault="00B9446D" w:rsidP="00B9446D">
      <w:pPr>
        <w:rPr>
          <w:lang w:val="en-US" w:eastAsia="zh-CN"/>
        </w:rPr>
      </w:pPr>
      <w:r>
        <w:rPr>
          <w:rFonts w:hint="eastAsia"/>
          <w:lang w:val="en-US" w:eastAsia="zh-CN"/>
        </w:rPr>
        <w:t>[</w:t>
      </w:r>
      <w:r>
        <w:rPr>
          <w:lang w:val="en-US" w:eastAsia="zh-CN"/>
        </w:rPr>
        <w:t>RUS</w:t>
      </w:r>
      <w:r>
        <w:rPr>
          <w:rFonts w:eastAsia="Calibri"/>
          <w:lang w:val="en-US" w:eastAsia="es-ES"/>
        </w:rPr>
        <w:t xml:space="preserve"> 5A/</w:t>
      </w:r>
      <w:hyperlink r:id="rId24" w:history="1">
        <w:r>
          <w:rPr>
            <w:rStyle w:val="Hyperlink"/>
            <w:rFonts w:eastAsia="Calibri"/>
            <w:lang w:val="en-US" w:eastAsia="es-ES"/>
          </w:rPr>
          <w:t>196</w:t>
        </w:r>
      </w:hyperlink>
      <w:r>
        <w:rPr>
          <w:rFonts w:hint="eastAsia"/>
          <w:lang w:val="en-US" w:eastAsia="zh-CN"/>
        </w:rPr>
        <w:t>]</w:t>
      </w:r>
    </w:p>
    <w:p w14:paraId="1F5AA3CB" w14:textId="77777777" w:rsidR="00B9446D" w:rsidRDefault="00B9446D" w:rsidP="00B9446D">
      <w:pPr>
        <w:rPr>
          <w:szCs w:val="24"/>
          <w:lang w:val="en-US"/>
        </w:rPr>
      </w:pPr>
      <w:r>
        <w:rPr>
          <w:lang w:val="en-US"/>
        </w:rPr>
        <w:t xml:space="preserve">Recommendation ITU-R </w:t>
      </w:r>
      <w:hyperlink r:id="rId25" w:history="1">
        <w:r w:rsidRPr="00161934">
          <w:rPr>
            <w:rStyle w:val="Hyperlink"/>
            <w:lang w:val="en-US"/>
          </w:rPr>
          <w:t>M.1638-1</w:t>
        </w:r>
      </w:hyperlink>
      <w:r>
        <w:rPr>
          <w:lang w:val="en-US"/>
        </w:rPr>
        <w:t xml:space="preserve"> contains description of 11 radars of the radiolocation service operating in the frequency bands 5 725-5 850 MHz. The technical characteristics and protection criterion are given in Table 3.1. The protection criterion I/N is of minus 6 dB as specified in the Table and it corresponds to section 4 “Protection criteria” of Recommendation ITU-R М.1638-1.</w:t>
      </w:r>
      <w:r>
        <w:rPr>
          <w:szCs w:val="24"/>
          <w:lang w:val="en-US"/>
        </w:rPr>
        <w:t xml:space="preserve"> These characteristics were used for estimation of thermal noise level, noise power and permissible interference power for the given radars using equations (1)-(3). The estimated results are presented in Table 3.1.</w:t>
      </w:r>
    </w:p>
    <w:p w14:paraId="734A5AF1" w14:textId="77777777" w:rsidR="00B9446D" w:rsidRDefault="00B9446D" w:rsidP="00B9446D">
      <w:pPr>
        <w:pStyle w:val="TableNo"/>
        <w:rPr>
          <w:lang w:val="en-US"/>
        </w:rPr>
      </w:pPr>
      <w:r>
        <w:rPr>
          <w:lang w:val="en-US"/>
        </w:rPr>
        <w:t>TABLE 3.1</w:t>
      </w:r>
    </w:p>
    <w:p w14:paraId="068FB23C" w14:textId="77777777" w:rsidR="00B9446D" w:rsidRDefault="00B9446D" w:rsidP="00B9446D">
      <w:pPr>
        <w:pStyle w:val="Tabletitle"/>
        <w:rPr>
          <w:lang w:val="en-US"/>
        </w:rPr>
      </w:pPr>
      <w:r>
        <w:rPr>
          <w:lang w:val="en-US"/>
        </w:rPr>
        <w:t xml:space="preserve">Technical characteristics and protection criteria of ground based radars in the radiolocation service </w:t>
      </w:r>
      <w:r>
        <w:rPr>
          <w:lang w:val="en-US"/>
        </w:rPr>
        <w:br/>
        <w:t xml:space="preserve"> operating in separate frequency bands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B9446D" w14:paraId="518EE5C9" w14:textId="77777777" w:rsidTr="00B9446D">
        <w:trPr>
          <w:gridAfter w:val="1"/>
          <w:wAfter w:w="6" w:type="dxa"/>
          <w:jc w:val="center"/>
        </w:trPr>
        <w:tc>
          <w:tcPr>
            <w:tcW w:w="2388" w:type="dxa"/>
          </w:tcPr>
          <w:p w14:paraId="51B563D0" w14:textId="77777777" w:rsidR="00B9446D" w:rsidRDefault="00B9446D" w:rsidP="00B9446D">
            <w:pPr>
              <w:pStyle w:val="Tablehead"/>
              <w:rPr>
                <w:lang w:val="en-US" w:eastAsia="ru-RU"/>
              </w:rPr>
            </w:pPr>
            <w:r>
              <w:rPr>
                <w:lang w:val="en-US" w:eastAsia="ru-RU"/>
              </w:rPr>
              <w:t>Radar</w:t>
            </w:r>
          </w:p>
        </w:tc>
        <w:tc>
          <w:tcPr>
            <w:tcW w:w="1204" w:type="dxa"/>
            <w:vAlign w:val="center"/>
          </w:tcPr>
          <w:p w14:paraId="36C30F5C" w14:textId="77777777" w:rsidR="00B9446D" w:rsidRDefault="00B9446D" w:rsidP="00B9446D">
            <w:pPr>
              <w:pStyle w:val="Tablehead"/>
              <w:rPr>
                <w:lang w:val="en-US"/>
              </w:rPr>
            </w:pPr>
            <w:r>
              <w:rPr>
                <w:lang w:val="en-US" w:eastAsia="ru-RU"/>
              </w:rPr>
              <w:t>Radar 2</w:t>
            </w:r>
          </w:p>
        </w:tc>
        <w:tc>
          <w:tcPr>
            <w:tcW w:w="1205" w:type="dxa"/>
            <w:vAlign w:val="center"/>
          </w:tcPr>
          <w:p w14:paraId="74310C5E" w14:textId="77777777" w:rsidR="00B9446D" w:rsidRDefault="00B9446D" w:rsidP="00B9446D">
            <w:pPr>
              <w:pStyle w:val="Tablehead"/>
              <w:rPr>
                <w:lang w:val="en-US"/>
              </w:rPr>
            </w:pPr>
            <w:r>
              <w:rPr>
                <w:lang w:val="en-US" w:eastAsia="ru-RU"/>
              </w:rPr>
              <w:t>Radar 3</w:t>
            </w:r>
          </w:p>
        </w:tc>
        <w:tc>
          <w:tcPr>
            <w:tcW w:w="1206" w:type="dxa"/>
            <w:vAlign w:val="center"/>
          </w:tcPr>
          <w:p w14:paraId="18B46B16" w14:textId="77777777" w:rsidR="00B9446D" w:rsidRDefault="00B9446D" w:rsidP="00B9446D">
            <w:pPr>
              <w:pStyle w:val="Tablehead"/>
              <w:rPr>
                <w:lang w:val="en-US"/>
              </w:rPr>
            </w:pPr>
            <w:r>
              <w:rPr>
                <w:lang w:val="en-US" w:eastAsia="ru-RU"/>
              </w:rPr>
              <w:t>Radar 4</w:t>
            </w:r>
          </w:p>
        </w:tc>
        <w:tc>
          <w:tcPr>
            <w:tcW w:w="1206" w:type="dxa"/>
            <w:vAlign w:val="center"/>
          </w:tcPr>
          <w:p w14:paraId="5C7CE50F" w14:textId="77777777" w:rsidR="00B9446D" w:rsidRDefault="00B9446D" w:rsidP="00B9446D">
            <w:pPr>
              <w:pStyle w:val="Tablehead"/>
              <w:rPr>
                <w:lang w:val="en-US"/>
              </w:rPr>
            </w:pPr>
            <w:r>
              <w:rPr>
                <w:lang w:val="en-US" w:eastAsia="ru-RU"/>
              </w:rPr>
              <w:t>Radar 5</w:t>
            </w:r>
          </w:p>
        </w:tc>
        <w:tc>
          <w:tcPr>
            <w:tcW w:w="1207" w:type="dxa"/>
            <w:vAlign w:val="center"/>
          </w:tcPr>
          <w:p w14:paraId="3E6C67E3" w14:textId="77777777" w:rsidR="00B9446D" w:rsidRDefault="00B9446D" w:rsidP="00B9446D">
            <w:pPr>
              <w:pStyle w:val="Tablehead"/>
              <w:rPr>
                <w:lang w:val="en-US" w:eastAsia="ru-RU"/>
              </w:rPr>
            </w:pPr>
            <w:r>
              <w:rPr>
                <w:lang w:val="en-US" w:eastAsia="ru-RU"/>
              </w:rPr>
              <w:t>Radar 7</w:t>
            </w:r>
          </w:p>
        </w:tc>
        <w:tc>
          <w:tcPr>
            <w:tcW w:w="1207" w:type="dxa"/>
            <w:vAlign w:val="center"/>
          </w:tcPr>
          <w:p w14:paraId="5FDA3778" w14:textId="77777777" w:rsidR="00B9446D" w:rsidRDefault="00B9446D" w:rsidP="00B9446D">
            <w:pPr>
              <w:pStyle w:val="Tablehead"/>
              <w:rPr>
                <w:lang w:val="en-US" w:eastAsia="ru-RU"/>
              </w:rPr>
            </w:pPr>
            <w:r>
              <w:rPr>
                <w:lang w:val="en-US" w:eastAsia="ru-RU"/>
              </w:rPr>
              <w:t>Radar 12</w:t>
            </w:r>
          </w:p>
        </w:tc>
      </w:tr>
      <w:tr w:rsidR="00B9446D" w14:paraId="5088DC80" w14:textId="77777777" w:rsidTr="00B9446D">
        <w:trPr>
          <w:jc w:val="center"/>
        </w:trPr>
        <w:tc>
          <w:tcPr>
            <w:tcW w:w="2388" w:type="dxa"/>
            <w:vAlign w:val="center"/>
          </w:tcPr>
          <w:p w14:paraId="72123F23" w14:textId="77777777" w:rsidR="00B9446D" w:rsidRDefault="00B9446D" w:rsidP="00B9446D">
            <w:pPr>
              <w:pStyle w:val="Tabletext"/>
              <w:jc w:val="center"/>
              <w:rPr>
                <w:lang w:val="en-US" w:eastAsia="ru-RU"/>
              </w:rPr>
            </w:pPr>
            <w:r>
              <w:rPr>
                <w:lang w:val="en-US" w:eastAsia="ru-RU"/>
              </w:rPr>
              <w:t>Location</w:t>
            </w:r>
          </w:p>
        </w:tc>
        <w:tc>
          <w:tcPr>
            <w:tcW w:w="1204" w:type="dxa"/>
            <w:vAlign w:val="center"/>
          </w:tcPr>
          <w:p w14:paraId="410D09DE" w14:textId="77777777" w:rsidR="00B9446D" w:rsidRDefault="00B9446D" w:rsidP="00B9446D">
            <w:pPr>
              <w:pStyle w:val="Tabletext"/>
              <w:jc w:val="center"/>
              <w:rPr>
                <w:lang w:val="en-US" w:eastAsia="ru-RU"/>
              </w:rPr>
            </w:pPr>
            <w:r>
              <w:rPr>
                <w:lang w:val="en-US" w:eastAsia="ru-RU"/>
              </w:rPr>
              <w:t>Ground</w:t>
            </w:r>
          </w:p>
        </w:tc>
        <w:tc>
          <w:tcPr>
            <w:tcW w:w="1205" w:type="dxa"/>
            <w:vAlign w:val="center"/>
          </w:tcPr>
          <w:p w14:paraId="2C404FB5" w14:textId="77777777" w:rsidR="00B9446D" w:rsidRDefault="00B9446D" w:rsidP="00B9446D">
            <w:pPr>
              <w:pStyle w:val="Tabletext"/>
              <w:jc w:val="center"/>
              <w:rPr>
                <w:lang w:val="en-US" w:eastAsia="ru-RU"/>
              </w:rPr>
            </w:pPr>
            <w:r>
              <w:rPr>
                <w:lang w:val="en-US" w:eastAsia="ru-RU"/>
              </w:rPr>
              <w:t>Ground</w:t>
            </w:r>
          </w:p>
        </w:tc>
        <w:tc>
          <w:tcPr>
            <w:tcW w:w="1206" w:type="dxa"/>
            <w:vAlign w:val="center"/>
          </w:tcPr>
          <w:p w14:paraId="3A3EA63A" w14:textId="77777777" w:rsidR="00B9446D" w:rsidRDefault="00B9446D" w:rsidP="00B9446D">
            <w:pPr>
              <w:pStyle w:val="Tabletext"/>
              <w:jc w:val="center"/>
              <w:rPr>
                <w:lang w:val="en-US" w:eastAsia="ru-RU"/>
              </w:rPr>
            </w:pPr>
            <w:r>
              <w:rPr>
                <w:lang w:val="en-US" w:eastAsia="ru-RU"/>
              </w:rPr>
              <w:t>Ground</w:t>
            </w:r>
          </w:p>
        </w:tc>
        <w:tc>
          <w:tcPr>
            <w:tcW w:w="1206" w:type="dxa"/>
            <w:vAlign w:val="center"/>
          </w:tcPr>
          <w:p w14:paraId="107BBFE3" w14:textId="77777777" w:rsidR="00B9446D" w:rsidRDefault="00B9446D" w:rsidP="00B9446D">
            <w:pPr>
              <w:pStyle w:val="Tabletext"/>
              <w:jc w:val="center"/>
              <w:rPr>
                <w:lang w:val="en-US" w:eastAsia="ru-RU"/>
              </w:rPr>
            </w:pPr>
            <w:r>
              <w:rPr>
                <w:lang w:val="en-US" w:eastAsia="ru-RU"/>
              </w:rPr>
              <w:t>Ground</w:t>
            </w:r>
          </w:p>
        </w:tc>
        <w:tc>
          <w:tcPr>
            <w:tcW w:w="1207" w:type="dxa"/>
            <w:vAlign w:val="center"/>
          </w:tcPr>
          <w:p w14:paraId="767D1F82" w14:textId="77777777" w:rsidR="00B9446D" w:rsidRDefault="00B9446D" w:rsidP="00B9446D">
            <w:pPr>
              <w:pStyle w:val="Tabletext"/>
              <w:jc w:val="center"/>
              <w:rPr>
                <w:lang w:val="en-US" w:eastAsia="ru-RU"/>
              </w:rPr>
            </w:pPr>
            <w:r>
              <w:rPr>
                <w:lang w:val="en-US" w:eastAsia="ru-RU"/>
              </w:rPr>
              <w:t>Ground, shipborne</w:t>
            </w:r>
          </w:p>
        </w:tc>
        <w:tc>
          <w:tcPr>
            <w:tcW w:w="1213" w:type="dxa"/>
            <w:gridSpan w:val="2"/>
            <w:vAlign w:val="center"/>
          </w:tcPr>
          <w:p w14:paraId="392EB956" w14:textId="77777777" w:rsidR="00B9446D" w:rsidRDefault="00B9446D" w:rsidP="00B9446D">
            <w:pPr>
              <w:pStyle w:val="Tabletext"/>
              <w:jc w:val="center"/>
              <w:rPr>
                <w:lang w:val="en-US" w:eastAsia="ru-RU"/>
              </w:rPr>
            </w:pPr>
            <w:r>
              <w:rPr>
                <w:lang w:val="en-US" w:eastAsia="ru-RU"/>
              </w:rPr>
              <w:t>Ground, shipborne</w:t>
            </w:r>
          </w:p>
        </w:tc>
      </w:tr>
      <w:tr w:rsidR="00B9446D" w14:paraId="6C3735DB" w14:textId="77777777" w:rsidTr="00B9446D">
        <w:trPr>
          <w:jc w:val="center"/>
        </w:trPr>
        <w:tc>
          <w:tcPr>
            <w:tcW w:w="2388" w:type="dxa"/>
            <w:vAlign w:val="bottom"/>
          </w:tcPr>
          <w:p w14:paraId="2D80068C" w14:textId="77777777" w:rsidR="00B9446D" w:rsidRDefault="00B9446D" w:rsidP="00B9446D">
            <w:pPr>
              <w:pStyle w:val="Tabletext"/>
              <w:rPr>
                <w:lang w:val="en-US" w:eastAsia="ru-RU"/>
              </w:rPr>
            </w:pPr>
            <w:r>
              <w:rPr>
                <w:lang w:val="en-US" w:eastAsia="ru-RU"/>
              </w:rPr>
              <w:t>Frequency band, MHz</w:t>
            </w:r>
          </w:p>
        </w:tc>
        <w:tc>
          <w:tcPr>
            <w:tcW w:w="1204" w:type="dxa"/>
            <w:vAlign w:val="center"/>
          </w:tcPr>
          <w:p w14:paraId="2387FFDA" w14:textId="77777777" w:rsidR="00B9446D" w:rsidRDefault="00B9446D" w:rsidP="00B9446D">
            <w:pPr>
              <w:pStyle w:val="Tabletext"/>
              <w:jc w:val="center"/>
              <w:rPr>
                <w:lang w:val="en-US"/>
              </w:rPr>
            </w:pPr>
            <w:r>
              <w:rPr>
                <w:lang w:val="en-US" w:eastAsia="ru-RU"/>
              </w:rPr>
              <w:t>5 350-5 850</w:t>
            </w:r>
          </w:p>
        </w:tc>
        <w:tc>
          <w:tcPr>
            <w:tcW w:w="1205" w:type="dxa"/>
            <w:vAlign w:val="center"/>
          </w:tcPr>
          <w:p w14:paraId="336F239D" w14:textId="77777777" w:rsidR="00B9446D" w:rsidRDefault="00B9446D" w:rsidP="00B9446D">
            <w:pPr>
              <w:pStyle w:val="Tabletext"/>
              <w:jc w:val="center"/>
              <w:rPr>
                <w:lang w:val="en-US"/>
              </w:rPr>
            </w:pPr>
            <w:r>
              <w:rPr>
                <w:lang w:val="en-US" w:eastAsia="ru-RU"/>
              </w:rPr>
              <w:t>5 350-5 850</w:t>
            </w:r>
          </w:p>
        </w:tc>
        <w:tc>
          <w:tcPr>
            <w:tcW w:w="1206" w:type="dxa"/>
            <w:vAlign w:val="center"/>
          </w:tcPr>
          <w:p w14:paraId="49B61A92" w14:textId="77777777" w:rsidR="00B9446D" w:rsidRDefault="00B9446D" w:rsidP="00B9446D">
            <w:pPr>
              <w:pStyle w:val="Tabletext"/>
              <w:jc w:val="center"/>
              <w:rPr>
                <w:lang w:val="en-US"/>
              </w:rPr>
            </w:pPr>
            <w:r>
              <w:rPr>
                <w:lang w:val="en-US" w:eastAsia="ru-RU"/>
              </w:rPr>
              <w:t>5 400-5 900</w:t>
            </w:r>
          </w:p>
        </w:tc>
        <w:tc>
          <w:tcPr>
            <w:tcW w:w="1206" w:type="dxa"/>
            <w:vAlign w:val="center"/>
          </w:tcPr>
          <w:p w14:paraId="6A263964" w14:textId="77777777" w:rsidR="00B9446D" w:rsidRDefault="00B9446D" w:rsidP="00B9446D">
            <w:pPr>
              <w:pStyle w:val="Tabletext"/>
              <w:jc w:val="center"/>
              <w:rPr>
                <w:lang w:val="en-US"/>
              </w:rPr>
            </w:pPr>
            <w:r>
              <w:rPr>
                <w:lang w:val="en-US" w:eastAsia="ru-RU"/>
              </w:rPr>
              <w:t>5 400-5 900</w:t>
            </w:r>
          </w:p>
        </w:tc>
        <w:tc>
          <w:tcPr>
            <w:tcW w:w="1207" w:type="dxa"/>
            <w:vAlign w:val="center"/>
          </w:tcPr>
          <w:p w14:paraId="57748FD0" w14:textId="77777777" w:rsidR="00B9446D" w:rsidRDefault="00B9446D" w:rsidP="00B9446D">
            <w:pPr>
              <w:pStyle w:val="Tabletext"/>
              <w:jc w:val="center"/>
              <w:rPr>
                <w:lang w:val="en-US" w:eastAsia="ru-RU"/>
              </w:rPr>
            </w:pPr>
            <w:r>
              <w:rPr>
                <w:lang w:val="en-US" w:eastAsia="ru-RU"/>
              </w:rPr>
              <w:t>5 450-5 825</w:t>
            </w:r>
          </w:p>
        </w:tc>
        <w:tc>
          <w:tcPr>
            <w:tcW w:w="1213" w:type="dxa"/>
            <w:gridSpan w:val="2"/>
            <w:vAlign w:val="center"/>
          </w:tcPr>
          <w:p w14:paraId="2DBDFA47" w14:textId="77777777" w:rsidR="00B9446D" w:rsidRDefault="00B9446D" w:rsidP="00B9446D">
            <w:pPr>
              <w:pStyle w:val="Tabletext"/>
              <w:jc w:val="center"/>
              <w:rPr>
                <w:lang w:val="en-US" w:eastAsia="ru-RU"/>
              </w:rPr>
            </w:pPr>
            <w:r>
              <w:rPr>
                <w:lang w:val="en-US" w:eastAsia="ru-RU"/>
              </w:rPr>
              <w:t>5 400-5 900</w:t>
            </w:r>
          </w:p>
        </w:tc>
      </w:tr>
      <w:tr w:rsidR="00B9446D" w14:paraId="31F78F5E" w14:textId="77777777" w:rsidTr="00B9446D">
        <w:trPr>
          <w:jc w:val="center"/>
        </w:trPr>
        <w:tc>
          <w:tcPr>
            <w:tcW w:w="2388" w:type="dxa"/>
            <w:vAlign w:val="bottom"/>
          </w:tcPr>
          <w:p w14:paraId="1D19F804" w14:textId="77777777" w:rsidR="00B9446D" w:rsidRDefault="00B9446D" w:rsidP="00B9446D">
            <w:pPr>
              <w:pStyle w:val="Tabletext"/>
              <w:rPr>
                <w:lang w:val="en-US" w:eastAsia="ru-RU"/>
              </w:rPr>
            </w:pPr>
            <w:r>
              <w:rPr>
                <w:lang w:val="en-US" w:eastAsia="ru-RU"/>
              </w:rPr>
              <w:t>Antenna gain, dB</w:t>
            </w:r>
          </w:p>
        </w:tc>
        <w:tc>
          <w:tcPr>
            <w:tcW w:w="1204" w:type="dxa"/>
            <w:vAlign w:val="center"/>
          </w:tcPr>
          <w:p w14:paraId="084C62D6" w14:textId="77777777" w:rsidR="00B9446D" w:rsidRDefault="00B9446D" w:rsidP="00B9446D">
            <w:pPr>
              <w:pStyle w:val="Tabletext"/>
              <w:jc w:val="center"/>
              <w:rPr>
                <w:lang w:val="en-US"/>
              </w:rPr>
            </w:pPr>
            <w:r>
              <w:rPr>
                <w:lang w:val="en-US" w:eastAsia="ru-RU"/>
              </w:rPr>
              <w:t>54</w:t>
            </w:r>
          </w:p>
        </w:tc>
        <w:tc>
          <w:tcPr>
            <w:tcW w:w="1205" w:type="dxa"/>
            <w:vAlign w:val="center"/>
          </w:tcPr>
          <w:p w14:paraId="757853C0" w14:textId="77777777" w:rsidR="00B9446D" w:rsidRDefault="00B9446D" w:rsidP="00B9446D">
            <w:pPr>
              <w:pStyle w:val="Tabletext"/>
              <w:jc w:val="center"/>
              <w:rPr>
                <w:lang w:val="en-US"/>
              </w:rPr>
            </w:pPr>
            <w:r>
              <w:rPr>
                <w:lang w:val="en-US" w:eastAsia="ru-RU"/>
              </w:rPr>
              <w:t>47</w:t>
            </w:r>
          </w:p>
        </w:tc>
        <w:tc>
          <w:tcPr>
            <w:tcW w:w="1206" w:type="dxa"/>
            <w:vAlign w:val="center"/>
          </w:tcPr>
          <w:p w14:paraId="2431ECCE" w14:textId="77777777" w:rsidR="00B9446D" w:rsidRDefault="00B9446D" w:rsidP="00B9446D">
            <w:pPr>
              <w:pStyle w:val="Tabletext"/>
              <w:jc w:val="center"/>
              <w:rPr>
                <w:lang w:val="en-US"/>
              </w:rPr>
            </w:pPr>
            <w:r>
              <w:rPr>
                <w:lang w:val="en-US" w:eastAsia="ru-RU"/>
              </w:rPr>
              <w:t>45.9</w:t>
            </w:r>
          </w:p>
        </w:tc>
        <w:tc>
          <w:tcPr>
            <w:tcW w:w="1206" w:type="dxa"/>
            <w:vAlign w:val="center"/>
          </w:tcPr>
          <w:p w14:paraId="2A565EA6" w14:textId="77777777" w:rsidR="00B9446D" w:rsidRDefault="00B9446D" w:rsidP="00B9446D">
            <w:pPr>
              <w:pStyle w:val="Tabletext"/>
              <w:jc w:val="center"/>
              <w:rPr>
                <w:lang w:val="en-US"/>
              </w:rPr>
            </w:pPr>
            <w:r>
              <w:rPr>
                <w:lang w:val="en-US" w:eastAsia="ru-RU"/>
              </w:rPr>
              <w:t>42</w:t>
            </w:r>
          </w:p>
        </w:tc>
        <w:tc>
          <w:tcPr>
            <w:tcW w:w="1207" w:type="dxa"/>
            <w:vAlign w:val="center"/>
          </w:tcPr>
          <w:p w14:paraId="4E79C88A" w14:textId="77777777" w:rsidR="00B9446D" w:rsidRDefault="00B9446D" w:rsidP="00B9446D">
            <w:pPr>
              <w:pStyle w:val="Tabletext"/>
              <w:jc w:val="center"/>
              <w:rPr>
                <w:lang w:val="en-US" w:eastAsia="ru-RU"/>
              </w:rPr>
            </w:pPr>
            <w:r>
              <w:rPr>
                <w:lang w:val="en-US" w:eastAsia="ru-RU"/>
              </w:rPr>
              <w:t>30</w:t>
            </w:r>
          </w:p>
        </w:tc>
        <w:tc>
          <w:tcPr>
            <w:tcW w:w="1213" w:type="dxa"/>
            <w:gridSpan w:val="2"/>
            <w:vAlign w:val="center"/>
          </w:tcPr>
          <w:p w14:paraId="310F45DA" w14:textId="77777777" w:rsidR="00B9446D" w:rsidRDefault="00B9446D" w:rsidP="00B9446D">
            <w:pPr>
              <w:pStyle w:val="Tabletext"/>
              <w:jc w:val="center"/>
              <w:rPr>
                <w:lang w:val="en-US" w:eastAsia="ru-RU"/>
              </w:rPr>
            </w:pPr>
            <w:r>
              <w:rPr>
                <w:lang w:val="en-US" w:eastAsia="ru-RU"/>
              </w:rPr>
              <w:t>25</w:t>
            </w:r>
          </w:p>
        </w:tc>
      </w:tr>
      <w:tr w:rsidR="00B9446D" w14:paraId="39C12C2A" w14:textId="77777777" w:rsidTr="00B9446D">
        <w:trPr>
          <w:jc w:val="center"/>
        </w:trPr>
        <w:tc>
          <w:tcPr>
            <w:tcW w:w="2388" w:type="dxa"/>
            <w:vAlign w:val="bottom"/>
          </w:tcPr>
          <w:p w14:paraId="0143D475" w14:textId="77777777" w:rsidR="00B9446D" w:rsidRDefault="00B9446D" w:rsidP="00B9446D">
            <w:pPr>
              <w:pStyle w:val="Tabletext"/>
              <w:rPr>
                <w:lang w:val="en-US"/>
              </w:rPr>
            </w:pPr>
            <w:r>
              <w:rPr>
                <w:lang w:val="en-US" w:eastAsia="ru-RU"/>
              </w:rPr>
              <w:t>Noise figure, dB</w:t>
            </w:r>
          </w:p>
        </w:tc>
        <w:tc>
          <w:tcPr>
            <w:tcW w:w="1204" w:type="dxa"/>
            <w:vAlign w:val="center"/>
          </w:tcPr>
          <w:p w14:paraId="223A2EAC" w14:textId="77777777" w:rsidR="00B9446D" w:rsidRDefault="00B9446D" w:rsidP="00B9446D">
            <w:pPr>
              <w:pStyle w:val="Tabletext"/>
              <w:jc w:val="center"/>
              <w:rPr>
                <w:lang w:val="en-US"/>
              </w:rPr>
            </w:pPr>
            <w:r>
              <w:rPr>
                <w:lang w:val="en-US" w:eastAsia="ru-RU"/>
              </w:rPr>
              <w:t>5</w:t>
            </w:r>
          </w:p>
        </w:tc>
        <w:tc>
          <w:tcPr>
            <w:tcW w:w="1205" w:type="dxa"/>
            <w:vAlign w:val="center"/>
          </w:tcPr>
          <w:p w14:paraId="2D1D4FBB" w14:textId="77777777" w:rsidR="00B9446D" w:rsidRDefault="00B9446D" w:rsidP="00B9446D">
            <w:pPr>
              <w:pStyle w:val="Tabletext"/>
              <w:jc w:val="center"/>
              <w:rPr>
                <w:lang w:val="en-US"/>
              </w:rPr>
            </w:pPr>
            <w:r>
              <w:rPr>
                <w:lang w:val="en-US" w:eastAsia="ru-RU"/>
              </w:rPr>
              <w:t>5</w:t>
            </w:r>
          </w:p>
        </w:tc>
        <w:tc>
          <w:tcPr>
            <w:tcW w:w="1206" w:type="dxa"/>
            <w:vAlign w:val="center"/>
          </w:tcPr>
          <w:p w14:paraId="588896B5" w14:textId="77777777" w:rsidR="00B9446D" w:rsidRDefault="00B9446D" w:rsidP="00B9446D">
            <w:pPr>
              <w:pStyle w:val="Tabletext"/>
              <w:jc w:val="center"/>
              <w:rPr>
                <w:lang w:val="en-US"/>
              </w:rPr>
            </w:pPr>
            <w:r>
              <w:rPr>
                <w:lang w:val="en-US" w:eastAsia="ru-RU"/>
              </w:rPr>
              <w:t>11</w:t>
            </w:r>
          </w:p>
        </w:tc>
        <w:tc>
          <w:tcPr>
            <w:tcW w:w="1206" w:type="dxa"/>
            <w:vAlign w:val="center"/>
          </w:tcPr>
          <w:p w14:paraId="0B0A70D1" w14:textId="77777777" w:rsidR="00B9446D" w:rsidRDefault="00B9446D" w:rsidP="00B9446D">
            <w:pPr>
              <w:pStyle w:val="Tabletext"/>
              <w:jc w:val="center"/>
              <w:rPr>
                <w:lang w:val="en-US"/>
              </w:rPr>
            </w:pPr>
            <w:r>
              <w:rPr>
                <w:lang w:val="en-US" w:eastAsia="ru-RU"/>
              </w:rPr>
              <w:t>5</w:t>
            </w:r>
          </w:p>
        </w:tc>
        <w:tc>
          <w:tcPr>
            <w:tcW w:w="1207" w:type="dxa"/>
            <w:vAlign w:val="center"/>
          </w:tcPr>
          <w:p w14:paraId="2A96AFA2" w14:textId="77777777" w:rsidR="00B9446D" w:rsidRDefault="00B9446D" w:rsidP="00B9446D">
            <w:pPr>
              <w:pStyle w:val="Tabletext"/>
              <w:jc w:val="center"/>
              <w:rPr>
                <w:lang w:val="en-US" w:eastAsia="ru-RU"/>
              </w:rPr>
            </w:pPr>
            <w:r>
              <w:rPr>
                <w:lang w:val="en-US" w:eastAsia="ru-RU"/>
              </w:rPr>
              <w:t>10</w:t>
            </w:r>
          </w:p>
        </w:tc>
        <w:tc>
          <w:tcPr>
            <w:tcW w:w="1213" w:type="dxa"/>
            <w:gridSpan w:val="2"/>
            <w:vAlign w:val="center"/>
          </w:tcPr>
          <w:p w14:paraId="71DCAC0C" w14:textId="77777777" w:rsidR="00B9446D" w:rsidRDefault="00B9446D" w:rsidP="00B9446D">
            <w:pPr>
              <w:pStyle w:val="Tabletext"/>
              <w:jc w:val="center"/>
              <w:rPr>
                <w:lang w:val="en-US" w:eastAsia="ru-RU"/>
              </w:rPr>
            </w:pPr>
            <w:r>
              <w:rPr>
                <w:lang w:val="en-US" w:eastAsia="ru-RU"/>
              </w:rPr>
              <w:t>4</w:t>
            </w:r>
          </w:p>
        </w:tc>
      </w:tr>
      <w:tr w:rsidR="00B9446D" w14:paraId="6E607159" w14:textId="77777777" w:rsidTr="00B9446D">
        <w:trPr>
          <w:trHeight w:val="57"/>
          <w:jc w:val="center"/>
        </w:trPr>
        <w:tc>
          <w:tcPr>
            <w:tcW w:w="2388" w:type="dxa"/>
            <w:vAlign w:val="bottom"/>
          </w:tcPr>
          <w:p w14:paraId="42C81F00" w14:textId="77777777" w:rsidR="00B9446D" w:rsidRDefault="00B9446D" w:rsidP="00B9446D">
            <w:pPr>
              <w:pStyle w:val="Tabletext"/>
              <w:rPr>
                <w:lang w:val="en-US"/>
              </w:rPr>
            </w:pPr>
            <w:r>
              <w:rPr>
                <w:lang w:val="en-US" w:eastAsia="ru-RU"/>
              </w:rPr>
              <w:t>IF bandwidth, MHz</w:t>
            </w:r>
          </w:p>
        </w:tc>
        <w:tc>
          <w:tcPr>
            <w:tcW w:w="1204" w:type="dxa"/>
            <w:vAlign w:val="center"/>
          </w:tcPr>
          <w:p w14:paraId="125A1161" w14:textId="77777777" w:rsidR="00B9446D" w:rsidRDefault="00B9446D" w:rsidP="00B9446D">
            <w:pPr>
              <w:pStyle w:val="Tabletext"/>
              <w:jc w:val="center"/>
              <w:rPr>
                <w:lang w:val="en-US"/>
              </w:rPr>
            </w:pPr>
            <w:r>
              <w:rPr>
                <w:lang w:val="en-US" w:eastAsia="ru-RU"/>
              </w:rPr>
              <w:t>0.25</w:t>
            </w:r>
          </w:p>
        </w:tc>
        <w:tc>
          <w:tcPr>
            <w:tcW w:w="1205" w:type="dxa"/>
            <w:vAlign w:val="center"/>
          </w:tcPr>
          <w:p w14:paraId="24596991" w14:textId="77777777" w:rsidR="00B9446D" w:rsidRDefault="00B9446D" w:rsidP="00B9446D">
            <w:pPr>
              <w:pStyle w:val="Tabletext"/>
              <w:jc w:val="center"/>
              <w:rPr>
                <w:lang w:val="en-US"/>
              </w:rPr>
            </w:pPr>
            <w:r>
              <w:rPr>
                <w:lang w:val="en-US" w:eastAsia="ru-RU"/>
              </w:rPr>
              <w:t>1.0</w:t>
            </w:r>
          </w:p>
        </w:tc>
        <w:tc>
          <w:tcPr>
            <w:tcW w:w="1206" w:type="dxa"/>
            <w:vAlign w:val="center"/>
          </w:tcPr>
          <w:p w14:paraId="1533A36A" w14:textId="77777777" w:rsidR="00B9446D" w:rsidRDefault="00B9446D" w:rsidP="00B9446D">
            <w:pPr>
              <w:pStyle w:val="Tabletext"/>
              <w:jc w:val="center"/>
              <w:rPr>
                <w:lang w:val="en-US"/>
              </w:rPr>
            </w:pPr>
            <w:r>
              <w:rPr>
                <w:lang w:val="en-US" w:eastAsia="ru-RU"/>
              </w:rPr>
              <w:t>2.0</w:t>
            </w:r>
          </w:p>
        </w:tc>
        <w:tc>
          <w:tcPr>
            <w:tcW w:w="1206" w:type="dxa"/>
            <w:vAlign w:val="center"/>
          </w:tcPr>
          <w:p w14:paraId="7910D4C6" w14:textId="77777777" w:rsidR="00B9446D" w:rsidRDefault="00B9446D" w:rsidP="00B9446D">
            <w:pPr>
              <w:pStyle w:val="Tabletext"/>
              <w:jc w:val="center"/>
              <w:rPr>
                <w:lang w:val="en-US"/>
              </w:rPr>
            </w:pPr>
            <w:r>
              <w:rPr>
                <w:lang w:val="en-US" w:eastAsia="ru-RU"/>
              </w:rPr>
              <w:t>8.0</w:t>
            </w:r>
          </w:p>
        </w:tc>
        <w:tc>
          <w:tcPr>
            <w:tcW w:w="1207" w:type="dxa"/>
            <w:vAlign w:val="center"/>
          </w:tcPr>
          <w:p w14:paraId="15BFA3C6" w14:textId="77777777" w:rsidR="00B9446D" w:rsidRDefault="00B9446D" w:rsidP="00B9446D">
            <w:pPr>
              <w:pStyle w:val="Tabletext"/>
              <w:jc w:val="center"/>
              <w:rPr>
                <w:lang w:val="en-US" w:eastAsia="ru-RU"/>
              </w:rPr>
            </w:pPr>
            <w:r>
              <w:rPr>
                <w:lang w:val="en-US" w:eastAsia="ru-RU"/>
              </w:rPr>
              <w:t>1.0</w:t>
            </w:r>
          </w:p>
        </w:tc>
        <w:tc>
          <w:tcPr>
            <w:tcW w:w="1213" w:type="dxa"/>
            <w:gridSpan w:val="2"/>
            <w:vAlign w:val="center"/>
          </w:tcPr>
          <w:p w14:paraId="73FA8F82" w14:textId="77777777" w:rsidR="00B9446D" w:rsidRDefault="00B9446D" w:rsidP="00B9446D">
            <w:pPr>
              <w:pStyle w:val="Tabletext"/>
              <w:jc w:val="center"/>
              <w:rPr>
                <w:lang w:val="en-US" w:eastAsia="ru-RU"/>
              </w:rPr>
            </w:pPr>
            <w:r>
              <w:rPr>
                <w:lang w:val="en-US" w:eastAsia="ru-RU"/>
              </w:rPr>
              <w:t>7.0</w:t>
            </w:r>
          </w:p>
        </w:tc>
      </w:tr>
      <w:tr w:rsidR="00B9446D" w14:paraId="33790397" w14:textId="77777777" w:rsidTr="00B9446D">
        <w:trPr>
          <w:jc w:val="center"/>
        </w:trPr>
        <w:tc>
          <w:tcPr>
            <w:tcW w:w="2388" w:type="dxa"/>
            <w:vAlign w:val="bottom"/>
          </w:tcPr>
          <w:p w14:paraId="04E95EBE" w14:textId="77777777" w:rsidR="00B9446D" w:rsidRDefault="00B9446D" w:rsidP="00B9446D">
            <w:pPr>
              <w:pStyle w:val="Tabletext"/>
              <w:rPr>
                <w:lang w:val="en-US"/>
              </w:rPr>
            </w:pPr>
            <w:r>
              <w:rPr>
                <w:i/>
                <w:iCs/>
                <w:lang w:val="en-US" w:eastAsia="ru-RU"/>
              </w:rPr>
              <w:t>I/N</w:t>
            </w:r>
            <w:r>
              <w:rPr>
                <w:lang w:val="en-US" w:eastAsia="ru-RU"/>
              </w:rPr>
              <w:t>, dB</w:t>
            </w:r>
          </w:p>
        </w:tc>
        <w:tc>
          <w:tcPr>
            <w:tcW w:w="1204" w:type="dxa"/>
            <w:vAlign w:val="center"/>
          </w:tcPr>
          <w:p w14:paraId="07E458CC" w14:textId="77777777" w:rsidR="00B9446D" w:rsidRDefault="00B9446D" w:rsidP="00B9446D">
            <w:pPr>
              <w:pStyle w:val="Tabletext"/>
              <w:jc w:val="center"/>
              <w:rPr>
                <w:lang w:val="en-US"/>
              </w:rPr>
            </w:pPr>
            <w:r>
              <w:rPr>
                <w:lang w:val="en-US" w:eastAsia="ru-RU"/>
              </w:rPr>
              <w:t>-6</w:t>
            </w:r>
          </w:p>
        </w:tc>
        <w:tc>
          <w:tcPr>
            <w:tcW w:w="1205" w:type="dxa"/>
            <w:vAlign w:val="center"/>
          </w:tcPr>
          <w:p w14:paraId="5E2F3F4F" w14:textId="77777777" w:rsidR="00B9446D" w:rsidRDefault="00B9446D" w:rsidP="00B9446D">
            <w:pPr>
              <w:pStyle w:val="Tabletext"/>
              <w:jc w:val="center"/>
              <w:rPr>
                <w:lang w:val="en-US"/>
              </w:rPr>
            </w:pPr>
            <w:r>
              <w:rPr>
                <w:lang w:val="en-US" w:eastAsia="ru-RU"/>
              </w:rPr>
              <w:t>-6</w:t>
            </w:r>
          </w:p>
        </w:tc>
        <w:tc>
          <w:tcPr>
            <w:tcW w:w="1206" w:type="dxa"/>
            <w:vAlign w:val="center"/>
          </w:tcPr>
          <w:p w14:paraId="559C9230" w14:textId="77777777" w:rsidR="00B9446D" w:rsidRDefault="00B9446D" w:rsidP="00B9446D">
            <w:pPr>
              <w:pStyle w:val="Tabletext"/>
              <w:jc w:val="center"/>
              <w:rPr>
                <w:lang w:val="en-US"/>
              </w:rPr>
            </w:pPr>
            <w:r>
              <w:rPr>
                <w:lang w:val="en-US" w:eastAsia="ru-RU"/>
              </w:rPr>
              <w:t>-6</w:t>
            </w:r>
          </w:p>
        </w:tc>
        <w:tc>
          <w:tcPr>
            <w:tcW w:w="1206" w:type="dxa"/>
            <w:vAlign w:val="center"/>
          </w:tcPr>
          <w:p w14:paraId="72A12921" w14:textId="77777777" w:rsidR="00B9446D" w:rsidRDefault="00B9446D" w:rsidP="00B9446D">
            <w:pPr>
              <w:pStyle w:val="Tabletext"/>
              <w:jc w:val="center"/>
              <w:rPr>
                <w:lang w:val="en-US"/>
              </w:rPr>
            </w:pPr>
            <w:r>
              <w:rPr>
                <w:lang w:val="en-US" w:eastAsia="ru-RU"/>
              </w:rPr>
              <w:t>-6</w:t>
            </w:r>
          </w:p>
        </w:tc>
        <w:tc>
          <w:tcPr>
            <w:tcW w:w="1207" w:type="dxa"/>
            <w:vAlign w:val="center"/>
          </w:tcPr>
          <w:p w14:paraId="2BB3D432" w14:textId="77777777" w:rsidR="00B9446D" w:rsidRDefault="00B9446D" w:rsidP="00B9446D">
            <w:pPr>
              <w:pStyle w:val="Tabletext"/>
              <w:jc w:val="center"/>
              <w:rPr>
                <w:lang w:val="en-US" w:eastAsia="ru-RU"/>
              </w:rPr>
            </w:pPr>
            <w:r>
              <w:rPr>
                <w:lang w:val="en-US" w:eastAsia="ru-RU"/>
              </w:rPr>
              <w:t>-6</w:t>
            </w:r>
          </w:p>
        </w:tc>
        <w:tc>
          <w:tcPr>
            <w:tcW w:w="1213" w:type="dxa"/>
            <w:gridSpan w:val="2"/>
            <w:vAlign w:val="center"/>
          </w:tcPr>
          <w:p w14:paraId="2CE049B9" w14:textId="77777777" w:rsidR="00B9446D" w:rsidRDefault="00B9446D" w:rsidP="00B9446D">
            <w:pPr>
              <w:pStyle w:val="Tabletext"/>
              <w:jc w:val="center"/>
              <w:rPr>
                <w:lang w:val="en-US" w:eastAsia="ru-RU"/>
              </w:rPr>
            </w:pPr>
            <w:r>
              <w:rPr>
                <w:lang w:val="en-US" w:eastAsia="ru-RU"/>
              </w:rPr>
              <w:t>-6</w:t>
            </w:r>
          </w:p>
        </w:tc>
      </w:tr>
      <w:tr w:rsidR="00B9446D" w14:paraId="3CDE5F0E" w14:textId="77777777" w:rsidTr="00B9446D">
        <w:trPr>
          <w:jc w:val="center"/>
        </w:trPr>
        <w:tc>
          <w:tcPr>
            <w:tcW w:w="2388" w:type="dxa"/>
            <w:vAlign w:val="bottom"/>
          </w:tcPr>
          <w:p w14:paraId="448B9956" w14:textId="77777777" w:rsidR="00B9446D" w:rsidRDefault="00B9446D" w:rsidP="00B9446D">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3A865E25" w14:textId="77777777" w:rsidR="00B9446D" w:rsidRDefault="00B9446D" w:rsidP="00B9446D">
            <w:pPr>
              <w:pStyle w:val="Tabletext"/>
              <w:jc w:val="center"/>
              <w:rPr>
                <w:lang w:val="en-US"/>
              </w:rPr>
            </w:pPr>
            <w:r>
              <w:rPr>
                <w:lang w:val="en-US" w:eastAsia="ru-RU"/>
              </w:rPr>
              <w:t>627</w:t>
            </w:r>
          </w:p>
        </w:tc>
        <w:tc>
          <w:tcPr>
            <w:tcW w:w="1205" w:type="dxa"/>
            <w:vAlign w:val="center"/>
          </w:tcPr>
          <w:p w14:paraId="4FD68C7B" w14:textId="77777777" w:rsidR="00B9446D" w:rsidRDefault="00B9446D" w:rsidP="00B9446D">
            <w:pPr>
              <w:pStyle w:val="Tabletext"/>
              <w:jc w:val="center"/>
              <w:rPr>
                <w:lang w:val="en-US"/>
              </w:rPr>
            </w:pPr>
            <w:r>
              <w:rPr>
                <w:lang w:val="en-US" w:eastAsia="ru-RU"/>
              </w:rPr>
              <w:t>627</w:t>
            </w:r>
          </w:p>
        </w:tc>
        <w:tc>
          <w:tcPr>
            <w:tcW w:w="1206" w:type="dxa"/>
            <w:vAlign w:val="center"/>
          </w:tcPr>
          <w:p w14:paraId="74D818C2" w14:textId="77777777" w:rsidR="00B9446D" w:rsidRDefault="00B9446D" w:rsidP="00B9446D">
            <w:pPr>
              <w:pStyle w:val="Tabletext"/>
              <w:jc w:val="center"/>
              <w:rPr>
                <w:lang w:val="en-US"/>
              </w:rPr>
            </w:pPr>
            <w:r>
              <w:rPr>
                <w:lang w:val="en-US" w:eastAsia="ru-RU"/>
              </w:rPr>
              <w:t>3361</w:t>
            </w:r>
          </w:p>
        </w:tc>
        <w:tc>
          <w:tcPr>
            <w:tcW w:w="1206" w:type="dxa"/>
            <w:vAlign w:val="center"/>
          </w:tcPr>
          <w:p w14:paraId="213AAEA8" w14:textId="77777777" w:rsidR="00B9446D" w:rsidRDefault="00B9446D" w:rsidP="00B9446D">
            <w:pPr>
              <w:pStyle w:val="Tabletext"/>
              <w:jc w:val="center"/>
              <w:rPr>
                <w:lang w:val="en-US"/>
              </w:rPr>
            </w:pPr>
            <w:r>
              <w:rPr>
                <w:lang w:val="en-US" w:eastAsia="ru-RU"/>
              </w:rPr>
              <w:t>627</w:t>
            </w:r>
          </w:p>
        </w:tc>
        <w:tc>
          <w:tcPr>
            <w:tcW w:w="1207" w:type="dxa"/>
            <w:vAlign w:val="center"/>
          </w:tcPr>
          <w:p w14:paraId="634B3753" w14:textId="77777777" w:rsidR="00B9446D" w:rsidRDefault="00B9446D" w:rsidP="00B9446D">
            <w:pPr>
              <w:pStyle w:val="Tabletext"/>
              <w:jc w:val="center"/>
              <w:rPr>
                <w:lang w:val="en-US" w:eastAsia="ru-RU"/>
              </w:rPr>
            </w:pPr>
            <w:r>
              <w:rPr>
                <w:lang w:val="en-US" w:eastAsia="ru-RU"/>
              </w:rPr>
              <w:t>2610</w:t>
            </w:r>
          </w:p>
        </w:tc>
        <w:tc>
          <w:tcPr>
            <w:tcW w:w="1213" w:type="dxa"/>
            <w:gridSpan w:val="2"/>
            <w:vAlign w:val="center"/>
          </w:tcPr>
          <w:p w14:paraId="57965241" w14:textId="77777777" w:rsidR="00B9446D" w:rsidRDefault="00B9446D" w:rsidP="00B9446D">
            <w:pPr>
              <w:pStyle w:val="Tabletext"/>
              <w:jc w:val="center"/>
              <w:rPr>
                <w:lang w:val="en-US" w:eastAsia="ru-RU"/>
              </w:rPr>
            </w:pPr>
            <w:r>
              <w:rPr>
                <w:lang w:val="en-US" w:eastAsia="ru-RU"/>
              </w:rPr>
              <w:t>438</w:t>
            </w:r>
          </w:p>
        </w:tc>
      </w:tr>
      <w:tr w:rsidR="00B9446D" w14:paraId="39D734D9" w14:textId="77777777" w:rsidTr="00B9446D">
        <w:trPr>
          <w:jc w:val="center"/>
        </w:trPr>
        <w:tc>
          <w:tcPr>
            <w:tcW w:w="2388" w:type="dxa"/>
            <w:vAlign w:val="bottom"/>
          </w:tcPr>
          <w:p w14:paraId="39F174F4" w14:textId="77777777" w:rsidR="00B9446D" w:rsidRDefault="00B9446D" w:rsidP="00B9446D">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14:paraId="7F207872" w14:textId="77777777" w:rsidR="00B9446D" w:rsidRDefault="00B9446D" w:rsidP="00B9446D">
            <w:pPr>
              <w:pStyle w:val="Tabletext"/>
              <w:jc w:val="center"/>
              <w:rPr>
                <w:lang w:val="en-US"/>
              </w:rPr>
            </w:pPr>
            <w:r>
              <w:rPr>
                <w:lang w:val="en-US" w:eastAsia="ru-RU"/>
              </w:rPr>
              <w:t>-147</w:t>
            </w:r>
          </w:p>
        </w:tc>
        <w:tc>
          <w:tcPr>
            <w:tcW w:w="1205" w:type="dxa"/>
            <w:vAlign w:val="center"/>
          </w:tcPr>
          <w:p w14:paraId="1BB9BC61" w14:textId="77777777" w:rsidR="00B9446D" w:rsidRDefault="00B9446D" w:rsidP="00B9446D">
            <w:pPr>
              <w:pStyle w:val="Tabletext"/>
              <w:jc w:val="center"/>
              <w:rPr>
                <w:lang w:val="en-US"/>
              </w:rPr>
            </w:pPr>
            <w:r>
              <w:rPr>
                <w:lang w:val="en-US" w:eastAsia="ru-RU"/>
              </w:rPr>
              <w:t>-141</w:t>
            </w:r>
          </w:p>
        </w:tc>
        <w:tc>
          <w:tcPr>
            <w:tcW w:w="1206" w:type="dxa"/>
            <w:vAlign w:val="center"/>
          </w:tcPr>
          <w:p w14:paraId="3F7C9E98" w14:textId="77777777" w:rsidR="00B9446D" w:rsidRDefault="00B9446D" w:rsidP="00B9446D">
            <w:pPr>
              <w:pStyle w:val="Tabletext"/>
              <w:jc w:val="center"/>
              <w:rPr>
                <w:lang w:val="en-US"/>
              </w:rPr>
            </w:pPr>
            <w:r>
              <w:rPr>
                <w:lang w:val="en-US" w:eastAsia="ru-RU"/>
              </w:rPr>
              <w:t>-130</w:t>
            </w:r>
          </w:p>
        </w:tc>
        <w:tc>
          <w:tcPr>
            <w:tcW w:w="1206" w:type="dxa"/>
            <w:vAlign w:val="center"/>
          </w:tcPr>
          <w:p w14:paraId="2ADD0064" w14:textId="77777777" w:rsidR="00B9446D" w:rsidRDefault="00B9446D" w:rsidP="00B9446D">
            <w:pPr>
              <w:pStyle w:val="Tabletext"/>
              <w:jc w:val="center"/>
              <w:rPr>
                <w:lang w:val="en-US"/>
              </w:rPr>
            </w:pPr>
            <w:r>
              <w:rPr>
                <w:lang w:val="en-US" w:eastAsia="ru-RU"/>
              </w:rPr>
              <w:t>-132</w:t>
            </w:r>
          </w:p>
        </w:tc>
        <w:tc>
          <w:tcPr>
            <w:tcW w:w="1207" w:type="dxa"/>
            <w:vAlign w:val="center"/>
          </w:tcPr>
          <w:p w14:paraId="7B64C7A1" w14:textId="77777777" w:rsidR="00B9446D" w:rsidRDefault="00B9446D" w:rsidP="00B9446D">
            <w:pPr>
              <w:pStyle w:val="Tabletext"/>
              <w:jc w:val="center"/>
              <w:rPr>
                <w:lang w:val="en-US" w:eastAsia="ru-RU"/>
              </w:rPr>
            </w:pPr>
            <w:r>
              <w:rPr>
                <w:lang w:val="en-US" w:eastAsia="ru-RU"/>
              </w:rPr>
              <w:t>-134</w:t>
            </w:r>
          </w:p>
        </w:tc>
        <w:tc>
          <w:tcPr>
            <w:tcW w:w="1213" w:type="dxa"/>
            <w:gridSpan w:val="2"/>
            <w:vAlign w:val="center"/>
          </w:tcPr>
          <w:p w14:paraId="644B5A61" w14:textId="77777777" w:rsidR="00B9446D" w:rsidRDefault="00B9446D" w:rsidP="00B9446D">
            <w:pPr>
              <w:pStyle w:val="Tabletext"/>
              <w:jc w:val="center"/>
              <w:rPr>
                <w:lang w:val="en-US" w:eastAsia="ru-RU"/>
              </w:rPr>
            </w:pPr>
            <w:r>
              <w:rPr>
                <w:lang w:val="en-US" w:eastAsia="ru-RU"/>
              </w:rPr>
              <w:t>-134</w:t>
            </w:r>
          </w:p>
        </w:tc>
      </w:tr>
      <w:tr w:rsidR="00B9446D" w14:paraId="61E88048" w14:textId="77777777" w:rsidTr="00B9446D">
        <w:trPr>
          <w:jc w:val="center"/>
        </w:trPr>
        <w:tc>
          <w:tcPr>
            <w:tcW w:w="2388" w:type="dxa"/>
            <w:vAlign w:val="bottom"/>
          </w:tcPr>
          <w:p w14:paraId="10133B1B" w14:textId="77777777" w:rsidR="00B9446D" w:rsidRDefault="00B9446D" w:rsidP="00B9446D">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4CCF3F38" w14:textId="77777777" w:rsidR="00B9446D" w:rsidRDefault="00B9446D" w:rsidP="00B9446D">
            <w:pPr>
              <w:pStyle w:val="Tabletext"/>
              <w:jc w:val="center"/>
              <w:rPr>
                <w:lang w:val="en-US"/>
              </w:rPr>
            </w:pPr>
            <w:r>
              <w:rPr>
                <w:lang w:val="en-US" w:eastAsia="ru-RU"/>
              </w:rPr>
              <w:t>-153</w:t>
            </w:r>
          </w:p>
        </w:tc>
        <w:tc>
          <w:tcPr>
            <w:tcW w:w="1205" w:type="dxa"/>
            <w:vAlign w:val="center"/>
          </w:tcPr>
          <w:p w14:paraId="45B91AF7" w14:textId="77777777" w:rsidR="00B9446D" w:rsidRDefault="00B9446D" w:rsidP="00B9446D">
            <w:pPr>
              <w:pStyle w:val="Tabletext"/>
              <w:jc w:val="center"/>
              <w:rPr>
                <w:lang w:val="en-US"/>
              </w:rPr>
            </w:pPr>
            <w:r>
              <w:rPr>
                <w:lang w:val="en-US" w:eastAsia="ru-RU"/>
              </w:rPr>
              <w:t>-147</w:t>
            </w:r>
          </w:p>
        </w:tc>
        <w:tc>
          <w:tcPr>
            <w:tcW w:w="1206" w:type="dxa"/>
            <w:vAlign w:val="center"/>
          </w:tcPr>
          <w:p w14:paraId="694C447A" w14:textId="77777777" w:rsidR="00B9446D" w:rsidRDefault="00B9446D" w:rsidP="00B9446D">
            <w:pPr>
              <w:pStyle w:val="Tabletext"/>
              <w:jc w:val="center"/>
              <w:rPr>
                <w:lang w:val="en-US"/>
              </w:rPr>
            </w:pPr>
            <w:r>
              <w:rPr>
                <w:lang w:val="en-US" w:eastAsia="ru-RU"/>
              </w:rPr>
              <w:t>-136</w:t>
            </w:r>
          </w:p>
        </w:tc>
        <w:tc>
          <w:tcPr>
            <w:tcW w:w="1206" w:type="dxa"/>
            <w:vAlign w:val="center"/>
          </w:tcPr>
          <w:p w14:paraId="2DEBF8DA" w14:textId="77777777" w:rsidR="00B9446D" w:rsidRDefault="00B9446D" w:rsidP="00B9446D">
            <w:pPr>
              <w:pStyle w:val="Tabletext"/>
              <w:jc w:val="center"/>
              <w:rPr>
                <w:lang w:val="en-US"/>
              </w:rPr>
            </w:pPr>
            <w:r>
              <w:rPr>
                <w:lang w:val="en-US" w:eastAsia="ru-RU"/>
              </w:rPr>
              <w:t>-138</w:t>
            </w:r>
          </w:p>
        </w:tc>
        <w:tc>
          <w:tcPr>
            <w:tcW w:w="1207" w:type="dxa"/>
            <w:vAlign w:val="center"/>
          </w:tcPr>
          <w:p w14:paraId="50B698B0" w14:textId="77777777" w:rsidR="00B9446D" w:rsidRDefault="00B9446D" w:rsidP="00B9446D">
            <w:pPr>
              <w:pStyle w:val="Tabletext"/>
              <w:jc w:val="center"/>
              <w:rPr>
                <w:lang w:val="en-US" w:eastAsia="ru-RU"/>
              </w:rPr>
            </w:pPr>
            <w:r>
              <w:rPr>
                <w:lang w:val="en-US" w:eastAsia="ru-RU"/>
              </w:rPr>
              <w:t>-140</w:t>
            </w:r>
          </w:p>
        </w:tc>
        <w:tc>
          <w:tcPr>
            <w:tcW w:w="1213" w:type="dxa"/>
            <w:gridSpan w:val="2"/>
            <w:vAlign w:val="center"/>
          </w:tcPr>
          <w:p w14:paraId="080C7B72" w14:textId="77777777" w:rsidR="00B9446D" w:rsidRDefault="00B9446D" w:rsidP="00B9446D">
            <w:pPr>
              <w:pStyle w:val="Tabletext"/>
              <w:jc w:val="center"/>
              <w:rPr>
                <w:lang w:val="en-US" w:eastAsia="ru-RU"/>
              </w:rPr>
            </w:pPr>
            <w:r>
              <w:rPr>
                <w:lang w:val="en-US" w:eastAsia="ru-RU"/>
              </w:rPr>
              <w:t>-140</w:t>
            </w:r>
          </w:p>
        </w:tc>
      </w:tr>
      <w:tr w:rsidR="00B9446D" w14:paraId="194F142D" w14:textId="77777777" w:rsidTr="00B9446D">
        <w:trPr>
          <w:gridAfter w:val="1"/>
          <w:wAfter w:w="6" w:type="dxa"/>
          <w:jc w:val="center"/>
        </w:trPr>
        <w:tc>
          <w:tcPr>
            <w:tcW w:w="2388" w:type="dxa"/>
          </w:tcPr>
          <w:p w14:paraId="2F8E2904" w14:textId="77777777" w:rsidR="00B9446D" w:rsidRDefault="00B9446D" w:rsidP="00B9446D">
            <w:pPr>
              <w:pStyle w:val="Tablehead"/>
              <w:rPr>
                <w:lang w:val="en-US" w:eastAsia="ru-RU"/>
              </w:rPr>
            </w:pPr>
            <w:r>
              <w:rPr>
                <w:lang w:val="en-US" w:eastAsia="ru-RU"/>
              </w:rPr>
              <w:t>Radar</w:t>
            </w:r>
          </w:p>
        </w:tc>
        <w:tc>
          <w:tcPr>
            <w:tcW w:w="1204" w:type="dxa"/>
            <w:vAlign w:val="center"/>
          </w:tcPr>
          <w:p w14:paraId="7BC856A4" w14:textId="77777777" w:rsidR="00B9446D" w:rsidRDefault="00B9446D" w:rsidP="00B9446D">
            <w:pPr>
              <w:pStyle w:val="Tablehead"/>
              <w:rPr>
                <w:lang w:val="en-US" w:eastAsia="ru-RU"/>
              </w:rPr>
            </w:pPr>
            <w:r>
              <w:rPr>
                <w:lang w:val="en-US" w:eastAsia="ru-RU"/>
              </w:rPr>
              <w:t>Radar 13</w:t>
            </w:r>
          </w:p>
        </w:tc>
        <w:tc>
          <w:tcPr>
            <w:tcW w:w="1205" w:type="dxa"/>
            <w:vAlign w:val="center"/>
          </w:tcPr>
          <w:p w14:paraId="4FB0C9C3" w14:textId="77777777" w:rsidR="00B9446D" w:rsidRDefault="00B9446D" w:rsidP="00B9446D">
            <w:pPr>
              <w:pStyle w:val="Tablehead"/>
              <w:rPr>
                <w:lang w:val="en-US" w:eastAsia="ru-RU"/>
              </w:rPr>
            </w:pPr>
            <w:r>
              <w:rPr>
                <w:lang w:val="en-US" w:eastAsia="ru-RU"/>
              </w:rPr>
              <w:t>Radar 15</w:t>
            </w:r>
          </w:p>
        </w:tc>
        <w:tc>
          <w:tcPr>
            <w:tcW w:w="1206" w:type="dxa"/>
            <w:vAlign w:val="center"/>
          </w:tcPr>
          <w:p w14:paraId="4C39252A" w14:textId="77777777" w:rsidR="00B9446D" w:rsidRDefault="00B9446D" w:rsidP="00B9446D">
            <w:pPr>
              <w:pStyle w:val="Tablehead"/>
              <w:rPr>
                <w:lang w:val="en-US" w:eastAsia="ru-RU"/>
              </w:rPr>
            </w:pPr>
            <w:r>
              <w:rPr>
                <w:lang w:val="en-US" w:eastAsia="ru-RU"/>
              </w:rPr>
              <w:t>Radar 21</w:t>
            </w:r>
          </w:p>
        </w:tc>
        <w:tc>
          <w:tcPr>
            <w:tcW w:w="1206" w:type="dxa"/>
            <w:vAlign w:val="center"/>
          </w:tcPr>
          <w:p w14:paraId="4753A89B" w14:textId="77777777" w:rsidR="00B9446D" w:rsidRDefault="00B9446D" w:rsidP="00B9446D">
            <w:pPr>
              <w:pStyle w:val="Tablehead"/>
              <w:rPr>
                <w:lang w:val="en-US" w:eastAsia="ru-RU"/>
              </w:rPr>
            </w:pPr>
            <w:r>
              <w:rPr>
                <w:lang w:val="en-US" w:eastAsia="ru-RU"/>
              </w:rPr>
              <w:t>Radar 22</w:t>
            </w:r>
          </w:p>
        </w:tc>
        <w:tc>
          <w:tcPr>
            <w:tcW w:w="1207" w:type="dxa"/>
            <w:vAlign w:val="center"/>
          </w:tcPr>
          <w:p w14:paraId="6F780ECF" w14:textId="77777777" w:rsidR="00B9446D" w:rsidRDefault="00B9446D" w:rsidP="00B9446D">
            <w:pPr>
              <w:pStyle w:val="Tablehead"/>
              <w:rPr>
                <w:lang w:val="en-US" w:eastAsia="ru-RU"/>
              </w:rPr>
            </w:pPr>
            <w:r>
              <w:rPr>
                <w:lang w:val="en-US" w:eastAsia="ru-RU"/>
              </w:rPr>
              <w:t>Radar 23</w:t>
            </w:r>
          </w:p>
        </w:tc>
        <w:tc>
          <w:tcPr>
            <w:tcW w:w="1207" w:type="dxa"/>
            <w:vAlign w:val="center"/>
          </w:tcPr>
          <w:p w14:paraId="6BDD067F" w14:textId="77777777" w:rsidR="00B9446D" w:rsidRDefault="00B9446D" w:rsidP="00B9446D">
            <w:pPr>
              <w:pStyle w:val="Tablehead"/>
              <w:rPr>
                <w:lang w:val="en-US" w:eastAsia="ru-RU"/>
              </w:rPr>
            </w:pPr>
          </w:p>
        </w:tc>
      </w:tr>
      <w:tr w:rsidR="00B9446D" w14:paraId="61366836" w14:textId="77777777" w:rsidTr="00B9446D">
        <w:trPr>
          <w:gridAfter w:val="1"/>
          <w:wAfter w:w="6" w:type="dxa"/>
          <w:jc w:val="center"/>
        </w:trPr>
        <w:tc>
          <w:tcPr>
            <w:tcW w:w="2388" w:type="dxa"/>
            <w:vAlign w:val="center"/>
          </w:tcPr>
          <w:p w14:paraId="09C5B454" w14:textId="77777777" w:rsidR="00B9446D" w:rsidRDefault="00B9446D" w:rsidP="00B9446D">
            <w:pPr>
              <w:pStyle w:val="Tabletext"/>
              <w:rPr>
                <w:lang w:val="en-US" w:eastAsia="ru-RU"/>
              </w:rPr>
            </w:pPr>
            <w:r>
              <w:rPr>
                <w:lang w:val="en-US" w:eastAsia="ru-RU"/>
              </w:rPr>
              <w:t>Location</w:t>
            </w:r>
          </w:p>
        </w:tc>
        <w:tc>
          <w:tcPr>
            <w:tcW w:w="1204" w:type="dxa"/>
            <w:vAlign w:val="center"/>
          </w:tcPr>
          <w:p w14:paraId="00A3B3EA" w14:textId="77777777" w:rsidR="00B9446D" w:rsidRDefault="00B9446D" w:rsidP="00B9446D">
            <w:pPr>
              <w:pStyle w:val="Tabletext"/>
              <w:jc w:val="center"/>
              <w:rPr>
                <w:lang w:val="en-US" w:eastAsia="ru-RU"/>
              </w:rPr>
            </w:pPr>
            <w:r>
              <w:rPr>
                <w:lang w:val="en-US" w:eastAsia="ru-RU"/>
              </w:rPr>
              <w:t>Ground</w:t>
            </w:r>
          </w:p>
        </w:tc>
        <w:tc>
          <w:tcPr>
            <w:tcW w:w="1205" w:type="dxa"/>
            <w:vAlign w:val="center"/>
          </w:tcPr>
          <w:p w14:paraId="2339D0BB" w14:textId="77777777" w:rsidR="00B9446D" w:rsidRDefault="00B9446D" w:rsidP="00B9446D">
            <w:pPr>
              <w:pStyle w:val="Tabletext"/>
              <w:jc w:val="center"/>
              <w:rPr>
                <w:lang w:val="en-US" w:eastAsia="ru-RU"/>
              </w:rPr>
            </w:pPr>
            <w:r>
              <w:rPr>
                <w:lang w:val="en-US" w:eastAsia="ru-RU"/>
              </w:rPr>
              <w:t>Ground</w:t>
            </w:r>
          </w:p>
        </w:tc>
        <w:tc>
          <w:tcPr>
            <w:tcW w:w="1206" w:type="dxa"/>
            <w:vAlign w:val="center"/>
          </w:tcPr>
          <w:p w14:paraId="7C095CAA" w14:textId="77777777" w:rsidR="00B9446D" w:rsidRDefault="00B9446D" w:rsidP="00B9446D">
            <w:pPr>
              <w:pStyle w:val="Tabletext"/>
              <w:jc w:val="center"/>
              <w:rPr>
                <w:lang w:val="en-US" w:eastAsia="ru-RU"/>
              </w:rPr>
            </w:pPr>
            <w:r>
              <w:rPr>
                <w:lang w:val="en-US" w:eastAsia="ru-RU"/>
              </w:rPr>
              <w:t>Ground</w:t>
            </w:r>
          </w:p>
        </w:tc>
        <w:tc>
          <w:tcPr>
            <w:tcW w:w="1206" w:type="dxa"/>
            <w:vAlign w:val="center"/>
          </w:tcPr>
          <w:p w14:paraId="0E34DD16" w14:textId="77777777" w:rsidR="00B9446D" w:rsidRDefault="00B9446D" w:rsidP="00B9446D">
            <w:pPr>
              <w:pStyle w:val="Tabletext"/>
              <w:jc w:val="center"/>
              <w:rPr>
                <w:lang w:val="en-US" w:eastAsia="ru-RU"/>
              </w:rPr>
            </w:pPr>
            <w:r>
              <w:rPr>
                <w:lang w:val="en-US" w:eastAsia="ru-RU"/>
              </w:rPr>
              <w:t>Ground</w:t>
            </w:r>
          </w:p>
        </w:tc>
        <w:tc>
          <w:tcPr>
            <w:tcW w:w="1207" w:type="dxa"/>
            <w:vAlign w:val="center"/>
          </w:tcPr>
          <w:p w14:paraId="1D123F7B" w14:textId="77777777" w:rsidR="00B9446D" w:rsidRDefault="00B9446D" w:rsidP="00B9446D">
            <w:pPr>
              <w:pStyle w:val="Tabletext"/>
              <w:jc w:val="center"/>
              <w:rPr>
                <w:lang w:val="en-US" w:eastAsia="ru-RU"/>
              </w:rPr>
            </w:pPr>
            <w:r>
              <w:rPr>
                <w:lang w:val="en-US" w:eastAsia="ru-RU"/>
              </w:rPr>
              <w:t>Ground</w:t>
            </w:r>
          </w:p>
        </w:tc>
        <w:tc>
          <w:tcPr>
            <w:tcW w:w="1207" w:type="dxa"/>
            <w:vAlign w:val="center"/>
          </w:tcPr>
          <w:p w14:paraId="601A04C8" w14:textId="77777777" w:rsidR="00B9446D" w:rsidRDefault="00B9446D" w:rsidP="00B9446D">
            <w:pPr>
              <w:pStyle w:val="Tabletext"/>
              <w:jc w:val="center"/>
              <w:rPr>
                <w:lang w:val="en-US" w:eastAsia="ru-RU"/>
              </w:rPr>
            </w:pPr>
          </w:p>
        </w:tc>
      </w:tr>
      <w:tr w:rsidR="00B9446D" w14:paraId="506080AC" w14:textId="77777777" w:rsidTr="00B9446D">
        <w:trPr>
          <w:gridAfter w:val="1"/>
          <w:wAfter w:w="6" w:type="dxa"/>
          <w:jc w:val="center"/>
        </w:trPr>
        <w:tc>
          <w:tcPr>
            <w:tcW w:w="2388" w:type="dxa"/>
            <w:vAlign w:val="bottom"/>
          </w:tcPr>
          <w:p w14:paraId="7F48CD9C" w14:textId="77777777" w:rsidR="00B9446D" w:rsidRDefault="00B9446D" w:rsidP="00B9446D">
            <w:pPr>
              <w:pStyle w:val="Tabletext"/>
              <w:rPr>
                <w:lang w:val="en-US" w:eastAsia="ru-RU"/>
              </w:rPr>
            </w:pPr>
            <w:r>
              <w:rPr>
                <w:lang w:val="en-US" w:eastAsia="ru-RU"/>
              </w:rPr>
              <w:t>Frequency band, MHz</w:t>
            </w:r>
          </w:p>
        </w:tc>
        <w:tc>
          <w:tcPr>
            <w:tcW w:w="1204" w:type="dxa"/>
            <w:vAlign w:val="center"/>
          </w:tcPr>
          <w:p w14:paraId="2704CC64" w14:textId="77777777" w:rsidR="00B9446D" w:rsidRDefault="00B9446D" w:rsidP="00B9446D">
            <w:pPr>
              <w:pStyle w:val="Tabletext"/>
              <w:jc w:val="center"/>
              <w:rPr>
                <w:lang w:val="en-US" w:eastAsia="ru-RU"/>
              </w:rPr>
            </w:pPr>
            <w:r>
              <w:rPr>
                <w:lang w:val="en-US" w:eastAsia="ru-RU"/>
              </w:rPr>
              <w:t>5 450-5 850</w:t>
            </w:r>
          </w:p>
        </w:tc>
        <w:tc>
          <w:tcPr>
            <w:tcW w:w="1205" w:type="dxa"/>
            <w:vAlign w:val="center"/>
          </w:tcPr>
          <w:p w14:paraId="7E21CF66" w14:textId="77777777" w:rsidR="00B9446D" w:rsidRDefault="00B9446D" w:rsidP="00B9446D">
            <w:pPr>
              <w:pStyle w:val="Tabletext"/>
              <w:jc w:val="center"/>
              <w:rPr>
                <w:lang w:val="en-US" w:eastAsia="ru-RU"/>
              </w:rPr>
            </w:pPr>
            <w:r>
              <w:rPr>
                <w:lang w:val="en-US" w:eastAsia="ru-RU"/>
              </w:rPr>
              <w:t>5 400-5 850</w:t>
            </w:r>
          </w:p>
        </w:tc>
        <w:tc>
          <w:tcPr>
            <w:tcW w:w="1206" w:type="dxa"/>
            <w:vAlign w:val="center"/>
          </w:tcPr>
          <w:p w14:paraId="721E694C" w14:textId="77777777" w:rsidR="00B9446D" w:rsidRDefault="00B9446D" w:rsidP="00B9446D">
            <w:pPr>
              <w:pStyle w:val="Tabletext"/>
              <w:jc w:val="center"/>
              <w:rPr>
                <w:lang w:val="en-US" w:eastAsia="ru-RU"/>
              </w:rPr>
            </w:pPr>
            <w:r>
              <w:rPr>
                <w:lang w:val="en-US" w:eastAsia="ru-RU"/>
              </w:rPr>
              <w:t>5 300-5 750</w:t>
            </w:r>
          </w:p>
        </w:tc>
        <w:tc>
          <w:tcPr>
            <w:tcW w:w="1206" w:type="dxa"/>
            <w:vAlign w:val="center"/>
          </w:tcPr>
          <w:p w14:paraId="13BA8285" w14:textId="77777777" w:rsidR="00B9446D" w:rsidRDefault="00B9446D" w:rsidP="00B9446D">
            <w:pPr>
              <w:pStyle w:val="Tabletext"/>
              <w:jc w:val="center"/>
              <w:rPr>
                <w:lang w:val="en-US" w:eastAsia="ru-RU"/>
              </w:rPr>
            </w:pPr>
            <w:r>
              <w:rPr>
                <w:lang w:val="en-US" w:eastAsia="ru-RU"/>
              </w:rPr>
              <w:t>5 400-5 850</w:t>
            </w:r>
          </w:p>
        </w:tc>
        <w:tc>
          <w:tcPr>
            <w:tcW w:w="1207" w:type="dxa"/>
            <w:vAlign w:val="center"/>
          </w:tcPr>
          <w:p w14:paraId="752DF02B" w14:textId="77777777" w:rsidR="00B9446D" w:rsidRDefault="00B9446D" w:rsidP="00B9446D">
            <w:pPr>
              <w:pStyle w:val="Tabletext"/>
              <w:jc w:val="center"/>
              <w:rPr>
                <w:lang w:val="en-US" w:eastAsia="ru-RU"/>
              </w:rPr>
            </w:pPr>
            <w:r>
              <w:rPr>
                <w:lang w:val="en-US" w:eastAsia="ru-RU"/>
              </w:rPr>
              <w:t>5 250-5 850</w:t>
            </w:r>
          </w:p>
        </w:tc>
        <w:tc>
          <w:tcPr>
            <w:tcW w:w="1207" w:type="dxa"/>
            <w:vAlign w:val="center"/>
          </w:tcPr>
          <w:p w14:paraId="7E63A93D" w14:textId="77777777" w:rsidR="00B9446D" w:rsidRDefault="00B9446D" w:rsidP="00B9446D">
            <w:pPr>
              <w:pStyle w:val="Tabletext"/>
              <w:jc w:val="center"/>
              <w:rPr>
                <w:lang w:val="en-US" w:eastAsia="ru-RU"/>
              </w:rPr>
            </w:pPr>
          </w:p>
        </w:tc>
      </w:tr>
      <w:tr w:rsidR="00B9446D" w14:paraId="33F42C5D" w14:textId="77777777" w:rsidTr="00B9446D">
        <w:trPr>
          <w:gridAfter w:val="1"/>
          <w:wAfter w:w="6" w:type="dxa"/>
          <w:jc w:val="center"/>
        </w:trPr>
        <w:tc>
          <w:tcPr>
            <w:tcW w:w="2388" w:type="dxa"/>
            <w:vAlign w:val="bottom"/>
          </w:tcPr>
          <w:p w14:paraId="21351589" w14:textId="77777777" w:rsidR="00B9446D" w:rsidRDefault="00B9446D" w:rsidP="00B9446D">
            <w:pPr>
              <w:pStyle w:val="Tabletext"/>
              <w:rPr>
                <w:lang w:val="en-US" w:eastAsia="ru-RU"/>
              </w:rPr>
            </w:pPr>
            <w:r>
              <w:rPr>
                <w:lang w:val="en-US" w:eastAsia="ru-RU"/>
              </w:rPr>
              <w:t>Antenna gain, dB</w:t>
            </w:r>
          </w:p>
        </w:tc>
        <w:tc>
          <w:tcPr>
            <w:tcW w:w="1204" w:type="dxa"/>
            <w:vAlign w:val="center"/>
          </w:tcPr>
          <w:p w14:paraId="0C87F473" w14:textId="77777777" w:rsidR="00B9446D" w:rsidRDefault="00B9446D" w:rsidP="00B9446D">
            <w:pPr>
              <w:pStyle w:val="Tabletext"/>
              <w:jc w:val="center"/>
              <w:rPr>
                <w:lang w:val="en-US" w:eastAsia="ru-RU"/>
              </w:rPr>
            </w:pPr>
            <w:r>
              <w:rPr>
                <w:lang w:val="en-US" w:eastAsia="ru-RU"/>
              </w:rPr>
              <w:t>43</w:t>
            </w:r>
          </w:p>
        </w:tc>
        <w:tc>
          <w:tcPr>
            <w:tcW w:w="1205" w:type="dxa"/>
            <w:vAlign w:val="center"/>
          </w:tcPr>
          <w:p w14:paraId="56B9A4C9" w14:textId="77777777" w:rsidR="00B9446D" w:rsidRDefault="00B9446D" w:rsidP="00B9446D">
            <w:pPr>
              <w:pStyle w:val="Tabletext"/>
              <w:jc w:val="center"/>
              <w:rPr>
                <w:lang w:val="en-US" w:eastAsia="ru-RU"/>
              </w:rPr>
            </w:pPr>
            <w:r>
              <w:rPr>
                <w:lang w:val="en-US" w:eastAsia="ru-RU"/>
              </w:rPr>
              <w:t>42</w:t>
            </w:r>
          </w:p>
        </w:tc>
        <w:tc>
          <w:tcPr>
            <w:tcW w:w="1206" w:type="dxa"/>
            <w:vAlign w:val="center"/>
          </w:tcPr>
          <w:p w14:paraId="2AF39806" w14:textId="77777777" w:rsidR="00B9446D" w:rsidRDefault="00B9446D" w:rsidP="00B9446D">
            <w:pPr>
              <w:pStyle w:val="Tabletext"/>
              <w:jc w:val="center"/>
              <w:rPr>
                <w:lang w:val="en-US" w:eastAsia="ru-RU"/>
              </w:rPr>
            </w:pPr>
            <w:r>
              <w:rPr>
                <w:lang w:val="en-US" w:eastAsia="ru-RU"/>
              </w:rPr>
              <w:t>44.5</w:t>
            </w:r>
          </w:p>
        </w:tc>
        <w:tc>
          <w:tcPr>
            <w:tcW w:w="1206" w:type="dxa"/>
            <w:vAlign w:val="center"/>
          </w:tcPr>
          <w:p w14:paraId="5E1BF253" w14:textId="77777777" w:rsidR="00B9446D" w:rsidRDefault="00B9446D" w:rsidP="00B9446D">
            <w:pPr>
              <w:pStyle w:val="Tabletext"/>
              <w:jc w:val="center"/>
              <w:rPr>
                <w:lang w:val="en-US" w:eastAsia="ru-RU"/>
              </w:rPr>
            </w:pPr>
            <w:r>
              <w:rPr>
                <w:lang w:val="en-US" w:eastAsia="ru-RU"/>
              </w:rPr>
              <w:t>35</w:t>
            </w:r>
          </w:p>
        </w:tc>
        <w:tc>
          <w:tcPr>
            <w:tcW w:w="1207" w:type="dxa"/>
            <w:vAlign w:val="center"/>
          </w:tcPr>
          <w:p w14:paraId="712C3350" w14:textId="77777777" w:rsidR="00B9446D" w:rsidRDefault="00B9446D" w:rsidP="00B9446D">
            <w:pPr>
              <w:pStyle w:val="Tabletext"/>
              <w:jc w:val="center"/>
              <w:rPr>
                <w:lang w:val="en-US" w:eastAsia="ru-RU"/>
              </w:rPr>
            </w:pPr>
            <w:r>
              <w:rPr>
                <w:lang w:val="en-US" w:eastAsia="ru-RU"/>
              </w:rPr>
              <w:t>31.5</w:t>
            </w:r>
          </w:p>
        </w:tc>
        <w:tc>
          <w:tcPr>
            <w:tcW w:w="1207" w:type="dxa"/>
            <w:vAlign w:val="center"/>
          </w:tcPr>
          <w:p w14:paraId="47B98A1C" w14:textId="77777777" w:rsidR="00B9446D" w:rsidRDefault="00B9446D" w:rsidP="00B9446D">
            <w:pPr>
              <w:pStyle w:val="Tabletext"/>
              <w:jc w:val="center"/>
              <w:rPr>
                <w:lang w:val="en-US" w:eastAsia="ru-RU"/>
              </w:rPr>
            </w:pPr>
          </w:p>
        </w:tc>
      </w:tr>
      <w:tr w:rsidR="00B9446D" w14:paraId="657D7CC2" w14:textId="77777777" w:rsidTr="00B9446D">
        <w:trPr>
          <w:gridAfter w:val="1"/>
          <w:wAfter w:w="6" w:type="dxa"/>
          <w:jc w:val="center"/>
        </w:trPr>
        <w:tc>
          <w:tcPr>
            <w:tcW w:w="2388" w:type="dxa"/>
            <w:vAlign w:val="bottom"/>
          </w:tcPr>
          <w:p w14:paraId="3956BD9C" w14:textId="77777777" w:rsidR="00B9446D" w:rsidRDefault="00B9446D" w:rsidP="00B9446D">
            <w:pPr>
              <w:pStyle w:val="Tabletext"/>
              <w:rPr>
                <w:lang w:val="en-US"/>
              </w:rPr>
            </w:pPr>
            <w:r>
              <w:rPr>
                <w:lang w:val="en-US" w:eastAsia="ru-RU"/>
              </w:rPr>
              <w:t>Noise figure, dB</w:t>
            </w:r>
          </w:p>
        </w:tc>
        <w:tc>
          <w:tcPr>
            <w:tcW w:w="1204" w:type="dxa"/>
            <w:vAlign w:val="center"/>
          </w:tcPr>
          <w:p w14:paraId="4FB4CAA2" w14:textId="77777777" w:rsidR="00B9446D" w:rsidRDefault="00B9446D" w:rsidP="00B9446D">
            <w:pPr>
              <w:pStyle w:val="Tabletext"/>
              <w:jc w:val="center"/>
              <w:rPr>
                <w:lang w:val="en-US" w:eastAsia="ru-RU"/>
              </w:rPr>
            </w:pPr>
            <w:r>
              <w:rPr>
                <w:lang w:val="en-US" w:eastAsia="ru-RU"/>
              </w:rPr>
              <w:t>3</w:t>
            </w:r>
          </w:p>
        </w:tc>
        <w:tc>
          <w:tcPr>
            <w:tcW w:w="1205" w:type="dxa"/>
            <w:vAlign w:val="center"/>
          </w:tcPr>
          <w:p w14:paraId="65CE9532" w14:textId="77777777" w:rsidR="00B9446D" w:rsidRDefault="00B9446D" w:rsidP="00B9446D">
            <w:pPr>
              <w:pStyle w:val="Tabletext"/>
              <w:jc w:val="center"/>
              <w:rPr>
                <w:lang w:val="en-US" w:eastAsia="ru-RU"/>
              </w:rPr>
            </w:pPr>
            <w:r>
              <w:rPr>
                <w:lang w:val="en-US" w:eastAsia="ru-RU"/>
              </w:rPr>
              <w:t>2.3</w:t>
            </w:r>
          </w:p>
        </w:tc>
        <w:tc>
          <w:tcPr>
            <w:tcW w:w="1206" w:type="dxa"/>
            <w:vAlign w:val="center"/>
          </w:tcPr>
          <w:p w14:paraId="413E9208" w14:textId="77777777" w:rsidR="00B9446D" w:rsidRDefault="00B9446D" w:rsidP="00B9446D">
            <w:pPr>
              <w:pStyle w:val="Tabletext"/>
              <w:jc w:val="center"/>
              <w:rPr>
                <w:lang w:val="en-US" w:eastAsia="ru-RU"/>
              </w:rPr>
            </w:pPr>
            <w:r>
              <w:rPr>
                <w:lang w:val="en-US" w:eastAsia="ru-RU"/>
              </w:rPr>
              <w:t>3</w:t>
            </w:r>
          </w:p>
        </w:tc>
        <w:tc>
          <w:tcPr>
            <w:tcW w:w="1206" w:type="dxa"/>
            <w:vAlign w:val="center"/>
          </w:tcPr>
          <w:p w14:paraId="187501D8" w14:textId="77777777" w:rsidR="00B9446D" w:rsidRDefault="00B9446D" w:rsidP="00B9446D">
            <w:pPr>
              <w:pStyle w:val="Tabletext"/>
              <w:jc w:val="center"/>
              <w:rPr>
                <w:lang w:val="en-US" w:eastAsia="ru-RU"/>
              </w:rPr>
            </w:pPr>
            <w:r>
              <w:rPr>
                <w:lang w:val="en-US" w:eastAsia="ru-RU"/>
              </w:rPr>
              <w:t>5</w:t>
            </w:r>
          </w:p>
        </w:tc>
        <w:tc>
          <w:tcPr>
            <w:tcW w:w="1207" w:type="dxa"/>
            <w:vAlign w:val="center"/>
          </w:tcPr>
          <w:p w14:paraId="5BD47324" w14:textId="77777777" w:rsidR="00B9446D" w:rsidRDefault="00B9446D" w:rsidP="00B9446D">
            <w:pPr>
              <w:pStyle w:val="Tabletext"/>
              <w:jc w:val="center"/>
              <w:rPr>
                <w:lang w:val="en-US" w:eastAsia="ru-RU"/>
              </w:rPr>
            </w:pPr>
            <w:r>
              <w:rPr>
                <w:lang w:val="en-US" w:eastAsia="ru-RU"/>
              </w:rPr>
              <w:t>13</w:t>
            </w:r>
          </w:p>
        </w:tc>
        <w:tc>
          <w:tcPr>
            <w:tcW w:w="1207" w:type="dxa"/>
            <w:vAlign w:val="center"/>
          </w:tcPr>
          <w:p w14:paraId="00520459" w14:textId="77777777" w:rsidR="00B9446D" w:rsidRDefault="00B9446D" w:rsidP="00B9446D">
            <w:pPr>
              <w:pStyle w:val="Tabletext"/>
              <w:jc w:val="center"/>
              <w:rPr>
                <w:lang w:val="en-US" w:eastAsia="ru-RU"/>
              </w:rPr>
            </w:pPr>
          </w:p>
        </w:tc>
      </w:tr>
      <w:tr w:rsidR="00B9446D" w14:paraId="6C901817" w14:textId="77777777" w:rsidTr="00B9446D">
        <w:trPr>
          <w:gridAfter w:val="1"/>
          <w:wAfter w:w="6" w:type="dxa"/>
          <w:jc w:val="center"/>
        </w:trPr>
        <w:tc>
          <w:tcPr>
            <w:tcW w:w="2388" w:type="dxa"/>
            <w:vAlign w:val="bottom"/>
          </w:tcPr>
          <w:p w14:paraId="1A2801B0" w14:textId="77777777" w:rsidR="00B9446D" w:rsidRDefault="00B9446D" w:rsidP="00B9446D">
            <w:pPr>
              <w:pStyle w:val="Tabletext"/>
              <w:rPr>
                <w:lang w:val="en-US"/>
              </w:rPr>
            </w:pPr>
            <w:r>
              <w:rPr>
                <w:lang w:val="en-US" w:eastAsia="ru-RU"/>
              </w:rPr>
              <w:t>IF bandwidth, MHz</w:t>
            </w:r>
          </w:p>
        </w:tc>
        <w:tc>
          <w:tcPr>
            <w:tcW w:w="1204" w:type="dxa"/>
            <w:vAlign w:val="center"/>
          </w:tcPr>
          <w:p w14:paraId="0BD56B52" w14:textId="77777777" w:rsidR="00B9446D" w:rsidRDefault="00B9446D" w:rsidP="00B9446D">
            <w:pPr>
              <w:pStyle w:val="Tabletext"/>
              <w:jc w:val="center"/>
              <w:rPr>
                <w:lang w:val="en-US" w:eastAsia="ru-RU"/>
              </w:rPr>
            </w:pPr>
            <w:r>
              <w:rPr>
                <w:lang w:val="en-US" w:eastAsia="ru-RU"/>
              </w:rPr>
              <w:t>2.75</w:t>
            </w:r>
          </w:p>
        </w:tc>
        <w:tc>
          <w:tcPr>
            <w:tcW w:w="1205" w:type="dxa"/>
            <w:vAlign w:val="center"/>
          </w:tcPr>
          <w:p w14:paraId="1582ECFA" w14:textId="77777777" w:rsidR="00B9446D" w:rsidRDefault="00B9446D" w:rsidP="00B9446D">
            <w:pPr>
              <w:pStyle w:val="Tabletext"/>
              <w:jc w:val="center"/>
              <w:rPr>
                <w:lang w:val="en-US" w:eastAsia="ru-RU"/>
              </w:rPr>
            </w:pPr>
            <w:r>
              <w:rPr>
                <w:lang w:val="en-US" w:eastAsia="ru-RU"/>
              </w:rPr>
              <w:t>20</w:t>
            </w:r>
          </w:p>
        </w:tc>
        <w:tc>
          <w:tcPr>
            <w:tcW w:w="1206" w:type="dxa"/>
            <w:vAlign w:val="center"/>
          </w:tcPr>
          <w:p w14:paraId="5AC9F189" w14:textId="77777777" w:rsidR="00B9446D" w:rsidRDefault="00B9446D" w:rsidP="00B9446D">
            <w:pPr>
              <w:pStyle w:val="Tabletext"/>
              <w:jc w:val="center"/>
              <w:rPr>
                <w:lang w:val="en-US" w:eastAsia="ru-RU"/>
              </w:rPr>
            </w:pPr>
            <w:r>
              <w:rPr>
                <w:lang w:val="en-US" w:eastAsia="ru-RU"/>
              </w:rPr>
              <w:t>0.8</w:t>
            </w:r>
          </w:p>
        </w:tc>
        <w:tc>
          <w:tcPr>
            <w:tcW w:w="1206" w:type="dxa"/>
            <w:vAlign w:val="center"/>
          </w:tcPr>
          <w:p w14:paraId="1043EFE3" w14:textId="77777777" w:rsidR="00B9446D" w:rsidRDefault="00B9446D" w:rsidP="00B9446D">
            <w:pPr>
              <w:pStyle w:val="Tabletext"/>
              <w:jc w:val="center"/>
              <w:rPr>
                <w:lang w:val="en-US" w:eastAsia="ru-RU"/>
              </w:rPr>
            </w:pPr>
            <w:r>
              <w:rPr>
                <w:lang w:val="en-US" w:eastAsia="ru-RU"/>
              </w:rPr>
              <w:t>4</w:t>
            </w:r>
          </w:p>
        </w:tc>
        <w:tc>
          <w:tcPr>
            <w:tcW w:w="1207" w:type="dxa"/>
            <w:vAlign w:val="center"/>
          </w:tcPr>
          <w:p w14:paraId="19568626" w14:textId="77777777" w:rsidR="00B9446D" w:rsidRDefault="00B9446D" w:rsidP="00B9446D">
            <w:pPr>
              <w:pStyle w:val="Tabletext"/>
              <w:jc w:val="center"/>
              <w:rPr>
                <w:lang w:val="en-US" w:eastAsia="ru-RU"/>
              </w:rPr>
            </w:pPr>
            <w:r>
              <w:rPr>
                <w:lang w:val="en-US" w:eastAsia="ru-RU"/>
              </w:rPr>
              <w:t>5</w:t>
            </w:r>
          </w:p>
        </w:tc>
        <w:tc>
          <w:tcPr>
            <w:tcW w:w="1207" w:type="dxa"/>
            <w:vAlign w:val="center"/>
          </w:tcPr>
          <w:p w14:paraId="27651980" w14:textId="77777777" w:rsidR="00B9446D" w:rsidRDefault="00B9446D" w:rsidP="00B9446D">
            <w:pPr>
              <w:pStyle w:val="Tabletext"/>
              <w:jc w:val="center"/>
              <w:rPr>
                <w:lang w:val="en-US" w:eastAsia="ru-RU"/>
              </w:rPr>
            </w:pPr>
          </w:p>
        </w:tc>
      </w:tr>
      <w:tr w:rsidR="00B9446D" w14:paraId="16F37717" w14:textId="77777777" w:rsidTr="00B9446D">
        <w:trPr>
          <w:gridAfter w:val="1"/>
          <w:wAfter w:w="6" w:type="dxa"/>
          <w:jc w:val="center"/>
        </w:trPr>
        <w:tc>
          <w:tcPr>
            <w:tcW w:w="2388" w:type="dxa"/>
            <w:vAlign w:val="bottom"/>
          </w:tcPr>
          <w:p w14:paraId="6EF92D54" w14:textId="77777777" w:rsidR="00B9446D" w:rsidRDefault="00B9446D" w:rsidP="00B9446D">
            <w:pPr>
              <w:pStyle w:val="Tabletext"/>
              <w:rPr>
                <w:lang w:val="en-US"/>
              </w:rPr>
            </w:pPr>
            <w:r>
              <w:rPr>
                <w:lang w:val="en-US" w:eastAsia="ru-RU"/>
              </w:rPr>
              <w:t>I/N, dB</w:t>
            </w:r>
          </w:p>
        </w:tc>
        <w:tc>
          <w:tcPr>
            <w:tcW w:w="1204" w:type="dxa"/>
            <w:vAlign w:val="center"/>
          </w:tcPr>
          <w:p w14:paraId="684CDCD5" w14:textId="77777777" w:rsidR="00B9446D" w:rsidRDefault="00B9446D" w:rsidP="00B9446D">
            <w:pPr>
              <w:pStyle w:val="Tabletext"/>
              <w:jc w:val="center"/>
              <w:rPr>
                <w:lang w:val="en-US" w:eastAsia="ru-RU"/>
              </w:rPr>
            </w:pPr>
            <w:r>
              <w:rPr>
                <w:lang w:val="en-US" w:eastAsia="ru-RU"/>
              </w:rPr>
              <w:t>-6</w:t>
            </w:r>
          </w:p>
        </w:tc>
        <w:tc>
          <w:tcPr>
            <w:tcW w:w="1205" w:type="dxa"/>
            <w:vAlign w:val="center"/>
          </w:tcPr>
          <w:p w14:paraId="67C0D82E" w14:textId="77777777" w:rsidR="00B9446D" w:rsidRDefault="00B9446D" w:rsidP="00B9446D">
            <w:pPr>
              <w:pStyle w:val="Tabletext"/>
              <w:jc w:val="center"/>
              <w:rPr>
                <w:lang w:val="en-US" w:eastAsia="ru-RU"/>
              </w:rPr>
            </w:pPr>
            <w:r>
              <w:rPr>
                <w:lang w:val="en-US" w:eastAsia="ru-RU"/>
              </w:rPr>
              <w:t>-6</w:t>
            </w:r>
          </w:p>
        </w:tc>
        <w:tc>
          <w:tcPr>
            <w:tcW w:w="1206" w:type="dxa"/>
            <w:vAlign w:val="center"/>
          </w:tcPr>
          <w:p w14:paraId="6C323FC4" w14:textId="77777777" w:rsidR="00B9446D" w:rsidRDefault="00B9446D" w:rsidP="00B9446D">
            <w:pPr>
              <w:pStyle w:val="Tabletext"/>
              <w:jc w:val="center"/>
              <w:rPr>
                <w:lang w:val="en-US" w:eastAsia="ru-RU"/>
              </w:rPr>
            </w:pPr>
            <w:r>
              <w:rPr>
                <w:lang w:val="en-US" w:eastAsia="ru-RU"/>
              </w:rPr>
              <w:t>-6</w:t>
            </w:r>
          </w:p>
        </w:tc>
        <w:tc>
          <w:tcPr>
            <w:tcW w:w="1206" w:type="dxa"/>
            <w:vAlign w:val="center"/>
          </w:tcPr>
          <w:p w14:paraId="5EC520FC" w14:textId="77777777" w:rsidR="00B9446D" w:rsidRDefault="00B9446D" w:rsidP="00B9446D">
            <w:pPr>
              <w:pStyle w:val="Tabletext"/>
              <w:jc w:val="center"/>
              <w:rPr>
                <w:lang w:val="en-US" w:eastAsia="ru-RU"/>
              </w:rPr>
            </w:pPr>
            <w:r>
              <w:rPr>
                <w:lang w:val="en-US" w:eastAsia="ru-RU"/>
              </w:rPr>
              <w:t>-6</w:t>
            </w:r>
          </w:p>
        </w:tc>
        <w:tc>
          <w:tcPr>
            <w:tcW w:w="1207" w:type="dxa"/>
            <w:vAlign w:val="center"/>
          </w:tcPr>
          <w:p w14:paraId="4B8F5B35" w14:textId="77777777" w:rsidR="00B9446D" w:rsidRDefault="00B9446D" w:rsidP="00B9446D">
            <w:pPr>
              <w:pStyle w:val="Tabletext"/>
              <w:jc w:val="center"/>
              <w:rPr>
                <w:lang w:val="en-US" w:eastAsia="ru-RU"/>
              </w:rPr>
            </w:pPr>
            <w:r>
              <w:rPr>
                <w:lang w:val="en-US" w:eastAsia="ru-RU"/>
              </w:rPr>
              <w:t>-6</w:t>
            </w:r>
          </w:p>
        </w:tc>
        <w:tc>
          <w:tcPr>
            <w:tcW w:w="1207" w:type="dxa"/>
            <w:vAlign w:val="center"/>
          </w:tcPr>
          <w:p w14:paraId="55AADD2A" w14:textId="77777777" w:rsidR="00B9446D" w:rsidRDefault="00B9446D" w:rsidP="00B9446D">
            <w:pPr>
              <w:pStyle w:val="Tabletext"/>
              <w:jc w:val="center"/>
              <w:rPr>
                <w:lang w:val="en-US" w:eastAsia="ru-RU"/>
              </w:rPr>
            </w:pPr>
          </w:p>
        </w:tc>
      </w:tr>
      <w:tr w:rsidR="00B9446D" w14:paraId="7E96E1D4" w14:textId="77777777" w:rsidTr="00B9446D">
        <w:trPr>
          <w:gridAfter w:val="1"/>
          <w:wAfter w:w="6" w:type="dxa"/>
          <w:jc w:val="center"/>
        </w:trPr>
        <w:tc>
          <w:tcPr>
            <w:tcW w:w="2388" w:type="dxa"/>
            <w:vAlign w:val="bottom"/>
          </w:tcPr>
          <w:p w14:paraId="152C773D" w14:textId="77777777" w:rsidR="00B9446D" w:rsidRDefault="00B9446D" w:rsidP="00B9446D">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65E71661" w14:textId="77777777" w:rsidR="00B9446D" w:rsidRDefault="00B9446D" w:rsidP="00B9446D">
            <w:pPr>
              <w:pStyle w:val="Tabletext"/>
              <w:jc w:val="center"/>
              <w:rPr>
                <w:lang w:val="en-US" w:eastAsia="ru-RU"/>
              </w:rPr>
            </w:pPr>
            <w:r>
              <w:rPr>
                <w:lang w:val="en-US" w:eastAsia="ru-RU"/>
              </w:rPr>
              <w:t>289</w:t>
            </w:r>
          </w:p>
        </w:tc>
        <w:tc>
          <w:tcPr>
            <w:tcW w:w="1205" w:type="dxa"/>
            <w:vAlign w:val="center"/>
          </w:tcPr>
          <w:p w14:paraId="6D52826B" w14:textId="77777777" w:rsidR="00B9446D" w:rsidRDefault="00B9446D" w:rsidP="00B9446D">
            <w:pPr>
              <w:pStyle w:val="Tabletext"/>
              <w:jc w:val="center"/>
              <w:rPr>
                <w:lang w:val="en-US" w:eastAsia="ru-RU"/>
              </w:rPr>
            </w:pPr>
            <w:r>
              <w:rPr>
                <w:lang w:val="en-US" w:eastAsia="ru-RU"/>
              </w:rPr>
              <w:t>202</w:t>
            </w:r>
          </w:p>
        </w:tc>
        <w:tc>
          <w:tcPr>
            <w:tcW w:w="1206" w:type="dxa"/>
            <w:vAlign w:val="center"/>
          </w:tcPr>
          <w:p w14:paraId="11623464" w14:textId="77777777" w:rsidR="00B9446D" w:rsidRDefault="00B9446D" w:rsidP="00B9446D">
            <w:pPr>
              <w:pStyle w:val="Tabletext"/>
              <w:jc w:val="center"/>
              <w:rPr>
                <w:lang w:val="en-US" w:eastAsia="ru-RU"/>
              </w:rPr>
            </w:pPr>
            <w:r>
              <w:rPr>
                <w:lang w:val="en-US" w:eastAsia="ru-RU"/>
              </w:rPr>
              <w:t>289</w:t>
            </w:r>
          </w:p>
        </w:tc>
        <w:tc>
          <w:tcPr>
            <w:tcW w:w="1206" w:type="dxa"/>
            <w:vAlign w:val="center"/>
          </w:tcPr>
          <w:p w14:paraId="7F809AFE" w14:textId="77777777" w:rsidR="00B9446D" w:rsidRDefault="00B9446D" w:rsidP="00B9446D">
            <w:pPr>
              <w:pStyle w:val="Tabletext"/>
              <w:jc w:val="center"/>
              <w:rPr>
                <w:lang w:val="en-US" w:eastAsia="ru-RU"/>
              </w:rPr>
            </w:pPr>
            <w:r>
              <w:rPr>
                <w:lang w:val="en-US" w:eastAsia="ru-RU"/>
              </w:rPr>
              <w:t>627</w:t>
            </w:r>
          </w:p>
        </w:tc>
        <w:tc>
          <w:tcPr>
            <w:tcW w:w="1207" w:type="dxa"/>
            <w:vAlign w:val="center"/>
          </w:tcPr>
          <w:p w14:paraId="03C70B19" w14:textId="77777777" w:rsidR="00B9446D" w:rsidRDefault="00B9446D" w:rsidP="00B9446D">
            <w:pPr>
              <w:pStyle w:val="Tabletext"/>
              <w:jc w:val="center"/>
              <w:rPr>
                <w:lang w:val="en-US" w:eastAsia="ru-RU"/>
              </w:rPr>
            </w:pPr>
            <w:r>
              <w:rPr>
                <w:lang w:val="en-US" w:eastAsia="ru-RU"/>
              </w:rPr>
              <w:t>5496</w:t>
            </w:r>
          </w:p>
        </w:tc>
        <w:tc>
          <w:tcPr>
            <w:tcW w:w="1207" w:type="dxa"/>
            <w:vAlign w:val="center"/>
          </w:tcPr>
          <w:p w14:paraId="06016546" w14:textId="77777777" w:rsidR="00B9446D" w:rsidRDefault="00B9446D" w:rsidP="00B9446D">
            <w:pPr>
              <w:pStyle w:val="Tabletext"/>
              <w:jc w:val="center"/>
              <w:rPr>
                <w:lang w:val="en-US" w:eastAsia="ru-RU"/>
              </w:rPr>
            </w:pPr>
          </w:p>
        </w:tc>
      </w:tr>
      <w:tr w:rsidR="00B9446D" w14:paraId="26567469" w14:textId="77777777" w:rsidTr="00B9446D">
        <w:trPr>
          <w:gridAfter w:val="1"/>
          <w:wAfter w:w="6" w:type="dxa"/>
          <w:jc w:val="center"/>
        </w:trPr>
        <w:tc>
          <w:tcPr>
            <w:tcW w:w="2388" w:type="dxa"/>
            <w:vAlign w:val="bottom"/>
          </w:tcPr>
          <w:p w14:paraId="7D627314" w14:textId="77777777" w:rsidR="00B9446D" w:rsidRDefault="00B9446D" w:rsidP="00B9446D">
            <w:pPr>
              <w:pStyle w:val="Tabletext"/>
              <w:rPr>
                <w:lang w:val="en-US"/>
              </w:rPr>
            </w:pPr>
            <w:r>
              <w:rPr>
                <w:lang w:val="en-US" w:eastAsia="ru-RU"/>
              </w:rPr>
              <w:lastRenderedPageBreak/>
              <w:t>Р</w:t>
            </w:r>
            <w:r>
              <w:rPr>
                <w:vertAlign w:val="subscript"/>
                <w:lang w:val="en-US" w:eastAsia="ru-RU"/>
              </w:rPr>
              <w:t>noise, add</w:t>
            </w:r>
            <w:r>
              <w:rPr>
                <w:lang w:val="en-US" w:eastAsia="ru-RU"/>
              </w:rPr>
              <w:t>, dBW</w:t>
            </w:r>
          </w:p>
        </w:tc>
        <w:tc>
          <w:tcPr>
            <w:tcW w:w="1204" w:type="dxa"/>
            <w:vAlign w:val="center"/>
          </w:tcPr>
          <w:p w14:paraId="44E5CA37" w14:textId="77777777" w:rsidR="00B9446D" w:rsidRDefault="00B9446D" w:rsidP="00B9446D">
            <w:pPr>
              <w:pStyle w:val="Tabletext"/>
              <w:jc w:val="center"/>
              <w:rPr>
                <w:lang w:val="en-US" w:eastAsia="ru-RU"/>
              </w:rPr>
            </w:pPr>
            <w:r>
              <w:rPr>
                <w:lang w:val="en-US" w:eastAsia="ru-RU"/>
              </w:rPr>
              <w:t>-140</w:t>
            </w:r>
          </w:p>
        </w:tc>
        <w:tc>
          <w:tcPr>
            <w:tcW w:w="1205" w:type="dxa"/>
            <w:vAlign w:val="center"/>
          </w:tcPr>
          <w:p w14:paraId="3E8B74E0" w14:textId="77777777" w:rsidR="00B9446D" w:rsidRDefault="00B9446D" w:rsidP="00B9446D">
            <w:pPr>
              <w:pStyle w:val="Tabletext"/>
              <w:jc w:val="center"/>
              <w:rPr>
                <w:lang w:val="en-US" w:eastAsia="ru-RU"/>
              </w:rPr>
            </w:pPr>
            <w:r>
              <w:rPr>
                <w:lang w:val="en-US" w:eastAsia="ru-RU"/>
              </w:rPr>
              <w:t>-133</w:t>
            </w:r>
          </w:p>
        </w:tc>
        <w:tc>
          <w:tcPr>
            <w:tcW w:w="1206" w:type="dxa"/>
            <w:vAlign w:val="center"/>
          </w:tcPr>
          <w:p w14:paraId="070F8780" w14:textId="77777777" w:rsidR="00B9446D" w:rsidRDefault="00B9446D" w:rsidP="00B9446D">
            <w:pPr>
              <w:pStyle w:val="Tabletext"/>
              <w:jc w:val="center"/>
              <w:rPr>
                <w:lang w:val="en-US" w:eastAsia="ru-RU"/>
              </w:rPr>
            </w:pPr>
            <w:r>
              <w:rPr>
                <w:lang w:val="en-US" w:eastAsia="ru-RU"/>
              </w:rPr>
              <w:t>-145</w:t>
            </w:r>
          </w:p>
        </w:tc>
        <w:tc>
          <w:tcPr>
            <w:tcW w:w="1206" w:type="dxa"/>
            <w:vAlign w:val="center"/>
          </w:tcPr>
          <w:p w14:paraId="79CDEFF8" w14:textId="77777777" w:rsidR="00B9446D" w:rsidRDefault="00B9446D" w:rsidP="00B9446D">
            <w:pPr>
              <w:pStyle w:val="Tabletext"/>
              <w:jc w:val="center"/>
              <w:rPr>
                <w:lang w:val="en-US" w:eastAsia="ru-RU"/>
              </w:rPr>
            </w:pPr>
            <w:r>
              <w:rPr>
                <w:lang w:val="en-US" w:eastAsia="ru-RU"/>
              </w:rPr>
              <w:t>-135</w:t>
            </w:r>
          </w:p>
        </w:tc>
        <w:tc>
          <w:tcPr>
            <w:tcW w:w="1207" w:type="dxa"/>
            <w:vAlign w:val="center"/>
          </w:tcPr>
          <w:p w14:paraId="6C7BFF51" w14:textId="77777777" w:rsidR="00B9446D" w:rsidRDefault="00B9446D" w:rsidP="00B9446D">
            <w:pPr>
              <w:pStyle w:val="Tabletext"/>
              <w:jc w:val="center"/>
              <w:rPr>
                <w:lang w:val="en-US" w:eastAsia="ru-RU"/>
              </w:rPr>
            </w:pPr>
            <w:r>
              <w:rPr>
                <w:lang w:val="en-US" w:eastAsia="ru-RU"/>
              </w:rPr>
              <w:t>-124</w:t>
            </w:r>
          </w:p>
        </w:tc>
        <w:tc>
          <w:tcPr>
            <w:tcW w:w="1207" w:type="dxa"/>
            <w:vAlign w:val="center"/>
          </w:tcPr>
          <w:p w14:paraId="6BFEBAF0" w14:textId="77777777" w:rsidR="00B9446D" w:rsidRDefault="00B9446D" w:rsidP="00B9446D">
            <w:pPr>
              <w:pStyle w:val="Tabletext"/>
              <w:jc w:val="center"/>
              <w:rPr>
                <w:lang w:val="en-US" w:eastAsia="ru-RU"/>
              </w:rPr>
            </w:pPr>
          </w:p>
        </w:tc>
      </w:tr>
      <w:tr w:rsidR="00B9446D" w14:paraId="139BE1ED" w14:textId="77777777" w:rsidTr="00B9446D">
        <w:trPr>
          <w:gridAfter w:val="1"/>
          <w:wAfter w:w="6" w:type="dxa"/>
          <w:jc w:val="center"/>
        </w:trPr>
        <w:tc>
          <w:tcPr>
            <w:tcW w:w="2388" w:type="dxa"/>
            <w:vAlign w:val="bottom"/>
          </w:tcPr>
          <w:p w14:paraId="5DBCB749" w14:textId="77777777" w:rsidR="00B9446D" w:rsidRDefault="00B9446D" w:rsidP="00B9446D">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2BD04EE0" w14:textId="77777777" w:rsidR="00B9446D" w:rsidRDefault="00B9446D" w:rsidP="00B9446D">
            <w:pPr>
              <w:pStyle w:val="Tabletext"/>
              <w:jc w:val="center"/>
              <w:rPr>
                <w:lang w:val="en-US" w:eastAsia="ru-RU"/>
              </w:rPr>
            </w:pPr>
            <w:r>
              <w:rPr>
                <w:lang w:val="en-US" w:eastAsia="ru-RU"/>
              </w:rPr>
              <w:t>-146</w:t>
            </w:r>
          </w:p>
        </w:tc>
        <w:tc>
          <w:tcPr>
            <w:tcW w:w="1205" w:type="dxa"/>
            <w:vAlign w:val="center"/>
          </w:tcPr>
          <w:p w14:paraId="716EBBAB" w14:textId="77777777" w:rsidR="00B9446D" w:rsidRDefault="00B9446D" w:rsidP="00B9446D">
            <w:pPr>
              <w:pStyle w:val="Tabletext"/>
              <w:jc w:val="center"/>
              <w:rPr>
                <w:lang w:val="en-US" w:eastAsia="ru-RU"/>
              </w:rPr>
            </w:pPr>
            <w:r>
              <w:rPr>
                <w:lang w:val="en-US" w:eastAsia="ru-RU"/>
              </w:rPr>
              <w:t>-139</w:t>
            </w:r>
          </w:p>
        </w:tc>
        <w:tc>
          <w:tcPr>
            <w:tcW w:w="1206" w:type="dxa"/>
            <w:vAlign w:val="center"/>
          </w:tcPr>
          <w:p w14:paraId="40227639" w14:textId="77777777" w:rsidR="00B9446D" w:rsidRDefault="00B9446D" w:rsidP="00B9446D">
            <w:pPr>
              <w:pStyle w:val="Tabletext"/>
              <w:jc w:val="center"/>
              <w:rPr>
                <w:lang w:val="en-US" w:eastAsia="ru-RU"/>
              </w:rPr>
            </w:pPr>
            <w:r>
              <w:rPr>
                <w:lang w:val="en-US" w:eastAsia="ru-RU"/>
              </w:rPr>
              <w:t>-151</w:t>
            </w:r>
          </w:p>
        </w:tc>
        <w:tc>
          <w:tcPr>
            <w:tcW w:w="1206" w:type="dxa"/>
            <w:vAlign w:val="center"/>
          </w:tcPr>
          <w:p w14:paraId="051E4027" w14:textId="77777777" w:rsidR="00B9446D" w:rsidRDefault="00B9446D" w:rsidP="00B9446D">
            <w:pPr>
              <w:pStyle w:val="Tabletext"/>
              <w:jc w:val="center"/>
              <w:rPr>
                <w:lang w:val="en-US" w:eastAsia="ru-RU"/>
              </w:rPr>
            </w:pPr>
            <w:r>
              <w:rPr>
                <w:lang w:val="en-US" w:eastAsia="ru-RU"/>
              </w:rPr>
              <w:t>-141</w:t>
            </w:r>
          </w:p>
        </w:tc>
        <w:tc>
          <w:tcPr>
            <w:tcW w:w="1207" w:type="dxa"/>
            <w:vAlign w:val="center"/>
          </w:tcPr>
          <w:p w14:paraId="748FCAAB" w14:textId="77777777" w:rsidR="00B9446D" w:rsidRDefault="00B9446D" w:rsidP="00B9446D">
            <w:pPr>
              <w:pStyle w:val="Tabletext"/>
              <w:jc w:val="center"/>
              <w:rPr>
                <w:lang w:val="en-US" w:eastAsia="ru-RU"/>
              </w:rPr>
            </w:pPr>
            <w:r>
              <w:rPr>
                <w:lang w:val="en-US" w:eastAsia="ru-RU"/>
              </w:rPr>
              <w:t>-130</w:t>
            </w:r>
          </w:p>
        </w:tc>
        <w:tc>
          <w:tcPr>
            <w:tcW w:w="1207" w:type="dxa"/>
            <w:vAlign w:val="center"/>
          </w:tcPr>
          <w:p w14:paraId="4B5EEC4B" w14:textId="77777777" w:rsidR="00B9446D" w:rsidRDefault="00B9446D" w:rsidP="00B9446D">
            <w:pPr>
              <w:pStyle w:val="Tabletext"/>
              <w:jc w:val="center"/>
              <w:rPr>
                <w:lang w:val="en-US" w:eastAsia="ru-RU"/>
              </w:rPr>
            </w:pPr>
          </w:p>
        </w:tc>
      </w:tr>
    </w:tbl>
    <w:p w14:paraId="5E36EB0E" w14:textId="77777777" w:rsidR="00B9446D" w:rsidRDefault="00B9446D" w:rsidP="00B9446D">
      <w:pPr>
        <w:pStyle w:val="Tablefin"/>
      </w:pPr>
    </w:p>
    <w:p w14:paraId="7BE46D7F" w14:textId="77777777" w:rsidR="00B9446D" w:rsidRDefault="00B9446D" w:rsidP="00B9446D">
      <w:pPr>
        <w:rPr>
          <w:lang w:val="en-US"/>
        </w:rPr>
      </w:pPr>
      <w:r>
        <w:rPr>
          <w:lang w:val="en-US"/>
        </w:rPr>
        <w:t>The analysis of the presented data shows that one meteorological radar –Radar 8 operates also in the portion of the frequency band 5 725-5 850 MHz (5 725-5 750 MHz). The protection criterion I/N is of minus 10 dB as specified in Table 3.2 and it corresponds to Section 4 “Protection criteria” of Recommendation ITU-R М.1638-1. These characteristics were used for estimation of thermal noise level, noise power and permissible interference power for the given radars using equations (1)-(3). The estimated results are presented in Table 3.2.</w:t>
      </w:r>
    </w:p>
    <w:p w14:paraId="0549932E" w14:textId="77777777" w:rsidR="00B9446D" w:rsidRDefault="00B9446D" w:rsidP="00B9446D">
      <w:pPr>
        <w:pStyle w:val="TableNo"/>
        <w:rPr>
          <w:lang w:val="en-US"/>
        </w:rPr>
      </w:pPr>
      <w:r>
        <w:rPr>
          <w:lang w:val="en-US"/>
        </w:rPr>
        <w:t>TABLE 3.2</w:t>
      </w:r>
    </w:p>
    <w:p w14:paraId="72A010DE" w14:textId="77777777" w:rsidR="00B9446D" w:rsidRDefault="00B9446D" w:rsidP="00B9446D">
      <w:pPr>
        <w:pStyle w:val="Tabletitle"/>
        <w:rPr>
          <w:lang w:val="en-US"/>
        </w:rPr>
      </w:pPr>
      <w:r>
        <w:rPr>
          <w:lang w:val="en-US"/>
        </w:rPr>
        <w:t xml:space="preserve">Technical characteristics and protection criteria of ground based meteorological radars </w:t>
      </w:r>
    </w:p>
    <w:tbl>
      <w:tblPr>
        <w:tblW w:w="2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19"/>
        <w:gridCol w:w="1083"/>
      </w:tblGrid>
      <w:tr w:rsidR="00B9446D" w14:paraId="319A6723" w14:textId="77777777" w:rsidTr="00B9446D">
        <w:trPr>
          <w:jc w:val="center"/>
        </w:trPr>
        <w:tc>
          <w:tcPr>
            <w:tcW w:w="3120" w:type="dxa"/>
          </w:tcPr>
          <w:p w14:paraId="01B40798" w14:textId="77777777" w:rsidR="00B9446D" w:rsidRDefault="00B9446D" w:rsidP="00B9446D">
            <w:pPr>
              <w:tabs>
                <w:tab w:val="clear" w:pos="1134"/>
                <w:tab w:val="clear" w:pos="1871"/>
                <w:tab w:val="clear" w:pos="2268"/>
              </w:tabs>
              <w:overflowPunct/>
              <w:autoSpaceDE/>
              <w:autoSpaceDN/>
              <w:adjustRightInd/>
              <w:spacing w:before="40" w:after="40"/>
              <w:textAlignment w:val="auto"/>
              <w:rPr>
                <w:b/>
                <w:color w:val="000000"/>
                <w:sz w:val="20"/>
                <w:lang w:val="en-US" w:eastAsia="ru-RU"/>
              </w:rPr>
            </w:pPr>
            <w:r>
              <w:rPr>
                <w:b/>
                <w:color w:val="000000"/>
                <w:sz w:val="20"/>
                <w:lang w:val="en-US" w:eastAsia="ru-RU"/>
              </w:rPr>
              <w:t>Radar</w:t>
            </w:r>
          </w:p>
        </w:tc>
        <w:tc>
          <w:tcPr>
            <w:tcW w:w="1083" w:type="dxa"/>
          </w:tcPr>
          <w:p w14:paraId="7293F7E8" w14:textId="77777777" w:rsidR="00B9446D" w:rsidRDefault="00B9446D" w:rsidP="00B9446D">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8</w:t>
            </w:r>
          </w:p>
        </w:tc>
      </w:tr>
      <w:tr w:rsidR="00B9446D" w14:paraId="61D42D72" w14:textId="77777777" w:rsidTr="00B9446D">
        <w:trPr>
          <w:jc w:val="center"/>
        </w:trPr>
        <w:tc>
          <w:tcPr>
            <w:tcW w:w="3120" w:type="dxa"/>
            <w:vAlign w:val="center"/>
          </w:tcPr>
          <w:p w14:paraId="0B736AD5" w14:textId="77777777" w:rsidR="00B9446D" w:rsidRDefault="00B9446D" w:rsidP="00B9446D">
            <w:pPr>
              <w:pStyle w:val="Tabletext"/>
              <w:rPr>
                <w:lang w:val="en-US" w:eastAsia="ru-RU"/>
              </w:rPr>
            </w:pPr>
            <w:r>
              <w:rPr>
                <w:lang w:val="en-US" w:eastAsia="ru-RU"/>
              </w:rPr>
              <w:t>Location</w:t>
            </w:r>
          </w:p>
        </w:tc>
        <w:tc>
          <w:tcPr>
            <w:tcW w:w="1083" w:type="dxa"/>
            <w:vAlign w:val="center"/>
          </w:tcPr>
          <w:p w14:paraId="65D61AEF" w14:textId="77777777" w:rsidR="00B9446D" w:rsidRDefault="00B9446D" w:rsidP="00B9446D">
            <w:pPr>
              <w:pStyle w:val="Tabletext"/>
              <w:jc w:val="center"/>
              <w:rPr>
                <w:lang w:val="en-US" w:eastAsia="ru-RU"/>
              </w:rPr>
            </w:pPr>
            <w:r>
              <w:rPr>
                <w:lang w:val="en-US" w:eastAsia="ru-RU"/>
              </w:rPr>
              <w:t>Ground</w:t>
            </w:r>
          </w:p>
        </w:tc>
      </w:tr>
      <w:tr w:rsidR="00B9446D" w14:paraId="709AC856" w14:textId="77777777" w:rsidTr="00B9446D">
        <w:trPr>
          <w:jc w:val="center"/>
        </w:trPr>
        <w:tc>
          <w:tcPr>
            <w:tcW w:w="3120" w:type="dxa"/>
            <w:vAlign w:val="bottom"/>
          </w:tcPr>
          <w:p w14:paraId="23E05A76" w14:textId="77777777" w:rsidR="00B9446D" w:rsidRDefault="00B9446D" w:rsidP="00B9446D">
            <w:pPr>
              <w:pStyle w:val="Tabletext"/>
              <w:rPr>
                <w:lang w:val="en-US" w:eastAsia="ru-RU"/>
              </w:rPr>
            </w:pPr>
            <w:r>
              <w:rPr>
                <w:lang w:val="en-US" w:eastAsia="ru-RU"/>
              </w:rPr>
              <w:t>Frequency band, MHz</w:t>
            </w:r>
          </w:p>
        </w:tc>
        <w:tc>
          <w:tcPr>
            <w:tcW w:w="1083" w:type="dxa"/>
            <w:vAlign w:val="center"/>
          </w:tcPr>
          <w:p w14:paraId="70FB37DB" w14:textId="77777777" w:rsidR="00B9446D" w:rsidRDefault="00B9446D" w:rsidP="00B9446D">
            <w:pPr>
              <w:pStyle w:val="Tabletext"/>
              <w:jc w:val="center"/>
              <w:rPr>
                <w:lang w:val="en-US" w:eastAsia="ru-RU"/>
              </w:rPr>
            </w:pPr>
            <w:r>
              <w:rPr>
                <w:lang w:val="en-US" w:eastAsia="ru-RU"/>
              </w:rPr>
              <w:t>5 250-5 750</w:t>
            </w:r>
          </w:p>
        </w:tc>
      </w:tr>
      <w:tr w:rsidR="00B9446D" w14:paraId="1F50F765" w14:textId="77777777" w:rsidTr="00B9446D">
        <w:trPr>
          <w:jc w:val="center"/>
        </w:trPr>
        <w:tc>
          <w:tcPr>
            <w:tcW w:w="3120" w:type="dxa"/>
            <w:vAlign w:val="bottom"/>
          </w:tcPr>
          <w:p w14:paraId="7D048E23" w14:textId="77777777" w:rsidR="00B9446D" w:rsidRDefault="00B9446D" w:rsidP="00B9446D">
            <w:pPr>
              <w:pStyle w:val="Tabletext"/>
              <w:rPr>
                <w:lang w:val="en-US" w:eastAsia="ru-RU"/>
              </w:rPr>
            </w:pPr>
            <w:r>
              <w:rPr>
                <w:lang w:val="en-US" w:eastAsia="ru-RU"/>
              </w:rPr>
              <w:t>Antenna gain, dB</w:t>
            </w:r>
          </w:p>
        </w:tc>
        <w:tc>
          <w:tcPr>
            <w:tcW w:w="1083" w:type="dxa"/>
            <w:vAlign w:val="center"/>
          </w:tcPr>
          <w:p w14:paraId="32CDE182" w14:textId="77777777" w:rsidR="00B9446D" w:rsidRDefault="00B9446D" w:rsidP="00B9446D">
            <w:pPr>
              <w:pStyle w:val="Tabletext"/>
              <w:jc w:val="center"/>
              <w:rPr>
                <w:lang w:val="en-US" w:eastAsia="ru-RU"/>
              </w:rPr>
            </w:pPr>
            <w:r>
              <w:rPr>
                <w:lang w:val="en-US" w:eastAsia="ru-RU"/>
              </w:rPr>
              <w:t>45</w:t>
            </w:r>
          </w:p>
        </w:tc>
      </w:tr>
      <w:tr w:rsidR="00B9446D" w14:paraId="62C355BF" w14:textId="77777777" w:rsidTr="00B9446D">
        <w:trPr>
          <w:jc w:val="center"/>
        </w:trPr>
        <w:tc>
          <w:tcPr>
            <w:tcW w:w="3120" w:type="dxa"/>
            <w:vAlign w:val="bottom"/>
          </w:tcPr>
          <w:p w14:paraId="002F95E4" w14:textId="77777777" w:rsidR="00B9446D" w:rsidRDefault="00B9446D" w:rsidP="00B9446D">
            <w:pPr>
              <w:pStyle w:val="Tabletext"/>
              <w:rPr>
                <w:lang w:val="en-US"/>
              </w:rPr>
            </w:pPr>
            <w:r>
              <w:rPr>
                <w:lang w:val="en-US" w:eastAsia="ru-RU"/>
              </w:rPr>
              <w:t>Noise figure, dB</w:t>
            </w:r>
          </w:p>
        </w:tc>
        <w:tc>
          <w:tcPr>
            <w:tcW w:w="1083" w:type="dxa"/>
            <w:vAlign w:val="center"/>
          </w:tcPr>
          <w:p w14:paraId="3C960825" w14:textId="77777777" w:rsidR="00B9446D" w:rsidRDefault="00B9446D" w:rsidP="00B9446D">
            <w:pPr>
              <w:pStyle w:val="Tabletext"/>
              <w:jc w:val="center"/>
              <w:rPr>
                <w:lang w:val="en-US" w:eastAsia="ru-RU"/>
              </w:rPr>
            </w:pPr>
            <w:r>
              <w:rPr>
                <w:lang w:val="en-US" w:eastAsia="ru-RU"/>
              </w:rPr>
              <w:t>3</w:t>
            </w:r>
          </w:p>
        </w:tc>
      </w:tr>
      <w:tr w:rsidR="00B9446D" w14:paraId="1434D014" w14:textId="77777777" w:rsidTr="00B9446D">
        <w:trPr>
          <w:trHeight w:val="57"/>
          <w:jc w:val="center"/>
        </w:trPr>
        <w:tc>
          <w:tcPr>
            <w:tcW w:w="3120" w:type="dxa"/>
            <w:vAlign w:val="bottom"/>
          </w:tcPr>
          <w:p w14:paraId="7ABD7499" w14:textId="77777777" w:rsidR="00B9446D" w:rsidRDefault="00B9446D" w:rsidP="00B9446D">
            <w:pPr>
              <w:pStyle w:val="Tabletext"/>
              <w:rPr>
                <w:lang w:val="en-US"/>
              </w:rPr>
            </w:pPr>
            <w:r>
              <w:rPr>
                <w:lang w:val="en-US" w:eastAsia="ru-RU"/>
              </w:rPr>
              <w:t>IF bandwidth, MHz</w:t>
            </w:r>
          </w:p>
        </w:tc>
        <w:tc>
          <w:tcPr>
            <w:tcW w:w="1083" w:type="dxa"/>
            <w:vAlign w:val="center"/>
          </w:tcPr>
          <w:p w14:paraId="512F0738" w14:textId="77777777" w:rsidR="00B9446D" w:rsidRDefault="00B9446D" w:rsidP="00B9446D">
            <w:pPr>
              <w:pStyle w:val="Tabletext"/>
              <w:jc w:val="center"/>
              <w:rPr>
                <w:lang w:val="en-US" w:eastAsia="ru-RU"/>
              </w:rPr>
            </w:pPr>
            <w:r>
              <w:rPr>
                <w:lang w:val="en-US" w:eastAsia="ru-RU"/>
              </w:rPr>
              <w:t>10</w:t>
            </w:r>
          </w:p>
        </w:tc>
      </w:tr>
      <w:tr w:rsidR="00B9446D" w14:paraId="2D8BB42D" w14:textId="77777777" w:rsidTr="00B9446D">
        <w:trPr>
          <w:jc w:val="center"/>
        </w:trPr>
        <w:tc>
          <w:tcPr>
            <w:tcW w:w="3120" w:type="dxa"/>
            <w:vAlign w:val="bottom"/>
          </w:tcPr>
          <w:p w14:paraId="491F55D9" w14:textId="77777777" w:rsidR="00B9446D" w:rsidRDefault="00B9446D" w:rsidP="00B9446D">
            <w:pPr>
              <w:pStyle w:val="Tabletext"/>
              <w:rPr>
                <w:lang w:val="en-US"/>
              </w:rPr>
            </w:pPr>
            <w:r>
              <w:rPr>
                <w:lang w:val="en-US" w:eastAsia="ru-RU"/>
              </w:rPr>
              <w:t>I/N, dB</w:t>
            </w:r>
          </w:p>
        </w:tc>
        <w:tc>
          <w:tcPr>
            <w:tcW w:w="1083" w:type="dxa"/>
            <w:vAlign w:val="center"/>
          </w:tcPr>
          <w:p w14:paraId="522D43B7" w14:textId="77777777" w:rsidR="00B9446D" w:rsidRDefault="00B9446D" w:rsidP="00B9446D">
            <w:pPr>
              <w:pStyle w:val="Tabletext"/>
              <w:jc w:val="center"/>
              <w:rPr>
                <w:lang w:val="en-US" w:eastAsia="ru-RU"/>
              </w:rPr>
            </w:pPr>
            <w:r>
              <w:rPr>
                <w:lang w:val="en-US" w:eastAsia="ru-RU"/>
              </w:rPr>
              <w:t>-10</w:t>
            </w:r>
          </w:p>
        </w:tc>
      </w:tr>
      <w:tr w:rsidR="00B9446D" w14:paraId="3D50EC0C" w14:textId="77777777" w:rsidTr="00B9446D">
        <w:trPr>
          <w:jc w:val="center"/>
        </w:trPr>
        <w:tc>
          <w:tcPr>
            <w:tcW w:w="3120" w:type="dxa"/>
            <w:vAlign w:val="bottom"/>
          </w:tcPr>
          <w:p w14:paraId="638BDD04" w14:textId="77777777" w:rsidR="00B9446D" w:rsidRDefault="00B9446D" w:rsidP="00B9446D">
            <w:pPr>
              <w:pStyle w:val="Tabletext"/>
              <w:rPr>
                <w:lang w:val="en-US"/>
              </w:rPr>
            </w:pPr>
            <w:r>
              <w:rPr>
                <w:lang w:val="en-US" w:eastAsia="ru-RU"/>
              </w:rPr>
              <w:t>Т</w:t>
            </w:r>
            <w:r>
              <w:rPr>
                <w:vertAlign w:val="subscript"/>
                <w:lang w:val="en-US" w:eastAsia="ru-RU"/>
              </w:rPr>
              <w:t>n</w:t>
            </w:r>
            <w:r>
              <w:rPr>
                <w:lang w:val="en-US" w:eastAsia="ru-RU"/>
              </w:rPr>
              <w:t>, К</w:t>
            </w:r>
          </w:p>
        </w:tc>
        <w:tc>
          <w:tcPr>
            <w:tcW w:w="1083" w:type="dxa"/>
            <w:vAlign w:val="center"/>
          </w:tcPr>
          <w:p w14:paraId="07AAC4EA" w14:textId="77777777" w:rsidR="00B9446D" w:rsidRDefault="00B9446D" w:rsidP="00B9446D">
            <w:pPr>
              <w:pStyle w:val="Tabletext"/>
              <w:jc w:val="center"/>
              <w:rPr>
                <w:lang w:val="en-US" w:eastAsia="ru-RU"/>
              </w:rPr>
            </w:pPr>
            <w:r>
              <w:rPr>
                <w:lang w:val="en-US" w:eastAsia="ru-RU"/>
              </w:rPr>
              <w:t>289</w:t>
            </w:r>
          </w:p>
        </w:tc>
      </w:tr>
      <w:tr w:rsidR="00B9446D" w14:paraId="459AF45D" w14:textId="77777777" w:rsidTr="00B9446D">
        <w:trPr>
          <w:jc w:val="center"/>
        </w:trPr>
        <w:tc>
          <w:tcPr>
            <w:tcW w:w="3120" w:type="dxa"/>
            <w:vAlign w:val="bottom"/>
          </w:tcPr>
          <w:p w14:paraId="647C542F" w14:textId="77777777" w:rsidR="00B9446D" w:rsidRDefault="00B9446D" w:rsidP="00B9446D">
            <w:pPr>
              <w:pStyle w:val="Tabletext"/>
              <w:rPr>
                <w:lang w:val="en-US"/>
              </w:rPr>
            </w:pPr>
            <w:r>
              <w:rPr>
                <w:lang w:val="en-US" w:eastAsia="ru-RU"/>
              </w:rPr>
              <w:t>Р</w:t>
            </w:r>
            <w:r>
              <w:rPr>
                <w:vertAlign w:val="subscript"/>
                <w:lang w:val="en-US" w:eastAsia="ru-RU"/>
              </w:rPr>
              <w:t>noise, add</w:t>
            </w:r>
            <w:r>
              <w:rPr>
                <w:lang w:val="en-US" w:eastAsia="ru-RU"/>
              </w:rPr>
              <w:t>, dBW</w:t>
            </w:r>
          </w:p>
        </w:tc>
        <w:tc>
          <w:tcPr>
            <w:tcW w:w="1083" w:type="dxa"/>
            <w:vAlign w:val="center"/>
          </w:tcPr>
          <w:p w14:paraId="10B68863" w14:textId="77777777" w:rsidR="00B9446D" w:rsidRDefault="00B9446D" w:rsidP="00B9446D">
            <w:pPr>
              <w:pStyle w:val="Tabletext"/>
              <w:jc w:val="center"/>
              <w:rPr>
                <w:lang w:val="en-US" w:eastAsia="ru-RU"/>
              </w:rPr>
            </w:pPr>
            <w:r>
              <w:rPr>
                <w:lang w:val="en-US" w:eastAsia="ru-RU"/>
              </w:rPr>
              <w:t>-134</w:t>
            </w:r>
          </w:p>
        </w:tc>
      </w:tr>
      <w:tr w:rsidR="00B9446D" w14:paraId="0B9772B8" w14:textId="77777777" w:rsidTr="00B9446D">
        <w:trPr>
          <w:jc w:val="center"/>
        </w:trPr>
        <w:tc>
          <w:tcPr>
            <w:tcW w:w="3120" w:type="dxa"/>
            <w:vAlign w:val="bottom"/>
          </w:tcPr>
          <w:p w14:paraId="649D68AD" w14:textId="77777777" w:rsidR="00B9446D" w:rsidRDefault="00B9446D" w:rsidP="00B9446D">
            <w:pPr>
              <w:pStyle w:val="Tabletext"/>
              <w:rPr>
                <w:lang w:val="en-US"/>
              </w:rPr>
            </w:pPr>
            <w:r>
              <w:rPr>
                <w:lang w:val="en-US" w:eastAsia="ru-RU"/>
              </w:rPr>
              <w:t>I</w:t>
            </w:r>
            <w:r>
              <w:rPr>
                <w:vertAlign w:val="subscript"/>
                <w:lang w:val="en-US" w:eastAsia="ru-RU"/>
              </w:rPr>
              <w:t>add</w:t>
            </w:r>
            <w:r>
              <w:rPr>
                <w:lang w:val="en-US" w:eastAsia="ru-RU"/>
              </w:rPr>
              <w:t>, dBW</w:t>
            </w:r>
          </w:p>
        </w:tc>
        <w:tc>
          <w:tcPr>
            <w:tcW w:w="1083" w:type="dxa"/>
            <w:vAlign w:val="center"/>
          </w:tcPr>
          <w:p w14:paraId="05C5AD56" w14:textId="77777777" w:rsidR="00B9446D" w:rsidRDefault="00B9446D" w:rsidP="00B9446D">
            <w:pPr>
              <w:pStyle w:val="Tabletext"/>
              <w:jc w:val="center"/>
              <w:rPr>
                <w:lang w:val="en-US" w:eastAsia="ru-RU"/>
              </w:rPr>
            </w:pPr>
            <w:r>
              <w:rPr>
                <w:lang w:val="en-US" w:eastAsia="ru-RU"/>
              </w:rPr>
              <w:t>-144</w:t>
            </w:r>
          </w:p>
        </w:tc>
      </w:tr>
    </w:tbl>
    <w:p w14:paraId="4C18B258" w14:textId="77777777" w:rsidR="00B9446D" w:rsidRDefault="00B9446D" w:rsidP="00B9446D">
      <w:pPr>
        <w:pStyle w:val="Tablefin"/>
        <w:rPr>
          <w:lang w:val="en-US"/>
        </w:rPr>
      </w:pPr>
    </w:p>
    <w:p w14:paraId="6A7EA7F8" w14:textId="77777777" w:rsidR="00B9446D" w:rsidRDefault="00B9446D" w:rsidP="00B9446D">
      <w:pPr>
        <w:pStyle w:val="Heading3"/>
        <w:rPr>
          <w:lang w:val="en-US"/>
        </w:rPr>
      </w:pPr>
      <w:r>
        <w:rPr>
          <w:lang w:val="en-US"/>
        </w:rPr>
        <w:t xml:space="preserve">3.2.1 </w:t>
      </w:r>
      <w:r>
        <w:rPr>
          <w:lang w:val="en-US"/>
        </w:rPr>
        <w:tab/>
        <w:t>Technical characteristics of frequency hopping radars</w:t>
      </w:r>
    </w:p>
    <w:p w14:paraId="17FEB24F" w14:textId="77777777" w:rsidR="00B9446D" w:rsidRDefault="00B9446D" w:rsidP="00B9446D">
      <w:pPr>
        <w:rPr>
          <w:lang w:val="en-US" w:eastAsia="zh-CN"/>
        </w:rPr>
      </w:pPr>
      <w:r>
        <w:rPr>
          <w:rFonts w:hint="eastAsia"/>
          <w:lang w:val="en-US" w:eastAsia="zh-CN"/>
        </w:rPr>
        <w:t>[</w:t>
      </w:r>
      <w:r>
        <w:rPr>
          <w:i/>
          <w:iCs/>
          <w:lang w:val="en-US" w:eastAsia="zh-CN"/>
        </w:rPr>
        <w:t xml:space="preserve">Editor’s Note: Text below comes from liaison statement </w:t>
      </w:r>
      <w:r w:rsidR="00EA7028">
        <w:rPr>
          <w:i/>
          <w:iCs/>
          <w:lang w:val="en-US" w:eastAsia="zh-CN"/>
        </w:rPr>
        <w:t xml:space="preserve">Document </w:t>
      </w:r>
      <w:r>
        <w:rPr>
          <w:i/>
          <w:iCs/>
          <w:lang w:val="en-US" w:eastAsia="zh-CN"/>
        </w:rPr>
        <w:t>5A/295 from WP 5B</w:t>
      </w:r>
      <w:r>
        <w:rPr>
          <w:rFonts w:hint="eastAsia"/>
          <w:lang w:val="en-US" w:eastAsia="zh-CN"/>
        </w:rPr>
        <w:t>]</w:t>
      </w:r>
    </w:p>
    <w:p w14:paraId="210B32AE" w14:textId="77777777" w:rsidR="00B9446D" w:rsidRDefault="00B9446D" w:rsidP="00B9446D">
      <w:pPr>
        <w:rPr>
          <w:lang w:val="en-US" w:eastAsia="zh-CN"/>
        </w:rPr>
      </w:pPr>
      <w:r>
        <w:rPr>
          <w:lang w:val="en-US" w:eastAsia="zh-CN"/>
        </w:rPr>
        <w:t>Frequency Hopping Radar (FH):</w:t>
      </w:r>
    </w:p>
    <w:p w14:paraId="45A3F69B" w14:textId="77777777" w:rsidR="00B9446D" w:rsidRDefault="00B9446D" w:rsidP="00B9446D">
      <w:pPr>
        <w:rPr>
          <w:lang w:val="en-US" w:eastAsia="zh-CN"/>
        </w:rPr>
      </w:pPr>
      <w:r>
        <w:rPr>
          <w:lang w:val="en-US" w:eastAsia="zh-CN"/>
        </w:rPr>
        <w:t>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14:paraId="3E387765" w14:textId="77777777" w:rsidR="00B9446D" w:rsidRDefault="00B9446D" w:rsidP="00B9446D">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14:paraId="1749246D" w14:textId="77777777" w:rsidR="00B9446D" w:rsidRDefault="00B9446D" w:rsidP="00B9446D">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14:paraId="6C072F0E" w14:textId="77777777" w:rsidR="00B9446D" w:rsidRDefault="00B9446D" w:rsidP="00B9446D">
      <w:pPr>
        <w:rPr>
          <w:lang w:val="en-US" w:eastAsia="zh-CN"/>
        </w:rPr>
      </w:pPr>
      <w:r>
        <w:rPr>
          <w:lang w:val="en-US" w:eastAsia="zh-CN"/>
        </w:rPr>
        <w:t>Note 2: WP 5B notes that the current version of RLAN DFS may not detect that there is power in a certain frequency slot i.e. not detect the radar and transmit in that slot.</w:t>
      </w:r>
    </w:p>
    <w:p w14:paraId="6AA51489" w14:textId="77777777" w:rsidR="00B9446D" w:rsidRDefault="00B9446D" w:rsidP="00B9446D">
      <w:pPr>
        <w:rPr>
          <w:lang w:val="en-US" w:eastAsia="zh-CN"/>
        </w:rPr>
      </w:pPr>
      <w:r>
        <w:rPr>
          <w:lang w:val="en-US" w:eastAsia="zh-CN"/>
        </w:rPr>
        <w:t>Future radar systems:</w:t>
      </w:r>
    </w:p>
    <w:p w14:paraId="5A11ADB3" w14:textId="77777777" w:rsidR="00B9446D" w:rsidRDefault="00B9446D" w:rsidP="00B9446D">
      <w:pPr>
        <w:rPr>
          <w:lang w:val="en-US" w:eastAsia="zh-CN"/>
        </w:rPr>
      </w:pPr>
      <w:r>
        <w:rPr>
          <w:lang w:val="en-US" w:eastAsia="zh-CN"/>
        </w:rPr>
        <w:t xml:space="preserve">WP 5B notes that some Members are of the view that in the future, most likely higher Duty Cycles (close to 100%) will be implemented such as CW radars. Todays pulsed system with Duty Cycles </w:t>
      </w:r>
      <w:r>
        <w:rPr>
          <w:lang w:val="en-US" w:eastAsia="zh-CN"/>
        </w:rPr>
        <w:lastRenderedPageBreak/>
        <w:t>between 2.5-10% has a high peak power which is easier to detect compared to a radar presenting more or less continuous emissions with a peak power which approaches the average power. The consequence will be that low power radars will be more difficult to detect.</w:t>
      </w:r>
    </w:p>
    <w:p w14:paraId="73419560" w14:textId="77777777" w:rsidR="00B9446D" w:rsidRDefault="00B9446D" w:rsidP="00B9446D">
      <w:pPr>
        <w:rPr>
          <w:lang w:val="en-US"/>
        </w:rPr>
      </w:pPr>
      <w:r>
        <w:rPr>
          <w:lang w:val="en-US"/>
        </w:rPr>
        <w:t xml:space="preserve"> [FRA,</w:t>
      </w:r>
      <w:r w:rsidR="00EA7028">
        <w:rPr>
          <w:lang w:val="en-US"/>
        </w:rPr>
        <w:t xml:space="preserve"> </w:t>
      </w:r>
      <w:r>
        <w:rPr>
          <w:lang w:val="en-US"/>
        </w:rPr>
        <w:t>SWZ</w:t>
      </w:r>
      <w:r>
        <w:rPr>
          <w:rFonts w:eastAsia="Calibri"/>
          <w:lang w:val="en-US" w:eastAsia="es-ES"/>
        </w:rPr>
        <w:t xml:space="preserve"> 5A/</w:t>
      </w:r>
      <w:hyperlink r:id="rId26" w:history="1">
        <w:r>
          <w:rPr>
            <w:rStyle w:val="Hyperlink"/>
            <w:rFonts w:eastAsia="Calibri"/>
            <w:lang w:val="en-US" w:eastAsia="es-ES"/>
          </w:rPr>
          <w:t>435</w:t>
        </w:r>
      </w:hyperlink>
      <w:r>
        <w:rPr>
          <w:lang w:val="en-US"/>
        </w:rPr>
        <w:t>]</w:t>
      </w:r>
    </w:p>
    <w:p w14:paraId="360C6C8D" w14:textId="77777777" w:rsidR="00B9446D" w:rsidRDefault="00B9446D" w:rsidP="00B9446D">
      <w:r>
        <w:t>Frequency Hopping Radars that operate in the 5 GHz band are capable of hopping ac</w:t>
      </w:r>
      <w:r w:rsidR="00EA7028">
        <w:t>ross the 5 250</w:t>
      </w:r>
      <w:r w:rsidR="00EA7028">
        <w:noBreakHyphen/>
      </w:r>
      <w:r>
        <w:t>5 850 MHz band. The frequencies will be selected by using a random without replacement algorithm until all frequencies have been used. After the use of all frequencies, the pattern is reset and a new random pattern is generated.</w:t>
      </w:r>
    </w:p>
    <w:p w14:paraId="15AD2DA0" w14:textId="77777777" w:rsidR="00B9446D" w:rsidRDefault="00B9446D" w:rsidP="00B9446D">
      <w:pPr>
        <w:rPr>
          <w:lang w:val="en-US"/>
        </w:rPr>
      </w:pPr>
      <w:r w:rsidRPr="00922C2C">
        <w:rPr>
          <w:lang w:val="en-US"/>
        </w:rPr>
        <w:t xml:space="preserve">Recommendation </w:t>
      </w:r>
      <w:hyperlink r:id="rId27" w:history="1">
        <w:r w:rsidRPr="00922C2C">
          <w:rPr>
            <w:rStyle w:val="Hyperlink"/>
            <w:lang w:val="en-US"/>
          </w:rPr>
          <w:t>ITU R M.1638-1</w:t>
        </w:r>
      </w:hyperlink>
      <w:r w:rsidRPr="00922C2C">
        <w:rPr>
          <w:rStyle w:val="Hyperlink"/>
          <w:lang w:val="en-US"/>
        </w:rPr>
        <w:t xml:space="preserve"> is </w:t>
      </w:r>
      <w:r w:rsidRPr="00922C2C">
        <w:rPr>
          <w:lang w:val="en-JM"/>
        </w:rPr>
        <w:t xml:space="preserve">relevant for the required sharing studies between WAS/RLAN and radiodetermination systems under Resolution </w:t>
      </w:r>
      <w:r w:rsidRPr="00922C2C">
        <w:rPr>
          <w:b/>
          <w:bCs/>
          <w:lang w:val="en-JM"/>
        </w:rPr>
        <w:t>239 (WRC-15)</w:t>
      </w:r>
      <w:r w:rsidRPr="00922C2C">
        <w:rPr>
          <w:lang w:val="en-JM"/>
        </w:rPr>
        <w:t>.</w:t>
      </w:r>
    </w:p>
    <w:p w14:paraId="2FBC02C8" w14:textId="77777777" w:rsidR="00B9446D" w:rsidRDefault="00B9446D" w:rsidP="00B9446D">
      <w:pPr>
        <w:pStyle w:val="Heading2"/>
        <w:rPr>
          <w:shd w:val="clear" w:color="auto" w:fill="FFFFFF"/>
          <w:lang w:val="en-US"/>
        </w:rPr>
      </w:pPr>
      <w:r>
        <w:rPr>
          <w:shd w:val="clear" w:color="auto" w:fill="FFFFFF"/>
          <w:lang w:val="en-US"/>
        </w:rPr>
        <w:t>3.3</w:t>
      </w:r>
      <w:r>
        <w:rPr>
          <w:shd w:val="clear" w:color="auto" w:fill="FFFFFF"/>
          <w:lang w:val="en-US"/>
        </w:rPr>
        <w:tab/>
        <w:t xml:space="preserve">Technical and operational characteristics of the Fixed Satellite service operating in the 5 725-5 850 MHz (for Region 1) </w:t>
      </w:r>
    </w:p>
    <w:p w14:paraId="5AC37A36" w14:textId="77777777" w:rsidR="00B9446D" w:rsidRDefault="00B9446D" w:rsidP="00B9446D">
      <w:pPr>
        <w:rPr>
          <w:lang w:val="en-US" w:eastAsia="zh-CN"/>
        </w:rPr>
      </w:pPr>
      <w:r>
        <w:rPr>
          <w:rFonts w:hint="eastAsia"/>
          <w:lang w:val="en-US" w:eastAsia="zh-CN"/>
        </w:rPr>
        <w:t>[</w:t>
      </w:r>
      <w:r>
        <w:rPr>
          <w:lang w:val="en-US" w:eastAsia="zh-CN"/>
        </w:rPr>
        <w:t>WP 4A</w:t>
      </w:r>
      <w:r>
        <w:rPr>
          <w:rFonts w:eastAsia="Calibri"/>
          <w:lang w:val="en-US" w:eastAsia="es-ES"/>
        </w:rPr>
        <w:t xml:space="preserve"> 5A/</w:t>
      </w:r>
      <w:hyperlink r:id="rId28" w:history="1">
        <w:r>
          <w:rPr>
            <w:rStyle w:val="Hyperlink"/>
            <w:rFonts w:eastAsia="Calibri"/>
            <w:lang w:val="en-US" w:eastAsia="es-ES"/>
          </w:rPr>
          <w:t>181</w:t>
        </w:r>
      </w:hyperlink>
      <w:r>
        <w:rPr>
          <w:rFonts w:eastAsia="Calibri"/>
          <w:lang w:val="en-US" w:eastAsia="es-ES"/>
        </w:rPr>
        <w:t xml:space="preserve">, </w:t>
      </w:r>
      <w:hyperlink r:id="rId29" w:history="1">
        <w:r>
          <w:rPr>
            <w:rStyle w:val="Hyperlink"/>
            <w:rFonts w:eastAsia="Calibri"/>
            <w:lang w:val="en-US" w:eastAsia="es-ES"/>
          </w:rPr>
          <w:t>462</w:t>
        </w:r>
      </w:hyperlink>
      <w:r>
        <w:rPr>
          <w:rFonts w:hint="eastAsia"/>
          <w:lang w:val="en-US" w:eastAsia="zh-CN"/>
        </w:rPr>
        <w:t>]</w:t>
      </w:r>
    </w:p>
    <w:p w14:paraId="1834555E" w14:textId="77777777" w:rsidR="00B9446D" w:rsidRDefault="00B9446D" w:rsidP="00B9446D">
      <w:pPr>
        <w:rPr>
          <w:lang w:val="en-US" w:eastAsia="zh-CN"/>
        </w:rPr>
      </w:pPr>
      <w:r>
        <w:rPr>
          <w:lang w:val="en-US" w:eastAsia="zh-CN"/>
        </w:rPr>
        <w:t>Note: The material in the table below is derived from contributions received by WP 4A at its September/October 2016 meeting and May 2017 meeting.</w:t>
      </w:r>
    </w:p>
    <w:p w14:paraId="2ABBB245" w14:textId="77777777" w:rsidR="00B9446D" w:rsidRDefault="00B9446D" w:rsidP="00B9446D">
      <w:pPr>
        <w:pStyle w:val="TableNo"/>
        <w:rPr>
          <w:rFonts w:asciiTheme="majorBidi" w:hAnsiTheme="majorBidi" w:cstheme="majorBidi"/>
        </w:rPr>
      </w:pPr>
      <w:r>
        <w:rPr>
          <w:rFonts w:asciiTheme="majorBidi" w:hAnsiTheme="majorBidi" w:cstheme="majorBidi"/>
        </w:rPr>
        <w:t>Table 3.3</w:t>
      </w:r>
    </w:p>
    <w:p w14:paraId="7DB2C09A" w14:textId="77777777" w:rsidR="00B9446D" w:rsidRDefault="00B9446D" w:rsidP="00B9446D">
      <w:pPr>
        <w:pStyle w:val="Tabletitle"/>
        <w:rPr>
          <w:lang w:eastAsia="zh-CN"/>
        </w:rPr>
      </w:pPr>
      <w:r>
        <w:t>FSS Uplink Parameters (Interfered with)</w:t>
      </w:r>
    </w:p>
    <w:tbl>
      <w:tblPr>
        <w:tblStyle w:val="TableGrid"/>
        <w:tblW w:w="0" w:type="auto"/>
        <w:tblLook w:val="04A0" w:firstRow="1" w:lastRow="0" w:firstColumn="1" w:lastColumn="0" w:noHBand="0" w:noVBand="1"/>
      </w:tblPr>
      <w:tblGrid>
        <w:gridCol w:w="2497"/>
        <w:gridCol w:w="1467"/>
        <w:gridCol w:w="1985"/>
        <w:gridCol w:w="1843"/>
        <w:gridCol w:w="1837"/>
      </w:tblGrid>
      <w:tr w:rsidR="00B9446D" w14:paraId="23DC4A0F" w14:textId="77777777" w:rsidTr="00B9446D">
        <w:trPr>
          <w:trHeight w:val="20"/>
        </w:trPr>
        <w:tc>
          <w:tcPr>
            <w:tcW w:w="2497" w:type="dxa"/>
            <w:hideMark/>
          </w:tcPr>
          <w:p w14:paraId="4D93D559" w14:textId="77777777" w:rsidR="00B9446D" w:rsidRDefault="00B9446D" w:rsidP="00B9446D">
            <w:pPr>
              <w:pStyle w:val="Tabletext"/>
              <w:rPr>
                <w:lang w:eastAsia="zh-CN"/>
              </w:rPr>
            </w:pPr>
            <w:r>
              <w:rPr>
                <w:lang w:eastAsia="zh-CN"/>
              </w:rPr>
              <w:t>Frequency range</w:t>
            </w:r>
          </w:p>
        </w:tc>
        <w:tc>
          <w:tcPr>
            <w:tcW w:w="1467" w:type="dxa"/>
            <w:hideMark/>
          </w:tcPr>
          <w:p w14:paraId="3B6C857C" w14:textId="77777777" w:rsidR="00B9446D" w:rsidRDefault="00B9446D" w:rsidP="00B9446D">
            <w:pPr>
              <w:pStyle w:val="Tabletext"/>
              <w:rPr>
                <w:lang w:eastAsia="zh-CN"/>
              </w:rPr>
            </w:pPr>
            <w:r>
              <w:rPr>
                <w:lang w:eastAsia="zh-CN"/>
              </w:rPr>
              <w:t>GHz</w:t>
            </w:r>
          </w:p>
        </w:tc>
        <w:tc>
          <w:tcPr>
            <w:tcW w:w="1985" w:type="dxa"/>
            <w:hideMark/>
          </w:tcPr>
          <w:p w14:paraId="4D49AAD5" w14:textId="77777777" w:rsidR="00B9446D" w:rsidRDefault="00B9446D" w:rsidP="00B9446D">
            <w:pPr>
              <w:pStyle w:val="Tabletext"/>
              <w:rPr>
                <w:lang w:eastAsia="zh-CN"/>
              </w:rPr>
            </w:pPr>
            <w:r>
              <w:rPr>
                <w:rFonts w:hint="eastAsia"/>
                <w:lang w:eastAsia="zh-CN"/>
              </w:rPr>
              <w:t>5.725-5.925</w:t>
            </w:r>
          </w:p>
        </w:tc>
        <w:tc>
          <w:tcPr>
            <w:tcW w:w="1843" w:type="dxa"/>
            <w:hideMark/>
          </w:tcPr>
          <w:p w14:paraId="1E2B7D7B" w14:textId="77777777" w:rsidR="00B9446D" w:rsidRDefault="00B9446D" w:rsidP="00B9446D">
            <w:pPr>
              <w:pStyle w:val="Tabletext"/>
              <w:rPr>
                <w:lang w:eastAsia="zh-CN"/>
              </w:rPr>
            </w:pPr>
            <w:r>
              <w:rPr>
                <w:rFonts w:hint="eastAsia"/>
                <w:lang w:eastAsia="zh-CN"/>
              </w:rPr>
              <w:t>5.725-5.925</w:t>
            </w:r>
          </w:p>
        </w:tc>
        <w:tc>
          <w:tcPr>
            <w:tcW w:w="1837" w:type="dxa"/>
          </w:tcPr>
          <w:p w14:paraId="057991D5" w14:textId="77777777" w:rsidR="00B9446D" w:rsidRDefault="00B9446D" w:rsidP="00B9446D">
            <w:pPr>
              <w:pStyle w:val="Tabletext"/>
              <w:rPr>
                <w:lang w:eastAsia="zh-CN"/>
              </w:rPr>
            </w:pPr>
            <w:r>
              <w:rPr>
                <w:lang w:eastAsia="zh-CN"/>
              </w:rPr>
              <w:t>5.725-5.925</w:t>
            </w:r>
          </w:p>
        </w:tc>
      </w:tr>
      <w:tr w:rsidR="00B9446D" w14:paraId="0CCD5CEE" w14:textId="77777777" w:rsidTr="00B9446D">
        <w:trPr>
          <w:trHeight w:val="20"/>
        </w:trPr>
        <w:tc>
          <w:tcPr>
            <w:tcW w:w="2497" w:type="dxa"/>
            <w:hideMark/>
          </w:tcPr>
          <w:p w14:paraId="5511E555" w14:textId="77777777" w:rsidR="00B9446D" w:rsidRDefault="00B9446D" w:rsidP="00B9446D">
            <w:pPr>
              <w:pStyle w:val="Tabletext"/>
              <w:rPr>
                <w:lang w:eastAsia="zh-CN"/>
              </w:rPr>
            </w:pPr>
            <w:r>
              <w:rPr>
                <w:lang w:eastAsia="zh-CN"/>
              </w:rPr>
              <w:t>CARRIER</w:t>
            </w:r>
          </w:p>
        </w:tc>
        <w:tc>
          <w:tcPr>
            <w:tcW w:w="1467" w:type="dxa"/>
            <w:hideMark/>
          </w:tcPr>
          <w:p w14:paraId="2A97DD73" w14:textId="77777777" w:rsidR="00B9446D" w:rsidRDefault="00B9446D" w:rsidP="00B9446D">
            <w:pPr>
              <w:pStyle w:val="Tabletext"/>
              <w:rPr>
                <w:lang w:eastAsia="zh-CN"/>
              </w:rPr>
            </w:pPr>
            <w:r>
              <w:rPr>
                <w:lang w:eastAsia="zh-CN"/>
              </w:rPr>
              <w:t>Carrier Name</w:t>
            </w:r>
          </w:p>
        </w:tc>
        <w:tc>
          <w:tcPr>
            <w:tcW w:w="1985" w:type="dxa"/>
            <w:hideMark/>
          </w:tcPr>
          <w:p w14:paraId="1F174A03" w14:textId="77777777" w:rsidR="00B9446D" w:rsidRDefault="00B9446D" w:rsidP="00B9446D">
            <w:pPr>
              <w:pStyle w:val="Tabletext"/>
              <w:rPr>
                <w:lang w:eastAsia="zh-CN"/>
              </w:rPr>
            </w:pPr>
            <w:r>
              <w:rPr>
                <w:rFonts w:hint="eastAsia"/>
                <w:lang w:eastAsia="zh-CN"/>
              </w:rPr>
              <w:t>Carrier #11</w:t>
            </w:r>
          </w:p>
        </w:tc>
        <w:tc>
          <w:tcPr>
            <w:tcW w:w="1843" w:type="dxa"/>
            <w:hideMark/>
          </w:tcPr>
          <w:p w14:paraId="5B7F28A2" w14:textId="77777777" w:rsidR="00B9446D" w:rsidRDefault="00B9446D" w:rsidP="00B9446D">
            <w:pPr>
              <w:pStyle w:val="Tabletext"/>
              <w:rPr>
                <w:lang w:eastAsia="zh-CN"/>
              </w:rPr>
            </w:pPr>
            <w:r>
              <w:rPr>
                <w:rFonts w:hint="eastAsia"/>
                <w:lang w:eastAsia="zh-CN"/>
              </w:rPr>
              <w:t>Carrier #12</w:t>
            </w:r>
          </w:p>
        </w:tc>
        <w:tc>
          <w:tcPr>
            <w:tcW w:w="1837" w:type="dxa"/>
          </w:tcPr>
          <w:p w14:paraId="3846BCFF" w14:textId="77777777" w:rsidR="00B9446D" w:rsidRDefault="00B9446D" w:rsidP="00B9446D">
            <w:pPr>
              <w:pStyle w:val="Tabletext"/>
              <w:rPr>
                <w:lang w:eastAsia="zh-CN"/>
              </w:rPr>
            </w:pPr>
            <w:r>
              <w:rPr>
                <w:lang w:eastAsia="zh-CN"/>
              </w:rPr>
              <w:t>Carrier #48</w:t>
            </w:r>
          </w:p>
        </w:tc>
      </w:tr>
      <w:tr w:rsidR="00B9446D" w14:paraId="496F84DE" w14:textId="77777777" w:rsidTr="00B9446D">
        <w:trPr>
          <w:trHeight w:val="20"/>
        </w:trPr>
        <w:tc>
          <w:tcPr>
            <w:tcW w:w="2497" w:type="dxa"/>
            <w:hideMark/>
          </w:tcPr>
          <w:p w14:paraId="3D72C537" w14:textId="77777777" w:rsidR="00B9446D" w:rsidRDefault="00B9446D" w:rsidP="00B9446D">
            <w:pPr>
              <w:pStyle w:val="Tabletext"/>
              <w:rPr>
                <w:lang w:eastAsia="zh-CN"/>
              </w:rPr>
            </w:pPr>
            <w:r>
              <w:rPr>
                <w:lang w:eastAsia="zh-CN"/>
              </w:rPr>
              <w:t>Noise bandwidth</w:t>
            </w:r>
          </w:p>
        </w:tc>
        <w:tc>
          <w:tcPr>
            <w:tcW w:w="1467" w:type="dxa"/>
            <w:hideMark/>
          </w:tcPr>
          <w:p w14:paraId="7704B601" w14:textId="77777777" w:rsidR="00B9446D" w:rsidRDefault="00B9446D" w:rsidP="00B9446D">
            <w:pPr>
              <w:pStyle w:val="Tabletext"/>
              <w:rPr>
                <w:lang w:eastAsia="zh-CN"/>
              </w:rPr>
            </w:pPr>
            <w:r>
              <w:rPr>
                <w:lang w:eastAsia="zh-CN"/>
              </w:rPr>
              <w:t>MHz</w:t>
            </w:r>
          </w:p>
        </w:tc>
        <w:tc>
          <w:tcPr>
            <w:tcW w:w="1985" w:type="dxa"/>
            <w:hideMark/>
          </w:tcPr>
          <w:p w14:paraId="0AC73B34" w14:textId="77777777" w:rsidR="00B9446D" w:rsidRDefault="00B9446D" w:rsidP="00B9446D">
            <w:pPr>
              <w:pStyle w:val="Tabletext"/>
              <w:rPr>
                <w:lang w:eastAsia="zh-CN"/>
              </w:rPr>
            </w:pPr>
            <w:r>
              <w:rPr>
                <w:rFonts w:hint="eastAsia"/>
                <w:lang w:eastAsia="zh-CN"/>
              </w:rPr>
              <w:t>4.0-20</w:t>
            </w:r>
          </w:p>
        </w:tc>
        <w:tc>
          <w:tcPr>
            <w:tcW w:w="1843" w:type="dxa"/>
            <w:hideMark/>
          </w:tcPr>
          <w:p w14:paraId="1836F0AA" w14:textId="77777777" w:rsidR="00B9446D" w:rsidRDefault="00B9446D" w:rsidP="00B9446D">
            <w:pPr>
              <w:pStyle w:val="Tabletext"/>
              <w:rPr>
                <w:lang w:eastAsia="zh-CN"/>
              </w:rPr>
            </w:pPr>
            <w:r>
              <w:rPr>
                <w:rFonts w:hint="eastAsia"/>
                <w:lang w:eastAsia="zh-CN"/>
              </w:rPr>
              <w:t>4.0-20</w:t>
            </w:r>
          </w:p>
        </w:tc>
        <w:tc>
          <w:tcPr>
            <w:tcW w:w="1837" w:type="dxa"/>
          </w:tcPr>
          <w:p w14:paraId="0EBB7B22" w14:textId="77777777" w:rsidR="00B9446D" w:rsidRDefault="00B9446D" w:rsidP="00B9446D">
            <w:pPr>
              <w:pStyle w:val="Tabletext"/>
              <w:rPr>
                <w:lang w:eastAsia="zh-CN"/>
              </w:rPr>
            </w:pPr>
            <w:r>
              <w:rPr>
                <w:lang w:eastAsia="zh-CN"/>
              </w:rPr>
              <w:t>4.0-54</w:t>
            </w:r>
          </w:p>
        </w:tc>
      </w:tr>
      <w:tr w:rsidR="00B9446D" w:rsidRPr="00CF4715" w14:paraId="4D11EEAD" w14:textId="77777777" w:rsidTr="00B9446D">
        <w:trPr>
          <w:trHeight w:val="20"/>
        </w:trPr>
        <w:tc>
          <w:tcPr>
            <w:tcW w:w="9629" w:type="dxa"/>
            <w:gridSpan w:val="5"/>
            <w:hideMark/>
          </w:tcPr>
          <w:p w14:paraId="5649175B" w14:textId="77777777" w:rsidR="00B9446D" w:rsidRPr="00CF4715" w:rsidRDefault="00B9446D" w:rsidP="00B9446D">
            <w:pPr>
              <w:pStyle w:val="Tablehead"/>
              <w:jc w:val="left"/>
              <w:rPr>
                <w:lang w:eastAsia="zh-CN"/>
              </w:rPr>
            </w:pPr>
            <w:r w:rsidRPr="00CF4715">
              <w:rPr>
                <w:lang w:eastAsia="zh-CN"/>
              </w:rPr>
              <w:t>SPACE STATION</w:t>
            </w:r>
          </w:p>
        </w:tc>
      </w:tr>
      <w:tr w:rsidR="00B9446D" w14:paraId="4D210C88" w14:textId="77777777" w:rsidTr="00B9446D">
        <w:trPr>
          <w:trHeight w:val="20"/>
        </w:trPr>
        <w:tc>
          <w:tcPr>
            <w:tcW w:w="2497" w:type="dxa"/>
            <w:hideMark/>
          </w:tcPr>
          <w:p w14:paraId="43FE3CE9" w14:textId="77777777" w:rsidR="00B9446D" w:rsidRDefault="00B9446D" w:rsidP="00B9446D">
            <w:pPr>
              <w:pStyle w:val="Tabletext"/>
              <w:rPr>
                <w:lang w:eastAsia="zh-CN"/>
              </w:rPr>
            </w:pPr>
            <w:r>
              <w:rPr>
                <w:lang w:eastAsia="zh-CN"/>
              </w:rPr>
              <w:t xml:space="preserve">Peak receive antenna gain </w:t>
            </w:r>
          </w:p>
        </w:tc>
        <w:tc>
          <w:tcPr>
            <w:tcW w:w="1467" w:type="dxa"/>
            <w:hideMark/>
          </w:tcPr>
          <w:p w14:paraId="0B739D3A" w14:textId="77777777" w:rsidR="00B9446D" w:rsidRDefault="00B9446D" w:rsidP="00B9446D">
            <w:pPr>
              <w:pStyle w:val="Tabletext"/>
              <w:rPr>
                <w:lang w:eastAsia="zh-CN"/>
              </w:rPr>
            </w:pPr>
            <w:r>
              <w:rPr>
                <w:lang w:eastAsia="zh-CN"/>
              </w:rPr>
              <w:t>dBi</w:t>
            </w:r>
          </w:p>
        </w:tc>
        <w:tc>
          <w:tcPr>
            <w:tcW w:w="1985" w:type="dxa"/>
            <w:hideMark/>
          </w:tcPr>
          <w:p w14:paraId="6D6360BB" w14:textId="77777777" w:rsidR="00B9446D" w:rsidRDefault="00B9446D" w:rsidP="00B9446D">
            <w:pPr>
              <w:pStyle w:val="Tabletext"/>
              <w:rPr>
                <w:lang w:eastAsia="zh-CN"/>
              </w:rPr>
            </w:pPr>
            <w:r>
              <w:rPr>
                <w:rFonts w:hint="eastAsia"/>
                <w:lang w:eastAsia="zh-CN"/>
              </w:rPr>
              <w:t>20</w:t>
            </w:r>
          </w:p>
        </w:tc>
        <w:tc>
          <w:tcPr>
            <w:tcW w:w="1843" w:type="dxa"/>
            <w:hideMark/>
          </w:tcPr>
          <w:p w14:paraId="1882DBA6" w14:textId="77777777" w:rsidR="00B9446D" w:rsidRDefault="00B9446D" w:rsidP="00B9446D">
            <w:pPr>
              <w:pStyle w:val="Tabletext"/>
              <w:rPr>
                <w:lang w:eastAsia="zh-CN"/>
              </w:rPr>
            </w:pPr>
            <w:r>
              <w:rPr>
                <w:rFonts w:hint="eastAsia"/>
                <w:lang w:eastAsia="zh-CN"/>
              </w:rPr>
              <w:t>36.4</w:t>
            </w:r>
          </w:p>
        </w:tc>
        <w:tc>
          <w:tcPr>
            <w:tcW w:w="1837" w:type="dxa"/>
          </w:tcPr>
          <w:p w14:paraId="6F313091" w14:textId="77777777" w:rsidR="00B9446D" w:rsidRDefault="00B9446D" w:rsidP="00B9446D">
            <w:pPr>
              <w:pStyle w:val="Tabletext"/>
              <w:rPr>
                <w:lang w:eastAsia="zh-CN"/>
              </w:rPr>
            </w:pPr>
            <w:r>
              <w:rPr>
                <w:lang w:eastAsia="zh-CN"/>
              </w:rPr>
              <w:t>41.6</w:t>
            </w:r>
          </w:p>
        </w:tc>
      </w:tr>
      <w:tr w:rsidR="00B9446D" w14:paraId="19C10F51" w14:textId="77777777" w:rsidTr="00B9446D">
        <w:trPr>
          <w:trHeight w:val="20"/>
        </w:trPr>
        <w:tc>
          <w:tcPr>
            <w:tcW w:w="2497" w:type="dxa"/>
            <w:hideMark/>
          </w:tcPr>
          <w:p w14:paraId="07EA9FF1" w14:textId="77777777" w:rsidR="00B9446D" w:rsidRDefault="00B9446D" w:rsidP="00B9446D">
            <w:pPr>
              <w:pStyle w:val="Tabletext"/>
              <w:rPr>
                <w:lang w:eastAsia="zh-CN"/>
              </w:rPr>
            </w:pPr>
            <w:r>
              <w:rPr>
                <w:lang w:eastAsia="zh-CN"/>
              </w:rPr>
              <w:t>Antenna receive gain pattern  and beamwidth</w:t>
            </w:r>
          </w:p>
        </w:tc>
        <w:tc>
          <w:tcPr>
            <w:tcW w:w="1467" w:type="dxa"/>
            <w:hideMark/>
          </w:tcPr>
          <w:p w14:paraId="4F068E8E" w14:textId="77777777" w:rsidR="00B9446D" w:rsidRDefault="00B9446D" w:rsidP="00B9446D">
            <w:pPr>
              <w:pStyle w:val="Tabletext"/>
              <w:rPr>
                <w:lang w:eastAsia="zh-CN"/>
              </w:rPr>
            </w:pPr>
            <w:r>
              <w:rPr>
                <w:lang w:eastAsia="zh-CN"/>
              </w:rPr>
              <w:t>–</w:t>
            </w:r>
          </w:p>
        </w:tc>
        <w:tc>
          <w:tcPr>
            <w:tcW w:w="1985" w:type="dxa"/>
            <w:hideMark/>
          </w:tcPr>
          <w:p w14:paraId="4997CBA8" w14:textId="77777777" w:rsidR="00B9446D" w:rsidRDefault="00B9446D" w:rsidP="00B9446D">
            <w:pPr>
              <w:pStyle w:val="Tabletext"/>
              <w:rPr>
                <w:lang w:eastAsia="zh-CN"/>
              </w:rPr>
            </w:pPr>
            <w:r>
              <w:rPr>
                <w:rFonts w:hint="eastAsia"/>
                <w:lang w:eastAsia="zh-CN"/>
              </w:rPr>
              <w:t>Section 1.1 of Annex 1  of Rec. ITU-R S.672-4</w:t>
            </w:r>
            <w:r>
              <w:rPr>
                <w:rFonts w:hint="eastAsia"/>
                <w:lang w:eastAsia="zh-CN"/>
              </w:rPr>
              <w:br/>
              <w:t>LS=-25</w:t>
            </w:r>
          </w:p>
        </w:tc>
        <w:tc>
          <w:tcPr>
            <w:tcW w:w="1843" w:type="dxa"/>
            <w:hideMark/>
          </w:tcPr>
          <w:p w14:paraId="5F6CBF5A" w14:textId="77777777" w:rsidR="00B9446D" w:rsidRDefault="00B9446D" w:rsidP="00B9446D">
            <w:pPr>
              <w:pStyle w:val="Tabletext"/>
              <w:rPr>
                <w:lang w:eastAsia="zh-CN"/>
              </w:rPr>
            </w:pPr>
            <w:r>
              <w:rPr>
                <w:rFonts w:hint="eastAsia"/>
                <w:lang w:eastAsia="zh-CN"/>
              </w:rPr>
              <w:t>Section 1.1 of Annex 1  of Rec. ITU-R S.672-4</w:t>
            </w:r>
            <w:r>
              <w:rPr>
                <w:rFonts w:hint="eastAsia"/>
                <w:lang w:eastAsia="zh-CN"/>
              </w:rPr>
              <w:br/>
              <w:t>LS=-25</w:t>
            </w:r>
          </w:p>
        </w:tc>
        <w:tc>
          <w:tcPr>
            <w:tcW w:w="1837" w:type="dxa"/>
          </w:tcPr>
          <w:p w14:paraId="69F5B8EF" w14:textId="77777777" w:rsidR="00B9446D" w:rsidRDefault="00B9446D" w:rsidP="00B9446D">
            <w:pPr>
              <w:pStyle w:val="Tabletext"/>
              <w:rPr>
                <w:lang w:val="de-DE" w:eastAsia="zh-CN"/>
              </w:rPr>
            </w:pPr>
            <w:r>
              <w:rPr>
                <w:lang w:eastAsia="zh-CN"/>
              </w:rPr>
              <w:t xml:space="preserve">"Section 1.1 of Annex 1  of Rec. </w:t>
            </w:r>
            <w:r>
              <w:rPr>
                <w:lang w:val="de-DE" w:eastAsia="zh-CN"/>
              </w:rPr>
              <w:t>ITU-R S.672-4</w:t>
            </w:r>
          </w:p>
          <w:p w14:paraId="12C48F7B" w14:textId="77777777" w:rsidR="00B9446D" w:rsidRDefault="00B9446D" w:rsidP="00B9446D">
            <w:pPr>
              <w:pStyle w:val="Tabletext"/>
              <w:rPr>
                <w:lang w:val="de-DE" w:eastAsia="zh-CN"/>
              </w:rPr>
            </w:pPr>
            <w:r>
              <w:rPr>
                <w:lang w:val="de-DE" w:eastAsia="zh-CN"/>
              </w:rPr>
              <w:t>LS=-25 Beamwidth:1.5"</w:t>
            </w:r>
          </w:p>
        </w:tc>
      </w:tr>
      <w:tr w:rsidR="00B9446D" w14:paraId="3AD9DD34" w14:textId="77777777" w:rsidTr="00B9446D">
        <w:trPr>
          <w:trHeight w:val="20"/>
        </w:trPr>
        <w:tc>
          <w:tcPr>
            <w:tcW w:w="2497" w:type="dxa"/>
            <w:hideMark/>
          </w:tcPr>
          <w:p w14:paraId="1E7561A8" w14:textId="77777777" w:rsidR="00B9446D" w:rsidRDefault="00B9446D" w:rsidP="00B9446D">
            <w:pPr>
              <w:pStyle w:val="Tabletext"/>
              <w:rPr>
                <w:lang w:eastAsia="zh-CN"/>
              </w:rPr>
            </w:pPr>
            <w:r>
              <w:rPr>
                <w:lang w:eastAsia="zh-CN"/>
              </w:rPr>
              <w:t>System receive noise temperature</w:t>
            </w:r>
          </w:p>
        </w:tc>
        <w:tc>
          <w:tcPr>
            <w:tcW w:w="1467" w:type="dxa"/>
            <w:hideMark/>
          </w:tcPr>
          <w:p w14:paraId="18302B99" w14:textId="77777777" w:rsidR="00B9446D" w:rsidRDefault="00B9446D" w:rsidP="00B9446D">
            <w:pPr>
              <w:pStyle w:val="Tabletext"/>
              <w:rPr>
                <w:lang w:eastAsia="zh-CN"/>
              </w:rPr>
            </w:pPr>
            <w:r>
              <w:rPr>
                <w:lang w:eastAsia="zh-CN"/>
              </w:rPr>
              <w:t>K</w:t>
            </w:r>
          </w:p>
        </w:tc>
        <w:tc>
          <w:tcPr>
            <w:tcW w:w="1985" w:type="dxa"/>
            <w:hideMark/>
          </w:tcPr>
          <w:p w14:paraId="0B053D97" w14:textId="77777777" w:rsidR="00B9446D" w:rsidRDefault="00B9446D" w:rsidP="00B9446D">
            <w:pPr>
              <w:pStyle w:val="Tabletext"/>
              <w:rPr>
                <w:lang w:eastAsia="zh-CN"/>
              </w:rPr>
            </w:pPr>
            <w:r>
              <w:rPr>
                <w:rFonts w:hint="eastAsia"/>
                <w:lang w:eastAsia="zh-CN"/>
              </w:rPr>
              <w:t>400</w:t>
            </w:r>
          </w:p>
        </w:tc>
        <w:tc>
          <w:tcPr>
            <w:tcW w:w="1843" w:type="dxa"/>
            <w:hideMark/>
          </w:tcPr>
          <w:p w14:paraId="63187563" w14:textId="77777777" w:rsidR="00B9446D" w:rsidRDefault="00B9446D" w:rsidP="00B9446D">
            <w:pPr>
              <w:pStyle w:val="Tabletext"/>
              <w:rPr>
                <w:lang w:eastAsia="zh-CN"/>
              </w:rPr>
            </w:pPr>
            <w:r>
              <w:rPr>
                <w:rFonts w:hint="eastAsia"/>
                <w:lang w:eastAsia="zh-CN"/>
              </w:rPr>
              <w:t>400</w:t>
            </w:r>
          </w:p>
        </w:tc>
        <w:tc>
          <w:tcPr>
            <w:tcW w:w="1837" w:type="dxa"/>
          </w:tcPr>
          <w:p w14:paraId="3C5C4543" w14:textId="77777777" w:rsidR="00B9446D" w:rsidRDefault="00B9446D" w:rsidP="00B9446D">
            <w:pPr>
              <w:pStyle w:val="Tabletext"/>
              <w:rPr>
                <w:lang w:eastAsia="zh-CN"/>
              </w:rPr>
            </w:pPr>
            <w:r>
              <w:rPr>
                <w:lang w:eastAsia="zh-CN"/>
              </w:rPr>
              <w:t>400 -500</w:t>
            </w:r>
          </w:p>
        </w:tc>
      </w:tr>
      <w:tr w:rsidR="00B9446D" w:rsidRPr="00CF4715" w14:paraId="7046A6FA" w14:textId="77777777" w:rsidTr="00B9446D">
        <w:trPr>
          <w:trHeight w:val="20"/>
        </w:trPr>
        <w:tc>
          <w:tcPr>
            <w:tcW w:w="9629" w:type="dxa"/>
            <w:gridSpan w:val="5"/>
            <w:noWrap/>
            <w:hideMark/>
          </w:tcPr>
          <w:p w14:paraId="5307E0C4" w14:textId="77777777" w:rsidR="00B9446D" w:rsidRPr="00CF4715" w:rsidRDefault="00B9446D" w:rsidP="00B9446D">
            <w:pPr>
              <w:pStyle w:val="Tabletext"/>
              <w:rPr>
                <w:b/>
                <w:bCs/>
                <w:lang w:eastAsia="zh-CN"/>
              </w:rPr>
            </w:pPr>
            <w:r w:rsidRPr="00CF4715">
              <w:rPr>
                <w:b/>
                <w:bCs/>
                <w:lang w:eastAsia="zh-CN"/>
              </w:rPr>
              <w:t>INTERFERENCE PROTECTION CRITERIA</w:t>
            </w:r>
          </w:p>
        </w:tc>
      </w:tr>
      <w:tr w:rsidR="00B9446D" w14:paraId="32DB870D" w14:textId="77777777" w:rsidTr="00B9446D">
        <w:trPr>
          <w:trHeight w:val="20"/>
        </w:trPr>
        <w:tc>
          <w:tcPr>
            <w:tcW w:w="2497" w:type="dxa"/>
            <w:hideMark/>
          </w:tcPr>
          <w:p w14:paraId="6180B49D" w14:textId="77777777" w:rsidR="00B9446D" w:rsidRDefault="00B9446D" w:rsidP="00B9446D">
            <w:pPr>
              <w:pStyle w:val="Tabletext"/>
              <w:rPr>
                <w:lang w:val="pt-BR" w:eastAsia="zh-CN"/>
              </w:rPr>
            </w:pPr>
            <w:r>
              <w:rPr>
                <w:lang w:val="pt-BR" w:eastAsia="zh-CN"/>
              </w:rPr>
              <w:t>Interference to Noise Ratio I/N*</w:t>
            </w:r>
          </w:p>
        </w:tc>
        <w:tc>
          <w:tcPr>
            <w:tcW w:w="1467" w:type="dxa"/>
            <w:hideMark/>
          </w:tcPr>
          <w:p w14:paraId="219DC52D" w14:textId="77777777" w:rsidR="00B9446D" w:rsidRDefault="00B9446D" w:rsidP="00B9446D">
            <w:pPr>
              <w:pStyle w:val="Tabletext"/>
              <w:rPr>
                <w:lang w:eastAsia="zh-CN"/>
              </w:rPr>
            </w:pPr>
            <w:r>
              <w:rPr>
                <w:lang w:eastAsia="zh-CN"/>
              </w:rPr>
              <w:t>dB</w:t>
            </w:r>
          </w:p>
        </w:tc>
        <w:tc>
          <w:tcPr>
            <w:tcW w:w="1985" w:type="dxa"/>
            <w:hideMark/>
          </w:tcPr>
          <w:p w14:paraId="3CA21688" w14:textId="77777777" w:rsidR="00B9446D" w:rsidRDefault="00B9446D" w:rsidP="00B9446D">
            <w:pPr>
              <w:pStyle w:val="Tabletext"/>
              <w:rPr>
                <w:lang w:eastAsia="zh-CN"/>
              </w:rPr>
            </w:pPr>
            <w:r>
              <w:rPr>
                <w:rFonts w:hint="eastAsia"/>
                <w:lang w:eastAsia="zh-CN"/>
              </w:rPr>
              <w:t>[-12.2]</w:t>
            </w:r>
          </w:p>
        </w:tc>
        <w:tc>
          <w:tcPr>
            <w:tcW w:w="1843" w:type="dxa"/>
            <w:hideMark/>
          </w:tcPr>
          <w:p w14:paraId="31472850" w14:textId="77777777" w:rsidR="00B9446D" w:rsidRDefault="00B9446D" w:rsidP="00B9446D">
            <w:pPr>
              <w:pStyle w:val="Tabletext"/>
              <w:rPr>
                <w:lang w:eastAsia="zh-CN"/>
              </w:rPr>
            </w:pPr>
            <w:r>
              <w:rPr>
                <w:rFonts w:hint="eastAsia"/>
                <w:lang w:eastAsia="zh-CN"/>
              </w:rPr>
              <w:t>[-12.2]</w:t>
            </w:r>
          </w:p>
        </w:tc>
        <w:tc>
          <w:tcPr>
            <w:tcW w:w="1837" w:type="dxa"/>
          </w:tcPr>
          <w:p w14:paraId="11E254CA" w14:textId="77777777" w:rsidR="00B9446D" w:rsidRDefault="00B9446D" w:rsidP="00B9446D">
            <w:pPr>
              <w:pStyle w:val="Tabletext"/>
              <w:rPr>
                <w:lang w:eastAsia="zh-CN"/>
              </w:rPr>
            </w:pPr>
            <w:r>
              <w:rPr>
                <w:lang w:eastAsia="zh-CN"/>
              </w:rPr>
              <w:t>[-12.2]</w:t>
            </w:r>
          </w:p>
        </w:tc>
      </w:tr>
      <w:tr w:rsidR="00B9446D" w14:paraId="47E12779" w14:textId="77777777" w:rsidTr="00B9446D">
        <w:trPr>
          <w:trHeight w:val="20"/>
        </w:trPr>
        <w:tc>
          <w:tcPr>
            <w:tcW w:w="7792" w:type="dxa"/>
            <w:gridSpan w:val="4"/>
            <w:hideMark/>
          </w:tcPr>
          <w:p w14:paraId="2AD8C402" w14:textId="77777777" w:rsidR="00B9446D" w:rsidRDefault="00B9446D" w:rsidP="00B9446D">
            <w:pPr>
              <w:pStyle w:val="Tabletext"/>
              <w:rPr>
                <w:lang w:eastAsia="zh-CN"/>
              </w:rPr>
            </w:pPr>
            <w:r>
              <w:rPr>
                <w:lang w:eastAsia="zh-CN"/>
              </w:rPr>
              <w:t>Other</w:t>
            </w:r>
          </w:p>
        </w:tc>
        <w:tc>
          <w:tcPr>
            <w:tcW w:w="1837" w:type="dxa"/>
          </w:tcPr>
          <w:p w14:paraId="58E442BD" w14:textId="77777777" w:rsidR="00B9446D" w:rsidRDefault="00B9446D" w:rsidP="00B9446D">
            <w:pPr>
              <w:pStyle w:val="Tabletext"/>
              <w:rPr>
                <w:lang w:eastAsia="zh-CN"/>
              </w:rPr>
            </w:pPr>
          </w:p>
        </w:tc>
      </w:tr>
      <w:tr w:rsidR="00B9446D" w14:paraId="60A58CC0" w14:textId="77777777" w:rsidTr="00B9446D">
        <w:trPr>
          <w:trHeight w:val="20"/>
        </w:trPr>
        <w:tc>
          <w:tcPr>
            <w:tcW w:w="2497" w:type="dxa"/>
            <w:tcBorders>
              <w:bottom w:val="single" w:sz="4" w:space="0" w:color="auto"/>
            </w:tcBorders>
            <w:hideMark/>
          </w:tcPr>
          <w:p w14:paraId="23B42C7E" w14:textId="77777777" w:rsidR="00B9446D" w:rsidRDefault="00B9446D" w:rsidP="00B9446D">
            <w:pPr>
              <w:pStyle w:val="Tabletext"/>
              <w:rPr>
                <w:lang w:eastAsia="zh-CN"/>
              </w:rPr>
            </w:pPr>
            <w:r>
              <w:rPr>
                <w:lang w:eastAsia="zh-CN"/>
              </w:rPr>
              <w:t xml:space="preserve">Additional Notes </w:t>
            </w:r>
          </w:p>
        </w:tc>
        <w:tc>
          <w:tcPr>
            <w:tcW w:w="1467" w:type="dxa"/>
            <w:tcBorders>
              <w:bottom w:val="single" w:sz="4" w:space="0" w:color="auto"/>
            </w:tcBorders>
            <w:hideMark/>
          </w:tcPr>
          <w:p w14:paraId="521BA7F4" w14:textId="77777777" w:rsidR="00B9446D" w:rsidRDefault="00B9446D" w:rsidP="00B9446D">
            <w:pPr>
              <w:pStyle w:val="Tabletext"/>
              <w:rPr>
                <w:lang w:eastAsia="zh-CN"/>
              </w:rPr>
            </w:pPr>
            <w:r>
              <w:rPr>
                <w:rFonts w:ascii="Microsoft YaHei" w:eastAsia="Microsoft YaHei" w:hAnsi="Microsoft YaHei" w:cs="Microsoft YaHei" w:hint="eastAsia"/>
                <w:lang w:eastAsia="zh-CN"/>
              </w:rPr>
              <w:t xml:space="preserve">　</w:t>
            </w:r>
          </w:p>
        </w:tc>
        <w:tc>
          <w:tcPr>
            <w:tcW w:w="1985" w:type="dxa"/>
            <w:tcBorders>
              <w:bottom w:val="single" w:sz="4" w:space="0" w:color="auto"/>
            </w:tcBorders>
            <w:hideMark/>
          </w:tcPr>
          <w:p w14:paraId="0A070EBD" w14:textId="77777777" w:rsidR="00B9446D" w:rsidRDefault="00B9446D" w:rsidP="00B9446D">
            <w:pPr>
              <w:pStyle w:val="Tabletext"/>
              <w:rPr>
                <w:lang w:eastAsia="zh-CN"/>
              </w:rPr>
            </w:pPr>
            <w:r>
              <w:rPr>
                <w:rFonts w:hint="eastAsia"/>
                <w:lang w:eastAsia="zh-CN"/>
              </w:rPr>
              <w:t>-</w:t>
            </w:r>
          </w:p>
        </w:tc>
        <w:tc>
          <w:tcPr>
            <w:tcW w:w="1843" w:type="dxa"/>
            <w:tcBorders>
              <w:bottom w:val="single" w:sz="4" w:space="0" w:color="auto"/>
            </w:tcBorders>
            <w:hideMark/>
          </w:tcPr>
          <w:p w14:paraId="4BCD2CFF" w14:textId="77777777" w:rsidR="00B9446D" w:rsidRDefault="00B9446D" w:rsidP="00B9446D">
            <w:pPr>
              <w:pStyle w:val="Tabletext"/>
              <w:rPr>
                <w:lang w:eastAsia="zh-CN"/>
              </w:rPr>
            </w:pPr>
            <w:r>
              <w:rPr>
                <w:rFonts w:ascii="Microsoft YaHei" w:eastAsia="Microsoft YaHei" w:hAnsi="Microsoft YaHei" w:cs="Microsoft YaHei" w:hint="eastAsia"/>
                <w:lang w:eastAsia="zh-CN"/>
              </w:rPr>
              <w:t xml:space="preserve">　</w:t>
            </w:r>
          </w:p>
        </w:tc>
        <w:tc>
          <w:tcPr>
            <w:tcW w:w="1837" w:type="dxa"/>
            <w:tcBorders>
              <w:bottom w:val="single" w:sz="4" w:space="0" w:color="auto"/>
            </w:tcBorders>
          </w:tcPr>
          <w:p w14:paraId="1943FF4B" w14:textId="77777777" w:rsidR="00B9446D" w:rsidRDefault="00B9446D" w:rsidP="00B9446D">
            <w:pPr>
              <w:pStyle w:val="Tabletext"/>
              <w:rPr>
                <w:rFonts w:ascii="Microsoft YaHei" w:eastAsia="Microsoft YaHei" w:hAnsi="Microsoft YaHei" w:cs="Microsoft YaHei"/>
                <w:lang w:eastAsia="zh-CN"/>
              </w:rPr>
            </w:pPr>
          </w:p>
        </w:tc>
      </w:tr>
      <w:tr w:rsidR="00B9446D" w14:paraId="3A57A64C" w14:textId="77777777" w:rsidTr="00B9446D">
        <w:trPr>
          <w:trHeight w:val="20"/>
        </w:trPr>
        <w:tc>
          <w:tcPr>
            <w:tcW w:w="9629" w:type="dxa"/>
            <w:gridSpan w:val="5"/>
            <w:tcBorders>
              <w:left w:val="nil"/>
              <w:bottom w:val="nil"/>
              <w:right w:val="nil"/>
            </w:tcBorders>
          </w:tcPr>
          <w:p w14:paraId="4A159DE8" w14:textId="77777777" w:rsidR="00B9446D" w:rsidRDefault="00B9446D" w:rsidP="00B9446D">
            <w:pPr>
              <w:pStyle w:val="Tablelegend"/>
              <w:rPr>
                <w:rFonts w:ascii="Microsoft YaHei" w:eastAsia="Microsoft YaHei" w:hAnsi="Microsoft YaHei" w:cs="Microsoft YaHei"/>
                <w:lang w:eastAsia="zh-CN"/>
              </w:rPr>
            </w:pPr>
            <w:r w:rsidRPr="00922C2C">
              <w:rPr>
                <w:lang w:eastAsia="zh-CN"/>
              </w:rPr>
              <w:t>* It is indicated in the liaison statement form WP 4A (5A/462) that the interference protection criterion requires further analysis</w:t>
            </w:r>
            <w:r>
              <w:rPr>
                <w:lang w:eastAsia="zh-CN"/>
              </w:rPr>
              <w:t>.</w:t>
            </w:r>
          </w:p>
        </w:tc>
      </w:tr>
    </w:tbl>
    <w:p w14:paraId="4F93835B" w14:textId="77777777" w:rsidR="00EA7028" w:rsidRDefault="00EA7028" w:rsidP="00B9446D">
      <w:pPr>
        <w:pStyle w:val="TableNo"/>
        <w:rPr>
          <w:rFonts w:asciiTheme="majorBidi" w:hAnsiTheme="majorBidi" w:cstheme="majorBidi"/>
        </w:rPr>
      </w:pPr>
    </w:p>
    <w:p w14:paraId="69231A6A" w14:textId="77777777" w:rsidR="00EA7028" w:rsidRDefault="00EA7028">
      <w:pPr>
        <w:tabs>
          <w:tab w:val="clear" w:pos="1134"/>
          <w:tab w:val="clear" w:pos="1871"/>
          <w:tab w:val="clear" w:pos="2268"/>
        </w:tabs>
        <w:overflowPunct/>
        <w:autoSpaceDE/>
        <w:autoSpaceDN/>
        <w:adjustRightInd/>
        <w:spacing w:before="0"/>
        <w:textAlignment w:val="auto"/>
        <w:rPr>
          <w:rFonts w:asciiTheme="majorBidi" w:hAnsiTheme="majorBidi" w:cstheme="majorBidi"/>
          <w:caps/>
          <w:sz w:val="20"/>
        </w:rPr>
      </w:pPr>
    </w:p>
    <w:p w14:paraId="02B944FB" w14:textId="77777777" w:rsidR="00B9446D" w:rsidRDefault="00B9446D" w:rsidP="00B9446D">
      <w:pPr>
        <w:pStyle w:val="TableNo"/>
        <w:rPr>
          <w:rFonts w:asciiTheme="majorBidi" w:hAnsiTheme="majorBidi" w:cstheme="majorBidi"/>
        </w:rPr>
      </w:pPr>
      <w:r>
        <w:rPr>
          <w:rFonts w:asciiTheme="majorBidi" w:hAnsiTheme="majorBidi" w:cstheme="majorBidi"/>
        </w:rPr>
        <w:lastRenderedPageBreak/>
        <w:t>Table 3.4</w:t>
      </w:r>
    </w:p>
    <w:p w14:paraId="1897F6F3" w14:textId="77777777" w:rsidR="00B9446D" w:rsidRDefault="00B9446D" w:rsidP="00B9446D">
      <w:pPr>
        <w:pStyle w:val="Tabletitle"/>
      </w:pPr>
      <w:r>
        <w:t>FSS Uplink Parameters (Interferer)</w:t>
      </w:r>
    </w:p>
    <w:tbl>
      <w:tblPr>
        <w:tblStyle w:val="TableGrid"/>
        <w:tblW w:w="0" w:type="auto"/>
        <w:tblLook w:val="04A0" w:firstRow="1" w:lastRow="0" w:firstColumn="1" w:lastColumn="0" w:noHBand="0" w:noVBand="1"/>
      </w:tblPr>
      <w:tblGrid>
        <w:gridCol w:w="2295"/>
        <w:gridCol w:w="1811"/>
        <w:gridCol w:w="1843"/>
        <w:gridCol w:w="1843"/>
        <w:gridCol w:w="1837"/>
      </w:tblGrid>
      <w:tr w:rsidR="00B9446D" w14:paraId="255196A3" w14:textId="77777777" w:rsidTr="00B9446D">
        <w:trPr>
          <w:trHeight w:val="20"/>
        </w:trPr>
        <w:tc>
          <w:tcPr>
            <w:tcW w:w="2295" w:type="dxa"/>
            <w:hideMark/>
          </w:tcPr>
          <w:p w14:paraId="18E990BD" w14:textId="77777777" w:rsidR="00B9446D" w:rsidRDefault="00B9446D" w:rsidP="00B9446D">
            <w:pPr>
              <w:pStyle w:val="Tabletext"/>
              <w:rPr>
                <w:lang w:eastAsia="zh-CN"/>
              </w:rPr>
            </w:pPr>
            <w:r>
              <w:rPr>
                <w:lang w:eastAsia="zh-CN"/>
              </w:rPr>
              <w:t>Frequency range</w:t>
            </w:r>
          </w:p>
        </w:tc>
        <w:tc>
          <w:tcPr>
            <w:tcW w:w="1811" w:type="dxa"/>
            <w:hideMark/>
          </w:tcPr>
          <w:p w14:paraId="53625F93" w14:textId="77777777" w:rsidR="00B9446D" w:rsidRDefault="00B9446D" w:rsidP="00B9446D">
            <w:pPr>
              <w:pStyle w:val="Tabletext"/>
              <w:rPr>
                <w:lang w:eastAsia="zh-CN"/>
              </w:rPr>
            </w:pPr>
            <w:r>
              <w:rPr>
                <w:lang w:eastAsia="zh-CN"/>
              </w:rPr>
              <w:t>GHz</w:t>
            </w:r>
          </w:p>
        </w:tc>
        <w:tc>
          <w:tcPr>
            <w:tcW w:w="1843" w:type="dxa"/>
            <w:hideMark/>
          </w:tcPr>
          <w:p w14:paraId="7FF97E17" w14:textId="77777777" w:rsidR="00B9446D" w:rsidRDefault="00B9446D" w:rsidP="00B9446D">
            <w:pPr>
              <w:pStyle w:val="Tabletext"/>
              <w:rPr>
                <w:lang w:eastAsia="zh-CN"/>
              </w:rPr>
            </w:pPr>
            <w:r>
              <w:rPr>
                <w:lang w:eastAsia="zh-CN"/>
              </w:rPr>
              <w:t>5.725-5.925*</w:t>
            </w:r>
          </w:p>
        </w:tc>
        <w:tc>
          <w:tcPr>
            <w:tcW w:w="1843" w:type="dxa"/>
            <w:hideMark/>
          </w:tcPr>
          <w:p w14:paraId="21672394" w14:textId="77777777" w:rsidR="00B9446D" w:rsidRDefault="00B9446D" w:rsidP="00B9446D">
            <w:pPr>
              <w:pStyle w:val="Tabletext"/>
              <w:rPr>
                <w:lang w:eastAsia="zh-CN"/>
              </w:rPr>
            </w:pPr>
            <w:r>
              <w:rPr>
                <w:lang w:eastAsia="zh-CN"/>
              </w:rPr>
              <w:t>5.725-5.925*</w:t>
            </w:r>
          </w:p>
        </w:tc>
        <w:tc>
          <w:tcPr>
            <w:tcW w:w="1837" w:type="dxa"/>
          </w:tcPr>
          <w:p w14:paraId="0CCCBBE9" w14:textId="77777777" w:rsidR="00B9446D" w:rsidRDefault="00B9446D" w:rsidP="00B9446D">
            <w:pPr>
              <w:pStyle w:val="Tabletext"/>
              <w:rPr>
                <w:highlight w:val="yellow"/>
                <w:lang w:eastAsia="zh-CN"/>
              </w:rPr>
            </w:pPr>
            <w:r>
              <w:rPr>
                <w:lang w:eastAsia="zh-CN"/>
              </w:rPr>
              <w:t>5.725-5.925</w:t>
            </w:r>
          </w:p>
        </w:tc>
      </w:tr>
      <w:tr w:rsidR="00B9446D" w14:paraId="161FBDC8" w14:textId="77777777" w:rsidTr="00B9446D">
        <w:trPr>
          <w:trHeight w:val="20"/>
        </w:trPr>
        <w:tc>
          <w:tcPr>
            <w:tcW w:w="2295" w:type="dxa"/>
            <w:hideMark/>
          </w:tcPr>
          <w:p w14:paraId="460CBF82" w14:textId="77777777" w:rsidR="00B9446D" w:rsidRDefault="00B9446D" w:rsidP="00B9446D">
            <w:pPr>
              <w:pStyle w:val="Tabletext"/>
              <w:rPr>
                <w:lang w:eastAsia="zh-CN"/>
              </w:rPr>
            </w:pPr>
            <w:r>
              <w:rPr>
                <w:lang w:eastAsia="zh-CN"/>
              </w:rPr>
              <w:t>EARTH STATION CARRIER</w:t>
            </w:r>
          </w:p>
        </w:tc>
        <w:tc>
          <w:tcPr>
            <w:tcW w:w="1811" w:type="dxa"/>
            <w:hideMark/>
          </w:tcPr>
          <w:p w14:paraId="721BC553" w14:textId="77777777" w:rsidR="00B9446D" w:rsidRDefault="00B9446D" w:rsidP="00B9446D">
            <w:pPr>
              <w:pStyle w:val="Tabletext"/>
              <w:rPr>
                <w:lang w:eastAsia="zh-CN"/>
              </w:rPr>
            </w:pPr>
          </w:p>
        </w:tc>
        <w:tc>
          <w:tcPr>
            <w:tcW w:w="1843" w:type="dxa"/>
            <w:hideMark/>
          </w:tcPr>
          <w:p w14:paraId="2E6DFEF5" w14:textId="77777777" w:rsidR="00B9446D" w:rsidRDefault="00B9446D" w:rsidP="00B9446D">
            <w:pPr>
              <w:pStyle w:val="Tabletext"/>
              <w:rPr>
                <w:lang w:eastAsia="zh-CN"/>
              </w:rPr>
            </w:pPr>
            <w:r>
              <w:rPr>
                <w:rFonts w:hint="eastAsia"/>
                <w:lang w:eastAsia="zh-CN"/>
              </w:rPr>
              <w:t>Carrier #11</w:t>
            </w:r>
          </w:p>
        </w:tc>
        <w:tc>
          <w:tcPr>
            <w:tcW w:w="1843" w:type="dxa"/>
            <w:hideMark/>
          </w:tcPr>
          <w:p w14:paraId="4CDAD5F1" w14:textId="77777777" w:rsidR="00B9446D" w:rsidRDefault="00B9446D" w:rsidP="00B9446D">
            <w:pPr>
              <w:pStyle w:val="Tabletext"/>
              <w:rPr>
                <w:lang w:eastAsia="zh-CN"/>
              </w:rPr>
            </w:pPr>
            <w:r>
              <w:rPr>
                <w:rFonts w:hint="eastAsia"/>
                <w:lang w:eastAsia="zh-CN"/>
              </w:rPr>
              <w:t>Carrier #12</w:t>
            </w:r>
          </w:p>
        </w:tc>
        <w:tc>
          <w:tcPr>
            <w:tcW w:w="1837" w:type="dxa"/>
          </w:tcPr>
          <w:p w14:paraId="024E6FB2" w14:textId="77777777" w:rsidR="00B9446D" w:rsidRDefault="00B9446D" w:rsidP="00B9446D">
            <w:pPr>
              <w:pStyle w:val="Tabletext"/>
              <w:rPr>
                <w:lang w:eastAsia="zh-CN"/>
              </w:rPr>
            </w:pPr>
            <w:r>
              <w:rPr>
                <w:lang w:eastAsia="zh-CN"/>
              </w:rPr>
              <w:t>Carrier #48</w:t>
            </w:r>
          </w:p>
        </w:tc>
      </w:tr>
      <w:tr w:rsidR="00B9446D" w14:paraId="1091A2FB" w14:textId="77777777" w:rsidTr="00B9446D">
        <w:trPr>
          <w:trHeight w:val="20"/>
        </w:trPr>
        <w:tc>
          <w:tcPr>
            <w:tcW w:w="2295" w:type="dxa"/>
            <w:hideMark/>
          </w:tcPr>
          <w:p w14:paraId="5AC06B63" w14:textId="77777777" w:rsidR="00B9446D" w:rsidRDefault="00B9446D" w:rsidP="00B9446D">
            <w:pPr>
              <w:pStyle w:val="Tabletext"/>
              <w:rPr>
                <w:lang w:eastAsia="zh-CN"/>
              </w:rPr>
            </w:pPr>
            <w:r>
              <w:rPr>
                <w:lang w:eastAsia="zh-CN"/>
              </w:rPr>
              <w:t>Antenna diameter</w:t>
            </w:r>
          </w:p>
        </w:tc>
        <w:tc>
          <w:tcPr>
            <w:tcW w:w="1811" w:type="dxa"/>
            <w:hideMark/>
          </w:tcPr>
          <w:p w14:paraId="22E49B9E" w14:textId="77777777" w:rsidR="00B9446D" w:rsidRDefault="00B9446D" w:rsidP="00B9446D">
            <w:pPr>
              <w:pStyle w:val="Tabletext"/>
              <w:rPr>
                <w:lang w:eastAsia="zh-CN"/>
              </w:rPr>
            </w:pPr>
            <w:r>
              <w:rPr>
                <w:lang w:eastAsia="zh-CN"/>
              </w:rPr>
              <w:t>m</w:t>
            </w:r>
          </w:p>
        </w:tc>
        <w:tc>
          <w:tcPr>
            <w:tcW w:w="1843" w:type="dxa"/>
            <w:hideMark/>
          </w:tcPr>
          <w:p w14:paraId="3732D065" w14:textId="77777777" w:rsidR="00B9446D" w:rsidRDefault="00B9446D" w:rsidP="00B9446D">
            <w:pPr>
              <w:pStyle w:val="Tabletext"/>
              <w:rPr>
                <w:lang w:eastAsia="zh-CN"/>
              </w:rPr>
            </w:pPr>
            <w:r>
              <w:rPr>
                <w:rFonts w:hint="eastAsia"/>
                <w:lang w:eastAsia="zh-CN"/>
              </w:rPr>
              <w:t>1.8</w:t>
            </w:r>
          </w:p>
        </w:tc>
        <w:tc>
          <w:tcPr>
            <w:tcW w:w="1843" w:type="dxa"/>
            <w:hideMark/>
          </w:tcPr>
          <w:p w14:paraId="33717DEC" w14:textId="77777777" w:rsidR="00B9446D" w:rsidRDefault="00B9446D" w:rsidP="00B9446D">
            <w:pPr>
              <w:pStyle w:val="Tabletext"/>
              <w:rPr>
                <w:lang w:eastAsia="zh-CN"/>
              </w:rPr>
            </w:pPr>
            <w:r>
              <w:rPr>
                <w:rFonts w:hint="eastAsia"/>
                <w:lang w:eastAsia="zh-CN"/>
              </w:rPr>
              <w:t>13.2</w:t>
            </w:r>
          </w:p>
        </w:tc>
        <w:tc>
          <w:tcPr>
            <w:tcW w:w="1837" w:type="dxa"/>
          </w:tcPr>
          <w:p w14:paraId="23F8884C" w14:textId="77777777" w:rsidR="00B9446D" w:rsidRDefault="00B9446D" w:rsidP="00B9446D">
            <w:pPr>
              <w:pStyle w:val="Tabletext"/>
              <w:rPr>
                <w:lang w:eastAsia="zh-CN"/>
              </w:rPr>
            </w:pPr>
            <w:r>
              <w:rPr>
                <w:lang w:eastAsia="zh-CN"/>
              </w:rPr>
              <w:t>13.2</w:t>
            </w:r>
          </w:p>
        </w:tc>
      </w:tr>
      <w:tr w:rsidR="00B9446D" w14:paraId="5B8BDB61" w14:textId="77777777" w:rsidTr="00B9446D">
        <w:trPr>
          <w:trHeight w:val="20"/>
        </w:trPr>
        <w:tc>
          <w:tcPr>
            <w:tcW w:w="2295" w:type="dxa"/>
            <w:hideMark/>
          </w:tcPr>
          <w:p w14:paraId="3E2622B8" w14:textId="77777777" w:rsidR="00B9446D" w:rsidRDefault="00B9446D" w:rsidP="00B9446D">
            <w:pPr>
              <w:pStyle w:val="Tabletext"/>
              <w:rPr>
                <w:lang w:eastAsia="zh-CN"/>
              </w:rPr>
            </w:pPr>
            <w:r>
              <w:rPr>
                <w:lang w:eastAsia="zh-CN"/>
              </w:rPr>
              <w:t>Peak transmit antenna gain</w:t>
            </w:r>
          </w:p>
        </w:tc>
        <w:tc>
          <w:tcPr>
            <w:tcW w:w="1811" w:type="dxa"/>
            <w:hideMark/>
          </w:tcPr>
          <w:p w14:paraId="580EB4C6" w14:textId="77777777" w:rsidR="00B9446D" w:rsidRDefault="00B9446D" w:rsidP="00B9446D">
            <w:pPr>
              <w:pStyle w:val="Tabletext"/>
              <w:rPr>
                <w:lang w:eastAsia="zh-CN"/>
              </w:rPr>
            </w:pPr>
            <w:r>
              <w:rPr>
                <w:lang w:eastAsia="zh-CN"/>
              </w:rPr>
              <w:t>dBi</w:t>
            </w:r>
          </w:p>
        </w:tc>
        <w:tc>
          <w:tcPr>
            <w:tcW w:w="1843" w:type="dxa"/>
            <w:hideMark/>
          </w:tcPr>
          <w:p w14:paraId="4739F828" w14:textId="77777777" w:rsidR="00B9446D" w:rsidRDefault="00B9446D" w:rsidP="00B9446D">
            <w:pPr>
              <w:pStyle w:val="Tabletext"/>
              <w:rPr>
                <w:lang w:eastAsia="zh-CN"/>
              </w:rPr>
            </w:pPr>
            <w:r>
              <w:rPr>
                <w:rFonts w:hint="eastAsia"/>
                <w:lang w:eastAsia="zh-CN"/>
              </w:rPr>
              <w:t>39.9</w:t>
            </w:r>
          </w:p>
        </w:tc>
        <w:tc>
          <w:tcPr>
            <w:tcW w:w="1843" w:type="dxa"/>
            <w:hideMark/>
          </w:tcPr>
          <w:p w14:paraId="15F1E369" w14:textId="77777777" w:rsidR="00B9446D" w:rsidRDefault="00B9446D" w:rsidP="00B9446D">
            <w:pPr>
              <w:pStyle w:val="Tabletext"/>
              <w:rPr>
                <w:lang w:eastAsia="zh-CN"/>
              </w:rPr>
            </w:pPr>
            <w:r>
              <w:rPr>
                <w:rFonts w:hint="eastAsia"/>
                <w:lang w:eastAsia="zh-CN"/>
              </w:rPr>
              <w:t>57.2</w:t>
            </w:r>
          </w:p>
        </w:tc>
        <w:tc>
          <w:tcPr>
            <w:tcW w:w="1837" w:type="dxa"/>
          </w:tcPr>
          <w:p w14:paraId="7BADF48E" w14:textId="77777777" w:rsidR="00B9446D" w:rsidRDefault="00B9446D" w:rsidP="00B9446D">
            <w:pPr>
              <w:pStyle w:val="Tabletext"/>
              <w:rPr>
                <w:lang w:eastAsia="zh-CN"/>
              </w:rPr>
            </w:pPr>
            <w:r>
              <w:rPr>
                <w:lang w:eastAsia="zh-CN"/>
              </w:rPr>
              <w:t>56.4</w:t>
            </w:r>
          </w:p>
        </w:tc>
      </w:tr>
      <w:tr w:rsidR="00B9446D" w14:paraId="7942CD25" w14:textId="77777777" w:rsidTr="00B9446D">
        <w:trPr>
          <w:trHeight w:val="20"/>
        </w:trPr>
        <w:tc>
          <w:tcPr>
            <w:tcW w:w="2295" w:type="dxa"/>
            <w:hideMark/>
          </w:tcPr>
          <w:p w14:paraId="1F6BF261" w14:textId="77777777" w:rsidR="00B9446D" w:rsidRDefault="00B9446D" w:rsidP="00B9446D">
            <w:pPr>
              <w:pStyle w:val="Tabletext"/>
              <w:rPr>
                <w:lang w:eastAsia="zh-CN"/>
              </w:rPr>
            </w:pPr>
            <w:r>
              <w:rPr>
                <w:lang w:eastAsia="zh-CN"/>
              </w:rPr>
              <w:t xml:space="preserve">Peak transmit power spectral density (clear sky) </w:t>
            </w:r>
          </w:p>
        </w:tc>
        <w:tc>
          <w:tcPr>
            <w:tcW w:w="1811" w:type="dxa"/>
            <w:hideMark/>
          </w:tcPr>
          <w:p w14:paraId="0B3E3A6C" w14:textId="77777777" w:rsidR="00B9446D" w:rsidRDefault="00B9446D" w:rsidP="00B9446D">
            <w:pPr>
              <w:pStyle w:val="Tabletext"/>
              <w:rPr>
                <w:lang w:eastAsia="zh-CN"/>
              </w:rPr>
            </w:pPr>
            <w:r>
              <w:rPr>
                <w:lang w:eastAsia="zh-CN"/>
              </w:rPr>
              <w:t>dBW/Hz</w:t>
            </w:r>
          </w:p>
        </w:tc>
        <w:tc>
          <w:tcPr>
            <w:tcW w:w="1843" w:type="dxa"/>
            <w:hideMark/>
          </w:tcPr>
          <w:p w14:paraId="6D540A23" w14:textId="77777777" w:rsidR="00B9446D" w:rsidRDefault="00B9446D" w:rsidP="00B9446D">
            <w:pPr>
              <w:pStyle w:val="Tabletext"/>
              <w:rPr>
                <w:lang w:eastAsia="zh-CN"/>
              </w:rPr>
            </w:pPr>
            <w:r>
              <w:rPr>
                <w:rFonts w:hint="eastAsia"/>
                <w:lang w:eastAsia="zh-CN"/>
              </w:rPr>
              <w:t>-33</w:t>
            </w:r>
          </w:p>
        </w:tc>
        <w:tc>
          <w:tcPr>
            <w:tcW w:w="1843" w:type="dxa"/>
            <w:hideMark/>
          </w:tcPr>
          <w:p w14:paraId="4C15D6CD" w14:textId="77777777" w:rsidR="00B9446D" w:rsidRDefault="00B9446D" w:rsidP="00B9446D">
            <w:pPr>
              <w:pStyle w:val="Tabletext"/>
              <w:rPr>
                <w:lang w:eastAsia="zh-CN"/>
              </w:rPr>
            </w:pPr>
            <w:r>
              <w:rPr>
                <w:rFonts w:hint="eastAsia"/>
                <w:lang w:eastAsia="zh-CN"/>
              </w:rPr>
              <w:t>-33</w:t>
            </w:r>
          </w:p>
        </w:tc>
        <w:tc>
          <w:tcPr>
            <w:tcW w:w="1837" w:type="dxa"/>
          </w:tcPr>
          <w:p w14:paraId="7CDE5A80" w14:textId="77777777" w:rsidR="00B9446D" w:rsidRDefault="00B9446D" w:rsidP="00B9446D">
            <w:pPr>
              <w:pStyle w:val="Tabletext"/>
              <w:rPr>
                <w:lang w:eastAsia="zh-CN"/>
              </w:rPr>
            </w:pPr>
            <w:r>
              <w:rPr>
                <w:lang w:eastAsia="zh-CN"/>
              </w:rPr>
              <w:t>-28</w:t>
            </w:r>
          </w:p>
        </w:tc>
      </w:tr>
      <w:tr w:rsidR="00B9446D" w14:paraId="22B6AEB2" w14:textId="77777777" w:rsidTr="00B9446D">
        <w:trPr>
          <w:trHeight w:val="20"/>
        </w:trPr>
        <w:tc>
          <w:tcPr>
            <w:tcW w:w="2295" w:type="dxa"/>
            <w:hideMark/>
          </w:tcPr>
          <w:p w14:paraId="12C4ECF8" w14:textId="77777777" w:rsidR="00B9446D" w:rsidRDefault="00B9446D" w:rsidP="00B9446D">
            <w:pPr>
              <w:pStyle w:val="Tabletext"/>
              <w:rPr>
                <w:lang w:eastAsia="zh-CN"/>
              </w:rPr>
            </w:pPr>
            <w:r>
              <w:rPr>
                <w:lang w:eastAsia="zh-CN"/>
              </w:rPr>
              <w:t>Antenna gain pattern (ITU Recommendation)</w:t>
            </w:r>
          </w:p>
        </w:tc>
        <w:tc>
          <w:tcPr>
            <w:tcW w:w="1811" w:type="dxa"/>
            <w:hideMark/>
          </w:tcPr>
          <w:p w14:paraId="27C3A88F" w14:textId="77777777" w:rsidR="00B9446D" w:rsidRDefault="00B9446D" w:rsidP="00B9446D">
            <w:pPr>
              <w:pStyle w:val="Tabletext"/>
              <w:rPr>
                <w:lang w:eastAsia="zh-CN"/>
              </w:rPr>
            </w:pPr>
            <w:r>
              <w:rPr>
                <w:lang w:eastAsia="zh-CN"/>
              </w:rPr>
              <w:t>–</w:t>
            </w:r>
          </w:p>
        </w:tc>
        <w:tc>
          <w:tcPr>
            <w:tcW w:w="1843" w:type="dxa"/>
            <w:hideMark/>
          </w:tcPr>
          <w:p w14:paraId="18262DD9" w14:textId="77777777" w:rsidR="00B9446D" w:rsidRDefault="00B9446D" w:rsidP="00B9446D">
            <w:pPr>
              <w:pStyle w:val="Tabletext"/>
              <w:rPr>
                <w:lang w:eastAsia="zh-CN"/>
              </w:rPr>
            </w:pPr>
            <w:r>
              <w:rPr>
                <w:rFonts w:hint="eastAsia"/>
                <w:lang w:eastAsia="zh-CN"/>
              </w:rPr>
              <w:t>Rec. ITU-R 465-6</w:t>
            </w:r>
          </w:p>
        </w:tc>
        <w:tc>
          <w:tcPr>
            <w:tcW w:w="1843" w:type="dxa"/>
            <w:hideMark/>
          </w:tcPr>
          <w:p w14:paraId="0BB9A4A5" w14:textId="77777777" w:rsidR="00B9446D" w:rsidRDefault="00B9446D" w:rsidP="00B9446D">
            <w:pPr>
              <w:pStyle w:val="Tabletext"/>
              <w:rPr>
                <w:lang w:eastAsia="zh-CN"/>
              </w:rPr>
            </w:pPr>
            <w:r>
              <w:rPr>
                <w:rFonts w:hint="eastAsia"/>
                <w:lang w:eastAsia="zh-CN"/>
              </w:rPr>
              <w:t>Rec. ITU-R 465-6</w:t>
            </w:r>
          </w:p>
        </w:tc>
        <w:tc>
          <w:tcPr>
            <w:tcW w:w="1837" w:type="dxa"/>
          </w:tcPr>
          <w:p w14:paraId="6BEDF401" w14:textId="77777777" w:rsidR="00B9446D" w:rsidRDefault="00B9446D" w:rsidP="00B9446D">
            <w:pPr>
              <w:pStyle w:val="Tabletext"/>
              <w:rPr>
                <w:lang w:eastAsia="zh-CN"/>
              </w:rPr>
            </w:pPr>
            <w:r>
              <w:rPr>
                <w:lang w:eastAsia="zh-CN"/>
              </w:rPr>
              <w:t>Rec. ITU-R 465-6</w:t>
            </w:r>
          </w:p>
        </w:tc>
      </w:tr>
      <w:tr w:rsidR="00B9446D" w14:paraId="4BD6A9DB" w14:textId="77777777" w:rsidTr="00B9446D">
        <w:trPr>
          <w:trHeight w:val="20"/>
        </w:trPr>
        <w:tc>
          <w:tcPr>
            <w:tcW w:w="2295" w:type="dxa"/>
            <w:hideMark/>
          </w:tcPr>
          <w:p w14:paraId="55589E88" w14:textId="77777777" w:rsidR="00B9446D" w:rsidRDefault="00B9446D" w:rsidP="00B9446D">
            <w:pPr>
              <w:pStyle w:val="Tabletext"/>
              <w:rPr>
                <w:lang w:eastAsia="zh-CN"/>
              </w:rPr>
            </w:pPr>
            <w:r>
              <w:rPr>
                <w:lang w:eastAsia="zh-CN"/>
              </w:rPr>
              <w:t xml:space="preserve">Minimum elevation angle of transmit earth station </w:t>
            </w:r>
          </w:p>
        </w:tc>
        <w:tc>
          <w:tcPr>
            <w:tcW w:w="1811" w:type="dxa"/>
            <w:hideMark/>
          </w:tcPr>
          <w:p w14:paraId="43C6A644" w14:textId="77777777" w:rsidR="00B9446D" w:rsidRDefault="00B9446D" w:rsidP="00B9446D">
            <w:pPr>
              <w:pStyle w:val="Tabletext"/>
              <w:rPr>
                <w:lang w:eastAsia="zh-CN"/>
              </w:rPr>
            </w:pPr>
            <w:r>
              <w:rPr>
                <w:lang w:eastAsia="zh-CN"/>
              </w:rPr>
              <w:t>°</w:t>
            </w:r>
          </w:p>
        </w:tc>
        <w:tc>
          <w:tcPr>
            <w:tcW w:w="1843" w:type="dxa"/>
            <w:hideMark/>
          </w:tcPr>
          <w:p w14:paraId="36E556E5" w14:textId="77777777" w:rsidR="00B9446D" w:rsidRDefault="00B9446D" w:rsidP="00B9446D">
            <w:pPr>
              <w:pStyle w:val="Tabletext"/>
              <w:rPr>
                <w:lang w:eastAsia="zh-CN"/>
              </w:rPr>
            </w:pPr>
            <w:r>
              <w:rPr>
                <w:rFonts w:hint="eastAsia"/>
                <w:lang w:eastAsia="zh-CN"/>
              </w:rPr>
              <w:t>5</w:t>
            </w:r>
          </w:p>
        </w:tc>
        <w:tc>
          <w:tcPr>
            <w:tcW w:w="1843" w:type="dxa"/>
            <w:hideMark/>
          </w:tcPr>
          <w:p w14:paraId="17436104" w14:textId="77777777" w:rsidR="00B9446D" w:rsidRDefault="00B9446D" w:rsidP="00B9446D">
            <w:pPr>
              <w:pStyle w:val="Tabletext"/>
              <w:rPr>
                <w:lang w:eastAsia="zh-CN"/>
              </w:rPr>
            </w:pPr>
            <w:r>
              <w:rPr>
                <w:rFonts w:hint="eastAsia"/>
                <w:lang w:eastAsia="zh-CN"/>
              </w:rPr>
              <w:t>5</w:t>
            </w:r>
          </w:p>
        </w:tc>
        <w:tc>
          <w:tcPr>
            <w:tcW w:w="1837" w:type="dxa"/>
          </w:tcPr>
          <w:p w14:paraId="0EED976B" w14:textId="77777777" w:rsidR="00B9446D" w:rsidRDefault="00B9446D" w:rsidP="00B9446D">
            <w:pPr>
              <w:pStyle w:val="Tabletext"/>
              <w:rPr>
                <w:lang w:eastAsia="zh-CN"/>
              </w:rPr>
            </w:pPr>
            <w:r>
              <w:rPr>
                <w:lang w:eastAsia="zh-CN"/>
              </w:rPr>
              <w:t>5</w:t>
            </w:r>
          </w:p>
        </w:tc>
      </w:tr>
      <w:tr w:rsidR="00B9446D" w14:paraId="10981A6D" w14:textId="77777777" w:rsidTr="00B9446D">
        <w:trPr>
          <w:trHeight w:val="20"/>
        </w:trPr>
        <w:tc>
          <w:tcPr>
            <w:tcW w:w="7792" w:type="dxa"/>
            <w:gridSpan w:val="4"/>
            <w:hideMark/>
          </w:tcPr>
          <w:p w14:paraId="053F0310" w14:textId="77777777" w:rsidR="00B9446D" w:rsidRDefault="00B9446D" w:rsidP="00B9446D">
            <w:pPr>
              <w:pStyle w:val="Tabletext"/>
              <w:rPr>
                <w:lang w:eastAsia="zh-CN"/>
              </w:rPr>
            </w:pPr>
            <w:r>
              <w:rPr>
                <w:lang w:eastAsia="zh-CN"/>
              </w:rPr>
              <w:t>Other</w:t>
            </w:r>
          </w:p>
        </w:tc>
        <w:tc>
          <w:tcPr>
            <w:tcW w:w="1837" w:type="dxa"/>
          </w:tcPr>
          <w:p w14:paraId="5D6541BF" w14:textId="77777777" w:rsidR="00B9446D" w:rsidRDefault="00B9446D" w:rsidP="00B9446D">
            <w:pPr>
              <w:pStyle w:val="Tabletext"/>
              <w:rPr>
                <w:lang w:eastAsia="zh-CN"/>
              </w:rPr>
            </w:pPr>
          </w:p>
        </w:tc>
      </w:tr>
      <w:tr w:rsidR="00B9446D" w14:paraId="0D685C90" w14:textId="77777777" w:rsidTr="00B9446D">
        <w:trPr>
          <w:trHeight w:val="20"/>
        </w:trPr>
        <w:tc>
          <w:tcPr>
            <w:tcW w:w="2295" w:type="dxa"/>
            <w:tcBorders>
              <w:bottom w:val="single" w:sz="4" w:space="0" w:color="auto"/>
            </w:tcBorders>
            <w:hideMark/>
          </w:tcPr>
          <w:p w14:paraId="363A7980" w14:textId="77777777" w:rsidR="00B9446D" w:rsidRDefault="00B9446D" w:rsidP="00B9446D">
            <w:pPr>
              <w:pStyle w:val="Tabletext"/>
              <w:rPr>
                <w:lang w:eastAsia="zh-CN"/>
              </w:rPr>
            </w:pPr>
            <w:r>
              <w:rPr>
                <w:lang w:eastAsia="zh-CN"/>
              </w:rPr>
              <w:t xml:space="preserve">Additional Notes </w:t>
            </w:r>
          </w:p>
        </w:tc>
        <w:tc>
          <w:tcPr>
            <w:tcW w:w="1811" w:type="dxa"/>
            <w:tcBorders>
              <w:bottom w:val="single" w:sz="4" w:space="0" w:color="auto"/>
            </w:tcBorders>
            <w:hideMark/>
          </w:tcPr>
          <w:p w14:paraId="7C53FC49" w14:textId="77777777" w:rsidR="00B9446D" w:rsidRDefault="00B9446D" w:rsidP="00B9446D">
            <w:pPr>
              <w:pStyle w:val="Tabletext"/>
              <w:rPr>
                <w:lang w:eastAsia="zh-CN"/>
              </w:rPr>
            </w:pPr>
            <w:r>
              <w:rPr>
                <w:rFonts w:ascii="Microsoft YaHei" w:eastAsia="Microsoft YaHei" w:hAnsi="Microsoft YaHei" w:cs="Microsoft YaHei" w:hint="eastAsia"/>
                <w:lang w:eastAsia="zh-CN"/>
              </w:rPr>
              <w:t xml:space="preserve">　</w:t>
            </w:r>
          </w:p>
        </w:tc>
        <w:tc>
          <w:tcPr>
            <w:tcW w:w="1843" w:type="dxa"/>
            <w:tcBorders>
              <w:bottom w:val="single" w:sz="4" w:space="0" w:color="auto"/>
            </w:tcBorders>
            <w:hideMark/>
          </w:tcPr>
          <w:p w14:paraId="3D028617" w14:textId="77777777" w:rsidR="00B9446D" w:rsidRDefault="00B9446D" w:rsidP="00B9446D">
            <w:pPr>
              <w:pStyle w:val="Tabletext"/>
              <w:rPr>
                <w:lang w:eastAsia="zh-CN"/>
              </w:rPr>
            </w:pPr>
            <w:r>
              <w:rPr>
                <w:rFonts w:ascii="Microsoft YaHei" w:eastAsia="Microsoft YaHei" w:hAnsi="Microsoft YaHei" w:cs="Microsoft YaHei" w:hint="eastAsia"/>
                <w:lang w:eastAsia="zh-CN"/>
              </w:rPr>
              <w:t xml:space="preserve">　</w:t>
            </w:r>
          </w:p>
        </w:tc>
        <w:tc>
          <w:tcPr>
            <w:tcW w:w="1843" w:type="dxa"/>
            <w:tcBorders>
              <w:bottom w:val="single" w:sz="4" w:space="0" w:color="auto"/>
            </w:tcBorders>
            <w:hideMark/>
          </w:tcPr>
          <w:p w14:paraId="24DEE6B7" w14:textId="77777777" w:rsidR="00B9446D" w:rsidRDefault="00B9446D" w:rsidP="00B9446D">
            <w:pPr>
              <w:pStyle w:val="Tabletext"/>
              <w:rPr>
                <w:lang w:eastAsia="zh-CN"/>
              </w:rPr>
            </w:pPr>
            <w:r>
              <w:rPr>
                <w:rFonts w:ascii="Microsoft YaHei" w:eastAsia="Microsoft YaHei" w:hAnsi="Microsoft YaHei" w:cs="Microsoft YaHei" w:hint="eastAsia"/>
                <w:lang w:eastAsia="zh-CN"/>
              </w:rPr>
              <w:t xml:space="preserve">　</w:t>
            </w:r>
          </w:p>
        </w:tc>
        <w:tc>
          <w:tcPr>
            <w:tcW w:w="1837" w:type="dxa"/>
            <w:tcBorders>
              <w:bottom w:val="single" w:sz="4" w:space="0" w:color="auto"/>
            </w:tcBorders>
          </w:tcPr>
          <w:p w14:paraId="1645C377" w14:textId="77777777" w:rsidR="00B9446D" w:rsidRDefault="00B9446D" w:rsidP="00B9446D">
            <w:pPr>
              <w:pStyle w:val="Tabletext"/>
              <w:rPr>
                <w:rFonts w:ascii="Microsoft YaHei" w:eastAsia="Microsoft YaHei" w:hAnsi="Microsoft YaHei" w:cs="Microsoft YaHei"/>
                <w:lang w:eastAsia="zh-CN"/>
              </w:rPr>
            </w:pPr>
          </w:p>
        </w:tc>
      </w:tr>
      <w:tr w:rsidR="00B9446D" w14:paraId="44EDF394" w14:textId="77777777" w:rsidTr="00B9446D">
        <w:trPr>
          <w:trHeight w:val="20"/>
        </w:trPr>
        <w:tc>
          <w:tcPr>
            <w:tcW w:w="9629" w:type="dxa"/>
            <w:gridSpan w:val="5"/>
            <w:tcBorders>
              <w:left w:val="nil"/>
              <w:bottom w:val="nil"/>
              <w:right w:val="nil"/>
            </w:tcBorders>
          </w:tcPr>
          <w:p w14:paraId="77B3B9DB" w14:textId="77777777" w:rsidR="00B9446D" w:rsidRDefault="00B9446D" w:rsidP="00B9446D">
            <w:pPr>
              <w:pStyle w:val="Tabletext"/>
              <w:rPr>
                <w:rFonts w:ascii="Microsoft YaHei" w:eastAsia="Microsoft YaHei" w:hAnsi="Microsoft YaHei" w:cs="Microsoft YaHei"/>
                <w:lang w:eastAsia="zh-CN"/>
              </w:rPr>
            </w:pPr>
            <w:r>
              <w:rPr>
                <w:lang w:val="en-US" w:eastAsia="zh-CN"/>
              </w:rPr>
              <w:t>*Generic frequency range where the parameters included in this table are applicable for the purpose of sharing studies</w:t>
            </w:r>
          </w:p>
        </w:tc>
      </w:tr>
    </w:tbl>
    <w:p w14:paraId="77A659B1" w14:textId="77777777" w:rsidR="00B9446D" w:rsidRDefault="00B9446D" w:rsidP="00B9446D">
      <w:pPr>
        <w:pStyle w:val="Tablefin"/>
        <w:rPr>
          <w:lang w:val="en-US"/>
        </w:rPr>
      </w:pPr>
    </w:p>
    <w:p w14:paraId="43CBCED7" w14:textId="77777777" w:rsidR="00B9446D" w:rsidRPr="00CC7DF0" w:rsidRDefault="00B9446D" w:rsidP="00B9446D">
      <w:pPr>
        <w:rPr>
          <w:i/>
          <w:iCs/>
          <w:lang w:val="en-US"/>
        </w:rPr>
      </w:pPr>
      <w:r w:rsidRPr="00CC7DF0">
        <w:rPr>
          <w:i/>
          <w:iCs/>
          <w:lang w:val="en-US"/>
        </w:rPr>
        <w:t>[UK</w:t>
      </w:r>
      <w:r w:rsidRPr="00CC7DF0">
        <w:rPr>
          <w:rFonts w:eastAsia="Calibri"/>
          <w:i/>
          <w:iCs/>
          <w:lang w:val="en-US" w:eastAsia="es-ES"/>
        </w:rPr>
        <w:t xml:space="preserve"> 5A/</w:t>
      </w:r>
      <w:hyperlink r:id="rId30" w:history="1">
        <w:r w:rsidRPr="00CC7DF0">
          <w:rPr>
            <w:rStyle w:val="Hyperlink"/>
            <w:rFonts w:eastAsia="Calibri"/>
            <w:i/>
            <w:iCs/>
            <w:lang w:val="en-US" w:eastAsia="es-ES"/>
          </w:rPr>
          <w:t>246</w:t>
        </w:r>
      </w:hyperlink>
      <w:r w:rsidRPr="00CC7DF0">
        <w:rPr>
          <w:i/>
          <w:iCs/>
          <w:lang w:val="en-US"/>
        </w:rPr>
        <w:t>]</w:t>
      </w:r>
    </w:p>
    <w:p w14:paraId="7CCAEB8A" w14:textId="77777777" w:rsidR="00B9446D" w:rsidRDefault="00B9446D" w:rsidP="00B9446D">
      <w:pPr>
        <w:rPr>
          <w:b/>
          <w:lang w:val="en-US"/>
        </w:rPr>
      </w:pPr>
      <w:r>
        <w:rPr>
          <w:b/>
          <w:lang w:val="en-US"/>
        </w:rPr>
        <w:t xml:space="preserve">3.3.1 </w:t>
      </w:r>
      <w:r>
        <w:rPr>
          <w:b/>
          <w:lang w:val="en-US"/>
        </w:rPr>
        <w:tab/>
      </w:r>
      <w:r>
        <w:rPr>
          <w:b/>
          <w:lang w:val="en-US" w:eastAsia="zh-CN"/>
        </w:rPr>
        <w:t xml:space="preserve">Technical characteristics of </w:t>
      </w:r>
      <w:r>
        <w:rPr>
          <w:b/>
          <w:lang w:val="en-US"/>
        </w:rPr>
        <w:t>fixed satellite service in 5 725-5 850 MHz band</w:t>
      </w:r>
    </w:p>
    <w:p w14:paraId="0FBAFA62" w14:textId="77777777" w:rsidR="00B9446D" w:rsidRDefault="00B9446D" w:rsidP="00B9446D">
      <w:pPr>
        <w:rPr>
          <w:rFonts w:asciiTheme="majorBidi" w:hAnsiTheme="majorBidi" w:cstheme="majorBidi"/>
        </w:rPr>
      </w:pPr>
      <w:r>
        <w:rPr>
          <w:rFonts w:asciiTheme="majorBidi" w:hAnsiTheme="majorBidi" w:cstheme="majorBidi"/>
        </w:rPr>
        <w:t xml:space="preserve">In the 125 MHz portion of the band up to 5 850 MHz, this is a Region 1 allocation only. FSS deployments in Region 1 use the whole band 5 725-5 850 MHz and it is used by transmitting earth stations in the Earth-to-space direction operating only to satellites in geostationary orbits. </w:t>
      </w:r>
    </w:p>
    <w:p w14:paraId="13242EC9" w14:textId="77777777" w:rsidR="00B9446D" w:rsidRDefault="00B9446D" w:rsidP="00B9446D">
      <w:pPr>
        <w:rPr>
          <w:rFonts w:asciiTheme="majorBidi" w:hAnsiTheme="majorBidi" w:cstheme="majorBidi"/>
        </w:rPr>
      </w:pPr>
      <w:r>
        <w:rPr>
          <w:rFonts w:asciiTheme="majorBidi" w:hAnsiTheme="majorBidi" w:cstheme="majorBidi"/>
        </w:rPr>
        <w:t>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w:t>
      </w:r>
      <w:r>
        <w:rPr>
          <w:rFonts w:asciiTheme="majorBidi" w:hAnsiTheme="majorBidi" w:cstheme="majorBidi"/>
        </w:rPr>
        <w:fldChar w:fldCharType="begin"/>
      </w:r>
      <w:r>
        <w:rPr>
          <w:rFonts w:asciiTheme="majorBidi" w:hAnsiTheme="majorBidi" w:cstheme="majorBidi"/>
        </w:rPr>
        <w:instrText xml:space="preserve"> REF _Ref409541092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[18]</w:t>
      </w:r>
      <w:r>
        <w:rPr>
          <w:rFonts w:asciiTheme="majorBidi" w:hAnsiTheme="majorBidi" w:cstheme="majorBidi"/>
        </w:rPr>
        <w:fldChar w:fldCharType="end"/>
      </w:r>
      <w:r>
        <w:rPr>
          <w:rFonts w:asciiTheme="majorBidi" w:hAnsiTheme="majorBidi" w:cstheme="majorBidi"/>
        </w:rPr>
        <w:t>.</w:t>
      </w:r>
    </w:p>
    <w:p w14:paraId="6E239CCC" w14:textId="77777777" w:rsidR="00B9446D" w:rsidRDefault="00B9446D" w:rsidP="00B9446D">
      <w:pPr>
        <w:pStyle w:val="TableNo"/>
        <w:rPr>
          <w:rFonts w:asciiTheme="majorBidi" w:hAnsiTheme="majorBidi" w:cstheme="majorBidi"/>
        </w:rPr>
      </w:pPr>
      <w:bookmarkStart w:id="27" w:name="_Ref384836874"/>
      <w:r>
        <w:rPr>
          <w:rFonts w:asciiTheme="majorBidi" w:hAnsiTheme="majorBidi" w:cstheme="majorBidi"/>
        </w:rPr>
        <w:t xml:space="preserve">Table </w:t>
      </w:r>
      <w:bookmarkEnd w:id="27"/>
      <w:r>
        <w:rPr>
          <w:rFonts w:asciiTheme="majorBidi" w:hAnsiTheme="majorBidi" w:cstheme="majorBidi"/>
        </w:rPr>
        <w:t>3.5</w:t>
      </w:r>
    </w:p>
    <w:p w14:paraId="67433EC2" w14:textId="77777777" w:rsidR="00B9446D" w:rsidRDefault="00B9446D" w:rsidP="00B9446D">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9446D" w14:paraId="2E77ED65" w14:textId="77777777" w:rsidTr="00B9446D">
        <w:trPr>
          <w:jc w:val="center"/>
        </w:trPr>
        <w:tc>
          <w:tcPr>
            <w:tcW w:w="1229" w:type="dxa"/>
            <w:vAlign w:val="center"/>
          </w:tcPr>
          <w:p w14:paraId="19CB9409" w14:textId="77777777" w:rsidR="00B9446D" w:rsidRDefault="00B9446D" w:rsidP="00B9446D">
            <w:pPr>
              <w:pStyle w:val="Tablehead"/>
              <w:rPr>
                <w:rFonts w:asciiTheme="majorBidi" w:hAnsiTheme="majorBidi" w:cstheme="majorBidi"/>
              </w:rPr>
            </w:pPr>
            <w:r>
              <w:rPr>
                <w:rFonts w:asciiTheme="majorBidi" w:hAnsiTheme="majorBidi" w:cstheme="majorBidi"/>
              </w:rPr>
              <w:t>Satellite</w:t>
            </w:r>
          </w:p>
        </w:tc>
        <w:tc>
          <w:tcPr>
            <w:tcW w:w="2329" w:type="dxa"/>
            <w:vAlign w:val="center"/>
          </w:tcPr>
          <w:p w14:paraId="31FAE4E7" w14:textId="77777777" w:rsidR="00B9446D" w:rsidRDefault="00B9446D" w:rsidP="00B9446D">
            <w:pPr>
              <w:pStyle w:val="Tablehead"/>
              <w:rPr>
                <w:rFonts w:asciiTheme="majorBidi" w:hAnsiTheme="majorBidi" w:cstheme="majorBidi"/>
              </w:rPr>
            </w:pPr>
            <w:r>
              <w:rPr>
                <w:rFonts w:asciiTheme="majorBidi" w:hAnsiTheme="majorBidi" w:cstheme="majorBidi"/>
              </w:rPr>
              <w:t>Sub-satellite longitude</w:t>
            </w:r>
          </w:p>
        </w:tc>
        <w:tc>
          <w:tcPr>
            <w:tcW w:w="2074" w:type="dxa"/>
            <w:vAlign w:val="center"/>
          </w:tcPr>
          <w:p w14:paraId="012C3E46" w14:textId="77777777" w:rsidR="00B9446D" w:rsidRDefault="00B9446D" w:rsidP="00B9446D">
            <w:pPr>
              <w:pStyle w:val="Tablehead"/>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5 725-5 850 MHz used</w:t>
            </w:r>
          </w:p>
        </w:tc>
        <w:tc>
          <w:tcPr>
            <w:tcW w:w="2337" w:type="dxa"/>
            <w:vAlign w:val="center"/>
          </w:tcPr>
          <w:p w14:paraId="195DBA6E" w14:textId="77777777" w:rsidR="00B9446D" w:rsidRDefault="00B9446D" w:rsidP="00B9446D">
            <w:pPr>
              <w:pStyle w:val="Tablehead"/>
              <w:rPr>
                <w:rFonts w:asciiTheme="majorBidi" w:hAnsiTheme="majorBidi" w:cstheme="majorBidi"/>
              </w:rPr>
            </w:pPr>
            <w:r>
              <w:rPr>
                <w:rFonts w:asciiTheme="majorBidi" w:hAnsiTheme="majorBidi" w:cstheme="majorBidi"/>
              </w:rPr>
              <w:t>Satellite Maximum Receive Gain Gsat(dBi)</w:t>
            </w:r>
          </w:p>
        </w:tc>
        <w:tc>
          <w:tcPr>
            <w:tcW w:w="1660" w:type="dxa"/>
            <w:vAlign w:val="center"/>
          </w:tcPr>
          <w:p w14:paraId="3BC5CDE0" w14:textId="77777777" w:rsidR="00B9446D" w:rsidRDefault="00B9446D" w:rsidP="00B9446D">
            <w:pPr>
              <w:pStyle w:val="Tablehead"/>
              <w:rPr>
                <w:rFonts w:asciiTheme="majorBidi" w:hAnsiTheme="majorBidi" w:cstheme="majorBidi"/>
              </w:rPr>
            </w:pPr>
            <w:r>
              <w:rPr>
                <w:rFonts w:asciiTheme="majorBidi" w:hAnsiTheme="majorBidi" w:cstheme="majorBidi"/>
              </w:rPr>
              <w:t>Space Station Receiving System Noise Temperature Tsat (Kelvin)</w:t>
            </w:r>
          </w:p>
        </w:tc>
      </w:tr>
      <w:tr w:rsidR="00B9446D" w14:paraId="44C2D316" w14:textId="77777777" w:rsidTr="00B9446D">
        <w:trPr>
          <w:jc w:val="center"/>
        </w:trPr>
        <w:tc>
          <w:tcPr>
            <w:tcW w:w="1229" w:type="dxa"/>
          </w:tcPr>
          <w:p w14:paraId="49DB03C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A</w:t>
            </w:r>
          </w:p>
        </w:tc>
        <w:tc>
          <w:tcPr>
            <w:tcW w:w="2329" w:type="dxa"/>
          </w:tcPr>
          <w:p w14:paraId="722C92BA"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w:t>
            </w:r>
            <w:r>
              <w:rPr>
                <w:rFonts w:asciiTheme="majorBidi" w:hAnsiTheme="majorBidi" w:cstheme="majorBidi" w:hint="eastAsia"/>
                <w:lang w:eastAsia="zh-CN"/>
              </w:rPr>
              <w:t>°</w:t>
            </w:r>
            <w:r>
              <w:rPr>
                <w:rFonts w:asciiTheme="majorBidi" w:hAnsiTheme="majorBidi" w:cstheme="majorBidi"/>
              </w:rPr>
              <w:t xml:space="preserve"> West</w:t>
            </w:r>
          </w:p>
        </w:tc>
        <w:tc>
          <w:tcPr>
            <w:tcW w:w="2074" w:type="dxa"/>
          </w:tcPr>
          <w:p w14:paraId="3305D49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01B8A734"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34</w:t>
            </w:r>
          </w:p>
        </w:tc>
        <w:tc>
          <w:tcPr>
            <w:tcW w:w="1660" w:type="dxa"/>
          </w:tcPr>
          <w:p w14:paraId="23F3384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773</w:t>
            </w:r>
          </w:p>
        </w:tc>
      </w:tr>
      <w:tr w:rsidR="00B9446D" w14:paraId="5EAF4A85" w14:textId="77777777" w:rsidTr="00B9446D">
        <w:trPr>
          <w:jc w:val="center"/>
        </w:trPr>
        <w:tc>
          <w:tcPr>
            <w:tcW w:w="1229" w:type="dxa"/>
          </w:tcPr>
          <w:p w14:paraId="0128D4E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B</w:t>
            </w:r>
          </w:p>
        </w:tc>
        <w:tc>
          <w:tcPr>
            <w:tcW w:w="2329" w:type="dxa"/>
          </w:tcPr>
          <w:p w14:paraId="167D4B1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14</w:t>
            </w:r>
            <w:r>
              <w:rPr>
                <w:rFonts w:asciiTheme="majorBidi" w:hAnsiTheme="majorBidi" w:cstheme="majorBidi" w:hint="eastAsia"/>
                <w:lang w:eastAsia="zh-CN"/>
              </w:rPr>
              <w:t>°</w:t>
            </w:r>
            <w:r>
              <w:rPr>
                <w:rFonts w:asciiTheme="majorBidi" w:hAnsiTheme="majorBidi" w:cstheme="majorBidi"/>
              </w:rPr>
              <w:t xml:space="preserve"> West</w:t>
            </w:r>
          </w:p>
        </w:tc>
        <w:tc>
          <w:tcPr>
            <w:tcW w:w="2074" w:type="dxa"/>
          </w:tcPr>
          <w:p w14:paraId="5FB64D4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6FC08528"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26.5</w:t>
            </w:r>
          </w:p>
        </w:tc>
        <w:tc>
          <w:tcPr>
            <w:tcW w:w="1660" w:type="dxa"/>
          </w:tcPr>
          <w:p w14:paraId="47C1538E"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1200</w:t>
            </w:r>
          </w:p>
        </w:tc>
      </w:tr>
      <w:tr w:rsidR="00B9446D" w14:paraId="48AFAF37" w14:textId="77777777" w:rsidTr="00B9446D">
        <w:trPr>
          <w:jc w:val="center"/>
        </w:trPr>
        <w:tc>
          <w:tcPr>
            <w:tcW w:w="1229" w:type="dxa"/>
          </w:tcPr>
          <w:p w14:paraId="05CACBA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D</w:t>
            </w:r>
          </w:p>
        </w:tc>
        <w:tc>
          <w:tcPr>
            <w:tcW w:w="2329" w:type="dxa"/>
          </w:tcPr>
          <w:p w14:paraId="4FF3786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14:paraId="4A5E9368" w14:textId="77777777" w:rsidR="00B9446D" w:rsidRDefault="00B9446D" w:rsidP="00B9446D">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2949D905"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34</w:t>
            </w:r>
          </w:p>
        </w:tc>
        <w:tc>
          <w:tcPr>
            <w:tcW w:w="1660" w:type="dxa"/>
          </w:tcPr>
          <w:p w14:paraId="11175F4C" w14:textId="77777777" w:rsidR="00B9446D" w:rsidRDefault="00B9446D" w:rsidP="00B9446D">
            <w:pPr>
              <w:pStyle w:val="Tabletext"/>
              <w:jc w:val="center"/>
              <w:rPr>
                <w:rFonts w:asciiTheme="majorBidi" w:hAnsiTheme="majorBidi" w:cstheme="majorBidi"/>
              </w:rPr>
            </w:pPr>
            <w:r>
              <w:rPr>
                <w:rFonts w:asciiTheme="majorBidi" w:hAnsiTheme="majorBidi" w:cstheme="majorBidi"/>
              </w:rPr>
              <w:t>773</w:t>
            </w:r>
          </w:p>
        </w:tc>
      </w:tr>
      <w:tr w:rsidR="00B9446D" w14:paraId="1C749FF4" w14:textId="77777777" w:rsidTr="00B9446D">
        <w:trPr>
          <w:jc w:val="center"/>
        </w:trPr>
        <w:tc>
          <w:tcPr>
            <w:tcW w:w="1229" w:type="dxa"/>
          </w:tcPr>
          <w:p w14:paraId="16E1AB32" w14:textId="77777777" w:rsidR="00B9446D" w:rsidRDefault="00B9446D" w:rsidP="00B9446D">
            <w:pPr>
              <w:pStyle w:val="Tabletext"/>
              <w:jc w:val="center"/>
              <w:rPr>
                <w:rFonts w:asciiTheme="majorBidi" w:hAnsiTheme="majorBidi" w:cstheme="majorBidi"/>
              </w:rPr>
            </w:pPr>
            <w:r>
              <w:rPr>
                <w:rFonts w:asciiTheme="majorBidi" w:hAnsiTheme="majorBidi" w:cstheme="majorBidi"/>
              </w:rPr>
              <w:t>F</w:t>
            </w:r>
          </w:p>
        </w:tc>
        <w:tc>
          <w:tcPr>
            <w:tcW w:w="2329" w:type="dxa"/>
          </w:tcPr>
          <w:p w14:paraId="6A716B5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53</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14:paraId="1C2EC736" w14:textId="77777777" w:rsidR="00B9446D" w:rsidRDefault="00B9446D" w:rsidP="00B9446D">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499D32B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26.5</w:t>
            </w:r>
          </w:p>
        </w:tc>
        <w:tc>
          <w:tcPr>
            <w:tcW w:w="1660" w:type="dxa"/>
          </w:tcPr>
          <w:p w14:paraId="2EAF76F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1200</w:t>
            </w:r>
          </w:p>
        </w:tc>
      </w:tr>
      <w:tr w:rsidR="00B9446D" w14:paraId="3570D04A" w14:textId="77777777" w:rsidTr="00B9446D">
        <w:trPr>
          <w:jc w:val="center"/>
        </w:trPr>
        <w:tc>
          <w:tcPr>
            <w:tcW w:w="1229" w:type="dxa"/>
          </w:tcPr>
          <w:p w14:paraId="41291787" w14:textId="77777777" w:rsidR="00B9446D" w:rsidRDefault="00B9446D" w:rsidP="00B9446D">
            <w:pPr>
              <w:pStyle w:val="Tabletext"/>
              <w:jc w:val="center"/>
              <w:rPr>
                <w:rFonts w:asciiTheme="majorBidi" w:hAnsiTheme="majorBidi" w:cstheme="majorBidi"/>
              </w:rPr>
            </w:pPr>
            <w:r>
              <w:rPr>
                <w:rFonts w:asciiTheme="majorBidi" w:hAnsiTheme="majorBidi" w:cstheme="majorBidi"/>
              </w:rPr>
              <w:t>G</w:t>
            </w:r>
          </w:p>
        </w:tc>
        <w:tc>
          <w:tcPr>
            <w:tcW w:w="2329" w:type="dxa"/>
          </w:tcPr>
          <w:p w14:paraId="60785F3F" w14:textId="77777777" w:rsidR="00B9446D" w:rsidRDefault="00B9446D" w:rsidP="00B9446D">
            <w:pPr>
              <w:pStyle w:val="Tabletext"/>
              <w:jc w:val="center"/>
              <w:rPr>
                <w:rFonts w:asciiTheme="majorBidi" w:hAnsiTheme="majorBidi" w:cstheme="majorBidi"/>
              </w:rPr>
            </w:pPr>
            <w:r>
              <w:rPr>
                <w:rFonts w:asciiTheme="majorBidi" w:hAnsiTheme="majorBidi" w:cstheme="majorBidi"/>
              </w:rPr>
              <w:t>59.5</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14:paraId="04EADF7D" w14:textId="77777777" w:rsidR="00B9446D" w:rsidRDefault="00B9446D" w:rsidP="00B9446D">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418C6B98" w14:textId="77777777" w:rsidR="00B9446D" w:rsidRDefault="00B9446D" w:rsidP="00B9446D">
            <w:pPr>
              <w:pStyle w:val="Tabletext"/>
              <w:jc w:val="center"/>
              <w:rPr>
                <w:rFonts w:asciiTheme="majorBidi" w:hAnsiTheme="majorBidi" w:cstheme="majorBidi"/>
              </w:rPr>
            </w:pPr>
            <w:r>
              <w:rPr>
                <w:rFonts w:asciiTheme="majorBidi" w:hAnsiTheme="majorBidi" w:cstheme="majorBidi"/>
              </w:rPr>
              <w:t>34</w:t>
            </w:r>
          </w:p>
        </w:tc>
        <w:tc>
          <w:tcPr>
            <w:tcW w:w="1660" w:type="dxa"/>
          </w:tcPr>
          <w:p w14:paraId="43086E00" w14:textId="77777777" w:rsidR="00B9446D" w:rsidRDefault="00B9446D" w:rsidP="00B9446D">
            <w:pPr>
              <w:pStyle w:val="Tabletext"/>
              <w:jc w:val="center"/>
              <w:rPr>
                <w:rFonts w:asciiTheme="majorBidi" w:hAnsiTheme="majorBidi" w:cstheme="majorBidi"/>
              </w:rPr>
            </w:pPr>
            <w:r>
              <w:rPr>
                <w:rFonts w:asciiTheme="majorBidi" w:hAnsiTheme="majorBidi" w:cstheme="majorBidi"/>
              </w:rPr>
              <w:t>1200</w:t>
            </w:r>
          </w:p>
        </w:tc>
      </w:tr>
    </w:tbl>
    <w:p w14:paraId="43F37C00" w14:textId="77777777" w:rsidR="00B9446D" w:rsidRDefault="00B9446D" w:rsidP="00B9446D">
      <w:pPr>
        <w:pStyle w:val="Tablefin"/>
        <w:rPr>
          <w:rFonts w:asciiTheme="majorBidi" w:hAnsiTheme="majorBidi" w:cstheme="majorBidi"/>
        </w:rPr>
      </w:pPr>
    </w:p>
    <w:p w14:paraId="6EE8F306" w14:textId="77777777" w:rsidR="00B9446D" w:rsidRDefault="00B9446D" w:rsidP="00B9446D">
      <w:pPr>
        <w:keepNext/>
        <w:keepLines/>
        <w:spacing w:before="200"/>
        <w:ind w:left="1134" w:hanging="1134"/>
        <w:outlineLvl w:val="1"/>
        <w:rPr>
          <w:b/>
          <w:shd w:val="clear" w:color="auto" w:fill="FFFFFF"/>
          <w:lang w:val="en-US"/>
        </w:rPr>
      </w:pPr>
      <w:r>
        <w:rPr>
          <w:b/>
        </w:rPr>
        <w:lastRenderedPageBreak/>
        <w:t>3.4</w:t>
      </w:r>
      <w:r>
        <w:rPr>
          <w:b/>
        </w:rPr>
        <w:tab/>
      </w:r>
      <w:r>
        <w:rPr>
          <w:b/>
          <w:shd w:val="clear" w:color="auto" w:fill="FFFFFF"/>
          <w:lang w:val="en-US"/>
        </w:rPr>
        <w:t>Technical and operational characteristics of the Amateur Radio service operating in 5 650-5 850 MHz in Regions 1 and 3 and in 5 650</w:t>
      </w:r>
      <w:r>
        <w:rPr>
          <w:b/>
          <w:shd w:val="clear" w:color="auto" w:fill="FFFFFF"/>
          <w:lang w:val="en-US"/>
        </w:rPr>
        <w:noBreakHyphen/>
        <w:t>5 925 MHz in Region 2</w:t>
      </w:r>
    </w:p>
    <w:p w14:paraId="79C02403" w14:textId="77777777" w:rsidR="00B9446D" w:rsidRDefault="00B9446D" w:rsidP="00B9446D">
      <w:pPr>
        <w:rPr>
          <w:lang w:val="en-US" w:eastAsia="zh-CN"/>
        </w:rPr>
      </w:pPr>
      <w:r>
        <w:rPr>
          <w:lang w:val="en-US" w:eastAsia="zh-CN"/>
        </w:rPr>
        <w:t xml:space="preserve">[Editor’s Note: No. </w:t>
      </w:r>
      <w:r w:rsidRPr="00161934">
        <w:rPr>
          <w:b/>
          <w:bCs/>
          <w:lang w:val="en-US" w:eastAsia="zh-CN"/>
        </w:rPr>
        <w:t>5.453</w:t>
      </w:r>
      <w:r>
        <w:rPr>
          <w:lang w:val="en-US" w:eastAsia="zh-CN"/>
        </w:rPr>
        <w:t xml:space="preserve"> provides an additional allocation to the fixed and mobile service on a primary basis in several countries.  As the amateur and amateur-satellite service are allocated on a secondary basis further discussions are required to determine whether or not studies are necessary.]</w:t>
      </w:r>
    </w:p>
    <w:p w14:paraId="5B328A96" w14:textId="77777777" w:rsidR="00B9446D" w:rsidRDefault="00B9446D" w:rsidP="00B9446D">
      <w:pPr>
        <w:rPr>
          <w:lang w:val="en-US"/>
        </w:rPr>
      </w:pPr>
      <w:r>
        <w:rPr>
          <w:lang w:val="en-US"/>
        </w:rPr>
        <w:t>The secondary allocation to the amateur radio service is 5 650 to 5 850 MHz in Regions 1 and 3 and to 5 650 to 5 925 MHz in Region 2. The reference document for amateur signal characteristics for sharing studies is Rec. ITU-R M.1732-2 (01/2017).</w:t>
      </w:r>
    </w:p>
    <w:p w14:paraId="3CFB944E" w14:textId="77777777" w:rsidR="00B9446D" w:rsidRDefault="00B9446D" w:rsidP="00B9446D">
      <w:pPr>
        <w:pStyle w:val="enumlev1"/>
        <w:tabs>
          <w:tab w:val="clear" w:pos="1134"/>
          <w:tab w:val="left" w:pos="0"/>
        </w:tabs>
        <w:ind w:left="0" w:firstLine="0"/>
        <w:rPr>
          <w:lang w:val="en-US" w:eastAsia="zh-CN"/>
        </w:rPr>
      </w:pPr>
      <w:r>
        <w:rPr>
          <w:lang w:val="en-US" w:eastAsia="zh-CN"/>
        </w:rPr>
        <w:t xml:space="preserve">Amateur radio service activities in this frequency range and in particular in 5 760 to 5 765 MHz include terrestrial and Earth-Moon-Earth (EME) communications and weak-signal communications. These activities </w:t>
      </w:r>
      <w:r>
        <w:rPr>
          <w:lang w:val="en-US"/>
        </w:rPr>
        <w:t xml:space="preserve">are typically not channelized and </w:t>
      </w:r>
      <w:r>
        <w:rPr>
          <w:lang w:val="en-US" w:eastAsia="zh-CN"/>
        </w:rPr>
        <w:t>are very sensitive to increases in noise and interference.</w:t>
      </w:r>
    </w:p>
    <w:p w14:paraId="1A7538D3" w14:textId="77777777" w:rsidR="00B9446D" w:rsidRDefault="00B9446D" w:rsidP="00B9446D">
      <w:pPr>
        <w:pStyle w:val="Heading3"/>
        <w:rPr>
          <w:rFonts w:ascii="Times New Roman Bold" w:hAnsi="Times New Roman Bold"/>
          <w:lang w:val="en-US"/>
        </w:rPr>
      </w:pPr>
      <w:r>
        <w:rPr>
          <w:lang w:val="en-US"/>
        </w:rPr>
        <w:t>3.4.1</w:t>
      </w:r>
      <w:r>
        <w:rPr>
          <w:lang w:val="en-US"/>
        </w:rPr>
        <w:tab/>
        <w:t>Amateur systems (Morse, analogue voice and data)</w:t>
      </w:r>
    </w:p>
    <w:p w14:paraId="1E11AAE1" w14:textId="77777777" w:rsidR="00B9446D" w:rsidRDefault="00B9446D" w:rsidP="00B9446D">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B9446D" w14:paraId="5EACA0B0" w14:textId="77777777" w:rsidTr="00B9446D">
        <w:trPr>
          <w:gridAfter w:val="1"/>
          <w:wAfter w:w="1418" w:type="dxa"/>
          <w:jc w:val="center"/>
        </w:trPr>
        <w:tc>
          <w:tcPr>
            <w:tcW w:w="3402" w:type="dxa"/>
          </w:tcPr>
          <w:p w14:paraId="26D5445E"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B9446D" w:rsidRPr="00BC03E7" w14:paraId="73BBF703" w14:textId="77777777" w:rsidTr="00B9446D">
        <w:trPr>
          <w:jc w:val="center"/>
        </w:trPr>
        <w:tc>
          <w:tcPr>
            <w:tcW w:w="3402" w:type="dxa"/>
          </w:tcPr>
          <w:p w14:paraId="1F9D7846"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Necessary bandwidth and emission class designator </w:t>
            </w:r>
          </w:p>
        </w:tc>
        <w:tc>
          <w:tcPr>
            <w:tcW w:w="1418" w:type="dxa"/>
          </w:tcPr>
          <w:p w14:paraId="771BE453"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150HA1A</w:t>
            </w:r>
            <w:r>
              <w:rPr>
                <w:snapToGrid w:val="0"/>
                <w:lang w:val="pt-BR"/>
              </w:rPr>
              <w:br/>
              <w:t>150HJ2A</w:t>
            </w:r>
            <w:r>
              <w:rPr>
                <w:snapToGrid w:val="0"/>
                <w:lang w:val="pt-BR"/>
              </w:rPr>
              <w:br/>
              <w:t>60H0J2B</w:t>
            </w:r>
            <w:r>
              <w:rPr>
                <w:snapToGrid w:val="0"/>
                <w:lang w:val="pt-BR"/>
              </w:rPr>
              <w:br/>
              <w:t>250HF1B</w:t>
            </w:r>
          </w:p>
          <w:p w14:paraId="04134EA0"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2K70J3E</w:t>
            </w:r>
            <w:r>
              <w:rPr>
                <w:snapToGrid w:val="0"/>
                <w:lang w:val="pt-BR"/>
              </w:rPr>
              <w:br/>
              <w:t>11K0F3E</w:t>
            </w:r>
            <w:r>
              <w:rPr>
                <w:snapToGrid w:val="0"/>
                <w:lang w:val="pt-BR"/>
              </w:rPr>
              <w:br/>
              <w:t>16K0F3E</w:t>
            </w:r>
            <w:r>
              <w:rPr>
                <w:snapToGrid w:val="0"/>
                <w:lang w:val="pt-BR"/>
              </w:rPr>
              <w:br/>
              <w:t>20K0F3E</w:t>
            </w:r>
          </w:p>
        </w:tc>
      </w:tr>
      <w:tr w:rsidR="00B9446D" w14:paraId="0188BB4A" w14:textId="77777777" w:rsidTr="00B9446D">
        <w:trPr>
          <w:jc w:val="center"/>
        </w:trPr>
        <w:tc>
          <w:tcPr>
            <w:tcW w:w="3402" w:type="dxa"/>
          </w:tcPr>
          <w:p w14:paraId="0D001259"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(dBW)</w:t>
            </w:r>
          </w:p>
        </w:tc>
        <w:tc>
          <w:tcPr>
            <w:tcW w:w="1418" w:type="dxa"/>
          </w:tcPr>
          <w:p w14:paraId="56CC954E"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3 to 20</w:t>
            </w:r>
          </w:p>
        </w:tc>
      </w:tr>
      <w:tr w:rsidR="00B9446D" w14:paraId="1AC2229E" w14:textId="77777777" w:rsidTr="00B9446D">
        <w:trPr>
          <w:jc w:val="center"/>
        </w:trPr>
        <w:tc>
          <w:tcPr>
            <w:tcW w:w="3402" w:type="dxa"/>
          </w:tcPr>
          <w:p w14:paraId="7585B336"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14:paraId="25391AB4"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 to 6</w:t>
            </w:r>
          </w:p>
        </w:tc>
      </w:tr>
      <w:tr w:rsidR="00B9446D" w14:paraId="01F6F014" w14:textId="77777777" w:rsidTr="00B9446D">
        <w:trPr>
          <w:jc w:val="center"/>
        </w:trPr>
        <w:tc>
          <w:tcPr>
            <w:tcW w:w="3402" w:type="dxa"/>
          </w:tcPr>
          <w:p w14:paraId="24B6B5DB"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1418" w:type="dxa"/>
          </w:tcPr>
          <w:p w14:paraId="106B5DB7"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B9446D" w14:paraId="7D400AB9" w14:textId="77777777" w:rsidTr="00B9446D">
        <w:trPr>
          <w:jc w:val="center"/>
        </w:trPr>
        <w:tc>
          <w:tcPr>
            <w:tcW w:w="3402" w:type="dxa"/>
          </w:tcPr>
          <w:p w14:paraId="7964E463"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r>
              <w:rPr>
                <w:snapToGrid w:val="0"/>
                <w:vertAlign w:val="superscript"/>
                <w:lang w:val="en-US"/>
              </w:rPr>
              <w:t xml:space="preserve"> </w:t>
            </w:r>
          </w:p>
        </w:tc>
        <w:tc>
          <w:tcPr>
            <w:tcW w:w="1418" w:type="dxa"/>
          </w:tcPr>
          <w:p w14:paraId="2E9AA1DB"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B9446D" w14:paraId="62096509" w14:textId="77777777" w:rsidTr="00B9446D">
        <w:trPr>
          <w:jc w:val="center"/>
        </w:trPr>
        <w:tc>
          <w:tcPr>
            <w:tcW w:w="3402" w:type="dxa"/>
          </w:tcPr>
          <w:p w14:paraId="1CE855F1"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14:paraId="1835C669"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B9446D" w14:paraId="76104BC7" w14:textId="77777777" w:rsidTr="00B9446D">
        <w:trPr>
          <w:jc w:val="center"/>
        </w:trPr>
        <w:tc>
          <w:tcPr>
            <w:tcW w:w="3402" w:type="dxa"/>
          </w:tcPr>
          <w:p w14:paraId="1D7601A2"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14:paraId="532964E3"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14:paraId="6A380009" w14:textId="77777777" w:rsidR="00B9446D" w:rsidRDefault="00B9446D" w:rsidP="00B9446D">
      <w:pPr>
        <w:pStyle w:val="Tablefin"/>
        <w:rPr>
          <w:lang w:val="en-CA"/>
        </w:rPr>
      </w:pPr>
    </w:p>
    <w:p w14:paraId="01664518" w14:textId="77777777" w:rsidR="00B9446D" w:rsidRDefault="00B9446D" w:rsidP="00B01397">
      <w:pPr>
        <w:rPr>
          <w:lang w:val="en-US" w:eastAsia="zh-CN"/>
        </w:rPr>
      </w:pPr>
      <w:r>
        <w:rPr>
          <w:lang w:val="en-US" w:eastAsia="zh-CN"/>
        </w:rPr>
        <w:t xml:space="preserve">While the foregoing parameters principally characterize amateur radio signals in 5 760 to </w:t>
      </w:r>
      <w:r w:rsidR="00B01397">
        <w:rPr>
          <w:lang w:val="en-US" w:eastAsia="zh-CN"/>
        </w:rPr>
        <w:t>5 765 </w:t>
      </w:r>
      <w:r>
        <w:rPr>
          <w:lang w:val="en-US" w:eastAsia="zh-CN"/>
        </w:rPr>
        <w:t>MHz, they may be used anywhere in the allocation.</w:t>
      </w:r>
    </w:p>
    <w:p w14:paraId="4B756BCE" w14:textId="77777777" w:rsidR="00B9446D" w:rsidRDefault="00B9446D" w:rsidP="00B9446D">
      <w:pPr>
        <w:rPr>
          <w:lang w:val="en-US" w:eastAsia="zh-CN"/>
        </w:rPr>
      </w:pPr>
      <w:r>
        <w:rPr>
          <w:lang w:val="en-US" w:eastAsia="zh-CN"/>
        </w:rPr>
        <w:t>Receiver bandwidths, as indicated in the emission class designators, range from 150 Hz to 20 kHz</w:t>
      </w:r>
    </w:p>
    <w:p w14:paraId="72B59F9E" w14:textId="77777777" w:rsidR="00B9446D" w:rsidRDefault="00B9446D" w:rsidP="00B9446D">
      <w:pPr>
        <w:pStyle w:val="Heading3"/>
        <w:rPr>
          <w:rFonts w:ascii="Times New Roman Bold" w:hAnsi="Times New Roman Bold"/>
          <w:lang w:val="en-US"/>
        </w:rPr>
      </w:pPr>
      <w:r>
        <w:rPr>
          <w:lang w:val="en-US"/>
        </w:rPr>
        <w:t>3.4.2</w:t>
      </w:r>
      <w:r>
        <w:rPr>
          <w:lang w:val="en-US"/>
        </w:rPr>
        <w:tab/>
        <w:t>Amateur Earth-Moon-Earth (EME) systems</w:t>
      </w:r>
    </w:p>
    <w:p w14:paraId="3CB95747" w14:textId="77777777" w:rsidR="00B9446D" w:rsidRDefault="00B9446D" w:rsidP="00B9446D">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030"/>
      </w:tblGrid>
      <w:tr w:rsidR="00B9446D" w14:paraId="5780B89D" w14:textId="77777777" w:rsidTr="00B9446D">
        <w:trPr>
          <w:gridAfter w:val="1"/>
          <w:wAfter w:w="2030" w:type="dxa"/>
          <w:jc w:val="center"/>
        </w:trPr>
        <w:tc>
          <w:tcPr>
            <w:tcW w:w="3402" w:type="dxa"/>
          </w:tcPr>
          <w:p w14:paraId="2D560168"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B9446D" w14:paraId="446EC45F" w14:textId="77777777" w:rsidTr="00B9446D">
        <w:trPr>
          <w:jc w:val="center"/>
        </w:trPr>
        <w:tc>
          <w:tcPr>
            <w:tcW w:w="3402" w:type="dxa"/>
          </w:tcPr>
          <w:p w14:paraId="003743F8"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2030" w:type="dxa"/>
          </w:tcPr>
          <w:p w14:paraId="633727E8"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50H0A1A</w:t>
            </w:r>
            <w:r>
              <w:rPr>
                <w:snapToGrid w:val="0"/>
                <w:lang w:val="en-US"/>
              </w:rPr>
              <w:br/>
              <w:t>50H0J2A</w:t>
            </w:r>
            <w:r>
              <w:rPr>
                <w:snapToGrid w:val="0"/>
                <w:lang w:val="en-US"/>
              </w:rPr>
              <w:br/>
              <w:t>1K80F1B</w:t>
            </w:r>
          </w:p>
          <w:p w14:paraId="5602CC91"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1K50J2D</w:t>
            </w:r>
          </w:p>
        </w:tc>
      </w:tr>
      <w:tr w:rsidR="00B9446D" w14:paraId="3D08D3E9" w14:textId="77777777" w:rsidTr="00B9446D">
        <w:trPr>
          <w:jc w:val="center"/>
        </w:trPr>
        <w:tc>
          <w:tcPr>
            <w:tcW w:w="3402" w:type="dxa"/>
          </w:tcPr>
          <w:p w14:paraId="6870475A"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(dBW)</w:t>
            </w:r>
          </w:p>
        </w:tc>
        <w:tc>
          <w:tcPr>
            <w:tcW w:w="2030" w:type="dxa"/>
          </w:tcPr>
          <w:p w14:paraId="366E358B"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13 to 20</w:t>
            </w:r>
          </w:p>
        </w:tc>
      </w:tr>
      <w:tr w:rsidR="00B9446D" w14:paraId="171C6E12" w14:textId="77777777" w:rsidTr="00B9446D">
        <w:trPr>
          <w:jc w:val="center"/>
        </w:trPr>
        <w:tc>
          <w:tcPr>
            <w:tcW w:w="3402" w:type="dxa"/>
          </w:tcPr>
          <w:p w14:paraId="16B67740"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2030" w:type="dxa"/>
          </w:tcPr>
          <w:p w14:paraId="71099169"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1 to 4 </w:t>
            </w:r>
          </w:p>
        </w:tc>
      </w:tr>
      <w:tr w:rsidR="00B9446D" w14:paraId="28B862E5" w14:textId="77777777" w:rsidTr="00B9446D">
        <w:trPr>
          <w:jc w:val="center"/>
        </w:trPr>
        <w:tc>
          <w:tcPr>
            <w:tcW w:w="3402" w:type="dxa"/>
          </w:tcPr>
          <w:p w14:paraId="38B76502"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2030" w:type="dxa"/>
          </w:tcPr>
          <w:p w14:paraId="6EAAC79A"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25 to 46</w:t>
            </w:r>
          </w:p>
        </w:tc>
      </w:tr>
      <w:tr w:rsidR="00B9446D" w14:paraId="739CDB5E" w14:textId="77777777" w:rsidTr="00B9446D">
        <w:trPr>
          <w:jc w:val="center"/>
        </w:trPr>
        <w:tc>
          <w:tcPr>
            <w:tcW w:w="3402" w:type="dxa"/>
          </w:tcPr>
          <w:p w14:paraId="44B6C016"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lastRenderedPageBreak/>
              <w:t>Typical e.i.r.p. (dBW)</w:t>
            </w:r>
          </w:p>
        </w:tc>
        <w:tc>
          <w:tcPr>
            <w:tcW w:w="2030" w:type="dxa"/>
          </w:tcPr>
          <w:p w14:paraId="31F3DE1D"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 to 65</w:t>
            </w:r>
          </w:p>
        </w:tc>
      </w:tr>
      <w:tr w:rsidR="00B9446D" w14:paraId="7C5ABD53" w14:textId="77777777" w:rsidTr="00B9446D">
        <w:trPr>
          <w:jc w:val="center"/>
        </w:trPr>
        <w:tc>
          <w:tcPr>
            <w:tcW w:w="3402" w:type="dxa"/>
          </w:tcPr>
          <w:p w14:paraId="6398A75F"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2030" w:type="dxa"/>
          </w:tcPr>
          <w:p w14:paraId="7259DC06"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 LHCP,</w:t>
            </w:r>
            <w:r>
              <w:rPr>
                <w:snapToGrid w:val="0"/>
                <w:lang w:val="en-US"/>
              </w:rPr>
              <w:br/>
              <w:t>RHCP</w:t>
            </w:r>
          </w:p>
        </w:tc>
      </w:tr>
      <w:tr w:rsidR="00B9446D" w14:paraId="74E19230" w14:textId="77777777" w:rsidTr="00B9446D">
        <w:trPr>
          <w:jc w:val="center"/>
        </w:trPr>
        <w:tc>
          <w:tcPr>
            <w:tcW w:w="3402" w:type="dxa"/>
          </w:tcPr>
          <w:p w14:paraId="401E0FC4"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2030" w:type="dxa"/>
          </w:tcPr>
          <w:p w14:paraId="5C4F9A5C"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w:t>
            </w:r>
          </w:p>
        </w:tc>
      </w:tr>
    </w:tbl>
    <w:p w14:paraId="0CB22251" w14:textId="77777777" w:rsidR="00B9446D" w:rsidRDefault="00B9446D" w:rsidP="00B9446D">
      <w:pPr>
        <w:rPr>
          <w:lang w:val="en-US"/>
        </w:rPr>
      </w:pPr>
    </w:p>
    <w:p w14:paraId="28DB400A" w14:textId="77777777" w:rsidR="00B9446D" w:rsidRDefault="00B9446D" w:rsidP="00B9446D">
      <w:pPr>
        <w:rPr>
          <w:lang w:val="en-US"/>
        </w:rPr>
      </w:pPr>
      <w:r>
        <w:rPr>
          <w:lang w:val="en-US"/>
        </w:rPr>
        <w:t>EME systems operating in 5 760 to 5 765 MHz increasingly employ digital “Weak Signal Modes” which are structured for very basic communication with low data rates and narrow bandwidth. The main antenna beam direction can be assumed to be pointing above the horizon; however, the technique is still vulnerable to noise on side lobes.</w:t>
      </w:r>
    </w:p>
    <w:p w14:paraId="7E348576" w14:textId="77777777" w:rsidR="00B9446D" w:rsidRDefault="00B9446D" w:rsidP="00B9446D">
      <w:pPr>
        <w:rPr>
          <w:lang w:val="en-US"/>
        </w:rPr>
      </w:pPr>
      <w:r>
        <w:rPr>
          <w:lang w:val="en-US" w:eastAsia="zh-CN"/>
        </w:rPr>
        <w:t>Receiver bandwidths, as indicated in the emission class designators, range from 50 Hz to 2 kHz.</w:t>
      </w:r>
    </w:p>
    <w:p w14:paraId="3FF10B29" w14:textId="77777777" w:rsidR="00B9446D" w:rsidRDefault="00B9446D" w:rsidP="00B9446D">
      <w:pPr>
        <w:pStyle w:val="Heading3"/>
        <w:rPr>
          <w:lang w:val="en-US"/>
        </w:rPr>
      </w:pPr>
      <w:r>
        <w:rPr>
          <w:lang w:val="en-US"/>
        </w:rPr>
        <w:t>3.4.3</w:t>
      </w:r>
      <w:r>
        <w:rPr>
          <w:lang w:val="en-US"/>
        </w:rPr>
        <w:tab/>
        <w:t>Amateur systems (digital voice, data and multimedia)</w:t>
      </w:r>
    </w:p>
    <w:p w14:paraId="1D45F126" w14:textId="77777777" w:rsidR="00B9446D" w:rsidRDefault="00B9446D" w:rsidP="00B9446D">
      <w:pPr>
        <w:rPr>
          <w:lang w:val="en-US"/>
        </w:rPr>
      </w:pPr>
      <w:r>
        <w:rPr>
          <w:lang w:val="en-US"/>
        </w:rPr>
        <w:t>Amateur mesh networks, e.g., Broadband HamNet (BBHN) systems, are implemented within the 5 725 to 5 875 MHz range shared with ISM users. However, in 5 760 to 5 765 MHz, narrowband weak signal terrestrial and EME operation is given priority.</w:t>
      </w:r>
    </w:p>
    <w:p w14:paraId="1F40FCB3" w14:textId="77777777" w:rsidR="00B9446D" w:rsidRDefault="00B9446D" w:rsidP="00B9446D">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B9446D" w14:paraId="5EA56E35" w14:textId="77777777" w:rsidTr="00B9446D">
        <w:trPr>
          <w:gridAfter w:val="1"/>
          <w:wAfter w:w="1418" w:type="dxa"/>
          <w:jc w:val="center"/>
        </w:trPr>
        <w:tc>
          <w:tcPr>
            <w:tcW w:w="3402" w:type="dxa"/>
          </w:tcPr>
          <w:p w14:paraId="1B2B13DB"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color w:val="000000"/>
                <w:lang w:val="en-US"/>
              </w:rPr>
            </w:pPr>
            <w:r>
              <w:rPr>
                <w:b/>
                <w:snapToGrid w:val="0"/>
                <w:color w:val="000000"/>
                <w:lang w:val="en-US"/>
              </w:rPr>
              <w:t>Parameter</w:t>
            </w:r>
          </w:p>
        </w:tc>
      </w:tr>
      <w:tr w:rsidR="00B9446D" w14:paraId="42DF75A8" w14:textId="77777777" w:rsidTr="00B9446D">
        <w:trPr>
          <w:jc w:val="center"/>
        </w:trPr>
        <w:tc>
          <w:tcPr>
            <w:tcW w:w="3402" w:type="dxa"/>
          </w:tcPr>
          <w:p w14:paraId="0B81C332"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1418" w:type="dxa"/>
          </w:tcPr>
          <w:p w14:paraId="0C2A03C6" w14:textId="77777777" w:rsidR="00B9446D" w:rsidRDefault="00B9446D" w:rsidP="00B9446D">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2K70G1D</w:t>
            </w:r>
            <w:r>
              <w:rPr>
                <w:snapToGrid w:val="0"/>
                <w:lang w:val="en-US"/>
              </w:rPr>
              <w:br/>
              <w:t>6K00F7D</w:t>
            </w:r>
            <w:r>
              <w:rPr>
                <w:snapToGrid w:val="0"/>
                <w:lang w:val="en-US"/>
              </w:rPr>
              <w:br/>
              <w:t>16K0D1D</w:t>
            </w:r>
            <w:r>
              <w:rPr>
                <w:snapToGrid w:val="0"/>
                <w:lang w:val="en-US"/>
              </w:rPr>
              <w:br/>
              <w:t>150KF1W</w:t>
            </w:r>
            <w:r>
              <w:rPr>
                <w:snapToGrid w:val="0"/>
                <w:lang w:val="en-US"/>
              </w:rPr>
              <w:br/>
              <w:t>10M5G7W</w:t>
            </w:r>
          </w:p>
        </w:tc>
      </w:tr>
      <w:tr w:rsidR="00B9446D" w14:paraId="0FC8A99B" w14:textId="77777777" w:rsidTr="00B9446D">
        <w:trPr>
          <w:jc w:val="center"/>
        </w:trPr>
        <w:tc>
          <w:tcPr>
            <w:tcW w:w="3402" w:type="dxa"/>
          </w:tcPr>
          <w:p w14:paraId="11B186C0"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color w:val="000000"/>
                <w:lang w:val="en-US"/>
              </w:rPr>
              <w:t>Transmitter power (dBW)</w:t>
            </w:r>
          </w:p>
        </w:tc>
        <w:tc>
          <w:tcPr>
            <w:tcW w:w="1418" w:type="dxa"/>
          </w:tcPr>
          <w:p w14:paraId="628B299F"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3 to 20</w:t>
            </w:r>
          </w:p>
        </w:tc>
      </w:tr>
      <w:tr w:rsidR="00B9446D" w14:paraId="591296DB" w14:textId="77777777" w:rsidTr="00B9446D">
        <w:trPr>
          <w:jc w:val="center"/>
        </w:trPr>
        <w:tc>
          <w:tcPr>
            <w:tcW w:w="3402" w:type="dxa"/>
          </w:tcPr>
          <w:p w14:paraId="201F67EB"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14:paraId="6FE25638"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1 to 6</w:t>
            </w:r>
          </w:p>
        </w:tc>
      </w:tr>
      <w:tr w:rsidR="00B9446D" w14:paraId="17B15299" w14:textId="77777777" w:rsidTr="00B9446D">
        <w:trPr>
          <w:jc w:val="center"/>
        </w:trPr>
        <w:tc>
          <w:tcPr>
            <w:tcW w:w="3402" w:type="dxa"/>
          </w:tcPr>
          <w:p w14:paraId="39323AC8"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1418" w:type="dxa"/>
          </w:tcPr>
          <w:p w14:paraId="5705E1B9"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B9446D" w14:paraId="4D33D2BA" w14:textId="77777777" w:rsidTr="00B9446D">
        <w:trPr>
          <w:jc w:val="center"/>
        </w:trPr>
        <w:tc>
          <w:tcPr>
            <w:tcW w:w="3402" w:type="dxa"/>
          </w:tcPr>
          <w:p w14:paraId="08BA69A3"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r>
              <w:rPr>
                <w:snapToGrid w:val="0"/>
                <w:vertAlign w:val="superscript"/>
                <w:lang w:val="en-US"/>
              </w:rPr>
              <w:t xml:space="preserve"> </w:t>
            </w:r>
          </w:p>
        </w:tc>
        <w:tc>
          <w:tcPr>
            <w:tcW w:w="1418" w:type="dxa"/>
          </w:tcPr>
          <w:p w14:paraId="72735293"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B9446D" w14:paraId="68B7F273" w14:textId="77777777" w:rsidTr="00B9446D">
        <w:trPr>
          <w:jc w:val="center"/>
        </w:trPr>
        <w:tc>
          <w:tcPr>
            <w:tcW w:w="3402" w:type="dxa"/>
          </w:tcPr>
          <w:p w14:paraId="58281730"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14:paraId="150E82AD"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B9446D" w14:paraId="00BB3897" w14:textId="77777777" w:rsidTr="00B9446D">
        <w:trPr>
          <w:jc w:val="center"/>
        </w:trPr>
        <w:tc>
          <w:tcPr>
            <w:tcW w:w="3402" w:type="dxa"/>
          </w:tcPr>
          <w:p w14:paraId="73DD0A2E"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14:paraId="01DC6FD7" w14:textId="77777777" w:rsidR="00B9446D" w:rsidRDefault="00B9446D" w:rsidP="00B9446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14:paraId="2976B627" w14:textId="77777777" w:rsidR="00B9446D" w:rsidRDefault="00B9446D" w:rsidP="00B9446D">
      <w:pPr>
        <w:pStyle w:val="Tablefin"/>
        <w:rPr>
          <w:lang w:val="en-CA"/>
        </w:rPr>
      </w:pPr>
    </w:p>
    <w:p w14:paraId="4A36B09B" w14:textId="77777777" w:rsidR="00B9446D" w:rsidRDefault="00B9446D" w:rsidP="00B9446D">
      <w:pPr>
        <w:tabs>
          <w:tab w:val="clear" w:pos="1134"/>
          <w:tab w:val="clear" w:pos="1871"/>
          <w:tab w:val="clear" w:pos="2268"/>
        </w:tabs>
        <w:overflowPunct/>
        <w:autoSpaceDE/>
        <w:autoSpaceDN/>
        <w:adjustRightInd/>
        <w:spacing w:before="0"/>
        <w:textAlignment w:val="auto"/>
        <w:rPr>
          <w:szCs w:val="24"/>
          <w:lang w:val="en-US"/>
        </w:rPr>
      </w:pPr>
      <w:r>
        <w:rPr>
          <w:lang w:val="en-US" w:eastAsia="zh-CN"/>
        </w:rPr>
        <w:t>Receiver bandwidths, as indicated in the emission class designators, range from 2.7 kHz to 10 MHz.</w:t>
      </w:r>
    </w:p>
    <w:p w14:paraId="2F220B14" w14:textId="77777777" w:rsidR="00B9446D" w:rsidRDefault="00B9446D" w:rsidP="00B9446D">
      <w:pPr>
        <w:pStyle w:val="Heading3"/>
        <w:rPr>
          <w:lang w:val="en-US"/>
        </w:rPr>
      </w:pPr>
      <w:r>
        <w:rPr>
          <w:lang w:val="en-US"/>
        </w:rPr>
        <w:t>3.4.4</w:t>
      </w:r>
      <w:r>
        <w:rPr>
          <w:lang w:val="en-US"/>
        </w:rPr>
        <w:tab/>
        <w:t>Earth-to-space uplinks for amateur satellites</w:t>
      </w:r>
    </w:p>
    <w:p w14:paraId="480FDB7A" w14:textId="77777777" w:rsidR="00B9446D" w:rsidRDefault="00B9446D" w:rsidP="00B9446D">
      <w:pPr>
        <w:spacing w:after="240"/>
        <w:rPr>
          <w:lang w:val="en-US" w:eastAsia="zh-CN"/>
        </w:rPr>
      </w:pPr>
      <w:r>
        <w:rPr>
          <w:lang w:val="en-US" w:eastAsia="zh-CN"/>
        </w:rPr>
        <w:t>The amateur service allocation in 5 GHz, particularly in 5 760 to 5 765 MHz, is also being considered for uplinks to planned geosynchronous amateur satellites.</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162"/>
      </w:tblGrid>
      <w:tr w:rsidR="00B9446D" w14:paraId="4256C627" w14:textId="77777777" w:rsidTr="00B9446D">
        <w:trPr>
          <w:gridAfter w:val="1"/>
          <w:wAfter w:w="2162" w:type="dxa"/>
          <w:trHeight w:val="361"/>
          <w:jc w:val="center"/>
        </w:trPr>
        <w:tc>
          <w:tcPr>
            <w:tcW w:w="3402" w:type="dxa"/>
          </w:tcPr>
          <w:p w14:paraId="2363AFAA" w14:textId="77777777" w:rsidR="00B9446D" w:rsidRDefault="00B9446D" w:rsidP="00B9446D">
            <w:pPr>
              <w:pStyle w:val="Tabletext"/>
              <w:jc w:val="center"/>
              <w:rPr>
                <w:snapToGrid w:val="0"/>
                <w:lang w:val="en-US"/>
              </w:rPr>
            </w:pPr>
            <w:r>
              <w:rPr>
                <w:b/>
                <w:snapToGrid w:val="0"/>
                <w:lang w:val="en-US"/>
              </w:rPr>
              <w:t>Parameter</w:t>
            </w:r>
          </w:p>
        </w:tc>
      </w:tr>
      <w:tr w:rsidR="00B9446D" w14:paraId="392EA229" w14:textId="77777777" w:rsidTr="00B9446D">
        <w:trPr>
          <w:trHeight w:val="2280"/>
          <w:jc w:val="center"/>
        </w:trPr>
        <w:tc>
          <w:tcPr>
            <w:tcW w:w="3402" w:type="dxa"/>
          </w:tcPr>
          <w:p w14:paraId="15FCA541" w14:textId="77777777" w:rsidR="00B9446D" w:rsidRDefault="00B9446D" w:rsidP="00B9446D">
            <w:pPr>
              <w:pStyle w:val="Tabletext"/>
              <w:rPr>
                <w:snapToGrid w:val="0"/>
                <w:lang w:val="en-US"/>
              </w:rPr>
            </w:pPr>
            <w:r>
              <w:rPr>
                <w:snapToGrid w:val="0"/>
                <w:lang w:val="en-US"/>
              </w:rPr>
              <w:t xml:space="preserve">Necessary bandwidth and class of </w:t>
            </w:r>
            <w:r>
              <w:rPr>
                <w:snapToGrid w:val="0"/>
                <w:lang w:val="en-US"/>
              </w:rPr>
              <w:br/>
              <w:t xml:space="preserve">emission (emission designator) </w:t>
            </w:r>
          </w:p>
        </w:tc>
        <w:tc>
          <w:tcPr>
            <w:tcW w:w="2162" w:type="dxa"/>
          </w:tcPr>
          <w:p w14:paraId="185C7559" w14:textId="77777777" w:rsidR="00B9446D" w:rsidRDefault="00B9446D" w:rsidP="00B9446D">
            <w:pPr>
              <w:pStyle w:val="Tabletext"/>
              <w:jc w:val="center"/>
              <w:rPr>
                <w:snapToGrid w:val="0"/>
                <w:lang w:val="pt-BR"/>
              </w:rPr>
            </w:pPr>
            <w:r>
              <w:rPr>
                <w:snapToGrid w:val="0"/>
                <w:lang w:val="pt-BR"/>
              </w:rPr>
              <w:t>150HA1A</w:t>
            </w:r>
            <w:r>
              <w:rPr>
                <w:snapToGrid w:val="0"/>
                <w:lang w:val="pt-BR"/>
              </w:rPr>
              <w:br/>
              <w:t>150HJ2A</w:t>
            </w:r>
          </w:p>
          <w:p w14:paraId="2E0E9CCB" w14:textId="77777777" w:rsidR="00B9446D" w:rsidRPr="00922C2C" w:rsidRDefault="00B9446D" w:rsidP="00B9446D">
            <w:pPr>
              <w:pStyle w:val="Tabletext"/>
              <w:jc w:val="center"/>
              <w:rPr>
                <w:snapToGrid w:val="0"/>
                <w:lang w:val="pt-BR"/>
              </w:rPr>
            </w:pPr>
            <w:r w:rsidRPr="00922C2C">
              <w:rPr>
                <w:snapToGrid w:val="0"/>
                <w:lang w:val="pt-BR"/>
              </w:rPr>
              <w:t>2K70J3E</w:t>
            </w:r>
            <w:r w:rsidRPr="00922C2C">
              <w:rPr>
                <w:snapToGrid w:val="0"/>
                <w:lang w:val="pt-BR"/>
              </w:rPr>
              <w:br/>
              <w:t>2K70J2E</w:t>
            </w:r>
            <w:r w:rsidRPr="00922C2C">
              <w:rPr>
                <w:snapToGrid w:val="0"/>
                <w:lang w:val="pt-BR"/>
              </w:rPr>
              <w:br/>
              <w:t>16K0F3E</w:t>
            </w:r>
            <w:r w:rsidRPr="00922C2C">
              <w:rPr>
                <w:snapToGrid w:val="0"/>
                <w:lang w:val="pt-BR"/>
              </w:rPr>
              <w:br/>
              <w:t>44K2F1D</w:t>
            </w:r>
          </w:p>
          <w:p w14:paraId="01A1D9D6" w14:textId="77777777" w:rsidR="00B9446D" w:rsidRDefault="00B9446D" w:rsidP="00B9446D">
            <w:pPr>
              <w:pStyle w:val="Tabletext"/>
              <w:jc w:val="center"/>
              <w:rPr>
                <w:snapToGrid w:val="0"/>
                <w:lang w:val="en-US"/>
              </w:rPr>
            </w:pPr>
            <w:r>
              <w:rPr>
                <w:snapToGrid w:val="0"/>
                <w:lang w:val="de-CH"/>
              </w:rPr>
              <w:t>88K3F1D</w:t>
            </w:r>
            <w:r>
              <w:rPr>
                <w:snapToGrid w:val="0"/>
                <w:lang w:val="de-CH"/>
              </w:rPr>
              <w:br/>
              <w:t>350KF1D</w:t>
            </w:r>
            <w:r>
              <w:rPr>
                <w:snapToGrid w:val="0"/>
                <w:lang w:val="de-CH"/>
              </w:rPr>
              <w:br/>
              <w:t>10M0G7W</w:t>
            </w:r>
          </w:p>
        </w:tc>
      </w:tr>
      <w:tr w:rsidR="00B9446D" w14:paraId="780B0066" w14:textId="77777777" w:rsidTr="00B9446D">
        <w:trPr>
          <w:jc w:val="center"/>
        </w:trPr>
        <w:tc>
          <w:tcPr>
            <w:tcW w:w="3402" w:type="dxa"/>
          </w:tcPr>
          <w:p w14:paraId="4D0FDA4F" w14:textId="77777777" w:rsidR="00B9446D" w:rsidRDefault="00B9446D" w:rsidP="00B9446D">
            <w:pPr>
              <w:pStyle w:val="Tabletext"/>
              <w:rPr>
                <w:snapToGrid w:val="0"/>
                <w:lang w:val="en-US"/>
              </w:rPr>
            </w:pPr>
            <w:r>
              <w:rPr>
                <w:snapToGrid w:val="0"/>
                <w:lang w:val="en-US"/>
              </w:rPr>
              <w:lastRenderedPageBreak/>
              <w:t>Transmitter power (dBW)</w:t>
            </w:r>
          </w:p>
        </w:tc>
        <w:tc>
          <w:tcPr>
            <w:tcW w:w="2162" w:type="dxa"/>
          </w:tcPr>
          <w:p w14:paraId="7436DEB7" w14:textId="77777777" w:rsidR="00B9446D" w:rsidRDefault="00B9446D" w:rsidP="00B9446D">
            <w:pPr>
              <w:pStyle w:val="Tabletext"/>
              <w:jc w:val="center"/>
              <w:rPr>
                <w:snapToGrid w:val="0"/>
                <w:lang w:val="en-US"/>
              </w:rPr>
            </w:pPr>
            <w:r>
              <w:rPr>
                <w:snapToGrid w:val="0"/>
                <w:lang w:val="en-US"/>
              </w:rPr>
              <w:t>3 to 20</w:t>
            </w:r>
          </w:p>
        </w:tc>
      </w:tr>
      <w:tr w:rsidR="00B9446D" w14:paraId="38C7294E" w14:textId="77777777" w:rsidTr="00B9446D">
        <w:trPr>
          <w:jc w:val="center"/>
        </w:trPr>
        <w:tc>
          <w:tcPr>
            <w:tcW w:w="3402" w:type="dxa"/>
          </w:tcPr>
          <w:p w14:paraId="591B34E0" w14:textId="77777777" w:rsidR="00B9446D" w:rsidRDefault="00B9446D" w:rsidP="00B9446D">
            <w:pPr>
              <w:pStyle w:val="Tabletext"/>
              <w:rPr>
                <w:snapToGrid w:val="0"/>
                <w:lang w:val="en-US"/>
              </w:rPr>
            </w:pPr>
            <w:r>
              <w:rPr>
                <w:snapToGrid w:val="0"/>
                <w:lang w:val="en-US"/>
              </w:rPr>
              <w:t>Feeder loss (dB)</w:t>
            </w:r>
          </w:p>
        </w:tc>
        <w:tc>
          <w:tcPr>
            <w:tcW w:w="2162" w:type="dxa"/>
          </w:tcPr>
          <w:p w14:paraId="03C85DE7" w14:textId="77777777" w:rsidR="00B9446D" w:rsidRDefault="00B9446D" w:rsidP="00B9446D">
            <w:pPr>
              <w:pStyle w:val="Tabletext"/>
              <w:jc w:val="center"/>
              <w:rPr>
                <w:snapToGrid w:val="0"/>
                <w:u w:val="single"/>
                <w:lang w:val="en-US"/>
              </w:rPr>
            </w:pPr>
            <w:r>
              <w:rPr>
                <w:snapToGrid w:val="0"/>
                <w:lang w:val="en-US"/>
              </w:rPr>
              <w:t>1 to 10</w:t>
            </w:r>
          </w:p>
        </w:tc>
      </w:tr>
      <w:tr w:rsidR="00B9446D" w14:paraId="0C40FFED" w14:textId="77777777" w:rsidTr="00B9446D">
        <w:trPr>
          <w:jc w:val="center"/>
        </w:trPr>
        <w:tc>
          <w:tcPr>
            <w:tcW w:w="3402" w:type="dxa"/>
          </w:tcPr>
          <w:p w14:paraId="4B886CA1" w14:textId="77777777" w:rsidR="00B9446D" w:rsidRDefault="00B9446D" w:rsidP="00B9446D">
            <w:pPr>
              <w:pStyle w:val="Tabletext"/>
              <w:rPr>
                <w:snapToGrid w:val="0"/>
                <w:lang w:val="en-US"/>
              </w:rPr>
            </w:pPr>
            <w:r>
              <w:rPr>
                <w:snapToGrid w:val="0"/>
                <w:lang w:val="en-US"/>
              </w:rPr>
              <w:t>Transmitting antenna gain (dBi)</w:t>
            </w:r>
          </w:p>
        </w:tc>
        <w:tc>
          <w:tcPr>
            <w:tcW w:w="2162" w:type="dxa"/>
          </w:tcPr>
          <w:p w14:paraId="4BBC276B" w14:textId="77777777" w:rsidR="00B9446D" w:rsidRDefault="00B9446D" w:rsidP="00B9446D">
            <w:pPr>
              <w:pStyle w:val="Tabletext"/>
              <w:jc w:val="center"/>
              <w:rPr>
                <w:snapToGrid w:val="0"/>
                <w:lang w:val="en-US"/>
              </w:rPr>
            </w:pPr>
            <w:r>
              <w:rPr>
                <w:snapToGrid w:val="0"/>
                <w:lang w:val="en-US"/>
              </w:rPr>
              <w:t>10 to 42</w:t>
            </w:r>
          </w:p>
        </w:tc>
      </w:tr>
      <w:tr w:rsidR="00B9446D" w14:paraId="5C510AD8" w14:textId="77777777" w:rsidTr="00B9446D">
        <w:trPr>
          <w:jc w:val="center"/>
        </w:trPr>
        <w:tc>
          <w:tcPr>
            <w:tcW w:w="3402" w:type="dxa"/>
          </w:tcPr>
          <w:p w14:paraId="34A6E896" w14:textId="77777777" w:rsidR="00B9446D" w:rsidRDefault="00B9446D" w:rsidP="00B9446D">
            <w:pPr>
              <w:pStyle w:val="Tabletext"/>
              <w:rPr>
                <w:snapToGrid w:val="0"/>
                <w:lang w:val="en-US"/>
              </w:rPr>
            </w:pPr>
            <w:r>
              <w:rPr>
                <w:snapToGrid w:val="0"/>
                <w:lang w:val="en-US"/>
              </w:rPr>
              <w:t>Typical e.i.r.p. (dBW)</w:t>
            </w:r>
          </w:p>
        </w:tc>
        <w:tc>
          <w:tcPr>
            <w:tcW w:w="2162" w:type="dxa"/>
            <w:shd w:val="clear" w:color="auto" w:fill="auto"/>
          </w:tcPr>
          <w:p w14:paraId="023592E5" w14:textId="77777777" w:rsidR="00B9446D" w:rsidRDefault="00B9446D" w:rsidP="00B9446D">
            <w:pPr>
              <w:pStyle w:val="Tabletext"/>
              <w:jc w:val="center"/>
              <w:rPr>
                <w:snapToGrid w:val="0"/>
                <w:lang w:val="en-US"/>
              </w:rPr>
            </w:pPr>
            <w:r>
              <w:rPr>
                <w:snapToGrid w:val="0"/>
                <w:lang w:val="en-US"/>
              </w:rPr>
              <w:t>3 to 45</w:t>
            </w:r>
          </w:p>
        </w:tc>
      </w:tr>
      <w:tr w:rsidR="00B9446D" w14:paraId="6D679AE5" w14:textId="77777777" w:rsidTr="00B9446D">
        <w:trPr>
          <w:jc w:val="center"/>
        </w:trPr>
        <w:tc>
          <w:tcPr>
            <w:tcW w:w="3402" w:type="dxa"/>
          </w:tcPr>
          <w:p w14:paraId="2C19EE64" w14:textId="77777777" w:rsidR="00B9446D" w:rsidRDefault="00B9446D" w:rsidP="00B9446D">
            <w:pPr>
              <w:pStyle w:val="Tabletext"/>
              <w:rPr>
                <w:snapToGrid w:val="0"/>
                <w:lang w:val="en-US"/>
              </w:rPr>
            </w:pPr>
            <w:r>
              <w:rPr>
                <w:snapToGrid w:val="0"/>
                <w:lang w:val="en-US"/>
              </w:rPr>
              <w:t>Antenna polarization</w:t>
            </w:r>
          </w:p>
        </w:tc>
        <w:tc>
          <w:tcPr>
            <w:tcW w:w="2162" w:type="dxa"/>
          </w:tcPr>
          <w:p w14:paraId="79DB4EB6" w14:textId="77777777" w:rsidR="00B9446D" w:rsidRDefault="00B9446D" w:rsidP="00B9446D">
            <w:pPr>
              <w:pStyle w:val="Tabletext"/>
              <w:jc w:val="center"/>
              <w:rPr>
                <w:snapToGrid w:val="0"/>
                <w:lang w:val="en-US"/>
              </w:rPr>
            </w:pPr>
            <w:r>
              <w:rPr>
                <w:snapToGrid w:val="0"/>
                <w:lang w:val="en-US"/>
              </w:rPr>
              <w:t>Horizontal, vertical, RHCP, LHCP</w:t>
            </w:r>
          </w:p>
        </w:tc>
      </w:tr>
      <w:tr w:rsidR="00B9446D" w14:paraId="5C424538" w14:textId="77777777" w:rsidTr="00B9446D">
        <w:trPr>
          <w:jc w:val="center"/>
        </w:trPr>
        <w:tc>
          <w:tcPr>
            <w:tcW w:w="3402" w:type="dxa"/>
          </w:tcPr>
          <w:p w14:paraId="3AAE29EB" w14:textId="77777777" w:rsidR="00B9446D" w:rsidRDefault="00B9446D" w:rsidP="00B9446D">
            <w:pPr>
              <w:pStyle w:val="Tabletext"/>
              <w:rPr>
                <w:snapToGrid w:val="0"/>
                <w:lang w:val="fr-CH"/>
              </w:rPr>
            </w:pPr>
            <w:r>
              <w:rPr>
                <w:snapToGrid w:val="0"/>
                <w:lang w:val="fr-CH"/>
              </w:rPr>
              <w:t>Satellite receiver noise figure (dB)</w:t>
            </w:r>
          </w:p>
        </w:tc>
        <w:tc>
          <w:tcPr>
            <w:tcW w:w="2162" w:type="dxa"/>
          </w:tcPr>
          <w:p w14:paraId="468AF769" w14:textId="77777777" w:rsidR="00B9446D" w:rsidRDefault="00B9446D" w:rsidP="00B9446D">
            <w:pPr>
              <w:pStyle w:val="Tabletext"/>
              <w:jc w:val="center"/>
              <w:rPr>
                <w:snapToGrid w:val="0"/>
                <w:lang w:val="en-US"/>
              </w:rPr>
            </w:pPr>
            <w:r>
              <w:rPr>
                <w:snapToGrid w:val="0"/>
                <w:lang w:val="en-US"/>
              </w:rPr>
              <w:t>1 to 3</w:t>
            </w:r>
          </w:p>
        </w:tc>
      </w:tr>
    </w:tbl>
    <w:p w14:paraId="75665985" w14:textId="77777777" w:rsidR="00B9446D" w:rsidRDefault="00B9446D" w:rsidP="00B9446D">
      <w:pPr>
        <w:pStyle w:val="Tablefin"/>
        <w:rPr>
          <w:lang w:val="en-CA"/>
        </w:rPr>
      </w:pPr>
    </w:p>
    <w:p w14:paraId="72853DE5" w14:textId="77777777" w:rsidR="00B9446D" w:rsidRDefault="00B9446D" w:rsidP="00B9446D">
      <w:pPr>
        <w:widowControl w:val="0"/>
        <w:tabs>
          <w:tab w:val="clear" w:pos="1134"/>
          <w:tab w:val="clear" w:pos="1871"/>
          <w:tab w:val="clear" w:pos="2268"/>
        </w:tabs>
        <w:overflowPunct/>
        <w:spacing w:before="0"/>
        <w:textAlignment w:val="auto"/>
        <w:rPr>
          <w:szCs w:val="24"/>
          <w:lang w:val="en-US" w:eastAsia="zh-CN"/>
        </w:rPr>
      </w:pPr>
      <w:r>
        <w:rPr>
          <w:szCs w:val="24"/>
          <w:lang w:val="en-US"/>
        </w:rPr>
        <w:t xml:space="preserve">The receiver bandwidth of an amateur radio satellite is usually as wide as its uplink frequency band unless the transponder is equipped for demodulation and re-modulation. However, the required signal bandwidths, </w:t>
      </w:r>
      <w:r>
        <w:rPr>
          <w:szCs w:val="24"/>
          <w:lang w:val="en-US" w:eastAsia="zh-CN"/>
        </w:rPr>
        <w:t>as indicated in the emission class designators, range from 150 Hz to 10 MHz.</w:t>
      </w:r>
    </w:p>
    <w:p w14:paraId="7CA480AF" w14:textId="77777777" w:rsidR="00B9446D" w:rsidRDefault="00B9446D" w:rsidP="00B9446D">
      <w:pPr>
        <w:keepNext/>
        <w:keepLines/>
        <w:spacing w:before="200"/>
        <w:ind w:left="1134" w:hanging="1134"/>
        <w:outlineLvl w:val="1"/>
        <w:rPr>
          <w:b/>
          <w:shd w:val="clear" w:color="auto" w:fill="FFFFFF"/>
          <w:lang w:val="en-US"/>
        </w:rPr>
      </w:pPr>
      <w:r>
        <w:rPr>
          <w:b/>
        </w:rPr>
        <w:t>3.5</w:t>
      </w:r>
      <w:r>
        <w:rPr>
          <w:b/>
        </w:rPr>
        <w:tab/>
      </w:r>
      <w:r>
        <w:rPr>
          <w:b/>
          <w:shd w:val="clear" w:color="auto" w:fill="FFFFFF"/>
          <w:lang w:val="en-US"/>
        </w:rPr>
        <w:t>Technical and operational characteristics of the Amateur Satellite service (space</w:t>
      </w:r>
      <w:r>
        <w:rPr>
          <w:b/>
          <w:shd w:val="clear" w:color="auto" w:fill="FFFFFF"/>
          <w:lang w:val="en-US"/>
        </w:rPr>
        <w:noBreakHyphen/>
        <w:t>to-Earth) operating in 5 830-5 850 MHz</w:t>
      </w:r>
    </w:p>
    <w:p w14:paraId="4DE9BB93" w14:textId="77777777" w:rsidR="00B9446D" w:rsidRDefault="00B9446D" w:rsidP="00B9446D">
      <w:pPr>
        <w:rPr>
          <w:lang w:val="en-US" w:eastAsia="zh-CN"/>
        </w:rPr>
      </w:pPr>
      <w:r>
        <w:rPr>
          <w:lang w:val="en-US" w:eastAsia="zh-CN"/>
        </w:rPr>
        <w:t xml:space="preserve">[Editor’s Note: No. </w:t>
      </w:r>
      <w:r>
        <w:rPr>
          <w:b/>
          <w:bCs/>
          <w:lang w:val="en-US" w:eastAsia="zh-CN"/>
        </w:rPr>
        <w:t>5.453</w:t>
      </w:r>
      <w:r>
        <w:rPr>
          <w:lang w:val="en-US" w:eastAsia="zh-CN"/>
        </w:rPr>
        <w:t xml:space="preserve"> provides an additional allocation to the fixed and mobile service on a primary basis in several countries.  As the amateur and amateur-satellite service are allocated on a secondary basis further discussions are required to determine whether or not studies are necessary.]</w:t>
      </w:r>
    </w:p>
    <w:p w14:paraId="1ACDD5F0" w14:textId="77777777" w:rsidR="00B9446D" w:rsidRDefault="00B9446D" w:rsidP="00B9446D">
      <w:pPr>
        <w:rPr>
          <w:lang w:val="en-US"/>
        </w:rPr>
      </w:pPr>
      <w:r>
        <w:rPr>
          <w:lang w:val="en-US"/>
        </w:rPr>
        <w:t xml:space="preserve"> The secondary allocation to the amateur satellite service is 5 830 to 5 850 MHz. The reference document for amateur signal characteristics for sharing studies is Rec. ITU-R M.1732-2 (01/2017).</w:t>
      </w:r>
    </w:p>
    <w:p w14:paraId="6595225D" w14:textId="77777777" w:rsidR="00B9446D" w:rsidRDefault="00B9446D" w:rsidP="00B9446D">
      <w:pPr>
        <w:pStyle w:val="Heading3"/>
        <w:rPr>
          <w:lang w:val="en-CA"/>
        </w:rPr>
      </w:pPr>
      <w:r>
        <w:rPr>
          <w:lang w:val="en-US"/>
        </w:rPr>
        <w:t>3.5.1</w:t>
      </w:r>
      <w:r>
        <w:rPr>
          <w:lang w:val="en-US"/>
        </w:rPr>
        <w:tab/>
      </w:r>
      <w:r>
        <w:rPr>
          <w:lang w:val="en-US"/>
        </w:rPr>
        <w:tab/>
        <w:t>For Low Earth Orbit (LEO) satellites …</w:t>
      </w:r>
    </w:p>
    <w:p w14:paraId="2554433F" w14:textId="77777777" w:rsidR="00B9446D" w:rsidRDefault="00B9446D" w:rsidP="00B9446D">
      <w:pPr>
        <w:rPr>
          <w:lang w:val="en-C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B9446D" w14:paraId="3FA4335C" w14:textId="77777777" w:rsidTr="00B9446D">
        <w:trPr>
          <w:gridAfter w:val="1"/>
          <w:wAfter w:w="1701" w:type="dxa"/>
          <w:jc w:val="center"/>
        </w:trPr>
        <w:tc>
          <w:tcPr>
            <w:tcW w:w="4394" w:type="dxa"/>
          </w:tcPr>
          <w:p w14:paraId="2CA48C39" w14:textId="77777777" w:rsidR="00B9446D" w:rsidRDefault="00B9446D" w:rsidP="00B9446D">
            <w:pPr>
              <w:keepNext/>
              <w:spacing w:after="120"/>
              <w:jc w:val="center"/>
              <w:rPr>
                <w:b/>
                <w:snapToGrid w:val="0"/>
                <w:color w:val="000000"/>
                <w:sz w:val="20"/>
                <w:lang w:val="en-US"/>
              </w:rPr>
            </w:pPr>
            <w:r>
              <w:rPr>
                <w:b/>
                <w:snapToGrid w:val="0"/>
                <w:color w:val="000000"/>
                <w:sz w:val="20"/>
                <w:lang w:val="en-US"/>
              </w:rPr>
              <w:t>Parameter</w:t>
            </w:r>
          </w:p>
        </w:tc>
      </w:tr>
      <w:tr w:rsidR="00B9446D" w14:paraId="2F9B800E" w14:textId="77777777" w:rsidTr="00B9446D">
        <w:trPr>
          <w:trHeight w:val="2200"/>
          <w:jc w:val="center"/>
        </w:trPr>
        <w:tc>
          <w:tcPr>
            <w:tcW w:w="4394" w:type="dxa"/>
          </w:tcPr>
          <w:p w14:paraId="1953234C" w14:textId="77777777" w:rsidR="00B9446D" w:rsidRDefault="00B9446D" w:rsidP="00B9446D">
            <w:pPr>
              <w:keepNext/>
              <w:spacing w:before="20" w:after="20"/>
              <w:rPr>
                <w:snapToGrid w:val="0"/>
                <w:color w:val="000000"/>
                <w:sz w:val="20"/>
                <w:lang w:val="en-US"/>
              </w:rPr>
            </w:pPr>
            <w:r>
              <w:rPr>
                <w:snapToGrid w:val="0"/>
                <w:sz w:val="20"/>
                <w:lang w:val="en-US"/>
              </w:rPr>
              <w:t>Necessary bandwidth and emission class designators</w:t>
            </w:r>
          </w:p>
          <w:p w14:paraId="257DCA0A" w14:textId="77777777" w:rsidR="00B9446D" w:rsidRDefault="00B9446D" w:rsidP="00B9446D">
            <w:pPr>
              <w:keepNext/>
              <w:spacing w:before="20" w:after="20"/>
              <w:rPr>
                <w:snapToGrid w:val="0"/>
                <w:sz w:val="20"/>
                <w:lang w:val="en-US"/>
              </w:rPr>
            </w:pPr>
            <w:r>
              <w:rPr>
                <w:snapToGrid w:val="0"/>
                <w:sz w:val="20"/>
                <w:lang w:val="en-US"/>
              </w:rPr>
              <w:br/>
            </w:r>
            <w:r>
              <w:rPr>
                <w:snapToGrid w:val="0"/>
                <w:sz w:val="20"/>
                <w:lang w:val="en-US"/>
              </w:rPr>
              <w:br/>
            </w:r>
          </w:p>
          <w:p w14:paraId="65BCBAA5" w14:textId="77777777" w:rsidR="00B9446D" w:rsidRDefault="00B9446D" w:rsidP="00B9446D">
            <w:pPr>
              <w:keepNext/>
              <w:spacing w:before="20" w:after="20"/>
              <w:rPr>
                <w:snapToGrid w:val="0"/>
                <w:color w:val="000000"/>
                <w:sz w:val="20"/>
                <w:lang w:val="en-US"/>
              </w:rPr>
            </w:pPr>
          </w:p>
        </w:tc>
        <w:tc>
          <w:tcPr>
            <w:tcW w:w="1701" w:type="dxa"/>
          </w:tcPr>
          <w:p w14:paraId="1451440E" w14:textId="77777777" w:rsidR="00B9446D" w:rsidRDefault="00B9446D" w:rsidP="00B9446D">
            <w:pPr>
              <w:keepNext/>
              <w:spacing w:before="20" w:after="20"/>
              <w:jc w:val="center"/>
              <w:rPr>
                <w:snapToGrid w:val="0"/>
                <w:sz w:val="20"/>
                <w:lang w:val="pt-BR"/>
              </w:rPr>
            </w:pPr>
            <w:r>
              <w:rPr>
                <w:snapToGrid w:val="0"/>
                <w:sz w:val="20"/>
                <w:lang w:val="pt-BR"/>
              </w:rPr>
              <w:t>150HA1A</w:t>
            </w:r>
            <w:r>
              <w:rPr>
                <w:snapToGrid w:val="0"/>
                <w:sz w:val="20"/>
                <w:lang w:val="pt-BR"/>
              </w:rPr>
              <w:br/>
              <w:t>150HJ2A</w:t>
            </w:r>
          </w:p>
          <w:p w14:paraId="0CAC8715" w14:textId="77777777" w:rsidR="00B9446D" w:rsidRDefault="00B9446D" w:rsidP="00B9446D">
            <w:pPr>
              <w:keepNext/>
              <w:spacing w:before="20" w:after="20"/>
              <w:jc w:val="center"/>
              <w:rPr>
                <w:snapToGrid w:val="0"/>
                <w:sz w:val="20"/>
                <w:lang w:val="pt-BR"/>
              </w:rPr>
            </w:pPr>
            <w:r>
              <w:rPr>
                <w:snapToGrid w:val="0"/>
                <w:sz w:val="20"/>
                <w:lang w:val="pt-BR"/>
              </w:rPr>
              <w:t>2K70J3E</w:t>
            </w:r>
            <w:r>
              <w:rPr>
                <w:snapToGrid w:val="0"/>
                <w:sz w:val="20"/>
                <w:lang w:val="pt-BR"/>
              </w:rPr>
              <w:br/>
              <w:t>2K70J2E</w:t>
            </w:r>
            <w:r>
              <w:rPr>
                <w:snapToGrid w:val="0"/>
                <w:sz w:val="20"/>
                <w:lang w:val="pt-BR"/>
              </w:rPr>
              <w:br/>
              <w:t>16K0F3E</w:t>
            </w:r>
            <w:r>
              <w:rPr>
                <w:snapToGrid w:val="0"/>
                <w:sz w:val="20"/>
                <w:lang w:val="pt-BR"/>
              </w:rPr>
              <w:br/>
              <w:t>44K2F1D</w:t>
            </w:r>
          </w:p>
          <w:p w14:paraId="51C6FABB" w14:textId="77777777" w:rsidR="00B9446D" w:rsidRDefault="00B9446D" w:rsidP="00B9446D">
            <w:pPr>
              <w:keepNext/>
              <w:spacing w:before="20" w:after="20"/>
              <w:jc w:val="center"/>
              <w:rPr>
                <w:snapToGrid w:val="0"/>
                <w:sz w:val="20"/>
                <w:lang w:val="es-ES_tradnl"/>
              </w:rPr>
            </w:pPr>
            <w:r>
              <w:rPr>
                <w:snapToGrid w:val="0"/>
                <w:sz w:val="20"/>
                <w:lang w:val="es-ES_tradnl"/>
              </w:rPr>
              <w:t>88K3F1D</w:t>
            </w:r>
            <w:r>
              <w:rPr>
                <w:snapToGrid w:val="0"/>
                <w:sz w:val="20"/>
                <w:lang w:val="es-ES_tradnl"/>
              </w:rPr>
              <w:br/>
              <w:t>350KF1D</w:t>
            </w:r>
          </w:p>
          <w:p w14:paraId="598DCA6C" w14:textId="77777777" w:rsidR="00B9446D" w:rsidRDefault="00B9446D" w:rsidP="00B9446D">
            <w:pPr>
              <w:keepNext/>
              <w:spacing w:before="20" w:after="20"/>
              <w:jc w:val="center"/>
              <w:rPr>
                <w:snapToGrid w:val="0"/>
                <w:sz w:val="20"/>
                <w:lang w:val="en-US"/>
              </w:rPr>
            </w:pPr>
            <w:r>
              <w:rPr>
                <w:snapToGrid w:val="0"/>
                <w:sz w:val="20"/>
                <w:lang w:val="en-US"/>
              </w:rPr>
              <w:t>10M0G7W</w:t>
            </w:r>
          </w:p>
        </w:tc>
      </w:tr>
      <w:tr w:rsidR="00B9446D" w14:paraId="6FFDE3D1" w14:textId="77777777" w:rsidTr="00B9446D">
        <w:trPr>
          <w:jc w:val="center"/>
        </w:trPr>
        <w:tc>
          <w:tcPr>
            <w:tcW w:w="4394" w:type="dxa"/>
          </w:tcPr>
          <w:p w14:paraId="7B8C655C" w14:textId="77777777" w:rsidR="00B9446D" w:rsidRDefault="00B9446D" w:rsidP="00B9446D">
            <w:pPr>
              <w:spacing w:before="20" w:after="20"/>
              <w:rPr>
                <w:snapToGrid w:val="0"/>
                <w:sz w:val="20"/>
                <w:lang w:val="en-US"/>
              </w:rPr>
            </w:pPr>
            <w:r>
              <w:rPr>
                <w:snapToGrid w:val="0"/>
                <w:sz w:val="20"/>
                <w:lang w:val="en-US"/>
              </w:rPr>
              <w:t>Transmitter power (dBW)</w:t>
            </w:r>
          </w:p>
        </w:tc>
        <w:tc>
          <w:tcPr>
            <w:tcW w:w="1701" w:type="dxa"/>
          </w:tcPr>
          <w:p w14:paraId="5419772D" w14:textId="77777777" w:rsidR="00B9446D" w:rsidRDefault="00B9446D" w:rsidP="00B9446D">
            <w:pPr>
              <w:spacing w:before="20" w:after="20"/>
              <w:jc w:val="center"/>
              <w:rPr>
                <w:snapToGrid w:val="0"/>
                <w:sz w:val="20"/>
                <w:lang w:val="en-US"/>
              </w:rPr>
            </w:pPr>
            <w:r>
              <w:rPr>
                <w:snapToGrid w:val="0"/>
                <w:sz w:val="20"/>
                <w:lang w:val="en-US"/>
              </w:rPr>
              <w:t>-10 to 10</w:t>
            </w:r>
          </w:p>
        </w:tc>
      </w:tr>
      <w:tr w:rsidR="00B9446D" w14:paraId="7FDD68A0" w14:textId="77777777" w:rsidTr="00B9446D">
        <w:trPr>
          <w:jc w:val="center"/>
        </w:trPr>
        <w:tc>
          <w:tcPr>
            <w:tcW w:w="4394" w:type="dxa"/>
          </w:tcPr>
          <w:p w14:paraId="7A19CD65" w14:textId="77777777" w:rsidR="00B9446D" w:rsidRDefault="00B9446D" w:rsidP="00B9446D">
            <w:pPr>
              <w:spacing w:before="20" w:after="20"/>
              <w:rPr>
                <w:snapToGrid w:val="0"/>
                <w:sz w:val="20"/>
                <w:lang w:val="en-US"/>
              </w:rPr>
            </w:pPr>
            <w:r>
              <w:rPr>
                <w:snapToGrid w:val="0"/>
                <w:sz w:val="20"/>
                <w:lang w:val="en-US"/>
              </w:rPr>
              <w:t>Transmitting antenna gain (dBi)</w:t>
            </w:r>
          </w:p>
        </w:tc>
        <w:tc>
          <w:tcPr>
            <w:tcW w:w="1701" w:type="dxa"/>
          </w:tcPr>
          <w:p w14:paraId="4AE9A14A" w14:textId="77777777" w:rsidR="00B9446D" w:rsidRDefault="00B9446D" w:rsidP="00B9446D">
            <w:pPr>
              <w:spacing w:before="20" w:after="20"/>
              <w:jc w:val="center"/>
              <w:rPr>
                <w:snapToGrid w:val="0"/>
                <w:sz w:val="20"/>
                <w:lang w:val="en-US"/>
              </w:rPr>
            </w:pPr>
            <w:r>
              <w:rPr>
                <w:snapToGrid w:val="0"/>
                <w:sz w:val="20"/>
                <w:lang w:val="en-US"/>
              </w:rPr>
              <w:t>0 to 23</w:t>
            </w:r>
          </w:p>
        </w:tc>
      </w:tr>
      <w:tr w:rsidR="00B9446D" w14:paraId="0E745A3F" w14:textId="77777777" w:rsidTr="00B9446D">
        <w:trPr>
          <w:jc w:val="center"/>
        </w:trPr>
        <w:tc>
          <w:tcPr>
            <w:tcW w:w="4394" w:type="dxa"/>
          </w:tcPr>
          <w:p w14:paraId="6C03ACAC" w14:textId="77777777" w:rsidR="00B9446D" w:rsidRDefault="00B9446D" w:rsidP="00B9446D">
            <w:pPr>
              <w:spacing w:before="20" w:after="20"/>
              <w:rPr>
                <w:snapToGrid w:val="0"/>
                <w:sz w:val="20"/>
                <w:lang w:val="en-US"/>
              </w:rPr>
            </w:pPr>
            <w:r>
              <w:rPr>
                <w:snapToGrid w:val="0"/>
                <w:sz w:val="20"/>
                <w:lang w:val="en-US"/>
              </w:rPr>
              <w:t>Typical e.i.r.p. (dBW)</w:t>
            </w:r>
          </w:p>
        </w:tc>
        <w:tc>
          <w:tcPr>
            <w:tcW w:w="1701" w:type="dxa"/>
          </w:tcPr>
          <w:p w14:paraId="640427B6" w14:textId="77777777" w:rsidR="00B9446D" w:rsidRDefault="00B9446D" w:rsidP="00B9446D">
            <w:pPr>
              <w:spacing w:before="20" w:after="20"/>
              <w:jc w:val="center"/>
              <w:rPr>
                <w:snapToGrid w:val="0"/>
                <w:sz w:val="20"/>
                <w:lang w:val="en-US"/>
              </w:rPr>
            </w:pPr>
            <w:r>
              <w:rPr>
                <w:snapToGrid w:val="0"/>
                <w:sz w:val="20"/>
                <w:lang w:val="en-US"/>
              </w:rPr>
              <w:t>0 to 15</w:t>
            </w:r>
          </w:p>
        </w:tc>
      </w:tr>
      <w:tr w:rsidR="00B9446D" w14:paraId="5DC103C0" w14:textId="77777777" w:rsidTr="00B9446D">
        <w:trPr>
          <w:jc w:val="center"/>
        </w:trPr>
        <w:tc>
          <w:tcPr>
            <w:tcW w:w="4394" w:type="dxa"/>
          </w:tcPr>
          <w:p w14:paraId="20B6D04C" w14:textId="77777777" w:rsidR="00B9446D" w:rsidRDefault="00B9446D" w:rsidP="00B9446D">
            <w:pPr>
              <w:spacing w:before="20" w:after="20"/>
              <w:rPr>
                <w:snapToGrid w:val="0"/>
                <w:sz w:val="20"/>
                <w:lang w:val="en-US"/>
              </w:rPr>
            </w:pPr>
            <w:r>
              <w:rPr>
                <w:snapToGrid w:val="0"/>
                <w:sz w:val="20"/>
                <w:lang w:val="en-US"/>
              </w:rPr>
              <w:t>Antenna polarization</w:t>
            </w:r>
          </w:p>
        </w:tc>
        <w:tc>
          <w:tcPr>
            <w:tcW w:w="1701" w:type="dxa"/>
          </w:tcPr>
          <w:p w14:paraId="2061A9EF" w14:textId="77777777" w:rsidR="00B9446D" w:rsidRDefault="00B9446D" w:rsidP="00B9446D">
            <w:pPr>
              <w:spacing w:before="20" w:after="20"/>
              <w:jc w:val="center"/>
              <w:rPr>
                <w:snapToGrid w:val="0"/>
                <w:sz w:val="20"/>
                <w:lang w:val="en-US"/>
              </w:rPr>
            </w:pPr>
            <w:r>
              <w:rPr>
                <w:snapToGrid w:val="0"/>
                <w:sz w:val="20"/>
                <w:lang w:val="en-US"/>
              </w:rPr>
              <w:t>Horizontal, vertical, RHCP, LHCP</w:t>
            </w:r>
          </w:p>
        </w:tc>
      </w:tr>
      <w:tr w:rsidR="00B9446D" w14:paraId="53E789AE" w14:textId="77777777" w:rsidTr="00B9446D">
        <w:trPr>
          <w:jc w:val="center"/>
        </w:trPr>
        <w:tc>
          <w:tcPr>
            <w:tcW w:w="4394" w:type="dxa"/>
          </w:tcPr>
          <w:p w14:paraId="50B9B2FE" w14:textId="77777777" w:rsidR="00B9446D" w:rsidRDefault="00B9446D" w:rsidP="00B9446D">
            <w:pPr>
              <w:spacing w:before="20" w:after="20"/>
              <w:rPr>
                <w:snapToGrid w:val="0"/>
                <w:sz w:val="20"/>
                <w:lang w:val="en-US"/>
              </w:rPr>
            </w:pPr>
            <w:r>
              <w:rPr>
                <w:snapToGrid w:val="0"/>
                <w:sz w:val="20"/>
                <w:lang w:val="en-US"/>
              </w:rPr>
              <w:t>Receiver Noise Figure (dB)</w:t>
            </w:r>
          </w:p>
        </w:tc>
        <w:tc>
          <w:tcPr>
            <w:tcW w:w="1701" w:type="dxa"/>
          </w:tcPr>
          <w:p w14:paraId="7F1496BB" w14:textId="77777777" w:rsidR="00B9446D" w:rsidRDefault="00B9446D" w:rsidP="00B9446D">
            <w:pPr>
              <w:spacing w:before="20" w:after="20"/>
              <w:jc w:val="center"/>
              <w:rPr>
                <w:snapToGrid w:val="0"/>
                <w:sz w:val="20"/>
                <w:lang w:val="en-US"/>
              </w:rPr>
            </w:pPr>
            <w:r>
              <w:rPr>
                <w:snapToGrid w:val="0"/>
                <w:sz w:val="20"/>
                <w:lang w:val="en-US"/>
              </w:rPr>
              <w:t>1 to 7</w:t>
            </w:r>
          </w:p>
        </w:tc>
      </w:tr>
    </w:tbl>
    <w:p w14:paraId="7499BAE3" w14:textId="77777777" w:rsidR="00B9446D" w:rsidRDefault="00B9446D" w:rsidP="00B9446D">
      <w:pPr>
        <w:tabs>
          <w:tab w:val="clear" w:pos="1134"/>
          <w:tab w:val="clear" w:pos="1871"/>
          <w:tab w:val="clear" w:pos="2268"/>
        </w:tabs>
        <w:overflowPunct/>
        <w:autoSpaceDE/>
        <w:autoSpaceDN/>
        <w:adjustRightInd/>
        <w:spacing w:beforeLines="100" w:before="240"/>
        <w:textAlignment w:val="auto"/>
        <w:rPr>
          <w:szCs w:val="24"/>
          <w:lang w:val="en-US"/>
        </w:rPr>
      </w:pPr>
      <w:r>
        <w:rPr>
          <w:lang w:val="en-US" w:eastAsia="zh-CN"/>
        </w:rPr>
        <w:t>Receiver bandwidths, as indicated in the emission class designators, range from 150 Hz to 10 MHz</w:t>
      </w:r>
    </w:p>
    <w:p w14:paraId="48A39F22" w14:textId="77777777" w:rsidR="00B9446D" w:rsidRDefault="00B9446D" w:rsidP="00B9446D">
      <w:pPr>
        <w:pStyle w:val="Heading3"/>
        <w:spacing w:after="240"/>
        <w:rPr>
          <w:lang w:val="en-US"/>
        </w:rPr>
      </w:pPr>
      <w:r>
        <w:rPr>
          <w:lang w:val="en-US"/>
        </w:rPr>
        <w:lastRenderedPageBreak/>
        <w:t>3.5.2</w:t>
      </w:r>
      <w:r>
        <w:rPr>
          <w:lang w:val="en-US"/>
        </w:rPr>
        <w:tab/>
        <w:t xml:space="preserve">For High Earth Orbit (HEO) and Geostationary (GEO) </w:t>
      </w:r>
      <w:r>
        <w:t>satellites</w:t>
      </w:r>
      <w:r>
        <w:rPr>
          <w:lang w:val="en-US"/>
        </w:rPr>
        <w:t xml:space="preserve"> …</w:t>
      </w: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B9446D" w14:paraId="122BD5C9" w14:textId="77777777" w:rsidTr="00B9446D">
        <w:trPr>
          <w:gridAfter w:val="1"/>
          <w:wAfter w:w="1701" w:type="dxa"/>
          <w:jc w:val="center"/>
        </w:trPr>
        <w:tc>
          <w:tcPr>
            <w:tcW w:w="4394" w:type="dxa"/>
          </w:tcPr>
          <w:p w14:paraId="481CC12E" w14:textId="77777777" w:rsidR="00B9446D" w:rsidRDefault="00B9446D" w:rsidP="00B9446D">
            <w:pPr>
              <w:keepNext/>
              <w:spacing w:after="120"/>
              <w:jc w:val="center"/>
              <w:rPr>
                <w:b/>
                <w:snapToGrid w:val="0"/>
                <w:color w:val="000000"/>
                <w:sz w:val="20"/>
                <w:lang w:val="en-US"/>
              </w:rPr>
            </w:pPr>
            <w:r>
              <w:rPr>
                <w:b/>
                <w:snapToGrid w:val="0"/>
                <w:color w:val="000000"/>
                <w:sz w:val="20"/>
                <w:lang w:val="en-US"/>
              </w:rPr>
              <w:t>Parameter</w:t>
            </w:r>
          </w:p>
        </w:tc>
      </w:tr>
      <w:tr w:rsidR="00B9446D" w14:paraId="7B813D1E" w14:textId="77777777" w:rsidTr="00B9446D">
        <w:trPr>
          <w:trHeight w:val="2200"/>
          <w:jc w:val="center"/>
        </w:trPr>
        <w:tc>
          <w:tcPr>
            <w:tcW w:w="4394" w:type="dxa"/>
          </w:tcPr>
          <w:p w14:paraId="36B52BDA" w14:textId="77777777" w:rsidR="00B9446D" w:rsidRDefault="00B9446D" w:rsidP="00B9446D">
            <w:pPr>
              <w:keepNext/>
              <w:spacing w:before="20" w:after="20"/>
              <w:rPr>
                <w:snapToGrid w:val="0"/>
                <w:color w:val="000000"/>
                <w:sz w:val="20"/>
                <w:lang w:val="en-US"/>
              </w:rPr>
            </w:pPr>
            <w:r>
              <w:rPr>
                <w:snapToGrid w:val="0"/>
                <w:sz w:val="20"/>
                <w:lang w:val="en-US"/>
              </w:rPr>
              <w:t>Necessary bandwidth and emission class designators</w:t>
            </w:r>
          </w:p>
        </w:tc>
        <w:tc>
          <w:tcPr>
            <w:tcW w:w="1701" w:type="dxa"/>
          </w:tcPr>
          <w:p w14:paraId="5F602E00" w14:textId="77777777" w:rsidR="00B9446D" w:rsidRDefault="00B9446D" w:rsidP="00B9446D">
            <w:pPr>
              <w:keepNext/>
              <w:spacing w:before="20" w:after="20"/>
              <w:jc w:val="center"/>
              <w:rPr>
                <w:snapToGrid w:val="0"/>
                <w:sz w:val="20"/>
                <w:lang w:val="pt-BR"/>
              </w:rPr>
            </w:pPr>
            <w:r>
              <w:rPr>
                <w:snapToGrid w:val="0"/>
                <w:sz w:val="20"/>
                <w:lang w:val="pt-BR"/>
              </w:rPr>
              <w:t>150HA1A</w:t>
            </w:r>
            <w:r>
              <w:rPr>
                <w:snapToGrid w:val="0"/>
                <w:sz w:val="20"/>
                <w:lang w:val="pt-BR"/>
              </w:rPr>
              <w:br/>
              <w:t>150HJ2A</w:t>
            </w:r>
          </w:p>
          <w:p w14:paraId="07D18DBF" w14:textId="77777777" w:rsidR="00B9446D" w:rsidRDefault="00B9446D" w:rsidP="00B9446D">
            <w:pPr>
              <w:keepNext/>
              <w:spacing w:before="20" w:after="20"/>
              <w:jc w:val="center"/>
              <w:rPr>
                <w:snapToGrid w:val="0"/>
                <w:sz w:val="20"/>
                <w:lang w:val="pt-BR"/>
              </w:rPr>
            </w:pPr>
            <w:r>
              <w:rPr>
                <w:snapToGrid w:val="0"/>
                <w:sz w:val="20"/>
                <w:lang w:val="pt-BR"/>
              </w:rPr>
              <w:t>2K70J3E</w:t>
            </w:r>
            <w:r>
              <w:rPr>
                <w:snapToGrid w:val="0"/>
                <w:sz w:val="20"/>
                <w:lang w:val="pt-BR"/>
              </w:rPr>
              <w:br/>
              <w:t>2K70J2E</w:t>
            </w:r>
            <w:r>
              <w:rPr>
                <w:snapToGrid w:val="0"/>
                <w:sz w:val="20"/>
                <w:lang w:val="pt-BR"/>
              </w:rPr>
              <w:br/>
              <w:t>16K0F3E</w:t>
            </w:r>
            <w:r>
              <w:rPr>
                <w:snapToGrid w:val="0"/>
                <w:sz w:val="20"/>
                <w:lang w:val="pt-BR"/>
              </w:rPr>
              <w:br/>
              <w:t>44K2F1D</w:t>
            </w:r>
          </w:p>
          <w:p w14:paraId="0D378067" w14:textId="77777777" w:rsidR="00B9446D" w:rsidRDefault="00B9446D" w:rsidP="00B9446D">
            <w:pPr>
              <w:keepNext/>
              <w:spacing w:before="20" w:after="20"/>
              <w:jc w:val="center"/>
              <w:rPr>
                <w:snapToGrid w:val="0"/>
                <w:sz w:val="20"/>
                <w:lang w:val="es-ES_tradnl"/>
              </w:rPr>
            </w:pPr>
            <w:r>
              <w:rPr>
                <w:snapToGrid w:val="0"/>
                <w:sz w:val="20"/>
                <w:lang w:val="es-ES_tradnl"/>
              </w:rPr>
              <w:t>88K3F1D</w:t>
            </w:r>
            <w:r>
              <w:rPr>
                <w:snapToGrid w:val="0"/>
                <w:sz w:val="20"/>
                <w:lang w:val="es-ES_tradnl"/>
              </w:rPr>
              <w:br/>
              <w:t>350KF1D</w:t>
            </w:r>
          </w:p>
          <w:p w14:paraId="2545A2BF" w14:textId="77777777" w:rsidR="00B9446D" w:rsidRDefault="00B9446D" w:rsidP="00B9446D">
            <w:pPr>
              <w:keepNext/>
              <w:spacing w:before="20" w:after="20"/>
              <w:jc w:val="center"/>
              <w:rPr>
                <w:snapToGrid w:val="0"/>
                <w:sz w:val="20"/>
                <w:lang w:val="en-US"/>
              </w:rPr>
            </w:pPr>
            <w:r>
              <w:rPr>
                <w:snapToGrid w:val="0"/>
                <w:sz w:val="20"/>
                <w:lang w:val="en-US"/>
              </w:rPr>
              <w:t>10M0G7W</w:t>
            </w:r>
          </w:p>
        </w:tc>
      </w:tr>
      <w:tr w:rsidR="00B9446D" w14:paraId="4C999FC9" w14:textId="77777777" w:rsidTr="00B9446D">
        <w:trPr>
          <w:jc w:val="center"/>
        </w:trPr>
        <w:tc>
          <w:tcPr>
            <w:tcW w:w="4394" w:type="dxa"/>
          </w:tcPr>
          <w:p w14:paraId="2812AFE5" w14:textId="77777777" w:rsidR="00B9446D" w:rsidRDefault="00B9446D" w:rsidP="00B9446D">
            <w:pPr>
              <w:spacing w:before="20" w:after="20"/>
              <w:rPr>
                <w:snapToGrid w:val="0"/>
                <w:sz w:val="20"/>
                <w:lang w:val="en-US"/>
              </w:rPr>
            </w:pPr>
            <w:r>
              <w:rPr>
                <w:snapToGrid w:val="0"/>
                <w:sz w:val="20"/>
                <w:lang w:val="en-US"/>
              </w:rPr>
              <w:t>Transmitter power (dBW)</w:t>
            </w:r>
          </w:p>
        </w:tc>
        <w:tc>
          <w:tcPr>
            <w:tcW w:w="1701" w:type="dxa"/>
          </w:tcPr>
          <w:p w14:paraId="6FF2B1BD" w14:textId="77777777" w:rsidR="00B9446D" w:rsidRDefault="00B9446D" w:rsidP="00B9446D">
            <w:pPr>
              <w:spacing w:before="20" w:after="20"/>
              <w:jc w:val="center"/>
              <w:rPr>
                <w:snapToGrid w:val="0"/>
                <w:sz w:val="20"/>
                <w:lang w:val="en-US"/>
              </w:rPr>
            </w:pPr>
            <w:r>
              <w:rPr>
                <w:snapToGrid w:val="0"/>
                <w:sz w:val="20"/>
                <w:lang w:val="en-US"/>
              </w:rPr>
              <w:t>0 to 20</w:t>
            </w:r>
          </w:p>
        </w:tc>
      </w:tr>
      <w:tr w:rsidR="00B9446D" w14:paraId="5279867F" w14:textId="77777777" w:rsidTr="00B9446D">
        <w:trPr>
          <w:jc w:val="center"/>
        </w:trPr>
        <w:tc>
          <w:tcPr>
            <w:tcW w:w="4394" w:type="dxa"/>
          </w:tcPr>
          <w:p w14:paraId="3C93D33D" w14:textId="77777777" w:rsidR="00B9446D" w:rsidRDefault="00B9446D" w:rsidP="00B9446D">
            <w:pPr>
              <w:spacing w:before="20" w:after="20"/>
              <w:rPr>
                <w:snapToGrid w:val="0"/>
                <w:sz w:val="20"/>
                <w:lang w:val="en-US"/>
              </w:rPr>
            </w:pPr>
            <w:r>
              <w:rPr>
                <w:snapToGrid w:val="0"/>
                <w:sz w:val="20"/>
                <w:lang w:val="en-US"/>
              </w:rPr>
              <w:t>Transmitting antenna gain (dBi)</w:t>
            </w:r>
          </w:p>
        </w:tc>
        <w:tc>
          <w:tcPr>
            <w:tcW w:w="1701" w:type="dxa"/>
          </w:tcPr>
          <w:p w14:paraId="0E1B903F" w14:textId="77777777" w:rsidR="00B9446D" w:rsidRDefault="00B9446D" w:rsidP="00B9446D">
            <w:pPr>
              <w:spacing w:before="20" w:after="20"/>
              <w:jc w:val="center"/>
              <w:rPr>
                <w:snapToGrid w:val="0"/>
                <w:sz w:val="20"/>
                <w:lang w:val="en-US"/>
              </w:rPr>
            </w:pPr>
            <w:r>
              <w:rPr>
                <w:snapToGrid w:val="0"/>
                <w:sz w:val="20"/>
                <w:lang w:val="en-US"/>
              </w:rPr>
              <w:t>0 to 20</w:t>
            </w:r>
          </w:p>
        </w:tc>
      </w:tr>
      <w:tr w:rsidR="00B9446D" w14:paraId="383FFA7D" w14:textId="77777777" w:rsidTr="00B9446D">
        <w:trPr>
          <w:jc w:val="center"/>
        </w:trPr>
        <w:tc>
          <w:tcPr>
            <w:tcW w:w="4394" w:type="dxa"/>
          </w:tcPr>
          <w:p w14:paraId="1B29862A" w14:textId="77777777" w:rsidR="00B9446D" w:rsidRDefault="00B9446D" w:rsidP="00B9446D">
            <w:pPr>
              <w:spacing w:before="20" w:after="20"/>
              <w:rPr>
                <w:snapToGrid w:val="0"/>
                <w:sz w:val="20"/>
                <w:lang w:val="en-US"/>
              </w:rPr>
            </w:pPr>
            <w:r>
              <w:rPr>
                <w:snapToGrid w:val="0"/>
                <w:sz w:val="20"/>
                <w:lang w:val="en-US"/>
              </w:rPr>
              <w:t>Typical e.i.r.p. (dBW)</w:t>
            </w:r>
          </w:p>
        </w:tc>
        <w:tc>
          <w:tcPr>
            <w:tcW w:w="1701" w:type="dxa"/>
          </w:tcPr>
          <w:p w14:paraId="230CAC70" w14:textId="77777777" w:rsidR="00B9446D" w:rsidRDefault="00B9446D" w:rsidP="00B9446D">
            <w:pPr>
              <w:spacing w:before="20" w:after="20"/>
              <w:jc w:val="center"/>
              <w:rPr>
                <w:snapToGrid w:val="0"/>
                <w:sz w:val="20"/>
                <w:lang w:val="en-US"/>
              </w:rPr>
            </w:pPr>
            <w:r>
              <w:rPr>
                <w:snapToGrid w:val="0"/>
                <w:sz w:val="20"/>
                <w:lang w:val="en-US"/>
              </w:rPr>
              <w:t>9 to 30</w:t>
            </w:r>
          </w:p>
        </w:tc>
      </w:tr>
      <w:tr w:rsidR="00B9446D" w14:paraId="52299AB5" w14:textId="77777777" w:rsidTr="00B9446D">
        <w:trPr>
          <w:jc w:val="center"/>
        </w:trPr>
        <w:tc>
          <w:tcPr>
            <w:tcW w:w="4394" w:type="dxa"/>
          </w:tcPr>
          <w:p w14:paraId="097950ED" w14:textId="77777777" w:rsidR="00B9446D" w:rsidRDefault="00B9446D" w:rsidP="00B9446D">
            <w:pPr>
              <w:spacing w:before="20" w:after="20"/>
              <w:rPr>
                <w:snapToGrid w:val="0"/>
                <w:sz w:val="20"/>
                <w:lang w:val="en-US"/>
              </w:rPr>
            </w:pPr>
            <w:r>
              <w:rPr>
                <w:snapToGrid w:val="0"/>
                <w:sz w:val="20"/>
                <w:lang w:val="en-US"/>
              </w:rPr>
              <w:t>Antenna polarization</w:t>
            </w:r>
          </w:p>
        </w:tc>
        <w:tc>
          <w:tcPr>
            <w:tcW w:w="1701" w:type="dxa"/>
          </w:tcPr>
          <w:p w14:paraId="0E223A77" w14:textId="77777777" w:rsidR="00B9446D" w:rsidRDefault="00B9446D" w:rsidP="00B9446D">
            <w:pPr>
              <w:spacing w:before="20" w:after="20"/>
              <w:jc w:val="center"/>
              <w:rPr>
                <w:snapToGrid w:val="0"/>
                <w:sz w:val="20"/>
                <w:lang w:val="en-US"/>
              </w:rPr>
            </w:pPr>
            <w:r>
              <w:rPr>
                <w:snapToGrid w:val="0"/>
                <w:sz w:val="20"/>
                <w:lang w:val="en-US"/>
              </w:rPr>
              <w:t>Horizontal, vertical, RHCP, LHCP</w:t>
            </w:r>
          </w:p>
        </w:tc>
      </w:tr>
      <w:tr w:rsidR="00B9446D" w14:paraId="7109A922" w14:textId="77777777" w:rsidTr="00B9446D">
        <w:trPr>
          <w:jc w:val="center"/>
        </w:trPr>
        <w:tc>
          <w:tcPr>
            <w:tcW w:w="4394" w:type="dxa"/>
          </w:tcPr>
          <w:p w14:paraId="2120E36E" w14:textId="77777777" w:rsidR="00B9446D" w:rsidRDefault="00B9446D" w:rsidP="00B9446D">
            <w:pPr>
              <w:spacing w:before="20" w:after="20"/>
              <w:rPr>
                <w:snapToGrid w:val="0"/>
                <w:sz w:val="20"/>
                <w:lang w:val="en-US"/>
              </w:rPr>
            </w:pPr>
            <w:r>
              <w:rPr>
                <w:snapToGrid w:val="0"/>
                <w:sz w:val="20"/>
                <w:lang w:val="en-US"/>
              </w:rPr>
              <w:t>Receiver Noise Figure (dB)</w:t>
            </w:r>
          </w:p>
        </w:tc>
        <w:tc>
          <w:tcPr>
            <w:tcW w:w="1701" w:type="dxa"/>
          </w:tcPr>
          <w:p w14:paraId="05C1A5FE" w14:textId="77777777" w:rsidR="00B9446D" w:rsidRDefault="00B9446D" w:rsidP="00B9446D">
            <w:pPr>
              <w:spacing w:before="20" w:after="20"/>
              <w:jc w:val="center"/>
              <w:rPr>
                <w:snapToGrid w:val="0"/>
                <w:sz w:val="20"/>
                <w:lang w:val="en-US"/>
              </w:rPr>
            </w:pPr>
            <w:r>
              <w:rPr>
                <w:snapToGrid w:val="0"/>
                <w:sz w:val="20"/>
                <w:lang w:val="en-US"/>
              </w:rPr>
              <w:t>1 to 7</w:t>
            </w:r>
          </w:p>
        </w:tc>
      </w:tr>
    </w:tbl>
    <w:p w14:paraId="1AAA6F78" w14:textId="77777777" w:rsidR="00B9446D" w:rsidRDefault="00B9446D" w:rsidP="00B9446D">
      <w:pPr>
        <w:tabs>
          <w:tab w:val="clear" w:pos="1134"/>
          <w:tab w:val="clear" w:pos="1871"/>
          <w:tab w:val="clear" w:pos="2268"/>
        </w:tabs>
        <w:overflowPunct/>
        <w:autoSpaceDE/>
        <w:autoSpaceDN/>
        <w:adjustRightInd/>
        <w:spacing w:before="0"/>
        <w:textAlignment w:val="auto"/>
        <w:rPr>
          <w:lang w:val="en-US" w:eastAsia="zh-CN"/>
        </w:rPr>
      </w:pPr>
    </w:p>
    <w:p w14:paraId="17831AA6" w14:textId="77777777" w:rsidR="00B9446D" w:rsidRDefault="00B9446D" w:rsidP="00B9446D">
      <w:pPr>
        <w:tabs>
          <w:tab w:val="clear" w:pos="1134"/>
          <w:tab w:val="clear" w:pos="1871"/>
          <w:tab w:val="clear" w:pos="2268"/>
        </w:tabs>
        <w:overflowPunct/>
        <w:autoSpaceDE/>
        <w:autoSpaceDN/>
        <w:adjustRightInd/>
        <w:spacing w:before="0"/>
        <w:textAlignment w:val="auto"/>
        <w:rPr>
          <w:lang w:val="en-US" w:eastAsia="zh-CN"/>
        </w:rPr>
      </w:pPr>
      <w:r>
        <w:rPr>
          <w:lang w:val="en-US" w:eastAsia="zh-CN"/>
        </w:rPr>
        <w:t>Receiver bandwidths, as indicated in the emission class designators, range from 150 Hz to 10 MHz.</w:t>
      </w:r>
    </w:p>
    <w:p w14:paraId="1BA213CB" w14:textId="77777777" w:rsidR="00B9446D" w:rsidRDefault="00B9446D" w:rsidP="00B9446D">
      <w:pPr>
        <w:pStyle w:val="Heading1"/>
        <w:keepNext w:val="0"/>
        <w:keepLines w:val="0"/>
        <w:rPr>
          <w:shd w:val="clear" w:color="auto" w:fill="FFFFFF"/>
          <w:lang w:val="en-US"/>
        </w:rPr>
      </w:pPr>
      <w:r>
        <w:rPr>
          <w:rFonts w:eastAsia="Calibri"/>
        </w:rPr>
        <w:t>4</w:t>
      </w:r>
      <w:r>
        <w:rPr>
          <w:shd w:val="clear" w:color="auto" w:fill="FFFFFF"/>
          <w:lang w:val="en-US"/>
        </w:rPr>
        <w:tab/>
        <w:t>Sharing studies per service</w:t>
      </w:r>
    </w:p>
    <w:p w14:paraId="33DE2325" w14:textId="77777777" w:rsidR="00B9446D" w:rsidRDefault="00B9446D" w:rsidP="00B9446D">
      <w:pPr>
        <w:pStyle w:val="Heading2"/>
        <w:keepNext w:val="0"/>
        <w:keepLines w:val="0"/>
        <w:rPr>
          <w:shd w:val="clear" w:color="auto" w:fill="FFFFFF"/>
          <w:lang w:val="en-US"/>
        </w:rPr>
      </w:pPr>
      <w:r>
        <w:rPr>
          <w:lang w:val="en-US"/>
        </w:rPr>
        <w:t>4</w:t>
      </w:r>
      <w:r>
        <w:rPr>
          <w:shd w:val="clear" w:color="auto" w:fill="FFFFFF"/>
          <w:lang w:val="en-US"/>
        </w:rPr>
        <w:t>.1</w:t>
      </w:r>
      <w:r>
        <w:rPr>
          <w:shd w:val="clear" w:color="auto" w:fill="FFFFFF"/>
          <w:lang w:val="en-US"/>
        </w:rPr>
        <w:tab/>
        <w:t>Sharing and compatibility of Radiolocation with</w:t>
      </w:r>
      <w:r w:rsidR="00161934">
        <w:rPr>
          <w:shd w:val="clear" w:color="auto" w:fill="FFFFFF"/>
          <w:lang w:val="en-US"/>
        </w:rPr>
        <w:t xml:space="preserve"> </w:t>
      </w:r>
      <w:r>
        <w:rPr>
          <w:shd w:val="clear" w:color="auto" w:fill="FFFFFF"/>
          <w:lang w:val="en-US"/>
        </w:rPr>
        <w:t>WAS/</w:t>
      </w:r>
      <w:r w:rsidR="00161934">
        <w:rPr>
          <w:shd w:val="clear" w:color="auto" w:fill="FFFFFF"/>
          <w:lang w:val="en-US"/>
        </w:rPr>
        <w:t>RLAN in the 5 725</w:t>
      </w:r>
      <w:r w:rsidR="00161934">
        <w:rPr>
          <w:shd w:val="clear" w:color="auto" w:fill="FFFFFF"/>
          <w:lang w:val="en-US"/>
        </w:rPr>
        <w:noBreakHyphen/>
        <w:t>5 850 </w:t>
      </w:r>
      <w:r>
        <w:rPr>
          <w:shd w:val="clear" w:color="auto" w:fill="FFFFFF"/>
          <w:lang w:val="en-US"/>
        </w:rPr>
        <w:t>MHz</w:t>
      </w:r>
    </w:p>
    <w:p w14:paraId="6BF71875" w14:textId="77777777" w:rsidR="00B9446D" w:rsidRDefault="00B9446D" w:rsidP="00B9446D">
      <w:pPr>
        <w:pStyle w:val="Heading3"/>
        <w:rPr>
          <w:lang w:val="en-US"/>
        </w:rPr>
      </w:pPr>
      <w:r>
        <w:rPr>
          <w:lang w:val="en-US"/>
        </w:rPr>
        <w:t>4.1.1</w:t>
      </w:r>
      <w:r>
        <w:rPr>
          <w:lang w:val="en-US"/>
        </w:rPr>
        <w:tab/>
      </w:r>
      <w:r>
        <w:t>Compatibility</w:t>
      </w:r>
      <w:r>
        <w:rPr>
          <w:lang w:val="en-US"/>
        </w:rPr>
        <w:t xml:space="preserve"> of </w:t>
      </w:r>
      <w:r>
        <w:rPr>
          <w:shd w:val="clear" w:color="auto" w:fill="FFFFFF"/>
          <w:lang w:val="en-US"/>
        </w:rPr>
        <w:t>WAS/RLAN with ground radars of the radiolocation service in the frequency bands 5 725-5 850 MHz</w:t>
      </w:r>
    </w:p>
    <w:p w14:paraId="01722E6E" w14:textId="77777777" w:rsidR="00B9446D" w:rsidRDefault="00B9446D" w:rsidP="00B9446D">
      <w:pPr>
        <w:rPr>
          <w:lang w:val="en-US"/>
        </w:rPr>
      </w:pPr>
      <w:r>
        <w:rPr>
          <w:lang w:val="en-US"/>
        </w:rPr>
        <w:t xml:space="preserve">Compatibility evaluation of </w:t>
      </w:r>
      <w:r>
        <w:rPr>
          <w:szCs w:val="24"/>
          <w:lang w:val="en-US"/>
        </w:rPr>
        <w:t>WAS/</w:t>
      </w:r>
      <w:r>
        <w:rPr>
          <w:lang w:val="en-US"/>
        </w:rPr>
        <w:t xml:space="preserve">RLAN with ground-based radars operating in the considered frequency bands was performed in line with the interference scenario given below. </w:t>
      </w:r>
    </w:p>
    <w:p w14:paraId="146BD10F" w14:textId="77777777" w:rsidR="00B9446D" w:rsidRDefault="00B9446D" w:rsidP="00B9446D">
      <w:pPr>
        <w:pStyle w:val="FigureNo"/>
        <w:rPr>
          <w:lang w:val="en-US"/>
        </w:rPr>
      </w:pPr>
      <w:r>
        <w:rPr>
          <w:lang w:val="en-US"/>
        </w:rPr>
        <w:t>FIGURE 4.1</w:t>
      </w:r>
    </w:p>
    <w:p w14:paraId="073FEE8A" w14:textId="77777777" w:rsidR="00B9446D" w:rsidRDefault="00B9446D" w:rsidP="00B9446D">
      <w:pPr>
        <w:pStyle w:val="Figuretitle"/>
        <w:rPr>
          <w:lang w:val="en-US"/>
        </w:rPr>
      </w:pPr>
      <w:r>
        <w:t>Interference scenario for RLS ground-based radar receiver</w:t>
      </w:r>
    </w:p>
    <w:p w14:paraId="3AAEEB0E" w14:textId="77777777" w:rsidR="00B9446D" w:rsidRDefault="00B9446D" w:rsidP="00B9446D">
      <w:pPr>
        <w:pStyle w:val="Figure"/>
        <w:rPr>
          <w:szCs w:val="24"/>
        </w:rPr>
      </w:pPr>
      <w:r>
        <w:object w:dxaOrig="16979" w:dyaOrig="6415" w14:anchorId="5169C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130.85pt" o:ole="">
            <v:imagedata r:id="rId31" o:title=""/>
          </v:shape>
          <o:OLEObject Type="Embed" ProgID="Visio.Drawing.11" ShapeID="_x0000_i1025" DrawAspect="Content" ObjectID="_1572789291" r:id="rId32"/>
        </w:object>
      </w:r>
    </w:p>
    <w:p w14:paraId="637C3BC8" w14:textId="77777777" w:rsidR="00B9446D" w:rsidRDefault="00B9446D" w:rsidP="00B9446D">
      <w:pPr>
        <w:rPr>
          <w:lang w:val="en-US"/>
        </w:rPr>
      </w:pPr>
      <w:r>
        <w:rPr>
          <w:lang w:val="en-US"/>
        </w:rPr>
        <w:t xml:space="preserve">Interference was estimated using a propagation model described in Recommendation ITU-R </w:t>
      </w:r>
      <w:hyperlink r:id="rId33" w:history="1">
        <w:r w:rsidRPr="00161934">
          <w:rPr>
            <w:rStyle w:val="Hyperlink"/>
            <w:lang w:val="en-US"/>
          </w:rPr>
          <w:t>Р.452</w:t>
        </w:r>
      </w:hyperlink>
      <w:r>
        <w:rPr>
          <w:lang w:val="en-US"/>
        </w:rPr>
        <w:t xml:space="preserve">. The assumed height of RLANs transmitters was 14 m, 20 m and 26 m. Propagation loss in walls was considered using the following equation: </w:t>
      </w:r>
    </w:p>
    <w:p w14:paraId="300E58F3" w14:textId="77777777" w:rsidR="00B9446D" w:rsidRDefault="00B9446D" w:rsidP="00B9446D">
      <w:pPr>
        <w:pStyle w:val="Equation"/>
        <w:rPr>
          <w:lang w:val="en-US"/>
        </w:rPr>
      </w:pPr>
      <w:r>
        <w:rPr>
          <w:lang w:val="en-US"/>
        </w:rPr>
        <w:lastRenderedPageBreak/>
        <w:tab/>
      </w:r>
      <w:r>
        <w:rPr>
          <w:lang w:val="en-US"/>
        </w:rPr>
        <w:tab/>
      </w:r>
      <w:r>
        <w:rPr>
          <w:lang w:val="en-US"/>
        </w:rPr>
        <w:object w:dxaOrig="4440" w:dyaOrig="380" w14:anchorId="61542F01">
          <v:shape id="_x0000_i1026" type="#_x0000_t75" style="width:222.9pt;height:21.3pt" o:ole="">
            <v:imagedata r:id="rId34" o:title=""/>
          </v:shape>
          <o:OLEObject Type="Embed" ProgID="Equation.3" ShapeID="_x0000_i1026" DrawAspect="Content" ObjectID="_1572789292" r:id="rId35"/>
        </w:object>
      </w:r>
      <w:r>
        <w:rPr>
          <w:lang w:val="en-US"/>
        </w:rPr>
        <w:t>, dBW</w:t>
      </w:r>
      <w:r>
        <w:rPr>
          <w:lang w:val="en-US"/>
        </w:rPr>
        <w:tab/>
        <w:t>(6)</w:t>
      </w:r>
    </w:p>
    <w:p w14:paraId="31772E55" w14:textId="77777777" w:rsidR="00B9446D" w:rsidRDefault="00B9446D" w:rsidP="00B9446D">
      <w:pPr>
        <w:jc w:val="both"/>
        <w:rPr>
          <w:szCs w:val="24"/>
          <w:lang w:val="en-US"/>
        </w:rPr>
      </w:pPr>
      <w:r>
        <w:rPr>
          <w:szCs w:val="24"/>
          <w:lang w:val="en-US"/>
        </w:rPr>
        <w:t>where:</w:t>
      </w:r>
    </w:p>
    <w:p w14:paraId="4439345E" w14:textId="77777777" w:rsidR="00B9446D" w:rsidRDefault="00B9446D" w:rsidP="00B9446D">
      <w:pPr>
        <w:pStyle w:val="Equationlegend"/>
        <w:rPr>
          <w:lang w:val="en-US"/>
        </w:rPr>
      </w:pPr>
      <w:r>
        <w:rPr>
          <w:lang w:val="en-US"/>
        </w:rPr>
        <w:tab/>
      </w:r>
      <w:r>
        <w:rPr>
          <w:lang w:val="en-US"/>
        </w:rPr>
        <w:sym w:font="Symbol" w:char="F073"/>
      </w:r>
      <w:r>
        <w:rPr>
          <w:lang w:val="en-US"/>
        </w:rPr>
        <w:t xml:space="preserve"> –</w:t>
      </w:r>
      <w:r>
        <w:rPr>
          <w:lang w:val="en-US"/>
        </w:rPr>
        <w:tab/>
        <w:t>additional fading, dB.</w:t>
      </w:r>
    </w:p>
    <w:p w14:paraId="619ACA8B" w14:textId="77777777" w:rsidR="00B9446D" w:rsidRDefault="00B9446D" w:rsidP="00B9446D">
      <w:pPr>
        <w:rPr>
          <w:lang w:val="en-US"/>
        </w:rPr>
      </w:pPr>
      <w:r>
        <w:rPr>
          <w:lang w:val="en-US"/>
        </w:rPr>
        <w:t xml:space="preserve">Fading in walls was assumed as 20 dB. The assumed radar antenna height above the ground level was 20 m. Multi-source interference was taken into account using equation (5). </w:t>
      </w:r>
    </w:p>
    <w:p w14:paraId="0A5932E1" w14:textId="77777777" w:rsidR="00B9446D" w:rsidRDefault="00B9446D" w:rsidP="00B9446D">
      <w:pPr>
        <w:rPr>
          <w:lang w:val="en-US"/>
        </w:rPr>
      </w:pPr>
      <w:r>
        <w:rPr>
          <w:lang w:val="en-US"/>
        </w:rPr>
        <w:t>Table 4.1 presents minimum estimated separation distances required for protection of ground-based radiodetermination radars from a single-source interference caused by outdoor RLAN transmitters in the frequency bands 5 725-5 850 MHz. Estimations were conducted for two operation modes of RLAN with bandwidth of 20 MHz and 160 MHz. Estimation was also conducted assuming multisource interference caused by three simultaneously operating indoor RLAN transmitters deployed in a single building at the same heights of RLAN.</w:t>
      </w:r>
    </w:p>
    <w:p w14:paraId="1B01A94C" w14:textId="77777777" w:rsidR="00B9446D" w:rsidRDefault="00B9446D" w:rsidP="00B9446D">
      <w:pPr>
        <w:pStyle w:val="TableNo"/>
        <w:spacing w:before="480"/>
        <w:rPr>
          <w:lang w:val="en-US"/>
        </w:rPr>
      </w:pPr>
      <w:r>
        <w:rPr>
          <w:lang w:val="en-US"/>
        </w:rPr>
        <w:t>TABLE 4.1</w:t>
      </w:r>
    </w:p>
    <w:p w14:paraId="29C88DFF" w14:textId="77777777" w:rsidR="00B9446D" w:rsidRDefault="00B9446D" w:rsidP="00B9446D">
      <w:pPr>
        <w:pStyle w:val="Tabletitle"/>
        <w:rPr>
          <w:lang w:val="en-US"/>
        </w:rPr>
      </w:pPr>
      <w:r>
        <w:rPr>
          <w:lang w:val="en-US"/>
        </w:rPr>
        <w:t>Separation distances (km) required for protecting ground-based radiolocation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Look w:val="04A0" w:firstRow="1" w:lastRow="0" w:firstColumn="1" w:lastColumn="0" w:noHBand="0" w:noVBand="1"/>
      </w:tblPr>
      <w:tblGrid>
        <w:gridCol w:w="2762"/>
        <w:gridCol w:w="1021"/>
        <w:gridCol w:w="730"/>
        <w:gridCol w:w="877"/>
        <w:gridCol w:w="876"/>
        <w:gridCol w:w="877"/>
        <w:gridCol w:w="876"/>
        <w:gridCol w:w="877"/>
        <w:gridCol w:w="733"/>
      </w:tblGrid>
      <w:tr w:rsidR="00B9446D" w14:paraId="34D787DA"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C2AC2" w14:textId="77777777" w:rsidR="00B9446D" w:rsidRDefault="00B9446D" w:rsidP="00B9446D">
            <w:pPr>
              <w:pStyle w:val="Tablehead"/>
              <w:spacing w:before="20" w:after="20"/>
              <w:rPr>
                <w:lang w:val="en-US" w:eastAsia="ru-RU"/>
              </w:rPr>
            </w:pPr>
            <w:r>
              <w:rPr>
                <w:lang w:val="en-US" w:eastAsia="ru-RU"/>
              </w:rPr>
              <w:t>RLAN bandwidth</w:t>
            </w:r>
          </w:p>
        </w:tc>
        <w:tc>
          <w:tcPr>
            <w:tcW w:w="35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1405" w14:textId="77777777" w:rsidR="00B9446D" w:rsidRDefault="00B9446D" w:rsidP="00B9446D">
            <w:pPr>
              <w:pStyle w:val="Tablehead"/>
              <w:spacing w:before="20" w:after="20"/>
              <w:rPr>
                <w:lang w:val="en-US" w:eastAsia="ru-RU"/>
              </w:rPr>
            </w:pPr>
            <w:r>
              <w:rPr>
                <w:lang w:val="en-US" w:eastAsia="ru-RU"/>
              </w:rPr>
              <w:t>20 MHz</w:t>
            </w:r>
          </w:p>
        </w:tc>
        <w:tc>
          <w:tcPr>
            <w:tcW w:w="34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69B87E" w14:textId="77777777" w:rsidR="00B9446D" w:rsidRDefault="00B9446D" w:rsidP="00B9446D">
            <w:pPr>
              <w:pStyle w:val="Tablehead"/>
              <w:spacing w:before="20" w:after="20"/>
              <w:rPr>
                <w:lang w:val="en-US" w:eastAsia="ru-RU"/>
              </w:rPr>
            </w:pPr>
            <w:r>
              <w:rPr>
                <w:lang w:val="en-US" w:eastAsia="ru-RU"/>
              </w:rPr>
              <w:t>160 MHz</w:t>
            </w:r>
          </w:p>
        </w:tc>
      </w:tr>
      <w:tr w:rsidR="00B9446D" w14:paraId="7FE74757" w14:textId="77777777" w:rsidTr="00B9446D">
        <w:trPr>
          <w:trHeight w:val="20"/>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4B837403" w14:textId="77777777" w:rsidR="00B9446D" w:rsidRDefault="00B9446D" w:rsidP="00B9446D">
            <w:pPr>
              <w:pStyle w:val="Tablehead"/>
              <w:spacing w:before="20" w:after="20"/>
              <w:rPr>
                <w:lang w:val="en-US" w:eastAsia="ru-RU"/>
              </w:rPr>
            </w:pPr>
            <w:r>
              <w:rPr>
                <w:lang w:val="en-US" w:eastAsia="ru-RU"/>
              </w:rPr>
              <w:t>RLAN transmitter height, m</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D066B50" w14:textId="77777777" w:rsidR="00B9446D" w:rsidRDefault="00B9446D" w:rsidP="00B9446D">
            <w:pPr>
              <w:pStyle w:val="Tablehead"/>
              <w:spacing w:before="20" w:after="20"/>
              <w:rPr>
                <w:lang w:val="en-US" w:eastAsia="ru-RU"/>
              </w:rPr>
            </w:pPr>
            <w:r>
              <w:rPr>
                <w:lang w:val="en-US" w:eastAsia="ru-RU"/>
              </w:rPr>
              <w:t>14</w:t>
            </w:r>
          </w:p>
        </w:tc>
        <w:tc>
          <w:tcPr>
            <w:tcW w:w="745" w:type="dxa"/>
            <w:tcBorders>
              <w:top w:val="nil"/>
              <w:left w:val="nil"/>
              <w:bottom w:val="single" w:sz="4" w:space="0" w:color="auto"/>
              <w:right w:val="single" w:sz="4" w:space="0" w:color="auto"/>
            </w:tcBorders>
            <w:shd w:val="clear" w:color="auto" w:fill="auto"/>
            <w:noWrap/>
            <w:vAlign w:val="center"/>
            <w:hideMark/>
          </w:tcPr>
          <w:p w14:paraId="4A4F95D5" w14:textId="77777777" w:rsidR="00B9446D" w:rsidRDefault="00B9446D" w:rsidP="00B9446D">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6A33E7F0" w14:textId="77777777" w:rsidR="00B9446D" w:rsidRDefault="00B9446D" w:rsidP="00B9446D">
            <w:pPr>
              <w:pStyle w:val="Tablehead"/>
              <w:spacing w:before="20" w:after="20"/>
              <w:rPr>
                <w:lang w:val="en-US" w:eastAsia="ru-RU"/>
              </w:rPr>
            </w:pPr>
            <w:r>
              <w:rPr>
                <w:lang w:val="en-US" w:eastAsia="ru-RU"/>
              </w:rPr>
              <w:t>26</w:t>
            </w:r>
          </w:p>
        </w:tc>
        <w:tc>
          <w:tcPr>
            <w:tcW w:w="895" w:type="dxa"/>
            <w:tcBorders>
              <w:top w:val="nil"/>
              <w:left w:val="nil"/>
              <w:bottom w:val="single" w:sz="4" w:space="0" w:color="auto"/>
              <w:right w:val="single" w:sz="4" w:space="0" w:color="auto"/>
            </w:tcBorders>
            <w:shd w:val="clear" w:color="auto" w:fill="auto"/>
            <w:noWrap/>
            <w:vAlign w:val="center"/>
            <w:hideMark/>
          </w:tcPr>
          <w:p w14:paraId="6455E10A" w14:textId="77777777" w:rsidR="00B9446D" w:rsidRDefault="00B9446D" w:rsidP="00B9446D">
            <w:pPr>
              <w:pStyle w:val="Tablehead"/>
              <w:spacing w:before="20" w:after="20"/>
              <w:rPr>
                <w:lang w:val="en-US" w:eastAsia="ru-RU"/>
              </w:rPr>
            </w:pPr>
            <w:r>
              <w:rPr>
                <w:lang w:val="en-US" w:eastAsia="ru-RU"/>
              </w:rPr>
              <w:t>Σ</w:t>
            </w:r>
          </w:p>
        </w:tc>
        <w:tc>
          <w:tcPr>
            <w:tcW w:w="896" w:type="dxa"/>
            <w:tcBorders>
              <w:top w:val="nil"/>
              <w:left w:val="nil"/>
              <w:bottom w:val="single" w:sz="4" w:space="0" w:color="auto"/>
              <w:right w:val="single" w:sz="4" w:space="0" w:color="auto"/>
            </w:tcBorders>
            <w:shd w:val="clear" w:color="auto" w:fill="auto"/>
            <w:noWrap/>
            <w:vAlign w:val="center"/>
            <w:hideMark/>
          </w:tcPr>
          <w:p w14:paraId="4DA72A54" w14:textId="77777777" w:rsidR="00B9446D" w:rsidRDefault="00B9446D" w:rsidP="00B9446D">
            <w:pPr>
              <w:pStyle w:val="Tablehead"/>
              <w:spacing w:before="20" w:after="20"/>
              <w:rPr>
                <w:lang w:val="en-US" w:eastAsia="ru-RU"/>
              </w:rPr>
            </w:pPr>
            <w:r>
              <w:rPr>
                <w:lang w:val="en-US" w:eastAsia="ru-RU"/>
              </w:rPr>
              <w:t>14</w:t>
            </w:r>
          </w:p>
        </w:tc>
        <w:tc>
          <w:tcPr>
            <w:tcW w:w="895" w:type="dxa"/>
            <w:tcBorders>
              <w:top w:val="nil"/>
              <w:left w:val="nil"/>
              <w:bottom w:val="single" w:sz="4" w:space="0" w:color="auto"/>
              <w:right w:val="single" w:sz="4" w:space="0" w:color="auto"/>
            </w:tcBorders>
            <w:shd w:val="clear" w:color="auto" w:fill="auto"/>
            <w:noWrap/>
            <w:vAlign w:val="center"/>
            <w:hideMark/>
          </w:tcPr>
          <w:p w14:paraId="210FAF5C" w14:textId="77777777" w:rsidR="00B9446D" w:rsidRDefault="00B9446D" w:rsidP="00B9446D">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71C723E7" w14:textId="77777777" w:rsidR="00B9446D" w:rsidRDefault="00B9446D" w:rsidP="00B9446D">
            <w:pPr>
              <w:pStyle w:val="Tablehead"/>
              <w:spacing w:before="20" w:after="20"/>
              <w:rPr>
                <w:lang w:val="en-US" w:eastAsia="ru-RU"/>
              </w:rPr>
            </w:pPr>
            <w:r>
              <w:rPr>
                <w:lang w:val="en-US" w:eastAsia="ru-RU"/>
              </w:rPr>
              <w:t>26</w:t>
            </w:r>
          </w:p>
        </w:tc>
        <w:tc>
          <w:tcPr>
            <w:tcW w:w="748" w:type="dxa"/>
            <w:tcBorders>
              <w:top w:val="nil"/>
              <w:left w:val="nil"/>
              <w:bottom w:val="single" w:sz="4" w:space="0" w:color="auto"/>
              <w:right w:val="single" w:sz="4" w:space="0" w:color="auto"/>
            </w:tcBorders>
            <w:shd w:val="clear" w:color="auto" w:fill="auto"/>
            <w:noWrap/>
            <w:vAlign w:val="center"/>
            <w:hideMark/>
          </w:tcPr>
          <w:p w14:paraId="7FB939B1" w14:textId="77777777" w:rsidR="00B9446D" w:rsidRDefault="00B9446D" w:rsidP="00B9446D">
            <w:pPr>
              <w:pStyle w:val="Tablehead"/>
              <w:spacing w:before="20" w:after="20"/>
              <w:rPr>
                <w:lang w:val="en-US" w:eastAsia="ru-RU"/>
              </w:rPr>
            </w:pPr>
            <w:r>
              <w:rPr>
                <w:lang w:val="en-US" w:eastAsia="ru-RU"/>
              </w:rPr>
              <w:t>Σ</w:t>
            </w:r>
          </w:p>
        </w:tc>
      </w:tr>
      <w:tr w:rsidR="00B9446D" w14:paraId="7A20522B"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8C12D" w14:textId="77777777" w:rsidR="00B9446D" w:rsidRDefault="00B9446D" w:rsidP="00B9446D">
            <w:pPr>
              <w:pStyle w:val="Tabletext"/>
              <w:spacing w:before="20" w:after="20"/>
              <w:rPr>
                <w:lang w:val="en-US" w:eastAsia="ru-RU"/>
              </w:rPr>
            </w:pPr>
            <w:r>
              <w:rPr>
                <w:lang w:val="en-US" w:eastAsia="ru-RU"/>
              </w:rPr>
              <w:t>Radar 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7307BCD4" w14:textId="77777777" w:rsidR="00B9446D" w:rsidRDefault="00B9446D" w:rsidP="00B9446D">
            <w:pPr>
              <w:pStyle w:val="Tabletext"/>
              <w:spacing w:before="20" w:after="20"/>
              <w:jc w:val="center"/>
              <w:rPr>
                <w:lang w:val="en-US" w:eastAsia="ru-RU"/>
              </w:rPr>
            </w:pPr>
            <w:r>
              <w:rPr>
                <w:lang w:val="en-US" w:eastAsia="ru-RU"/>
              </w:rPr>
              <w:t>72</w:t>
            </w:r>
          </w:p>
        </w:tc>
        <w:tc>
          <w:tcPr>
            <w:tcW w:w="745" w:type="dxa"/>
            <w:tcBorders>
              <w:top w:val="nil"/>
              <w:left w:val="nil"/>
              <w:bottom w:val="single" w:sz="4" w:space="0" w:color="auto"/>
              <w:right w:val="single" w:sz="4" w:space="0" w:color="auto"/>
            </w:tcBorders>
            <w:shd w:val="clear" w:color="auto" w:fill="auto"/>
            <w:noWrap/>
            <w:vAlign w:val="bottom"/>
          </w:tcPr>
          <w:p w14:paraId="0AE3F6EC" w14:textId="77777777" w:rsidR="00B9446D" w:rsidRDefault="00B9446D" w:rsidP="00B9446D">
            <w:pPr>
              <w:pStyle w:val="Tabletext"/>
              <w:spacing w:before="20" w:after="20"/>
              <w:jc w:val="center"/>
              <w:rPr>
                <w:lang w:val="en-US" w:eastAsia="ru-RU"/>
              </w:rPr>
            </w:pPr>
            <w:r>
              <w:rPr>
                <w:lang w:val="en-US" w:eastAsia="ru-RU"/>
              </w:rPr>
              <w:t>75</w:t>
            </w:r>
          </w:p>
        </w:tc>
        <w:tc>
          <w:tcPr>
            <w:tcW w:w="896" w:type="dxa"/>
            <w:tcBorders>
              <w:top w:val="nil"/>
              <w:left w:val="nil"/>
              <w:bottom w:val="single" w:sz="4" w:space="0" w:color="auto"/>
              <w:right w:val="single" w:sz="4" w:space="0" w:color="auto"/>
            </w:tcBorders>
            <w:shd w:val="clear" w:color="auto" w:fill="auto"/>
            <w:noWrap/>
            <w:vAlign w:val="bottom"/>
          </w:tcPr>
          <w:p w14:paraId="66847068" w14:textId="77777777" w:rsidR="00B9446D" w:rsidRDefault="00B9446D" w:rsidP="00B9446D">
            <w:pPr>
              <w:pStyle w:val="Tabletext"/>
              <w:spacing w:before="20" w:after="20"/>
              <w:jc w:val="center"/>
              <w:rPr>
                <w:lang w:val="en-US" w:eastAsia="ru-RU"/>
              </w:rPr>
            </w:pPr>
            <w:r>
              <w:rPr>
                <w:lang w:val="en-US" w:eastAsia="ru-RU"/>
              </w:rPr>
              <w:t>77</w:t>
            </w:r>
          </w:p>
        </w:tc>
        <w:tc>
          <w:tcPr>
            <w:tcW w:w="895" w:type="dxa"/>
            <w:tcBorders>
              <w:top w:val="nil"/>
              <w:left w:val="nil"/>
              <w:bottom w:val="single" w:sz="4" w:space="0" w:color="auto"/>
              <w:right w:val="single" w:sz="4" w:space="0" w:color="auto"/>
            </w:tcBorders>
            <w:shd w:val="clear" w:color="auto" w:fill="auto"/>
            <w:noWrap/>
            <w:vAlign w:val="bottom"/>
          </w:tcPr>
          <w:p w14:paraId="01D93A39" w14:textId="77777777" w:rsidR="00B9446D" w:rsidRDefault="00B9446D" w:rsidP="00B9446D">
            <w:pPr>
              <w:pStyle w:val="Tabletext"/>
              <w:spacing w:before="20" w:after="20"/>
              <w:jc w:val="center"/>
              <w:rPr>
                <w:lang w:val="en-US" w:eastAsia="ru-RU"/>
              </w:rPr>
            </w:pPr>
            <w:r>
              <w:rPr>
                <w:lang w:val="en-US" w:eastAsia="ru-RU"/>
              </w:rPr>
              <w:t>81</w:t>
            </w:r>
          </w:p>
        </w:tc>
        <w:tc>
          <w:tcPr>
            <w:tcW w:w="896" w:type="dxa"/>
            <w:tcBorders>
              <w:top w:val="nil"/>
              <w:left w:val="nil"/>
              <w:bottom w:val="single" w:sz="4" w:space="0" w:color="auto"/>
              <w:right w:val="single" w:sz="4" w:space="0" w:color="auto"/>
            </w:tcBorders>
            <w:shd w:val="clear" w:color="auto" w:fill="auto"/>
            <w:noWrap/>
            <w:vAlign w:val="bottom"/>
          </w:tcPr>
          <w:p w14:paraId="059B5A87" w14:textId="77777777" w:rsidR="00B9446D" w:rsidRDefault="00B9446D" w:rsidP="00B9446D">
            <w:pPr>
              <w:pStyle w:val="Tabletext"/>
              <w:spacing w:before="20" w:after="20"/>
              <w:jc w:val="center"/>
              <w:rPr>
                <w:lang w:val="en-US" w:eastAsia="ru-RU"/>
              </w:rPr>
            </w:pPr>
            <w:r>
              <w:rPr>
                <w:lang w:val="en-US" w:eastAsia="ru-RU"/>
              </w:rPr>
              <w:t>60</w:t>
            </w:r>
          </w:p>
        </w:tc>
        <w:tc>
          <w:tcPr>
            <w:tcW w:w="895" w:type="dxa"/>
            <w:tcBorders>
              <w:top w:val="nil"/>
              <w:left w:val="nil"/>
              <w:bottom w:val="single" w:sz="4" w:space="0" w:color="auto"/>
              <w:right w:val="single" w:sz="4" w:space="0" w:color="auto"/>
            </w:tcBorders>
            <w:shd w:val="clear" w:color="auto" w:fill="auto"/>
            <w:noWrap/>
            <w:vAlign w:val="bottom"/>
          </w:tcPr>
          <w:p w14:paraId="33EC9AE7" w14:textId="77777777" w:rsidR="00B9446D" w:rsidRDefault="00B9446D" w:rsidP="00B9446D">
            <w:pPr>
              <w:pStyle w:val="Tabletext"/>
              <w:spacing w:before="20" w:after="20"/>
              <w:jc w:val="center"/>
              <w:rPr>
                <w:lang w:val="en-US" w:eastAsia="ru-RU"/>
              </w:rPr>
            </w:pPr>
            <w:r>
              <w:rPr>
                <w:lang w:val="en-US" w:eastAsia="ru-RU"/>
              </w:rPr>
              <w:t>63</w:t>
            </w:r>
          </w:p>
        </w:tc>
        <w:tc>
          <w:tcPr>
            <w:tcW w:w="896" w:type="dxa"/>
            <w:tcBorders>
              <w:top w:val="nil"/>
              <w:left w:val="nil"/>
              <w:bottom w:val="single" w:sz="4" w:space="0" w:color="auto"/>
              <w:right w:val="single" w:sz="4" w:space="0" w:color="auto"/>
            </w:tcBorders>
            <w:shd w:val="clear" w:color="auto" w:fill="auto"/>
            <w:noWrap/>
            <w:vAlign w:val="bottom"/>
          </w:tcPr>
          <w:p w14:paraId="16FF60AF" w14:textId="77777777" w:rsidR="00B9446D" w:rsidRDefault="00B9446D" w:rsidP="00B9446D">
            <w:pPr>
              <w:pStyle w:val="Tabletext"/>
              <w:spacing w:before="20" w:after="20"/>
              <w:jc w:val="center"/>
              <w:rPr>
                <w:lang w:val="en-US" w:eastAsia="ru-RU"/>
              </w:rPr>
            </w:pPr>
            <w:r>
              <w:rPr>
                <w:lang w:val="en-US" w:eastAsia="ru-RU"/>
              </w:rPr>
              <w:t>65</w:t>
            </w:r>
          </w:p>
        </w:tc>
        <w:tc>
          <w:tcPr>
            <w:tcW w:w="748" w:type="dxa"/>
            <w:tcBorders>
              <w:top w:val="nil"/>
              <w:left w:val="nil"/>
              <w:bottom w:val="single" w:sz="4" w:space="0" w:color="auto"/>
              <w:right w:val="single" w:sz="4" w:space="0" w:color="auto"/>
            </w:tcBorders>
            <w:shd w:val="clear" w:color="auto" w:fill="auto"/>
            <w:noWrap/>
            <w:vAlign w:val="bottom"/>
          </w:tcPr>
          <w:p w14:paraId="5E2CDCD2" w14:textId="77777777" w:rsidR="00B9446D" w:rsidRDefault="00B9446D" w:rsidP="00B9446D">
            <w:pPr>
              <w:pStyle w:val="Tabletext"/>
              <w:spacing w:before="20" w:after="20"/>
              <w:jc w:val="center"/>
              <w:rPr>
                <w:lang w:val="en-US" w:eastAsia="ru-RU"/>
              </w:rPr>
            </w:pPr>
            <w:r>
              <w:rPr>
                <w:lang w:val="en-US" w:eastAsia="ru-RU"/>
              </w:rPr>
              <w:t>69</w:t>
            </w:r>
          </w:p>
        </w:tc>
      </w:tr>
      <w:tr w:rsidR="00B9446D" w14:paraId="518380C0"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D371A" w14:textId="77777777" w:rsidR="00B9446D" w:rsidRDefault="00B9446D" w:rsidP="00B9446D">
            <w:pPr>
              <w:pStyle w:val="Tabletext"/>
              <w:spacing w:before="20" w:after="20"/>
              <w:rPr>
                <w:lang w:val="en-US" w:eastAsia="ru-RU"/>
              </w:rPr>
            </w:pPr>
            <w:r>
              <w:rPr>
                <w:lang w:val="en-US" w:eastAsia="ru-RU"/>
              </w:rPr>
              <w:t>Radar 4</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4137C779" w14:textId="77777777" w:rsidR="00B9446D" w:rsidRDefault="00B9446D" w:rsidP="00B9446D">
            <w:pPr>
              <w:pStyle w:val="Tabletext"/>
              <w:spacing w:before="20" w:after="20"/>
              <w:jc w:val="center"/>
              <w:rPr>
                <w:lang w:val="en-US" w:eastAsia="ru-RU"/>
              </w:rPr>
            </w:pPr>
            <w:r>
              <w:rPr>
                <w:lang w:val="en-US" w:eastAsia="ru-RU"/>
              </w:rPr>
              <w:t>52</w:t>
            </w:r>
          </w:p>
        </w:tc>
        <w:tc>
          <w:tcPr>
            <w:tcW w:w="745" w:type="dxa"/>
            <w:tcBorders>
              <w:top w:val="nil"/>
              <w:left w:val="nil"/>
              <w:bottom w:val="single" w:sz="4" w:space="0" w:color="auto"/>
              <w:right w:val="single" w:sz="4" w:space="0" w:color="auto"/>
            </w:tcBorders>
            <w:shd w:val="clear" w:color="auto" w:fill="auto"/>
            <w:noWrap/>
            <w:vAlign w:val="bottom"/>
          </w:tcPr>
          <w:p w14:paraId="13EC3D6F" w14:textId="77777777" w:rsidR="00B9446D" w:rsidRDefault="00B9446D" w:rsidP="00B9446D">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68FD81F2" w14:textId="77777777" w:rsidR="00B9446D" w:rsidRDefault="00B9446D" w:rsidP="00B9446D">
            <w:pPr>
              <w:pStyle w:val="Tabletext"/>
              <w:spacing w:before="20" w:after="20"/>
              <w:jc w:val="center"/>
              <w:rPr>
                <w:lang w:val="en-US" w:eastAsia="ru-RU"/>
              </w:rPr>
            </w:pPr>
            <w:r>
              <w:rPr>
                <w:lang w:val="en-US" w:eastAsia="ru-RU"/>
              </w:rPr>
              <w:t>57</w:t>
            </w:r>
          </w:p>
        </w:tc>
        <w:tc>
          <w:tcPr>
            <w:tcW w:w="895" w:type="dxa"/>
            <w:tcBorders>
              <w:top w:val="nil"/>
              <w:left w:val="nil"/>
              <w:bottom w:val="single" w:sz="4" w:space="0" w:color="auto"/>
              <w:right w:val="single" w:sz="4" w:space="0" w:color="auto"/>
            </w:tcBorders>
            <w:shd w:val="clear" w:color="auto" w:fill="auto"/>
            <w:noWrap/>
            <w:vAlign w:val="bottom"/>
          </w:tcPr>
          <w:p w14:paraId="606F0AB6" w14:textId="77777777" w:rsidR="00B9446D" w:rsidRDefault="00B9446D" w:rsidP="00B9446D">
            <w:pPr>
              <w:pStyle w:val="Tabletext"/>
              <w:spacing w:before="20" w:after="20"/>
              <w:jc w:val="center"/>
              <w:rPr>
                <w:lang w:val="en-US" w:eastAsia="ru-RU"/>
              </w:rPr>
            </w:pPr>
            <w:r>
              <w:rPr>
                <w:lang w:val="en-US" w:eastAsia="ru-RU"/>
              </w:rPr>
              <w:t>60</w:t>
            </w:r>
          </w:p>
        </w:tc>
        <w:tc>
          <w:tcPr>
            <w:tcW w:w="896" w:type="dxa"/>
            <w:tcBorders>
              <w:top w:val="nil"/>
              <w:left w:val="nil"/>
              <w:bottom w:val="single" w:sz="4" w:space="0" w:color="auto"/>
              <w:right w:val="single" w:sz="4" w:space="0" w:color="auto"/>
            </w:tcBorders>
            <w:shd w:val="clear" w:color="auto" w:fill="auto"/>
            <w:noWrap/>
            <w:vAlign w:val="bottom"/>
          </w:tcPr>
          <w:p w14:paraId="1EFAD43E" w14:textId="77777777" w:rsidR="00B9446D" w:rsidRDefault="00B9446D" w:rsidP="00B9446D">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17AD061F" w14:textId="77777777" w:rsidR="00B9446D" w:rsidRDefault="00B9446D" w:rsidP="00B9446D">
            <w:pPr>
              <w:pStyle w:val="Tabletext"/>
              <w:spacing w:before="20" w:after="20"/>
              <w:jc w:val="center"/>
              <w:rPr>
                <w:lang w:val="en-US" w:eastAsia="ru-RU"/>
              </w:rPr>
            </w:pPr>
            <w:r>
              <w:rPr>
                <w:lang w:val="en-US" w:eastAsia="ru-RU"/>
              </w:rPr>
              <w:t>46</w:t>
            </w:r>
          </w:p>
        </w:tc>
        <w:tc>
          <w:tcPr>
            <w:tcW w:w="896" w:type="dxa"/>
            <w:tcBorders>
              <w:top w:val="nil"/>
              <w:left w:val="nil"/>
              <w:bottom w:val="single" w:sz="4" w:space="0" w:color="auto"/>
              <w:right w:val="single" w:sz="4" w:space="0" w:color="auto"/>
            </w:tcBorders>
            <w:shd w:val="clear" w:color="auto" w:fill="auto"/>
            <w:noWrap/>
            <w:vAlign w:val="bottom"/>
          </w:tcPr>
          <w:p w14:paraId="63D0A48F" w14:textId="77777777" w:rsidR="00B9446D" w:rsidRDefault="00B9446D" w:rsidP="00B9446D">
            <w:pPr>
              <w:pStyle w:val="Tabletext"/>
              <w:spacing w:before="20" w:after="20"/>
              <w:jc w:val="center"/>
              <w:rPr>
                <w:lang w:val="en-US" w:eastAsia="ru-RU"/>
              </w:rPr>
            </w:pPr>
            <w:r>
              <w:rPr>
                <w:lang w:val="en-US" w:eastAsia="ru-RU"/>
              </w:rPr>
              <w:t>48</w:t>
            </w:r>
          </w:p>
        </w:tc>
        <w:tc>
          <w:tcPr>
            <w:tcW w:w="748" w:type="dxa"/>
            <w:tcBorders>
              <w:top w:val="nil"/>
              <w:left w:val="nil"/>
              <w:bottom w:val="single" w:sz="4" w:space="0" w:color="auto"/>
              <w:right w:val="single" w:sz="4" w:space="0" w:color="auto"/>
            </w:tcBorders>
            <w:shd w:val="clear" w:color="auto" w:fill="auto"/>
            <w:noWrap/>
            <w:vAlign w:val="bottom"/>
          </w:tcPr>
          <w:p w14:paraId="5645DEDC" w14:textId="77777777" w:rsidR="00B9446D" w:rsidRDefault="00B9446D" w:rsidP="00B9446D">
            <w:pPr>
              <w:pStyle w:val="Tabletext"/>
              <w:spacing w:before="20" w:after="20"/>
              <w:jc w:val="center"/>
              <w:rPr>
                <w:lang w:val="en-US" w:eastAsia="ru-RU"/>
              </w:rPr>
            </w:pPr>
            <w:r>
              <w:rPr>
                <w:lang w:val="en-US" w:eastAsia="ru-RU"/>
              </w:rPr>
              <w:t>51</w:t>
            </w:r>
          </w:p>
        </w:tc>
      </w:tr>
      <w:tr w:rsidR="00B9446D" w14:paraId="77173B8D"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F35FE" w14:textId="77777777" w:rsidR="00B9446D" w:rsidRDefault="00B9446D" w:rsidP="00B9446D">
            <w:pPr>
              <w:pStyle w:val="Tabletext"/>
              <w:spacing w:before="20" w:after="20"/>
              <w:rPr>
                <w:lang w:val="en-US" w:eastAsia="ru-RU"/>
              </w:rPr>
            </w:pPr>
            <w:r>
              <w:rPr>
                <w:lang w:val="en-US" w:eastAsia="ru-RU"/>
              </w:rPr>
              <w:t>Radar 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3FF72EDC" w14:textId="77777777" w:rsidR="00B9446D" w:rsidRDefault="00B9446D" w:rsidP="00B9446D">
            <w:pPr>
              <w:pStyle w:val="Tabletext"/>
              <w:spacing w:before="20" w:after="20"/>
              <w:jc w:val="center"/>
              <w:rPr>
                <w:lang w:val="en-US" w:eastAsia="ru-RU"/>
              </w:rPr>
            </w:pPr>
            <w:r>
              <w:rPr>
                <w:lang w:val="en-US" w:eastAsia="ru-RU"/>
              </w:rPr>
              <w:t>56</w:t>
            </w:r>
          </w:p>
        </w:tc>
        <w:tc>
          <w:tcPr>
            <w:tcW w:w="745" w:type="dxa"/>
            <w:tcBorders>
              <w:top w:val="nil"/>
              <w:left w:val="nil"/>
              <w:bottom w:val="single" w:sz="4" w:space="0" w:color="auto"/>
              <w:right w:val="single" w:sz="4" w:space="0" w:color="auto"/>
            </w:tcBorders>
            <w:shd w:val="clear" w:color="auto" w:fill="auto"/>
            <w:noWrap/>
            <w:vAlign w:val="bottom"/>
          </w:tcPr>
          <w:p w14:paraId="08CD82BF" w14:textId="77777777" w:rsidR="00B9446D" w:rsidRDefault="00B9446D" w:rsidP="00B9446D">
            <w:pPr>
              <w:pStyle w:val="Tabletext"/>
              <w:spacing w:before="20" w:after="20"/>
              <w:jc w:val="center"/>
              <w:rPr>
                <w:lang w:val="en-US" w:eastAsia="ru-RU"/>
              </w:rPr>
            </w:pPr>
            <w:r>
              <w:rPr>
                <w:lang w:val="en-US" w:eastAsia="ru-RU"/>
              </w:rPr>
              <w:t>59</w:t>
            </w:r>
          </w:p>
        </w:tc>
        <w:tc>
          <w:tcPr>
            <w:tcW w:w="896" w:type="dxa"/>
            <w:tcBorders>
              <w:top w:val="nil"/>
              <w:left w:val="nil"/>
              <w:bottom w:val="single" w:sz="4" w:space="0" w:color="auto"/>
              <w:right w:val="single" w:sz="4" w:space="0" w:color="auto"/>
            </w:tcBorders>
            <w:shd w:val="clear" w:color="auto" w:fill="auto"/>
            <w:noWrap/>
            <w:vAlign w:val="bottom"/>
          </w:tcPr>
          <w:p w14:paraId="4F1D7E2D" w14:textId="77777777" w:rsidR="00B9446D" w:rsidRDefault="00B9446D" w:rsidP="00B9446D">
            <w:pPr>
              <w:pStyle w:val="Tabletext"/>
              <w:spacing w:before="20" w:after="20"/>
              <w:jc w:val="center"/>
              <w:rPr>
                <w:lang w:val="en-US" w:eastAsia="ru-RU"/>
              </w:rPr>
            </w:pPr>
            <w:r>
              <w:rPr>
                <w:lang w:val="en-US" w:eastAsia="ru-RU"/>
              </w:rPr>
              <w:t>62</w:t>
            </w:r>
          </w:p>
        </w:tc>
        <w:tc>
          <w:tcPr>
            <w:tcW w:w="895" w:type="dxa"/>
            <w:tcBorders>
              <w:top w:val="nil"/>
              <w:left w:val="nil"/>
              <w:bottom w:val="single" w:sz="4" w:space="0" w:color="auto"/>
              <w:right w:val="single" w:sz="4" w:space="0" w:color="auto"/>
            </w:tcBorders>
            <w:shd w:val="clear" w:color="auto" w:fill="auto"/>
            <w:noWrap/>
            <w:vAlign w:val="bottom"/>
          </w:tcPr>
          <w:p w14:paraId="397E654E" w14:textId="77777777" w:rsidR="00B9446D" w:rsidRDefault="00B9446D" w:rsidP="00B9446D">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41013CD3" w14:textId="77777777" w:rsidR="00B9446D" w:rsidRDefault="00B9446D" w:rsidP="00B9446D">
            <w:pPr>
              <w:pStyle w:val="Tabletext"/>
              <w:spacing w:before="20" w:after="20"/>
              <w:jc w:val="center"/>
              <w:rPr>
                <w:lang w:val="en-US" w:eastAsia="ru-RU"/>
              </w:rPr>
            </w:pPr>
            <w:r>
              <w:rPr>
                <w:lang w:val="en-US" w:eastAsia="ru-RU"/>
              </w:rPr>
              <w:t>47</w:t>
            </w:r>
          </w:p>
        </w:tc>
        <w:tc>
          <w:tcPr>
            <w:tcW w:w="895" w:type="dxa"/>
            <w:tcBorders>
              <w:top w:val="nil"/>
              <w:left w:val="nil"/>
              <w:bottom w:val="single" w:sz="4" w:space="0" w:color="auto"/>
              <w:right w:val="single" w:sz="4" w:space="0" w:color="auto"/>
            </w:tcBorders>
            <w:shd w:val="clear" w:color="auto" w:fill="auto"/>
            <w:noWrap/>
            <w:vAlign w:val="bottom"/>
          </w:tcPr>
          <w:p w14:paraId="67873C2C" w14:textId="77777777" w:rsidR="00B9446D" w:rsidRDefault="00B9446D" w:rsidP="00B9446D">
            <w:pPr>
              <w:pStyle w:val="Tabletext"/>
              <w:spacing w:before="20" w:after="20"/>
              <w:jc w:val="center"/>
              <w:rPr>
                <w:lang w:val="en-US" w:eastAsia="ru-RU"/>
              </w:rPr>
            </w:pPr>
            <w:r>
              <w:rPr>
                <w:lang w:val="en-US" w:eastAsia="ru-RU"/>
              </w:rPr>
              <w:t>50</w:t>
            </w:r>
          </w:p>
        </w:tc>
        <w:tc>
          <w:tcPr>
            <w:tcW w:w="896" w:type="dxa"/>
            <w:tcBorders>
              <w:top w:val="nil"/>
              <w:left w:val="nil"/>
              <w:bottom w:val="single" w:sz="4" w:space="0" w:color="auto"/>
              <w:right w:val="single" w:sz="4" w:space="0" w:color="auto"/>
            </w:tcBorders>
            <w:shd w:val="clear" w:color="auto" w:fill="auto"/>
            <w:noWrap/>
            <w:vAlign w:val="bottom"/>
          </w:tcPr>
          <w:p w14:paraId="4A1C55CD" w14:textId="77777777" w:rsidR="00B9446D" w:rsidRDefault="00B9446D" w:rsidP="00B9446D">
            <w:pPr>
              <w:pStyle w:val="Tabletext"/>
              <w:spacing w:before="20" w:after="20"/>
              <w:jc w:val="center"/>
              <w:rPr>
                <w:lang w:val="en-US" w:eastAsia="ru-RU"/>
              </w:rPr>
            </w:pPr>
            <w:r>
              <w:rPr>
                <w:lang w:val="en-US" w:eastAsia="ru-RU"/>
              </w:rPr>
              <w:t>52</w:t>
            </w:r>
          </w:p>
        </w:tc>
        <w:tc>
          <w:tcPr>
            <w:tcW w:w="748" w:type="dxa"/>
            <w:tcBorders>
              <w:top w:val="nil"/>
              <w:left w:val="nil"/>
              <w:bottom w:val="single" w:sz="4" w:space="0" w:color="auto"/>
              <w:right w:val="single" w:sz="4" w:space="0" w:color="auto"/>
            </w:tcBorders>
            <w:shd w:val="clear" w:color="auto" w:fill="auto"/>
            <w:noWrap/>
            <w:vAlign w:val="bottom"/>
          </w:tcPr>
          <w:p w14:paraId="3C146FF1" w14:textId="77777777" w:rsidR="00B9446D" w:rsidRDefault="00B9446D" w:rsidP="00B9446D">
            <w:pPr>
              <w:pStyle w:val="Tabletext"/>
              <w:spacing w:before="20" w:after="20"/>
              <w:jc w:val="center"/>
              <w:rPr>
                <w:lang w:val="en-US" w:eastAsia="ru-RU"/>
              </w:rPr>
            </w:pPr>
            <w:r>
              <w:rPr>
                <w:lang w:val="en-US" w:eastAsia="ru-RU"/>
              </w:rPr>
              <w:t>55</w:t>
            </w:r>
          </w:p>
        </w:tc>
      </w:tr>
      <w:tr w:rsidR="00B9446D" w14:paraId="2679C282"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4899B" w14:textId="77777777" w:rsidR="00B9446D" w:rsidRDefault="00B9446D" w:rsidP="00B9446D">
            <w:pPr>
              <w:pStyle w:val="Tabletext"/>
              <w:spacing w:before="20" w:after="20"/>
              <w:rPr>
                <w:lang w:val="en-US" w:eastAsia="ru-RU"/>
              </w:rPr>
            </w:pPr>
            <w:r>
              <w:rPr>
                <w:lang w:val="en-US" w:eastAsia="ru-RU"/>
              </w:rPr>
              <w:t>Radar 7</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332FE30A" w14:textId="77777777" w:rsidR="00B9446D" w:rsidRDefault="00B9446D" w:rsidP="00B9446D">
            <w:pPr>
              <w:pStyle w:val="Tabletext"/>
              <w:spacing w:before="20" w:after="20"/>
              <w:jc w:val="center"/>
              <w:rPr>
                <w:lang w:val="en-US" w:eastAsia="ru-RU"/>
              </w:rPr>
            </w:pPr>
            <w:r>
              <w:rPr>
                <w:lang w:val="en-US" w:eastAsia="ru-RU"/>
              </w:rPr>
              <w:t>38</w:t>
            </w:r>
          </w:p>
        </w:tc>
        <w:tc>
          <w:tcPr>
            <w:tcW w:w="745" w:type="dxa"/>
            <w:tcBorders>
              <w:top w:val="nil"/>
              <w:left w:val="nil"/>
              <w:bottom w:val="single" w:sz="4" w:space="0" w:color="auto"/>
              <w:right w:val="single" w:sz="4" w:space="0" w:color="auto"/>
            </w:tcBorders>
            <w:shd w:val="clear" w:color="auto" w:fill="auto"/>
            <w:noWrap/>
            <w:vAlign w:val="bottom"/>
          </w:tcPr>
          <w:p w14:paraId="4F25C768" w14:textId="77777777" w:rsidR="00B9446D" w:rsidRDefault="00B9446D" w:rsidP="00B9446D">
            <w:pPr>
              <w:pStyle w:val="Tabletext"/>
              <w:spacing w:before="20" w:after="20"/>
              <w:jc w:val="center"/>
              <w:rPr>
                <w:lang w:val="en-US" w:eastAsia="ru-RU"/>
              </w:rPr>
            </w:pPr>
            <w:r>
              <w:rPr>
                <w:lang w:val="en-US" w:eastAsia="ru-RU"/>
              </w:rPr>
              <w:t>41</w:t>
            </w:r>
          </w:p>
        </w:tc>
        <w:tc>
          <w:tcPr>
            <w:tcW w:w="896" w:type="dxa"/>
            <w:tcBorders>
              <w:top w:val="nil"/>
              <w:left w:val="nil"/>
              <w:bottom w:val="single" w:sz="4" w:space="0" w:color="auto"/>
              <w:right w:val="single" w:sz="4" w:space="0" w:color="auto"/>
            </w:tcBorders>
            <w:shd w:val="clear" w:color="auto" w:fill="auto"/>
            <w:noWrap/>
            <w:vAlign w:val="bottom"/>
          </w:tcPr>
          <w:p w14:paraId="775FB346" w14:textId="77777777" w:rsidR="00B9446D" w:rsidRDefault="00B9446D" w:rsidP="00B9446D">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2D6D841C" w14:textId="77777777" w:rsidR="00B9446D" w:rsidRDefault="00B9446D" w:rsidP="00B9446D">
            <w:pPr>
              <w:pStyle w:val="Tabletext"/>
              <w:spacing w:before="20" w:after="20"/>
              <w:jc w:val="center"/>
              <w:rPr>
                <w:lang w:val="en-US" w:eastAsia="ru-RU"/>
              </w:rPr>
            </w:pPr>
            <w:r>
              <w:rPr>
                <w:lang w:val="en-US" w:eastAsia="ru-RU"/>
              </w:rPr>
              <w:t>45</w:t>
            </w:r>
          </w:p>
        </w:tc>
        <w:tc>
          <w:tcPr>
            <w:tcW w:w="896" w:type="dxa"/>
            <w:tcBorders>
              <w:top w:val="nil"/>
              <w:left w:val="nil"/>
              <w:bottom w:val="single" w:sz="4" w:space="0" w:color="auto"/>
              <w:right w:val="single" w:sz="4" w:space="0" w:color="auto"/>
            </w:tcBorders>
            <w:shd w:val="clear" w:color="auto" w:fill="auto"/>
            <w:noWrap/>
            <w:vAlign w:val="bottom"/>
          </w:tcPr>
          <w:p w14:paraId="5D71ED6D" w14:textId="77777777" w:rsidR="00B9446D" w:rsidRDefault="00B9446D" w:rsidP="00B9446D">
            <w:pPr>
              <w:pStyle w:val="Tabletext"/>
              <w:spacing w:before="20" w:after="20"/>
              <w:jc w:val="center"/>
              <w:rPr>
                <w:lang w:val="en-US" w:eastAsia="ru-RU"/>
              </w:rPr>
            </w:pPr>
            <w:r>
              <w:rPr>
                <w:lang w:val="en-US" w:eastAsia="ru-RU"/>
              </w:rPr>
              <w:t>30</w:t>
            </w:r>
          </w:p>
        </w:tc>
        <w:tc>
          <w:tcPr>
            <w:tcW w:w="895" w:type="dxa"/>
            <w:tcBorders>
              <w:top w:val="nil"/>
              <w:left w:val="nil"/>
              <w:bottom w:val="single" w:sz="4" w:space="0" w:color="auto"/>
              <w:right w:val="single" w:sz="4" w:space="0" w:color="auto"/>
            </w:tcBorders>
            <w:shd w:val="clear" w:color="auto" w:fill="auto"/>
            <w:noWrap/>
            <w:vAlign w:val="bottom"/>
          </w:tcPr>
          <w:p w14:paraId="76AE64D5" w14:textId="77777777" w:rsidR="00B9446D" w:rsidRDefault="00B9446D" w:rsidP="00B9446D">
            <w:pPr>
              <w:pStyle w:val="Tabletext"/>
              <w:spacing w:before="20" w:after="20"/>
              <w:jc w:val="center"/>
              <w:rPr>
                <w:lang w:val="en-US" w:eastAsia="ru-RU"/>
              </w:rPr>
            </w:pPr>
            <w:r>
              <w:rPr>
                <w:lang w:val="en-US" w:eastAsia="ru-RU"/>
              </w:rPr>
              <w:t>34</w:t>
            </w:r>
          </w:p>
        </w:tc>
        <w:tc>
          <w:tcPr>
            <w:tcW w:w="896" w:type="dxa"/>
            <w:tcBorders>
              <w:top w:val="nil"/>
              <w:left w:val="nil"/>
              <w:bottom w:val="single" w:sz="4" w:space="0" w:color="auto"/>
              <w:right w:val="single" w:sz="4" w:space="0" w:color="auto"/>
            </w:tcBorders>
            <w:shd w:val="clear" w:color="auto" w:fill="auto"/>
            <w:noWrap/>
            <w:vAlign w:val="bottom"/>
          </w:tcPr>
          <w:p w14:paraId="1B5F3159" w14:textId="77777777" w:rsidR="00B9446D" w:rsidRDefault="00B9446D" w:rsidP="00B9446D">
            <w:pPr>
              <w:pStyle w:val="Tabletext"/>
              <w:spacing w:before="20" w:after="20"/>
              <w:jc w:val="center"/>
              <w:rPr>
                <w:lang w:val="en-US" w:eastAsia="ru-RU"/>
              </w:rPr>
            </w:pPr>
            <w:r>
              <w:rPr>
                <w:lang w:val="en-US" w:eastAsia="ru-RU"/>
              </w:rPr>
              <w:t>37</w:t>
            </w:r>
          </w:p>
        </w:tc>
        <w:tc>
          <w:tcPr>
            <w:tcW w:w="748" w:type="dxa"/>
            <w:tcBorders>
              <w:top w:val="nil"/>
              <w:left w:val="nil"/>
              <w:bottom w:val="single" w:sz="4" w:space="0" w:color="auto"/>
              <w:right w:val="single" w:sz="4" w:space="0" w:color="auto"/>
            </w:tcBorders>
            <w:shd w:val="clear" w:color="auto" w:fill="auto"/>
            <w:noWrap/>
            <w:vAlign w:val="bottom"/>
          </w:tcPr>
          <w:p w14:paraId="2DF4E173" w14:textId="77777777" w:rsidR="00B9446D" w:rsidRDefault="00B9446D" w:rsidP="00B9446D">
            <w:pPr>
              <w:pStyle w:val="Tabletext"/>
              <w:spacing w:before="20" w:after="20"/>
              <w:jc w:val="center"/>
              <w:rPr>
                <w:lang w:val="en-US" w:eastAsia="ru-RU"/>
              </w:rPr>
            </w:pPr>
            <w:r>
              <w:rPr>
                <w:lang w:val="en-US" w:eastAsia="ru-RU"/>
              </w:rPr>
              <w:t>38</w:t>
            </w:r>
          </w:p>
        </w:tc>
      </w:tr>
      <w:tr w:rsidR="00B9446D" w14:paraId="61D7BEB0"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7C4E1" w14:textId="77777777" w:rsidR="00B9446D" w:rsidRDefault="00B9446D" w:rsidP="00B9446D">
            <w:pPr>
              <w:pStyle w:val="Tabletext"/>
              <w:spacing w:before="20" w:after="20"/>
              <w:rPr>
                <w:lang w:val="en-US" w:eastAsia="ru-RU"/>
              </w:rPr>
            </w:pPr>
            <w:r>
              <w:rPr>
                <w:lang w:val="en-US" w:eastAsia="ru-RU"/>
              </w:rPr>
              <w:t>Radar 12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18B8A270" w14:textId="77777777" w:rsidR="00B9446D" w:rsidRDefault="00B9446D" w:rsidP="00B9446D">
            <w:pPr>
              <w:pStyle w:val="Tabletext"/>
              <w:spacing w:before="20" w:after="20"/>
              <w:jc w:val="center"/>
              <w:rPr>
                <w:lang w:val="en-US" w:eastAsia="ru-RU"/>
              </w:rPr>
            </w:pPr>
            <w:r>
              <w:rPr>
                <w:lang w:val="en-US" w:eastAsia="ru-RU"/>
              </w:rPr>
              <w:t>40</w:t>
            </w:r>
          </w:p>
        </w:tc>
        <w:tc>
          <w:tcPr>
            <w:tcW w:w="745" w:type="dxa"/>
            <w:tcBorders>
              <w:top w:val="nil"/>
              <w:left w:val="nil"/>
              <w:bottom w:val="single" w:sz="4" w:space="0" w:color="auto"/>
              <w:right w:val="single" w:sz="4" w:space="0" w:color="auto"/>
            </w:tcBorders>
            <w:shd w:val="clear" w:color="auto" w:fill="auto"/>
            <w:noWrap/>
            <w:vAlign w:val="bottom"/>
          </w:tcPr>
          <w:p w14:paraId="7E3C6D16" w14:textId="77777777" w:rsidR="00B9446D" w:rsidRDefault="00B9446D" w:rsidP="00B9446D">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6F31F35A" w14:textId="77777777" w:rsidR="00B9446D" w:rsidRDefault="00B9446D" w:rsidP="00B9446D">
            <w:pPr>
              <w:pStyle w:val="Tabletext"/>
              <w:spacing w:before="20" w:after="20"/>
              <w:jc w:val="center"/>
              <w:rPr>
                <w:lang w:val="en-US" w:eastAsia="ru-RU"/>
              </w:rPr>
            </w:pPr>
            <w:r>
              <w:rPr>
                <w:lang w:val="en-US" w:eastAsia="ru-RU"/>
              </w:rPr>
              <w:t>46</w:t>
            </w:r>
          </w:p>
        </w:tc>
        <w:tc>
          <w:tcPr>
            <w:tcW w:w="895" w:type="dxa"/>
            <w:tcBorders>
              <w:top w:val="nil"/>
              <w:left w:val="nil"/>
              <w:bottom w:val="single" w:sz="4" w:space="0" w:color="auto"/>
              <w:right w:val="single" w:sz="4" w:space="0" w:color="auto"/>
            </w:tcBorders>
            <w:shd w:val="clear" w:color="auto" w:fill="auto"/>
            <w:noWrap/>
            <w:vAlign w:val="bottom"/>
          </w:tcPr>
          <w:p w14:paraId="6A51C864" w14:textId="77777777" w:rsidR="00B9446D" w:rsidRDefault="00B9446D" w:rsidP="00B9446D">
            <w:pPr>
              <w:pStyle w:val="Tabletext"/>
              <w:spacing w:before="20" w:after="20"/>
              <w:jc w:val="center"/>
              <w:rPr>
                <w:lang w:val="en-US" w:eastAsia="ru-RU"/>
              </w:rPr>
            </w:pPr>
            <w:r>
              <w:rPr>
                <w:lang w:val="en-US" w:eastAsia="ru-RU"/>
              </w:rPr>
              <w:t>49</w:t>
            </w:r>
          </w:p>
        </w:tc>
        <w:tc>
          <w:tcPr>
            <w:tcW w:w="896" w:type="dxa"/>
            <w:tcBorders>
              <w:top w:val="nil"/>
              <w:left w:val="nil"/>
              <w:bottom w:val="single" w:sz="4" w:space="0" w:color="auto"/>
              <w:right w:val="single" w:sz="4" w:space="0" w:color="auto"/>
            </w:tcBorders>
            <w:shd w:val="clear" w:color="auto" w:fill="auto"/>
            <w:noWrap/>
            <w:vAlign w:val="bottom"/>
          </w:tcPr>
          <w:p w14:paraId="5E81988A" w14:textId="77777777" w:rsidR="00B9446D" w:rsidRDefault="00B9446D" w:rsidP="00B9446D">
            <w:pPr>
              <w:pStyle w:val="Tabletext"/>
              <w:spacing w:before="20" w:after="20"/>
              <w:jc w:val="center"/>
              <w:rPr>
                <w:lang w:val="en-US" w:eastAsia="ru-RU"/>
              </w:rPr>
            </w:pPr>
            <w:r>
              <w:rPr>
                <w:lang w:val="en-US" w:eastAsia="ru-RU"/>
              </w:rPr>
              <w:t>33</w:t>
            </w:r>
          </w:p>
        </w:tc>
        <w:tc>
          <w:tcPr>
            <w:tcW w:w="895" w:type="dxa"/>
            <w:tcBorders>
              <w:top w:val="nil"/>
              <w:left w:val="nil"/>
              <w:bottom w:val="single" w:sz="4" w:space="0" w:color="auto"/>
              <w:right w:val="single" w:sz="4" w:space="0" w:color="auto"/>
            </w:tcBorders>
            <w:shd w:val="clear" w:color="auto" w:fill="auto"/>
            <w:noWrap/>
            <w:vAlign w:val="bottom"/>
          </w:tcPr>
          <w:p w14:paraId="2CC5DBC6" w14:textId="77777777" w:rsidR="00B9446D" w:rsidRDefault="00B9446D" w:rsidP="00B9446D">
            <w:pPr>
              <w:pStyle w:val="Tabletext"/>
              <w:spacing w:before="20" w:after="20"/>
              <w:jc w:val="center"/>
              <w:rPr>
                <w:lang w:val="en-US" w:eastAsia="ru-RU"/>
              </w:rPr>
            </w:pPr>
            <w:r>
              <w:rPr>
                <w:lang w:val="en-US" w:eastAsia="ru-RU"/>
              </w:rPr>
              <w:t>36</w:t>
            </w:r>
          </w:p>
        </w:tc>
        <w:tc>
          <w:tcPr>
            <w:tcW w:w="896" w:type="dxa"/>
            <w:tcBorders>
              <w:top w:val="nil"/>
              <w:left w:val="nil"/>
              <w:bottom w:val="single" w:sz="4" w:space="0" w:color="auto"/>
              <w:right w:val="single" w:sz="4" w:space="0" w:color="auto"/>
            </w:tcBorders>
            <w:shd w:val="clear" w:color="auto" w:fill="auto"/>
            <w:noWrap/>
            <w:vAlign w:val="bottom"/>
          </w:tcPr>
          <w:p w14:paraId="3D8CF526" w14:textId="77777777" w:rsidR="00B9446D" w:rsidRDefault="00B9446D" w:rsidP="00B9446D">
            <w:pPr>
              <w:pStyle w:val="Tabletext"/>
              <w:spacing w:before="20" w:after="20"/>
              <w:jc w:val="center"/>
              <w:rPr>
                <w:lang w:val="en-US" w:eastAsia="ru-RU"/>
              </w:rPr>
            </w:pPr>
            <w:r>
              <w:rPr>
                <w:lang w:val="en-US" w:eastAsia="ru-RU"/>
              </w:rPr>
              <w:t>38</w:t>
            </w:r>
          </w:p>
        </w:tc>
        <w:tc>
          <w:tcPr>
            <w:tcW w:w="748" w:type="dxa"/>
            <w:tcBorders>
              <w:top w:val="nil"/>
              <w:left w:val="nil"/>
              <w:bottom w:val="single" w:sz="4" w:space="0" w:color="auto"/>
              <w:right w:val="single" w:sz="4" w:space="0" w:color="auto"/>
            </w:tcBorders>
            <w:shd w:val="clear" w:color="auto" w:fill="auto"/>
            <w:noWrap/>
            <w:vAlign w:val="bottom"/>
          </w:tcPr>
          <w:p w14:paraId="63A591D0" w14:textId="77777777" w:rsidR="00B9446D" w:rsidRDefault="00B9446D" w:rsidP="00B9446D">
            <w:pPr>
              <w:pStyle w:val="Tabletext"/>
              <w:spacing w:before="20" w:after="20"/>
              <w:jc w:val="center"/>
              <w:rPr>
                <w:lang w:val="en-US" w:eastAsia="ru-RU"/>
              </w:rPr>
            </w:pPr>
            <w:r>
              <w:rPr>
                <w:lang w:val="en-US" w:eastAsia="ru-RU"/>
              </w:rPr>
              <w:t>41</w:t>
            </w:r>
          </w:p>
        </w:tc>
      </w:tr>
      <w:tr w:rsidR="00B9446D" w14:paraId="67804116"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B55E2" w14:textId="77777777" w:rsidR="00B9446D" w:rsidRDefault="00B9446D" w:rsidP="00B9446D">
            <w:pPr>
              <w:pStyle w:val="Tabletext"/>
              <w:spacing w:before="20" w:after="20"/>
              <w:rPr>
                <w:lang w:val="en-US" w:eastAsia="ru-RU"/>
              </w:rPr>
            </w:pPr>
            <w:r>
              <w:rPr>
                <w:lang w:val="en-US" w:eastAsia="ru-RU"/>
              </w:rPr>
              <w:t>Radar 13</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29DA80D1" w14:textId="77777777" w:rsidR="00B9446D" w:rsidRDefault="00B9446D" w:rsidP="00B9446D">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3E8C90DE" w14:textId="77777777" w:rsidR="00B9446D" w:rsidRDefault="00B9446D" w:rsidP="00B9446D">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319E5E4E" w14:textId="77777777" w:rsidR="00B9446D" w:rsidRDefault="00B9446D" w:rsidP="00B9446D">
            <w:pPr>
              <w:pStyle w:val="Tabletext"/>
              <w:spacing w:before="20" w:after="20"/>
              <w:jc w:val="center"/>
              <w:rPr>
                <w:lang w:val="en-US" w:eastAsia="ru-RU"/>
              </w:rPr>
            </w:pPr>
            <w:r>
              <w:rPr>
                <w:lang w:val="en-US" w:eastAsia="ru-RU"/>
              </w:rPr>
              <w:t>67</w:t>
            </w:r>
          </w:p>
        </w:tc>
        <w:tc>
          <w:tcPr>
            <w:tcW w:w="895" w:type="dxa"/>
            <w:tcBorders>
              <w:top w:val="nil"/>
              <w:left w:val="nil"/>
              <w:bottom w:val="single" w:sz="4" w:space="0" w:color="auto"/>
              <w:right w:val="single" w:sz="4" w:space="0" w:color="auto"/>
            </w:tcBorders>
            <w:shd w:val="clear" w:color="auto" w:fill="auto"/>
            <w:noWrap/>
            <w:vAlign w:val="bottom"/>
          </w:tcPr>
          <w:p w14:paraId="23949F05" w14:textId="77777777" w:rsidR="00B9446D" w:rsidRDefault="00B9446D" w:rsidP="00B9446D">
            <w:pPr>
              <w:pStyle w:val="Tabletext"/>
              <w:spacing w:before="20" w:after="20"/>
              <w:jc w:val="center"/>
              <w:rPr>
                <w:lang w:val="en-US" w:eastAsia="ru-RU"/>
              </w:rPr>
            </w:pPr>
            <w:r>
              <w:rPr>
                <w:lang w:val="en-US" w:eastAsia="ru-RU"/>
              </w:rPr>
              <w:t>71</w:t>
            </w:r>
          </w:p>
        </w:tc>
        <w:tc>
          <w:tcPr>
            <w:tcW w:w="896" w:type="dxa"/>
            <w:tcBorders>
              <w:top w:val="nil"/>
              <w:left w:val="nil"/>
              <w:bottom w:val="single" w:sz="4" w:space="0" w:color="auto"/>
              <w:right w:val="single" w:sz="4" w:space="0" w:color="auto"/>
            </w:tcBorders>
            <w:shd w:val="clear" w:color="auto" w:fill="auto"/>
            <w:noWrap/>
            <w:vAlign w:val="bottom"/>
          </w:tcPr>
          <w:p w14:paraId="17A53DA3" w14:textId="77777777" w:rsidR="00B9446D" w:rsidRDefault="00B9446D" w:rsidP="00B9446D">
            <w:pPr>
              <w:pStyle w:val="Tabletext"/>
              <w:spacing w:before="20" w:after="20"/>
              <w:jc w:val="center"/>
              <w:rPr>
                <w:lang w:val="en-US" w:eastAsia="ru-RU"/>
              </w:rPr>
            </w:pPr>
            <w:r>
              <w:rPr>
                <w:lang w:val="en-US" w:eastAsia="ru-RU"/>
              </w:rPr>
              <w:t>51</w:t>
            </w:r>
          </w:p>
        </w:tc>
        <w:tc>
          <w:tcPr>
            <w:tcW w:w="895" w:type="dxa"/>
            <w:tcBorders>
              <w:top w:val="nil"/>
              <w:left w:val="nil"/>
              <w:bottom w:val="single" w:sz="4" w:space="0" w:color="auto"/>
              <w:right w:val="single" w:sz="4" w:space="0" w:color="auto"/>
            </w:tcBorders>
            <w:shd w:val="clear" w:color="auto" w:fill="auto"/>
            <w:noWrap/>
            <w:vAlign w:val="bottom"/>
          </w:tcPr>
          <w:p w14:paraId="393A603F" w14:textId="77777777" w:rsidR="00B9446D" w:rsidRDefault="00B9446D" w:rsidP="00B9446D">
            <w:pPr>
              <w:pStyle w:val="Tabletext"/>
              <w:spacing w:before="20" w:after="20"/>
              <w:jc w:val="center"/>
              <w:rPr>
                <w:lang w:val="en-US" w:eastAsia="ru-RU"/>
              </w:rPr>
            </w:pPr>
            <w:r>
              <w:rPr>
                <w:lang w:val="en-US" w:eastAsia="ru-RU"/>
              </w:rPr>
              <w:t>54</w:t>
            </w:r>
          </w:p>
        </w:tc>
        <w:tc>
          <w:tcPr>
            <w:tcW w:w="896" w:type="dxa"/>
            <w:tcBorders>
              <w:top w:val="nil"/>
              <w:left w:val="nil"/>
              <w:bottom w:val="single" w:sz="4" w:space="0" w:color="auto"/>
              <w:right w:val="single" w:sz="4" w:space="0" w:color="auto"/>
            </w:tcBorders>
            <w:shd w:val="clear" w:color="auto" w:fill="auto"/>
            <w:noWrap/>
            <w:vAlign w:val="bottom"/>
          </w:tcPr>
          <w:p w14:paraId="0F8B160C" w14:textId="77777777" w:rsidR="00B9446D" w:rsidRDefault="00B9446D" w:rsidP="00B9446D">
            <w:pPr>
              <w:pStyle w:val="Tabletext"/>
              <w:spacing w:before="20" w:after="20"/>
              <w:jc w:val="center"/>
              <w:rPr>
                <w:lang w:val="en-US" w:eastAsia="ru-RU"/>
              </w:rPr>
            </w:pPr>
            <w:r>
              <w:rPr>
                <w:lang w:val="en-US" w:eastAsia="ru-RU"/>
              </w:rPr>
              <w:t>57</w:t>
            </w:r>
          </w:p>
        </w:tc>
        <w:tc>
          <w:tcPr>
            <w:tcW w:w="748" w:type="dxa"/>
            <w:tcBorders>
              <w:top w:val="nil"/>
              <w:left w:val="nil"/>
              <w:bottom w:val="single" w:sz="4" w:space="0" w:color="auto"/>
              <w:right w:val="single" w:sz="4" w:space="0" w:color="auto"/>
            </w:tcBorders>
            <w:shd w:val="clear" w:color="auto" w:fill="auto"/>
            <w:noWrap/>
            <w:vAlign w:val="bottom"/>
          </w:tcPr>
          <w:p w14:paraId="65D996EF" w14:textId="77777777" w:rsidR="00B9446D" w:rsidRDefault="00B9446D" w:rsidP="00B9446D">
            <w:pPr>
              <w:pStyle w:val="Tabletext"/>
              <w:spacing w:before="20" w:after="20"/>
              <w:jc w:val="center"/>
              <w:rPr>
                <w:lang w:val="en-US" w:eastAsia="ru-RU"/>
              </w:rPr>
            </w:pPr>
            <w:r>
              <w:rPr>
                <w:lang w:val="en-US" w:eastAsia="ru-RU"/>
              </w:rPr>
              <w:t>60</w:t>
            </w:r>
          </w:p>
        </w:tc>
      </w:tr>
      <w:tr w:rsidR="00B9446D" w14:paraId="0D20AE92"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DE945" w14:textId="77777777" w:rsidR="00B9446D" w:rsidRDefault="00B9446D" w:rsidP="00B9446D">
            <w:pPr>
              <w:pStyle w:val="Tabletext"/>
              <w:spacing w:before="20" w:after="20"/>
              <w:rPr>
                <w:lang w:val="en-US" w:eastAsia="ru-RU"/>
              </w:rPr>
            </w:pPr>
            <w:r>
              <w:rPr>
                <w:lang w:val="en-US" w:eastAsia="ru-RU"/>
              </w:rPr>
              <w:t>Radar 15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4DFAD4B5" w14:textId="77777777" w:rsidR="00B9446D" w:rsidRDefault="00B9446D" w:rsidP="00B9446D">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2ABEF906" w14:textId="77777777" w:rsidR="00B9446D" w:rsidRDefault="00B9446D" w:rsidP="00B9446D">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7B6429C7" w14:textId="77777777" w:rsidR="00B9446D" w:rsidRDefault="00B9446D" w:rsidP="00B9446D">
            <w:pPr>
              <w:pStyle w:val="Tabletext"/>
              <w:spacing w:before="20" w:after="20"/>
              <w:jc w:val="center"/>
              <w:rPr>
                <w:lang w:val="en-US" w:eastAsia="ru-RU"/>
              </w:rPr>
            </w:pPr>
            <w:r>
              <w:rPr>
                <w:lang w:val="en-US" w:eastAsia="ru-RU"/>
              </w:rPr>
              <w:t>68</w:t>
            </w:r>
          </w:p>
        </w:tc>
        <w:tc>
          <w:tcPr>
            <w:tcW w:w="895" w:type="dxa"/>
            <w:tcBorders>
              <w:top w:val="nil"/>
              <w:left w:val="nil"/>
              <w:bottom w:val="single" w:sz="4" w:space="0" w:color="auto"/>
              <w:right w:val="single" w:sz="4" w:space="0" w:color="auto"/>
            </w:tcBorders>
            <w:shd w:val="clear" w:color="auto" w:fill="auto"/>
            <w:noWrap/>
            <w:vAlign w:val="bottom"/>
          </w:tcPr>
          <w:p w14:paraId="4CA3A5E3" w14:textId="77777777" w:rsidR="00B9446D" w:rsidRDefault="00B9446D" w:rsidP="00B9446D">
            <w:pPr>
              <w:pStyle w:val="Tabletext"/>
              <w:spacing w:before="20" w:after="20"/>
              <w:jc w:val="center"/>
              <w:rPr>
                <w:lang w:val="en-US" w:eastAsia="ru-RU"/>
              </w:rPr>
            </w:pPr>
            <w:r>
              <w:rPr>
                <w:lang w:val="en-US" w:eastAsia="ru-RU"/>
              </w:rPr>
              <w:t>72</w:t>
            </w:r>
          </w:p>
        </w:tc>
        <w:tc>
          <w:tcPr>
            <w:tcW w:w="896" w:type="dxa"/>
            <w:tcBorders>
              <w:top w:val="nil"/>
              <w:left w:val="nil"/>
              <w:bottom w:val="single" w:sz="4" w:space="0" w:color="auto"/>
              <w:right w:val="single" w:sz="4" w:space="0" w:color="auto"/>
            </w:tcBorders>
            <w:shd w:val="clear" w:color="auto" w:fill="auto"/>
            <w:noWrap/>
            <w:vAlign w:val="bottom"/>
          </w:tcPr>
          <w:p w14:paraId="3D1FD333" w14:textId="77777777" w:rsidR="00B9446D" w:rsidRDefault="00B9446D" w:rsidP="00B9446D">
            <w:pPr>
              <w:pStyle w:val="Tabletext"/>
              <w:spacing w:before="20" w:after="20"/>
              <w:jc w:val="center"/>
              <w:rPr>
                <w:lang w:val="en-US" w:eastAsia="ru-RU"/>
              </w:rPr>
            </w:pPr>
            <w:r>
              <w:rPr>
                <w:lang w:val="en-US" w:eastAsia="ru-RU"/>
              </w:rPr>
              <w:t>52</w:t>
            </w:r>
          </w:p>
        </w:tc>
        <w:tc>
          <w:tcPr>
            <w:tcW w:w="895" w:type="dxa"/>
            <w:tcBorders>
              <w:top w:val="nil"/>
              <w:left w:val="nil"/>
              <w:bottom w:val="single" w:sz="4" w:space="0" w:color="auto"/>
              <w:right w:val="single" w:sz="4" w:space="0" w:color="auto"/>
            </w:tcBorders>
            <w:shd w:val="clear" w:color="auto" w:fill="auto"/>
            <w:noWrap/>
            <w:vAlign w:val="bottom"/>
          </w:tcPr>
          <w:p w14:paraId="08F62E49" w14:textId="77777777" w:rsidR="00B9446D" w:rsidRDefault="00B9446D" w:rsidP="00B9446D">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675A696E" w14:textId="77777777" w:rsidR="00B9446D" w:rsidRDefault="00B9446D" w:rsidP="00B9446D">
            <w:pPr>
              <w:pStyle w:val="Tabletext"/>
              <w:spacing w:before="20" w:after="20"/>
              <w:jc w:val="center"/>
              <w:rPr>
                <w:lang w:val="en-US" w:eastAsia="ru-RU"/>
              </w:rPr>
            </w:pPr>
            <w:r>
              <w:rPr>
                <w:lang w:val="en-US" w:eastAsia="ru-RU"/>
              </w:rPr>
              <w:t>58</w:t>
            </w:r>
          </w:p>
        </w:tc>
        <w:tc>
          <w:tcPr>
            <w:tcW w:w="748" w:type="dxa"/>
            <w:tcBorders>
              <w:top w:val="nil"/>
              <w:left w:val="nil"/>
              <w:bottom w:val="single" w:sz="4" w:space="0" w:color="auto"/>
              <w:right w:val="single" w:sz="4" w:space="0" w:color="auto"/>
            </w:tcBorders>
            <w:shd w:val="clear" w:color="auto" w:fill="auto"/>
            <w:noWrap/>
            <w:vAlign w:val="bottom"/>
          </w:tcPr>
          <w:p w14:paraId="128B82AC" w14:textId="77777777" w:rsidR="00B9446D" w:rsidRDefault="00B9446D" w:rsidP="00B9446D">
            <w:pPr>
              <w:pStyle w:val="Tabletext"/>
              <w:spacing w:before="20" w:after="20"/>
              <w:jc w:val="center"/>
              <w:rPr>
                <w:lang w:val="en-US" w:eastAsia="ru-RU"/>
              </w:rPr>
            </w:pPr>
            <w:r>
              <w:rPr>
                <w:lang w:val="en-US" w:eastAsia="ru-RU"/>
              </w:rPr>
              <w:t>60</w:t>
            </w:r>
          </w:p>
        </w:tc>
      </w:tr>
      <w:tr w:rsidR="00B9446D" w14:paraId="69114E62"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5BF5A" w14:textId="77777777" w:rsidR="00B9446D" w:rsidRDefault="00B9446D" w:rsidP="00B9446D">
            <w:pPr>
              <w:pStyle w:val="Tabletext"/>
              <w:spacing w:before="20" w:after="20"/>
              <w:rPr>
                <w:lang w:val="en-US" w:eastAsia="ru-RU"/>
              </w:rPr>
            </w:pPr>
            <w:r>
              <w:rPr>
                <w:lang w:val="en-US" w:eastAsia="ru-RU"/>
              </w:rPr>
              <w:t>Radar 22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581AAEE5" w14:textId="77777777" w:rsidR="00B9446D" w:rsidRDefault="00B9446D" w:rsidP="00B9446D">
            <w:pPr>
              <w:pStyle w:val="Tabletext"/>
              <w:spacing w:before="20" w:after="20"/>
              <w:jc w:val="center"/>
              <w:rPr>
                <w:lang w:val="en-US" w:eastAsia="ru-RU"/>
              </w:rPr>
            </w:pPr>
            <w:r>
              <w:rPr>
                <w:lang w:val="en-US" w:eastAsia="ru-RU"/>
              </w:rPr>
              <w:t>49</w:t>
            </w:r>
          </w:p>
        </w:tc>
        <w:tc>
          <w:tcPr>
            <w:tcW w:w="745" w:type="dxa"/>
            <w:tcBorders>
              <w:top w:val="nil"/>
              <w:left w:val="nil"/>
              <w:bottom w:val="single" w:sz="4" w:space="0" w:color="auto"/>
              <w:right w:val="single" w:sz="4" w:space="0" w:color="auto"/>
            </w:tcBorders>
            <w:shd w:val="clear" w:color="auto" w:fill="auto"/>
            <w:noWrap/>
            <w:vAlign w:val="bottom"/>
          </w:tcPr>
          <w:p w14:paraId="12B460CF" w14:textId="77777777" w:rsidR="00B9446D" w:rsidRDefault="00B9446D" w:rsidP="00B9446D">
            <w:pPr>
              <w:pStyle w:val="Tabletext"/>
              <w:spacing w:before="20" w:after="20"/>
              <w:jc w:val="center"/>
              <w:rPr>
                <w:lang w:val="en-US" w:eastAsia="ru-RU"/>
              </w:rPr>
            </w:pPr>
            <w:r>
              <w:rPr>
                <w:lang w:val="en-US" w:eastAsia="ru-RU"/>
              </w:rPr>
              <w:t>52</w:t>
            </w:r>
          </w:p>
        </w:tc>
        <w:tc>
          <w:tcPr>
            <w:tcW w:w="896" w:type="dxa"/>
            <w:tcBorders>
              <w:top w:val="nil"/>
              <w:left w:val="nil"/>
              <w:bottom w:val="single" w:sz="4" w:space="0" w:color="auto"/>
              <w:right w:val="single" w:sz="4" w:space="0" w:color="auto"/>
            </w:tcBorders>
            <w:shd w:val="clear" w:color="auto" w:fill="auto"/>
            <w:noWrap/>
            <w:vAlign w:val="bottom"/>
          </w:tcPr>
          <w:p w14:paraId="2CF2A1F8" w14:textId="77777777" w:rsidR="00B9446D" w:rsidRDefault="00B9446D" w:rsidP="00B9446D">
            <w:pPr>
              <w:pStyle w:val="Tabletext"/>
              <w:spacing w:before="20" w:after="20"/>
              <w:jc w:val="center"/>
              <w:rPr>
                <w:lang w:val="en-US" w:eastAsia="ru-RU"/>
              </w:rPr>
            </w:pPr>
            <w:r>
              <w:rPr>
                <w:lang w:val="en-US" w:eastAsia="ru-RU"/>
              </w:rPr>
              <w:t>54</w:t>
            </w:r>
          </w:p>
        </w:tc>
        <w:tc>
          <w:tcPr>
            <w:tcW w:w="895" w:type="dxa"/>
            <w:tcBorders>
              <w:top w:val="nil"/>
              <w:left w:val="nil"/>
              <w:bottom w:val="single" w:sz="4" w:space="0" w:color="auto"/>
              <w:right w:val="single" w:sz="4" w:space="0" w:color="auto"/>
            </w:tcBorders>
            <w:shd w:val="clear" w:color="auto" w:fill="auto"/>
            <w:noWrap/>
            <w:vAlign w:val="bottom"/>
          </w:tcPr>
          <w:p w14:paraId="733C667B" w14:textId="77777777" w:rsidR="00B9446D" w:rsidRDefault="00B9446D" w:rsidP="00B9446D">
            <w:pPr>
              <w:pStyle w:val="Tabletext"/>
              <w:spacing w:before="20" w:after="20"/>
              <w:jc w:val="center"/>
              <w:rPr>
                <w:lang w:val="en-US" w:eastAsia="ru-RU"/>
              </w:rPr>
            </w:pPr>
            <w:r>
              <w:rPr>
                <w:lang w:val="en-US" w:eastAsia="ru-RU"/>
              </w:rPr>
              <w:t>57</w:t>
            </w:r>
          </w:p>
        </w:tc>
        <w:tc>
          <w:tcPr>
            <w:tcW w:w="896" w:type="dxa"/>
            <w:tcBorders>
              <w:top w:val="nil"/>
              <w:left w:val="nil"/>
              <w:bottom w:val="single" w:sz="4" w:space="0" w:color="auto"/>
              <w:right w:val="single" w:sz="4" w:space="0" w:color="auto"/>
            </w:tcBorders>
            <w:shd w:val="clear" w:color="auto" w:fill="auto"/>
            <w:noWrap/>
            <w:vAlign w:val="bottom"/>
          </w:tcPr>
          <w:p w14:paraId="6F347025" w14:textId="77777777" w:rsidR="00B9446D" w:rsidRDefault="00B9446D" w:rsidP="00B9446D">
            <w:pPr>
              <w:pStyle w:val="Tabletext"/>
              <w:spacing w:before="20" w:after="20"/>
              <w:jc w:val="center"/>
              <w:rPr>
                <w:lang w:val="en-US" w:eastAsia="ru-RU"/>
              </w:rPr>
            </w:pPr>
            <w:r>
              <w:rPr>
                <w:lang w:val="en-US" w:eastAsia="ru-RU"/>
              </w:rPr>
              <w:t>40</w:t>
            </w:r>
          </w:p>
        </w:tc>
        <w:tc>
          <w:tcPr>
            <w:tcW w:w="895" w:type="dxa"/>
            <w:tcBorders>
              <w:top w:val="nil"/>
              <w:left w:val="nil"/>
              <w:bottom w:val="single" w:sz="4" w:space="0" w:color="auto"/>
              <w:right w:val="single" w:sz="4" w:space="0" w:color="auto"/>
            </w:tcBorders>
            <w:shd w:val="clear" w:color="auto" w:fill="auto"/>
            <w:noWrap/>
            <w:vAlign w:val="bottom"/>
          </w:tcPr>
          <w:p w14:paraId="49BF3832" w14:textId="77777777" w:rsidR="00B9446D" w:rsidRDefault="00B9446D" w:rsidP="00B9446D">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47DBC0A3" w14:textId="77777777" w:rsidR="00B9446D" w:rsidRDefault="00B9446D" w:rsidP="00B9446D">
            <w:pPr>
              <w:pStyle w:val="Tabletext"/>
              <w:spacing w:before="20" w:after="20"/>
              <w:jc w:val="center"/>
              <w:rPr>
                <w:lang w:val="en-US" w:eastAsia="ru-RU"/>
              </w:rPr>
            </w:pPr>
            <w:r>
              <w:rPr>
                <w:lang w:val="en-US" w:eastAsia="ru-RU"/>
              </w:rPr>
              <w:t>46</w:t>
            </w:r>
          </w:p>
        </w:tc>
        <w:tc>
          <w:tcPr>
            <w:tcW w:w="748" w:type="dxa"/>
            <w:tcBorders>
              <w:top w:val="nil"/>
              <w:left w:val="nil"/>
              <w:bottom w:val="single" w:sz="4" w:space="0" w:color="auto"/>
              <w:right w:val="single" w:sz="4" w:space="0" w:color="auto"/>
            </w:tcBorders>
            <w:shd w:val="clear" w:color="auto" w:fill="auto"/>
            <w:noWrap/>
            <w:vAlign w:val="bottom"/>
          </w:tcPr>
          <w:p w14:paraId="547A0B53" w14:textId="77777777" w:rsidR="00B9446D" w:rsidRDefault="00B9446D" w:rsidP="00B9446D">
            <w:pPr>
              <w:pStyle w:val="Tabletext"/>
              <w:spacing w:before="20" w:after="20"/>
              <w:jc w:val="center"/>
              <w:rPr>
                <w:lang w:val="en-US" w:eastAsia="ru-RU"/>
              </w:rPr>
            </w:pPr>
            <w:r>
              <w:rPr>
                <w:lang w:val="en-US" w:eastAsia="ru-RU"/>
              </w:rPr>
              <w:t>48</w:t>
            </w:r>
          </w:p>
        </w:tc>
      </w:tr>
      <w:tr w:rsidR="00B9446D" w14:paraId="4C445D75" w14:textId="77777777" w:rsidTr="00B9446D">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900A2" w14:textId="77777777" w:rsidR="00B9446D" w:rsidRDefault="00B9446D" w:rsidP="00B9446D">
            <w:pPr>
              <w:pStyle w:val="Tabletext"/>
              <w:spacing w:before="20" w:after="20"/>
              <w:rPr>
                <w:lang w:val="en-US" w:eastAsia="ru-RU"/>
              </w:rPr>
            </w:pPr>
            <w:r>
              <w:rPr>
                <w:lang w:val="en-US" w:eastAsia="ru-RU"/>
              </w:rPr>
              <w:t>Radar 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A2A6F" w14:textId="77777777" w:rsidR="00B9446D" w:rsidRDefault="00B9446D" w:rsidP="00B9446D">
            <w:pPr>
              <w:pStyle w:val="Tabletext"/>
              <w:spacing w:before="20" w:after="20"/>
              <w:jc w:val="center"/>
              <w:rPr>
                <w:lang w:val="en-US" w:eastAsia="ru-RU"/>
              </w:rPr>
            </w:pPr>
            <w:r>
              <w:rPr>
                <w:lang w:val="en-US" w:eastAsia="ru-RU"/>
              </w:rPr>
              <w:t>36</w:t>
            </w:r>
          </w:p>
        </w:tc>
        <w:tc>
          <w:tcPr>
            <w:tcW w:w="745" w:type="dxa"/>
            <w:tcBorders>
              <w:top w:val="single" w:sz="4" w:space="0" w:color="auto"/>
              <w:left w:val="nil"/>
              <w:bottom w:val="single" w:sz="4" w:space="0" w:color="auto"/>
              <w:right w:val="single" w:sz="4" w:space="0" w:color="auto"/>
            </w:tcBorders>
            <w:shd w:val="clear" w:color="auto" w:fill="auto"/>
            <w:noWrap/>
            <w:vAlign w:val="bottom"/>
          </w:tcPr>
          <w:p w14:paraId="635AA729" w14:textId="77777777" w:rsidR="00B9446D" w:rsidRDefault="00B9446D" w:rsidP="00B9446D">
            <w:pPr>
              <w:pStyle w:val="Tabletext"/>
              <w:spacing w:before="20" w:after="20"/>
              <w:jc w:val="center"/>
              <w:rPr>
                <w:lang w:val="en-US" w:eastAsia="ru-RU"/>
              </w:rPr>
            </w:pPr>
            <w:r>
              <w:rPr>
                <w:lang w:val="en-US" w:eastAsia="ru-RU"/>
              </w:rPr>
              <w:t>39</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27CBAAA2" w14:textId="77777777" w:rsidR="00B9446D" w:rsidRDefault="00B9446D" w:rsidP="00B9446D">
            <w:pPr>
              <w:pStyle w:val="Tabletext"/>
              <w:spacing w:before="20" w:after="20"/>
              <w:jc w:val="center"/>
              <w:rPr>
                <w:lang w:val="en-US" w:eastAsia="ru-RU"/>
              </w:rPr>
            </w:pPr>
            <w:r>
              <w:rPr>
                <w:lang w:val="en-US" w:eastAsia="ru-RU"/>
              </w:rPr>
              <w:t>42</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4B5DE16B" w14:textId="77777777" w:rsidR="00B9446D" w:rsidRDefault="00B9446D" w:rsidP="00B9446D">
            <w:pPr>
              <w:pStyle w:val="Tabletext"/>
              <w:spacing w:before="20" w:after="20"/>
              <w:jc w:val="center"/>
              <w:rPr>
                <w:lang w:val="en-US" w:eastAsia="ru-RU"/>
              </w:rPr>
            </w:pPr>
            <w:r>
              <w:rPr>
                <w:lang w:val="en-US" w:eastAsia="ru-RU"/>
              </w:rPr>
              <w:t>44</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B9D942B" w14:textId="77777777" w:rsidR="00B9446D" w:rsidRDefault="00B9446D" w:rsidP="00B9446D">
            <w:pPr>
              <w:pStyle w:val="Tabletext"/>
              <w:spacing w:before="20" w:after="20"/>
              <w:jc w:val="center"/>
              <w:rPr>
                <w:lang w:val="en-US" w:eastAsia="ru-RU"/>
              </w:rPr>
            </w:pPr>
            <w:r>
              <w:rPr>
                <w:lang w:val="en-US" w:eastAsia="ru-RU"/>
              </w:rPr>
              <w:t>29</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174A2EB5" w14:textId="77777777" w:rsidR="00B9446D" w:rsidRDefault="00B9446D" w:rsidP="00B9446D">
            <w:pPr>
              <w:pStyle w:val="Tabletext"/>
              <w:spacing w:before="20" w:after="20"/>
              <w:jc w:val="center"/>
              <w:rPr>
                <w:lang w:val="en-US" w:eastAsia="ru-RU"/>
              </w:rPr>
            </w:pPr>
            <w:r>
              <w:rPr>
                <w:lang w:val="en-US" w:eastAsia="ru-RU"/>
              </w:rPr>
              <w:t>33</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13EE9D9D" w14:textId="77777777" w:rsidR="00B9446D" w:rsidRDefault="00B9446D" w:rsidP="00B9446D">
            <w:pPr>
              <w:pStyle w:val="Tabletext"/>
              <w:spacing w:before="20" w:after="20"/>
              <w:jc w:val="center"/>
              <w:rPr>
                <w:lang w:val="en-US" w:eastAsia="ru-RU"/>
              </w:rPr>
            </w:pPr>
            <w:r>
              <w:rPr>
                <w:lang w:val="en-US" w:eastAsia="ru-RU"/>
              </w:rPr>
              <w:t>35</w:t>
            </w:r>
          </w:p>
        </w:tc>
        <w:tc>
          <w:tcPr>
            <w:tcW w:w="748" w:type="dxa"/>
            <w:tcBorders>
              <w:top w:val="single" w:sz="4" w:space="0" w:color="auto"/>
              <w:left w:val="nil"/>
              <w:bottom w:val="single" w:sz="4" w:space="0" w:color="auto"/>
              <w:right w:val="single" w:sz="4" w:space="0" w:color="auto"/>
            </w:tcBorders>
            <w:shd w:val="clear" w:color="auto" w:fill="auto"/>
            <w:noWrap/>
            <w:vAlign w:val="bottom"/>
          </w:tcPr>
          <w:p w14:paraId="44214AEE" w14:textId="77777777" w:rsidR="00B9446D" w:rsidRDefault="00B9446D" w:rsidP="00B9446D">
            <w:pPr>
              <w:pStyle w:val="Tabletext"/>
              <w:spacing w:before="20" w:after="20"/>
              <w:jc w:val="center"/>
              <w:rPr>
                <w:lang w:val="en-US" w:eastAsia="ru-RU"/>
              </w:rPr>
            </w:pPr>
            <w:r>
              <w:rPr>
                <w:lang w:val="en-US" w:eastAsia="ru-RU"/>
              </w:rPr>
              <w:t>37</w:t>
            </w:r>
          </w:p>
        </w:tc>
      </w:tr>
    </w:tbl>
    <w:p w14:paraId="75C238E7" w14:textId="77777777" w:rsidR="00B9446D" w:rsidRDefault="00B9446D" w:rsidP="00B9446D">
      <w:pPr>
        <w:rPr>
          <w:lang w:val="en-US"/>
        </w:rPr>
      </w:pPr>
      <w:r>
        <w:rPr>
          <w:lang w:val="en-US"/>
        </w:rPr>
        <w:t>Analysis of the estimation results described in Tables 4.1 shows that the separation distances required for protecting ground radars would be of several dozen km even for RLANs using data transfer channel of 160 MHz. For the Radar operating in the frequency band 5 725-5 850 MHz the protection distance is 65 km. Based on the above the conclusions may be drawn that enlarging RLANs bandwidth to reduce spectral density of interference caused for radars may not be considered as one of the interference mitigation techniques in relation to ground-based radiodetermination radars.</w:t>
      </w:r>
    </w:p>
    <w:p w14:paraId="370DE93C" w14:textId="77777777" w:rsidR="00B9446D" w:rsidRDefault="00B9446D" w:rsidP="00B9446D">
      <w:pPr>
        <w:rPr>
          <w:lang w:val="en-US"/>
        </w:rPr>
      </w:pPr>
      <w:r>
        <w:rPr>
          <w:lang w:val="en-US"/>
        </w:rPr>
        <w:t>Minimum separation distances required for protection of ground radars from a single-source interference caused by indoor RLAN transmitters in the frequency bands 5 725-5 850 MHz are presented in Tables 4.2. Estimations were conducted for two operation modes of RLAN. Estimation was also conducted assuming multisource interference caused by three simultaneously operating indoor RLAN transmitters deployed in a single building at height of 14 m, 20 m. and 26 m.</w:t>
      </w:r>
    </w:p>
    <w:p w14:paraId="2BB96B41" w14:textId="77777777" w:rsidR="00B9446D" w:rsidRDefault="00B9446D" w:rsidP="00B9446D">
      <w:pPr>
        <w:pStyle w:val="TableNo"/>
        <w:rPr>
          <w:lang w:val="en-US"/>
        </w:rPr>
      </w:pPr>
      <w:r>
        <w:rPr>
          <w:lang w:val="en-US"/>
        </w:rPr>
        <w:lastRenderedPageBreak/>
        <w:t>TABLE 4.2</w:t>
      </w:r>
    </w:p>
    <w:p w14:paraId="035468E5" w14:textId="77777777" w:rsidR="00B9446D" w:rsidRDefault="00B9446D" w:rsidP="00B9446D">
      <w:pPr>
        <w:pStyle w:val="Tabletitle"/>
        <w:rPr>
          <w:lang w:val="en-US"/>
        </w:rPr>
      </w:pPr>
      <w:r>
        <w:rPr>
          <w:lang w:val="en-US"/>
        </w:rPr>
        <w:t xml:space="preserve">Separation distances (km) required for protecting ground-based radiolocation radars from indoor deployed RLANs in the frequency band 5 725-5 850 MHz </w:t>
      </w:r>
    </w:p>
    <w:tbl>
      <w:tblPr>
        <w:tblW w:w="5000" w:type="pct"/>
        <w:jc w:val="center"/>
        <w:tblLayout w:type="fixed"/>
        <w:tblLook w:val="04A0" w:firstRow="1" w:lastRow="0" w:firstColumn="1" w:lastColumn="0" w:noHBand="0" w:noVBand="1"/>
      </w:tblPr>
      <w:tblGrid>
        <w:gridCol w:w="2756"/>
        <w:gridCol w:w="1022"/>
        <w:gridCol w:w="751"/>
        <w:gridCol w:w="865"/>
        <w:gridCol w:w="864"/>
        <w:gridCol w:w="865"/>
        <w:gridCol w:w="908"/>
        <w:gridCol w:w="865"/>
        <w:gridCol w:w="733"/>
      </w:tblGrid>
      <w:tr w:rsidR="00B9446D" w14:paraId="102BE210" w14:textId="77777777" w:rsidTr="00B9446D">
        <w:trPr>
          <w:trHeight w:val="533"/>
          <w:jc w:val="center"/>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8C938" w14:textId="77777777" w:rsidR="00B9446D" w:rsidRDefault="00B9446D" w:rsidP="00B9446D">
            <w:pPr>
              <w:pStyle w:val="Tablehead"/>
              <w:rPr>
                <w:lang w:val="en-US" w:eastAsia="ru-RU"/>
              </w:rPr>
            </w:pPr>
            <w:r>
              <w:rPr>
                <w:lang w:val="en-US" w:eastAsia="ru-RU"/>
              </w:rPr>
              <w:t>RLAN bandwidth</w:t>
            </w:r>
          </w:p>
        </w:tc>
        <w:tc>
          <w:tcPr>
            <w:tcW w:w="35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C53BE" w14:textId="77777777" w:rsidR="00B9446D" w:rsidRDefault="00B9446D" w:rsidP="00B9446D">
            <w:pPr>
              <w:pStyle w:val="Tablehead"/>
              <w:rPr>
                <w:lang w:val="en-US" w:eastAsia="ru-RU"/>
              </w:rPr>
            </w:pPr>
            <w:r>
              <w:rPr>
                <w:lang w:val="en-US" w:eastAsia="ru-RU"/>
              </w:rPr>
              <w:t>20 MHz</w:t>
            </w:r>
          </w:p>
        </w:tc>
        <w:tc>
          <w:tcPr>
            <w:tcW w:w="3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058E2C" w14:textId="77777777" w:rsidR="00B9446D" w:rsidRDefault="00B9446D" w:rsidP="00B9446D">
            <w:pPr>
              <w:pStyle w:val="Tablehead"/>
              <w:rPr>
                <w:lang w:val="en-US" w:eastAsia="ru-RU"/>
              </w:rPr>
            </w:pPr>
            <w:r>
              <w:rPr>
                <w:lang w:val="en-US" w:eastAsia="ru-RU"/>
              </w:rPr>
              <w:t>160 MHz</w:t>
            </w:r>
          </w:p>
        </w:tc>
      </w:tr>
      <w:tr w:rsidR="00B9446D" w14:paraId="573F4581" w14:textId="77777777" w:rsidTr="00B9446D">
        <w:trPr>
          <w:trHeight w:val="555"/>
          <w:jc w:val="center"/>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7E8C3C80" w14:textId="77777777" w:rsidR="00B9446D" w:rsidRDefault="00B9446D" w:rsidP="00B9446D">
            <w:pPr>
              <w:pStyle w:val="Tablehead"/>
              <w:rPr>
                <w:lang w:val="en-US" w:eastAsia="ru-RU"/>
              </w:rPr>
            </w:pPr>
            <w:r>
              <w:rPr>
                <w:lang w:val="en-US" w:eastAsia="ru-RU"/>
              </w:rPr>
              <w:t>RLAN transmitter height, m</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64F9FFA5" w14:textId="77777777" w:rsidR="00B9446D" w:rsidRDefault="00B9446D" w:rsidP="00B9446D">
            <w:pPr>
              <w:pStyle w:val="Tablehead"/>
              <w:rPr>
                <w:lang w:val="en-US" w:eastAsia="ru-RU"/>
              </w:rPr>
            </w:pPr>
            <w:r>
              <w:rPr>
                <w:lang w:val="en-US" w:eastAsia="ru-RU"/>
              </w:rPr>
              <w:t>14</w:t>
            </w:r>
          </w:p>
        </w:tc>
        <w:tc>
          <w:tcPr>
            <w:tcW w:w="751" w:type="dxa"/>
            <w:tcBorders>
              <w:top w:val="nil"/>
              <w:left w:val="nil"/>
              <w:bottom w:val="single" w:sz="4" w:space="0" w:color="auto"/>
              <w:right w:val="single" w:sz="4" w:space="0" w:color="auto"/>
            </w:tcBorders>
            <w:shd w:val="clear" w:color="auto" w:fill="auto"/>
            <w:noWrap/>
            <w:vAlign w:val="center"/>
            <w:hideMark/>
          </w:tcPr>
          <w:p w14:paraId="65D1549A" w14:textId="77777777" w:rsidR="00B9446D" w:rsidRDefault="00B9446D" w:rsidP="00B9446D">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2AA774DC" w14:textId="77777777" w:rsidR="00B9446D" w:rsidRDefault="00B9446D" w:rsidP="00B9446D">
            <w:pPr>
              <w:pStyle w:val="Tablehead"/>
              <w:rPr>
                <w:lang w:val="en-US" w:eastAsia="ru-RU"/>
              </w:rPr>
            </w:pPr>
            <w:r>
              <w:rPr>
                <w:lang w:val="en-US" w:eastAsia="ru-RU"/>
              </w:rPr>
              <w:t>26</w:t>
            </w:r>
          </w:p>
        </w:tc>
        <w:tc>
          <w:tcPr>
            <w:tcW w:w="864" w:type="dxa"/>
            <w:tcBorders>
              <w:top w:val="nil"/>
              <w:left w:val="nil"/>
              <w:bottom w:val="single" w:sz="4" w:space="0" w:color="auto"/>
              <w:right w:val="single" w:sz="4" w:space="0" w:color="auto"/>
            </w:tcBorders>
            <w:shd w:val="clear" w:color="auto" w:fill="auto"/>
            <w:noWrap/>
            <w:vAlign w:val="center"/>
            <w:hideMark/>
          </w:tcPr>
          <w:p w14:paraId="753AD863" w14:textId="77777777" w:rsidR="00B9446D" w:rsidRDefault="00B9446D" w:rsidP="00B9446D">
            <w:pPr>
              <w:pStyle w:val="Tablehead"/>
              <w:rPr>
                <w:lang w:val="en-US" w:eastAsia="ru-RU"/>
              </w:rPr>
            </w:pPr>
            <w:r>
              <w:rPr>
                <w:lang w:val="en-US" w:eastAsia="ru-RU"/>
              </w:rPr>
              <w:t>Σ</w:t>
            </w:r>
          </w:p>
        </w:tc>
        <w:tc>
          <w:tcPr>
            <w:tcW w:w="865" w:type="dxa"/>
            <w:tcBorders>
              <w:top w:val="nil"/>
              <w:left w:val="nil"/>
              <w:bottom w:val="single" w:sz="4" w:space="0" w:color="auto"/>
              <w:right w:val="single" w:sz="4" w:space="0" w:color="auto"/>
            </w:tcBorders>
            <w:shd w:val="clear" w:color="auto" w:fill="auto"/>
            <w:noWrap/>
            <w:vAlign w:val="center"/>
            <w:hideMark/>
          </w:tcPr>
          <w:p w14:paraId="6D8C3E34" w14:textId="77777777" w:rsidR="00B9446D" w:rsidRDefault="00B9446D" w:rsidP="00B9446D">
            <w:pPr>
              <w:pStyle w:val="Tablehead"/>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center"/>
            <w:hideMark/>
          </w:tcPr>
          <w:p w14:paraId="383B54FD" w14:textId="77777777" w:rsidR="00B9446D" w:rsidRDefault="00B9446D" w:rsidP="00B9446D">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573850BD" w14:textId="77777777" w:rsidR="00B9446D" w:rsidRDefault="00B9446D" w:rsidP="00B9446D">
            <w:pPr>
              <w:pStyle w:val="Tablehead"/>
              <w:rPr>
                <w:lang w:val="en-US" w:eastAsia="ru-RU"/>
              </w:rPr>
            </w:pPr>
            <w:r>
              <w:rPr>
                <w:lang w:val="en-US"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14:paraId="267E52E8" w14:textId="77777777" w:rsidR="00B9446D" w:rsidRDefault="00B9446D" w:rsidP="00B9446D">
            <w:pPr>
              <w:pStyle w:val="Tablehead"/>
              <w:rPr>
                <w:lang w:val="en-US" w:eastAsia="ru-RU"/>
              </w:rPr>
            </w:pPr>
            <w:r>
              <w:rPr>
                <w:lang w:val="en-US" w:eastAsia="ru-RU"/>
              </w:rPr>
              <w:t>Σ</w:t>
            </w:r>
          </w:p>
        </w:tc>
      </w:tr>
      <w:tr w:rsidR="00B9446D" w14:paraId="08614C07"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A3AAF" w14:textId="77777777" w:rsidR="00B9446D" w:rsidRDefault="00B9446D" w:rsidP="00B9446D">
            <w:pPr>
              <w:pStyle w:val="Tabletext"/>
              <w:rPr>
                <w:lang w:val="en-US" w:eastAsia="ru-RU"/>
              </w:rPr>
            </w:pPr>
            <w:r>
              <w:rPr>
                <w:lang w:val="en-US" w:eastAsia="ru-RU"/>
              </w:rPr>
              <w:t>Radar 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D8A16BA" w14:textId="77777777" w:rsidR="00B9446D" w:rsidRDefault="00B9446D" w:rsidP="00B9446D">
            <w:pPr>
              <w:pStyle w:val="Tabletext"/>
              <w:jc w:val="center"/>
              <w:rPr>
                <w:lang w:val="en-US" w:eastAsia="ru-RU"/>
              </w:rPr>
            </w:pPr>
            <w:r>
              <w:rPr>
                <w:lang w:val="en-US" w:eastAsia="ru-RU"/>
              </w:rPr>
              <w:t>48</w:t>
            </w:r>
          </w:p>
        </w:tc>
        <w:tc>
          <w:tcPr>
            <w:tcW w:w="751" w:type="dxa"/>
            <w:tcBorders>
              <w:top w:val="nil"/>
              <w:left w:val="nil"/>
              <w:bottom w:val="single" w:sz="4" w:space="0" w:color="auto"/>
              <w:right w:val="single" w:sz="4" w:space="0" w:color="auto"/>
            </w:tcBorders>
            <w:shd w:val="clear" w:color="auto" w:fill="auto"/>
            <w:noWrap/>
            <w:vAlign w:val="bottom"/>
          </w:tcPr>
          <w:p w14:paraId="6596BE87" w14:textId="77777777" w:rsidR="00B9446D" w:rsidRDefault="00B9446D" w:rsidP="00B9446D">
            <w:pPr>
              <w:pStyle w:val="Tabletext"/>
              <w:jc w:val="center"/>
              <w:rPr>
                <w:lang w:val="en-US" w:eastAsia="ru-RU"/>
              </w:rPr>
            </w:pPr>
            <w:r>
              <w:rPr>
                <w:lang w:val="en-US" w:eastAsia="ru-RU"/>
              </w:rPr>
              <w:t>51</w:t>
            </w:r>
          </w:p>
        </w:tc>
        <w:tc>
          <w:tcPr>
            <w:tcW w:w="865" w:type="dxa"/>
            <w:tcBorders>
              <w:top w:val="nil"/>
              <w:left w:val="nil"/>
              <w:bottom w:val="single" w:sz="4" w:space="0" w:color="auto"/>
              <w:right w:val="single" w:sz="4" w:space="0" w:color="auto"/>
            </w:tcBorders>
            <w:shd w:val="clear" w:color="auto" w:fill="auto"/>
            <w:noWrap/>
            <w:vAlign w:val="bottom"/>
          </w:tcPr>
          <w:p w14:paraId="63181CAE" w14:textId="77777777" w:rsidR="00B9446D" w:rsidRDefault="00B9446D" w:rsidP="00B9446D">
            <w:pPr>
              <w:pStyle w:val="Tabletext"/>
              <w:jc w:val="center"/>
              <w:rPr>
                <w:lang w:val="en-US" w:eastAsia="ru-RU"/>
              </w:rPr>
            </w:pPr>
            <w:r>
              <w:rPr>
                <w:lang w:val="en-US" w:eastAsia="ru-RU"/>
              </w:rPr>
              <w:t>53</w:t>
            </w:r>
          </w:p>
        </w:tc>
        <w:tc>
          <w:tcPr>
            <w:tcW w:w="864" w:type="dxa"/>
            <w:tcBorders>
              <w:top w:val="nil"/>
              <w:left w:val="nil"/>
              <w:bottom w:val="single" w:sz="4" w:space="0" w:color="auto"/>
              <w:right w:val="single" w:sz="4" w:space="0" w:color="auto"/>
            </w:tcBorders>
            <w:shd w:val="clear" w:color="auto" w:fill="auto"/>
            <w:noWrap/>
            <w:vAlign w:val="bottom"/>
          </w:tcPr>
          <w:p w14:paraId="2F111EAC" w14:textId="77777777" w:rsidR="00B9446D" w:rsidRDefault="00B9446D" w:rsidP="00B9446D">
            <w:pPr>
              <w:pStyle w:val="Tabletext"/>
              <w:jc w:val="center"/>
              <w:rPr>
                <w:lang w:val="en-US" w:eastAsia="ru-RU"/>
              </w:rPr>
            </w:pPr>
            <w:r>
              <w:rPr>
                <w:lang w:val="en-US" w:eastAsia="ru-RU"/>
              </w:rPr>
              <w:t>56</w:t>
            </w:r>
          </w:p>
        </w:tc>
        <w:tc>
          <w:tcPr>
            <w:tcW w:w="865" w:type="dxa"/>
            <w:tcBorders>
              <w:top w:val="nil"/>
              <w:left w:val="nil"/>
              <w:bottom w:val="single" w:sz="4" w:space="0" w:color="auto"/>
              <w:right w:val="single" w:sz="4" w:space="0" w:color="auto"/>
            </w:tcBorders>
            <w:shd w:val="clear" w:color="auto" w:fill="auto"/>
            <w:noWrap/>
            <w:vAlign w:val="bottom"/>
          </w:tcPr>
          <w:p w14:paraId="3ED26FB2" w14:textId="77777777" w:rsidR="00B9446D" w:rsidRDefault="00B9446D" w:rsidP="00B9446D">
            <w:pPr>
              <w:pStyle w:val="Tabletext"/>
              <w:jc w:val="center"/>
              <w:rPr>
                <w:lang w:val="en-US" w:eastAsia="ru-RU"/>
              </w:rPr>
            </w:pPr>
            <w:r>
              <w:rPr>
                <w:lang w:val="en-US" w:eastAsia="ru-RU"/>
              </w:rPr>
              <w:t>39</w:t>
            </w:r>
          </w:p>
        </w:tc>
        <w:tc>
          <w:tcPr>
            <w:tcW w:w="908" w:type="dxa"/>
            <w:tcBorders>
              <w:top w:val="nil"/>
              <w:left w:val="nil"/>
              <w:bottom w:val="single" w:sz="4" w:space="0" w:color="auto"/>
              <w:right w:val="single" w:sz="4" w:space="0" w:color="auto"/>
            </w:tcBorders>
            <w:shd w:val="clear" w:color="auto" w:fill="auto"/>
            <w:noWrap/>
            <w:vAlign w:val="bottom"/>
          </w:tcPr>
          <w:p w14:paraId="2A13D6E2" w14:textId="77777777" w:rsidR="00B9446D" w:rsidRDefault="00B9446D" w:rsidP="00B9446D">
            <w:pPr>
              <w:pStyle w:val="Tabletext"/>
              <w:jc w:val="center"/>
              <w:rPr>
                <w:lang w:val="en-US" w:eastAsia="ru-RU"/>
              </w:rPr>
            </w:pPr>
            <w:r>
              <w:rPr>
                <w:lang w:val="en-US" w:eastAsia="ru-RU"/>
              </w:rPr>
              <w:t>42</w:t>
            </w:r>
          </w:p>
        </w:tc>
        <w:tc>
          <w:tcPr>
            <w:tcW w:w="865" w:type="dxa"/>
            <w:tcBorders>
              <w:top w:val="nil"/>
              <w:left w:val="nil"/>
              <w:bottom w:val="single" w:sz="4" w:space="0" w:color="auto"/>
              <w:right w:val="single" w:sz="4" w:space="0" w:color="auto"/>
            </w:tcBorders>
            <w:shd w:val="clear" w:color="auto" w:fill="auto"/>
            <w:noWrap/>
            <w:vAlign w:val="bottom"/>
          </w:tcPr>
          <w:p w14:paraId="5627600F" w14:textId="77777777" w:rsidR="00B9446D" w:rsidRDefault="00B9446D" w:rsidP="00B9446D">
            <w:pPr>
              <w:pStyle w:val="Tabletext"/>
              <w:jc w:val="center"/>
              <w:rPr>
                <w:lang w:val="en-US" w:eastAsia="ru-RU"/>
              </w:rPr>
            </w:pPr>
            <w:r>
              <w:rPr>
                <w:lang w:val="en-US" w:eastAsia="ru-RU"/>
              </w:rPr>
              <w:t>45</w:t>
            </w:r>
          </w:p>
        </w:tc>
        <w:tc>
          <w:tcPr>
            <w:tcW w:w="733" w:type="dxa"/>
            <w:tcBorders>
              <w:top w:val="nil"/>
              <w:left w:val="nil"/>
              <w:bottom w:val="single" w:sz="4" w:space="0" w:color="auto"/>
              <w:right w:val="single" w:sz="4" w:space="0" w:color="auto"/>
            </w:tcBorders>
            <w:shd w:val="clear" w:color="auto" w:fill="auto"/>
            <w:noWrap/>
            <w:vAlign w:val="bottom"/>
          </w:tcPr>
          <w:p w14:paraId="3F9D15FC" w14:textId="77777777" w:rsidR="00B9446D" w:rsidRDefault="00B9446D" w:rsidP="00B9446D">
            <w:pPr>
              <w:pStyle w:val="Tabletext"/>
              <w:jc w:val="center"/>
              <w:rPr>
                <w:lang w:val="en-US" w:eastAsia="ru-RU"/>
              </w:rPr>
            </w:pPr>
            <w:r>
              <w:rPr>
                <w:lang w:val="en-US" w:eastAsia="ru-RU"/>
              </w:rPr>
              <w:t>47</w:t>
            </w:r>
          </w:p>
        </w:tc>
      </w:tr>
      <w:tr w:rsidR="00B9446D" w14:paraId="490A016E"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E561A" w14:textId="77777777" w:rsidR="00B9446D" w:rsidRDefault="00B9446D" w:rsidP="00B9446D">
            <w:pPr>
              <w:pStyle w:val="Tabletext"/>
              <w:rPr>
                <w:lang w:val="en-US" w:eastAsia="ru-RU"/>
              </w:rPr>
            </w:pPr>
            <w:r>
              <w:rPr>
                <w:lang w:val="en-US" w:eastAsia="ru-RU"/>
              </w:rPr>
              <w:t>Radar 4</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1629E7B5" w14:textId="77777777" w:rsidR="00B9446D" w:rsidRDefault="00B9446D" w:rsidP="00B9446D">
            <w:pPr>
              <w:pStyle w:val="Tabletext"/>
              <w:jc w:val="center"/>
              <w:rPr>
                <w:lang w:val="en-US" w:eastAsia="ru-RU"/>
              </w:rPr>
            </w:pPr>
            <w:r>
              <w:rPr>
                <w:lang w:val="en-US" w:eastAsia="ru-RU"/>
              </w:rPr>
              <w:t>33</w:t>
            </w:r>
          </w:p>
        </w:tc>
        <w:tc>
          <w:tcPr>
            <w:tcW w:w="751" w:type="dxa"/>
            <w:tcBorders>
              <w:top w:val="nil"/>
              <w:left w:val="nil"/>
              <w:bottom w:val="single" w:sz="4" w:space="0" w:color="auto"/>
              <w:right w:val="single" w:sz="4" w:space="0" w:color="auto"/>
            </w:tcBorders>
            <w:shd w:val="clear" w:color="auto" w:fill="auto"/>
            <w:noWrap/>
            <w:vAlign w:val="bottom"/>
          </w:tcPr>
          <w:p w14:paraId="60AAD070" w14:textId="77777777" w:rsidR="00B9446D" w:rsidRDefault="00B9446D" w:rsidP="00B9446D">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140B2FAF" w14:textId="77777777" w:rsidR="00B9446D" w:rsidRDefault="00B9446D" w:rsidP="00B9446D">
            <w:pPr>
              <w:pStyle w:val="Tabletext"/>
              <w:jc w:val="center"/>
              <w:rPr>
                <w:lang w:val="en-US" w:eastAsia="ru-RU"/>
              </w:rPr>
            </w:pPr>
            <w:r>
              <w:rPr>
                <w:lang w:val="en-US" w:eastAsia="ru-RU"/>
              </w:rPr>
              <w:t>39</w:t>
            </w:r>
          </w:p>
        </w:tc>
        <w:tc>
          <w:tcPr>
            <w:tcW w:w="864" w:type="dxa"/>
            <w:tcBorders>
              <w:top w:val="nil"/>
              <w:left w:val="nil"/>
              <w:bottom w:val="single" w:sz="4" w:space="0" w:color="auto"/>
              <w:right w:val="single" w:sz="4" w:space="0" w:color="auto"/>
            </w:tcBorders>
            <w:shd w:val="clear" w:color="auto" w:fill="auto"/>
            <w:noWrap/>
            <w:vAlign w:val="bottom"/>
          </w:tcPr>
          <w:p w14:paraId="0C30FBA2" w14:textId="77777777" w:rsidR="00B9446D" w:rsidRDefault="00B9446D" w:rsidP="00B9446D">
            <w:pPr>
              <w:pStyle w:val="Tabletext"/>
              <w:jc w:val="center"/>
              <w:rPr>
                <w:lang w:val="en-US" w:eastAsia="ru-RU"/>
              </w:rPr>
            </w:pPr>
            <w:r>
              <w:rPr>
                <w:lang w:val="en-US" w:eastAsia="ru-RU"/>
              </w:rPr>
              <w:t>41</w:t>
            </w:r>
          </w:p>
        </w:tc>
        <w:tc>
          <w:tcPr>
            <w:tcW w:w="865" w:type="dxa"/>
            <w:tcBorders>
              <w:top w:val="nil"/>
              <w:left w:val="nil"/>
              <w:bottom w:val="single" w:sz="4" w:space="0" w:color="auto"/>
              <w:right w:val="single" w:sz="4" w:space="0" w:color="auto"/>
            </w:tcBorders>
            <w:shd w:val="clear" w:color="auto" w:fill="auto"/>
            <w:noWrap/>
            <w:vAlign w:val="bottom"/>
          </w:tcPr>
          <w:p w14:paraId="4E322C06" w14:textId="77777777" w:rsidR="00B9446D" w:rsidRDefault="00B9446D" w:rsidP="00B9446D">
            <w:pPr>
              <w:pStyle w:val="Tabletext"/>
              <w:jc w:val="center"/>
              <w:rPr>
                <w:lang w:val="en-US" w:eastAsia="ru-RU"/>
              </w:rPr>
            </w:pPr>
            <w:r>
              <w:rPr>
                <w:lang w:val="en-US" w:eastAsia="ru-RU"/>
              </w:rPr>
              <w:t>27</w:t>
            </w:r>
          </w:p>
        </w:tc>
        <w:tc>
          <w:tcPr>
            <w:tcW w:w="908" w:type="dxa"/>
            <w:tcBorders>
              <w:top w:val="nil"/>
              <w:left w:val="nil"/>
              <w:bottom w:val="single" w:sz="4" w:space="0" w:color="auto"/>
              <w:right w:val="single" w:sz="4" w:space="0" w:color="auto"/>
            </w:tcBorders>
            <w:shd w:val="clear" w:color="auto" w:fill="auto"/>
            <w:noWrap/>
            <w:vAlign w:val="bottom"/>
          </w:tcPr>
          <w:p w14:paraId="75CFC887" w14:textId="77777777" w:rsidR="00B9446D" w:rsidRDefault="00B9446D" w:rsidP="00B9446D">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3F4CE7E4" w14:textId="77777777" w:rsidR="00B9446D" w:rsidRDefault="00B9446D" w:rsidP="00B9446D">
            <w:pPr>
              <w:pStyle w:val="Tabletext"/>
              <w:jc w:val="center"/>
              <w:rPr>
                <w:lang w:val="en-US" w:eastAsia="ru-RU"/>
              </w:rPr>
            </w:pPr>
            <w:r>
              <w:rPr>
                <w:lang w:val="en-US" w:eastAsia="ru-RU"/>
              </w:rPr>
              <w:t>33</w:t>
            </w:r>
          </w:p>
        </w:tc>
        <w:tc>
          <w:tcPr>
            <w:tcW w:w="733" w:type="dxa"/>
            <w:tcBorders>
              <w:top w:val="nil"/>
              <w:left w:val="nil"/>
              <w:bottom w:val="single" w:sz="4" w:space="0" w:color="auto"/>
              <w:right w:val="single" w:sz="4" w:space="0" w:color="auto"/>
            </w:tcBorders>
            <w:shd w:val="clear" w:color="auto" w:fill="auto"/>
            <w:noWrap/>
            <w:vAlign w:val="bottom"/>
          </w:tcPr>
          <w:p w14:paraId="0468F19F" w14:textId="77777777" w:rsidR="00B9446D" w:rsidRDefault="00B9446D" w:rsidP="00B9446D">
            <w:pPr>
              <w:pStyle w:val="Tabletext"/>
              <w:jc w:val="center"/>
              <w:rPr>
                <w:lang w:val="en-US" w:eastAsia="ru-RU"/>
              </w:rPr>
            </w:pPr>
            <w:r>
              <w:rPr>
                <w:lang w:val="en-US" w:eastAsia="ru-RU"/>
              </w:rPr>
              <w:t>34</w:t>
            </w:r>
          </w:p>
        </w:tc>
      </w:tr>
      <w:tr w:rsidR="00B9446D" w14:paraId="0121A436"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5BA4C" w14:textId="77777777" w:rsidR="00B9446D" w:rsidRDefault="00B9446D" w:rsidP="00B9446D">
            <w:pPr>
              <w:pStyle w:val="Tabletext"/>
              <w:rPr>
                <w:lang w:val="en-US" w:eastAsia="ru-RU"/>
              </w:rPr>
            </w:pPr>
            <w:r>
              <w:rPr>
                <w:lang w:val="en-US" w:eastAsia="ru-RU"/>
              </w:rPr>
              <w:t>Radar 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4B28A736" w14:textId="77777777" w:rsidR="00B9446D" w:rsidRDefault="00B9446D" w:rsidP="00B9446D">
            <w:pPr>
              <w:pStyle w:val="Tabletext"/>
              <w:jc w:val="center"/>
              <w:rPr>
                <w:lang w:val="en-US" w:eastAsia="ru-RU"/>
              </w:rPr>
            </w:pPr>
            <w:r>
              <w:rPr>
                <w:lang w:val="en-US" w:eastAsia="ru-RU"/>
              </w:rPr>
              <w:t>36</w:t>
            </w:r>
          </w:p>
        </w:tc>
        <w:tc>
          <w:tcPr>
            <w:tcW w:w="751" w:type="dxa"/>
            <w:tcBorders>
              <w:top w:val="nil"/>
              <w:left w:val="nil"/>
              <w:bottom w:val="single" w:sz="4" w:space="0" w:color="auto"/>
              <w:right w:val="single" w:sz="4" w:space="0" w:color="auto"/>
            </w:tcBorders>
            <w:shd w:val="clear" w:color="auto" w:fill="auto"/>
            <w:noWrap/>
            <w:vAlign w:val="bottom"/>
          </w:tcPr>
          <w:p w14:paraId="71A3A5E5" w14:textId="77777777" w:rsidR="00B9446D" w:rsidRDefault="00B9446D" w:rsidP="00B9446D">
            <w:pPr>
              <w:pStyle w:val="Tabletext"/>
              <w:jc w:val="center"/>
              <w:rPr>
                <w:lang w:val="en-US" w:eastAsia="ru-RU"/>
              </w:rPr>
            </w:pPr>
            <w:r>
              <w:rPr>
                <w:lang w:val="en-US" w:eastAsia="ru-RU"/>
              </w:rPr>
              <w:t>40</w:t>
            </w:r>
          </w:p>
        </w:tc>
        <w:tc>
          <w:tcPr>
            <w:tcW w:w="865" w:type="dxa"/>
            <w:tcBorders>
              <w:top w:val="nil"/>
              <w:left w:val="nil"/>
              <w:bottom w:val="single" w:sz="4" w:space="0" w:color="auto"/>
              <w:right w:val="single" w:sz="4" w:space="0" w:color="auto"/>
            </w:tcBorders>
            <w:shd w:val="clear" w:color="auto" w:fill="auto"/>
            <w:noWrap/>
            <w:vAlign w:val="bottom"/>
          </w:tcPr>
          <w:p w14:paraId="2E2035E2" w14:textId="77777777" w:rsidR="00B9446D" w:rsidRDefault="00B9446D" w:rsidP="00B9446D">
            <w:pPr>
              <w:pStyle w:val="Tabletext"/>
              <w:jc w:val="center"/>
              <w:rPr>
                <w:lang w:val="en-US" w:eastAsia="ru-RU"/>
              </w:rPr>
            </w:pPr>
            <w:r>
              <w:rPr>
                <w:lang w:val="en-US" w:eastAsia="ru-RU"/>
              </w:rPr>
              <w:t>43</w:t>
            </w:r>
          </w:p>
        </w:tc>
        <w:tc>
          <w:tcPr>
            <w:tcW w:w="864" w:type="dxa"/>
            <w:tcBorders>
              <w:top w:val="nil"/>
              <w:left w:val="nil"/>
              <w:bottom w:val="single" w:sz="4" w:space="0" w:color="auto"/>
              <w:right w:val="single" w:sz="4" w:space="0" w:color="auto"/>
            </w:tcBorders>
            <w:shd w:val="clear" w:color="auto" w:fill="auto"/>
            <w:noWrap/>
            <w:vAlign w:val="bottom"/>
          </w:tcPr>
          <w:p w14:paraId="24BFE3F6" w14:textId="77777777" w:rsidR="00B9446D" w:rsidRDefault="00B9446D" w:rsidP="00B9446D">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70992B6E" w14:textId="77777777" w:rsidR="00B9446D" w:rsidRDefault="00B9446D" w:rsidP="00B9446D">
            <w:pPr>
              <w:pStyle w:val="Tabletext"/>
              <w:jc w:val="center"/>
              <w:rPr>
                <w:lang w:val="en-US" w:eastAsia="ru-RU"/>
              </w:rPr>
            </w:pPr>
            <w:r>
              <w:rPr>
                <w:lang w:val="en-US" w:eastAsia="ru-RU"/>
              </w:rPr>
              <w:t>29</w:t>
            </w:r>
          </w:p>
        </w:tc>
        <w:tc>
          <w:tcPr>
            <w:tcW w:w="908" w:type="dxa"/>
            <w:tcBorders>
              <w:top w:val="nil"/>
              <w:left w:val="nil"/>
              <w:bottom w:val="single" w:sz="4" w:space="0" w:color="auto"/>
              <w:right w:val="single" w:sz="4" w:space="0" w:color="auto"/>
            </w:tcBorders>
            <w:shd w:val="clear" w:color="auto" w:fill="auto"/>
            <w:noWrap/>
            <w:vAlign w:val="bottom"/>
          </w:tcPr>
          <w:p w14:paraId="3F241DB6" w14:textId="77777777" w:rsidR="00B9446D" w:rsidRDefault="00B9446D" w:rsidP="00B9446D">
            <w:pPr>
              <w:pStyle w:val="Tabletext"/>
              <w:jc w:val="center"/>
              <w:rPr>
                <w:lang w:val="en-US" w:eastAsia="ru-RU"/>
              </w:rPr>
            </w:pPr>
            <w:r>
              <w:rPr>
                <w:lang w:val="en-US" w:eastAsia="ru-RU"/>
              </w:rPr>
              <w:t>33</w:t>
            </w:r>
          </w:p>
        </w:tc>
        <w:tc>
          <w:tcPr>
            <w:tcW w:w="865" w:type="dxa"/>
            <w:tcBorders>
              <w:top w:val="nil"/>
              <w:left w:val="nil"/>
              <w:bottom w:val="single" w:sz="4" w:space="0" w:color="auto"/>
              <w:right w:val="single" w:sz="4" w:space="0" w:color="auto"/>
            </w:tcBorders>
            <w:shd w:val="clear" w:color="auto" w:fill="auto"/>
            <w:noWrap/>
            <w:vAlign w:val="bottom"/>
          </w:tcPr>
          <w:p w14:paraId="6794A79B" w14:textId="77777777" w:rsidR="00B9446D" w:rsidRDefault="00B9446D" w:rsidP="00B9446D">
            <w:pPr>
              <w:pStyle w:val="Tabletext"/>
              <w:jc w:val="center"/>
              <w:rPr>
                <w:lang w:val="en-US" w:eastAsia="ru-RU"/>
              </w:rPr>
            </w:pPr>
            <w:r>
              <w:rPr>
                <w:lang w:val="en-US" w:eastAsia="ru-RU"/>
              </w:rPr>
              <w:t>36</w:t>
            </w:r>
          </w:p>
        </w:tc>
        <w:tc>
          <w:tcPr>
            <w:tcW w:w="733" w:type="dxa"/>
            <w:tcBorders>
              <w:top w:val="nil"/>
              <w:left w:val="nil"/>
              <w:bottom w:val="single" w:sz="4" w:space="0" w:color="auto"/>
              <w:right w:val="single" w:sz="4" w:space="0" w:color="auto"/>
            </w:tcBorders>
            <w:shd w:val="clear" w:color="auto" w:fill="auto"/>
            <w:noWrap/>
            <w:vAlign w:val="bottom"/>
          </w:tcPr>
          <w:p w14:paraId="4CEED301" w14:textId="77777777" w:rsidR="00B9446D" w:rsidRDefault="00B9446D" w:rsidP="00B9446D">
            <w:pPr>
              <w:pStyle w:val="Tabletext"/>
              <w:jc w:val="center"/>
              <w:rPr>
                <w:lang w:val="en-US" w:eastAsia="ru-RU"/>
              </w:rPr>
            </w:pPr>
            <w:r>
              <w:rPr>
                <w:lang w:val="en-US" w:eastAsia="ru-RU"/>
              </w:rPr>
              <w:t>37</w:t>
            </w:r>
          </w:p>
        </w:tc>
      </w:tr>
      <w:tr w:rsidR="00B9446D" w14:paraId="1BD1F1BF"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54CBD" w14:textId="77777777" w:rsidR="00B9446D" w:rsidRDefault="00B9446D" w:rsidP="00B9446D">
            <w:pPr>
              <w:pStyle w:val="Tabletext"/>
              <w:rPr>
                <w:lang w:val="en-US" w:eastAsia="ru-RU"/>
              </w:rPr>
            </w:pPr>
            <w:r>
              <w:rPr>
                <w:lang w:val="en-US" w:eastAsia="ru-RU"/>
              </w:rPr>
              <w:t>Radar 7</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1A7DAD14" w14:textId="77777777" w:rsidR="00B9446D" w:rsidRDefault="00B9446D" w:rsidP="00B9446D">
            <w:pPr>
              <w:pStyle w:val="Tabletext"/>
              <w:jc w:val="center"/>
              <w:rPr>
                <w:lang w:val="en-US" w:eastAsia="ru-RU"/>
              </w:rPr>
            </w:pPr>
            <w:r>
              <w:rPr>
                <w:lang w:val="en-US" w:eastAsia="ru-RU"/>
              </w:rPr>
              <w:t>23</w:t>
            </w:r>
          </w:p>
        </w:tc>
        <w:tc>
          <w:tcPr>
            <w:tcW w:w="751" w:type="dxa"/>
            <w:tcBorders>
              <w:top w:val="nil"/>
              <w:left w:val="nil"/>
              <w:bottom w:val="single" w:sz="4" w:space="0" w:color="auto"/>
              <w:right w:val="single" w:sz="4" w:space="0" w:color="auto"/>
            </w:tcBorders>
            <w:shd w:val="clear" w:color="auto" w:fill="auto"/>
            <w:noWrap/>
            <w:vAlign w:val="bottom"/>
          </w:tcPr>
          <w:p w14:paraId="6265A301" w14:textId="77777777" w:rsidR="00B9446D" w:rsidRDefault="00B9446D" w:rsidP="00B9446D">
            <w:pPr>
              <w:pStyle w:val="Tabletext"/>
              <w:jc w:val="center"/>
              <w:rPr>
                <w:lang w:val="en-US" w:eastAsia="ru-RU"/>
              </w:rPr>
            </w:pPr>
            <w:r>
              <w:rPr>
                <w:lang w:val="en-US" w:eastAsia="ru-RU"/>
              </w:rPr>
              <w:t>26</w:t>
            </w:r>
          </w:p>
        </w:tc>
        <w:tc>
          <w:tcPr>
            <w:tcW w:w="865" w:type="dxa"/>
            <w:tcBorders>
              <w:top w:val="nil"/>
              <w:left w:val="nil"/>
              <w:bottom w:val="single" w:sz="4" w:space="0" w:color="auto"/>
              <w:right w:val="single" w:sz="4" w:space="0" w:color="auto"/>
            </w:tcBorders>
            <w:shd w:val="clear" w:color="auto" w:fill="auto"/>
            <w:noWrap/>
            <w:vAlign w:val="bottom"/>
          </w:tcPr>
          <w:p w14:paraId="702B3A89" w14:textId="77777777" w:rsidR="00B9446D" w:rsidRDefault="00B9446D" w:rsidP="00B9446D">
            <w:pPr>
              <w:pStyle w:val="Tabletext"/>
              <w:jc w:val="center"/>
              <w:rPr>
                <w:lang w:val="en-US" w:eastAsia="ru-RU"/>
              </w:rPr>
            </w:pPr>
            <w:r>
              <w:rPr>
                <w:lang w:val="en-US" w:eastAsia="ru-RU"/>
              </w:rPr>
              <w:t>28</w:t>
            </w:r>
          </w:p>
        </w:tc>
        <w:tc>
          <w:tcPr>
            <w:tcW w:w="864" w:type="dxa"/>
            <w:tcBorders>
              <w:top w:val="nil"/>
              <w:left w:val="nil"/>
              <w:bottom w:val="single" w:sz="4" w:space="0" w:color="auto"/>
              <w:right w:val="single" w:sz="4" w:space="0" w:color="auto"/>
            </w:tcBorders>
            <w:shd w:val="clear" w:color="auto" w:fill="auto"/>
            <w:noWrap/>
            <w:vAlign w:val="bottom"/>
          </w:tcPr>
          <w:p w14:paraId="457181C5" w14:textId="77777777" w:rsidR="00B9446D" w:rsidRDefault="00B9446D" w:rsidP="00B9446D">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2E8C40E7" w14:textId="77777777" w:rsidR="00B9446D" w:rsidRDefault="00B9446D" w:rsidP="00B9446D">
            <w:pPr>
              <w:pStyle w:val="Tabletext"/>
              <w:jc w:val="center"/>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bottom"/>
          </w:tcPr>
          <w:p w14:paraId="55A2ABB1" w14:textId="77777777" w:rsidR="00B9446D" w:rsidRDefault="00B9446D" w:rsidP="00B9446D">
            <w:pPr>
              <w:pStyle w:val="Tabletext"/>
              <w:jc w:val="center"/>
              <w:rPr>
                <w:lang w:val="en-US" w:eastAsia="ru-RU"/>
              </w:rPr>
            </w:pPr>
            <w:r>
              <w:rPr>
                <w:lang w:val="en-US" w:eastAsia="ru-RU"/>
              </w:rPr>
              <w:t>14</w:t>
            </w:r>
          </w:p>
        </w:tc>
        <w:tc>
          <w:tcPr>
            <w:tcW w:w="865" w:type="dxa"/>
            <w:tcBorders>
              <w:top w:val="nil"/>
              <w:left w:val="nil"/>
              <w:bottom w:val="single" w:sz="4" w:space="0" w:color="auto"/>
              <w:right w:val="single" w:sz="4" w:space="0" w:color="auto"/>
            </w:tcBorders>
            <w:shd w:val="clear" w:color="auto" w:fill="auto"/>
            <w:noWrap/>
            <w:vAlign w:val="bottom"/>
          </w:tcPr>
          <w:p w14:paraId="5CA193F8" w14:textId="77777777" w:rsidR="00B9446D" w:rsidRDefault="00B9446D" w:rsidP="00B9446D">
            <w:pPr>
              <w:pStyle w:val="Tabletext"/>
              <w:jc w:val="center"/>
              <w:rPr>
                <w:lang w:val="en-US" w:eastAsia="ru-RU"/>
              </w:rPr>
            </w:pPr>
            <w:r>
              <w:rPr>
                <w:lang w:val="en-US" w:eastAsia="ru-RU"/>
              </w:rPr>
              <w:t>14</w:t>
            </w:r>
          </w:p>
        </w:tc>
        <w:tc>
          <w:tcPr>
            <w:tcW w:w="733" w:type="dxa"/>
            <w:tcBorders>
              <w:top w:val="nil"/>
              <w:left w:val="nil"/>
              <w:bottom w:val="single" w:sz="4" w:space="0" w:color="auto"/>
              <w:right w:val="single" w:sz="4" w:space="0" w:color="auto"/>
            </w:tcBorders>
            <w:shd w:val="clear" w:color="auto" w:fill="auto"/>
            <w:noWrap/>
            <w:vAlign w:val="bottom"/>
          </w:tcPr>
          <w:p w14:paraId="3DB675CC" w14:textId="77777777" w:rsidR="00B9446D" w:rsidRDefault="00B9446D" w:rsidP="00B9446D">
            <w:pPr>
              <w:pStyle w:val="Tabletext"/>
              <w:jc w:val="center"/>
              <w:rPr>
                <w:lang w:val="en-US" w:eastAsia="ru-RU"/>
              </w:rPr>
            </w:pPr>
            <w:r>
              <w:rPr>
                <w:lang w:val="en-US" w:eastAsia="ru-RU"/>
              </w:rPr>
              <w:t>21</w:t>
            </w:r>
          </w:p>
        </w:tc>
      </w:tr>
      <w:tr w:rsidR="00B9446D" w14:paraId="3BC6640C"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3EFAC" w14:textId="77777777" w:rsidR="00B9446D" w:rsidRDefault="00B9446D" w:rsidP="00B9446D">
            <w:pPr>
              <w:pStyle w:val="Tabletext"/>
              <w:rPr>
                <w:lang w:val="en-US" w:eastAsia="ru-RU"/>
              </w:rPr>
            </w:pPr>
            <w:r>
              <w:rPr>
                <w:lang w:val="en-US" w:eastAsia="ru-RU"/>
              </w:rPr>
              <w:t>Radar 12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437E77AB" w14:textId="77777777" w:rsidR="00B9446D" w:rsidRDefault="00B9446D" w:rsidP="00B9446D">
            <w:pPr>
              <w:pStyle w:val="Tabletext"/>
              <w:jc w:val="center"/>
              <w:rPr>
                <w:lang w:val="en-US" w:eastAsia="ru-RU"/>
              </w:rPr>
            </w:pPr>
            <w:r>
              <w:rPr>
                <w:lang w:val="en-US" w:eastAsia="ru-RU"/>
              </w:rPr>
              <w:t>25</w:t>
            </w:r>
          </w:p>
        </w:tc>
        <w:tc>
          <w:tcPr>
            <w:tcW w:w="751" w:type="dxa"/>
            <w:tcBorders>
              <w:top w:val="nil"/>
              <w:left w:val="nil"/>
              <w:bottom w:val="single" w:sz="4" w:space="0" w:color="auto"/>
              <w:right w:val="single" w:sz="4" w:space="0" w:color="auto"/>
            </w:tcBorders>
            <w:shd w:val="clear" w:color="auto" w:fill="auto"/>
            <w:noWrap/>
            <w:vAlign w:val="bottom"/>
          </w:tcPr>
          <w:p w14:paraId="65C1C152" w14:textId="77777777" w:rsidR="00B9446D" w:rsidRDefault="00B9446D" w:rsidP="00B9446D">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55225DB3" w14:textId="77777777" w:rsidR="00B9446D" w:rsidRDefault="00B9446D" w:rsidP="00B9446D">
            <w:pPr>
              <w:pStyle w:val="Tabletext"/>
              <w:jc w:val="center"/>
              <w:rPr>
                <w:lang w:val="en-US" w:eastAsia="ru-RU"/>
              </w:rPr>
            </w:pPr>
            <w:r>
              <w:rPr>
                <w:lang w:val="en-US" w:eastAsia="ru-RU"/>
              </w:rPr>
              <w:t>31</w:t>
            </w:r>
          </w:p>
        </w:tc>
        <w:tc>
          <w:tcPr>
            <w:tcW w:w="864" w:type="dxa"/>
            <w:tcBorders>
              <w:top w:val="nil"/>
              <w:left w:val="nil"/>
              <w:bottom w:val="single" w:sz="4" w:space="0" w:color="auto"/>
              <w:right w:val="single" w:sz="4" w:space="0" w:color="auto"/>
            </w:tcBorders>
            <w:shd w:val="clear" w:color="auto" w:fill="auto"/>
            <w:noWrap/>
            <w:vAlign w:val="bottom"/>
          </w:tcPr>
          <w:p w14:paraId="22717FFC" w14:textId="77777777" w:rsidR="00B9446D" w:rsidRDefault="00B9446D" w:rsidP="00B9446D">
            <w:pPr>
              <w:pStyle w:val="Tabletext"/>
              <w:jc w:val="center"/>
              <w:rPr>
                <w:lang w:val="en-US" w:eastAsia="ru-RU"/>
              </w:rPr>
            </w:pPr>
            <w:r>
              <w:rPr>
                <w:lang w:val="en-US" w:eastAsia="ru-RU"/>
              </w:rPr>
              <w:t>32</w:t>
            </w:r>
          </w:p>
        </w:tc>
        <w:tc>
          <w:tcPr>
            <w:tcW w:w="865" w:type="dxa"/>
            <w:tcBorders>
              <w:top w:val="nil"/>
              <w:left w:val="nil"/>
              <w:bottom w:val="single" w:sz="4" w:space="0" w:color="auto"/>
              <w:right w:val="single" w:sz="4" w:space="0" w:color="auto"/>
            </w:tcBorders>
            <w:shd w:val="clear" w:color="auto" w:fill="auto"/>
            <w:noWrap/>
            <w:vAlign w:val="bottom"/>
          </w:tcPr>
          <w:p w14:paraId="7747A5DC" w14:textId="77777777" w:rsidR="00B9446D" w:rsidRDefault="00B9446D" w:rsidP="00B9446D">
            <w:pPr>
              <w:pStyle w:val="Tabletext"/>
              <w:jc w:val="center"/>
              <w:rPr>
                <w:lang w:val="en-US" w:eastAsia="ru-RU"/>
              </w:rPr>
            </w:pPr>
            <w:r>
              <w:rPr>
                <w:lang w:val="en-US" w:eastAsia="ru-RU"/>
              </w:rPr>
              <w:t>19</w:t>
            </w:r>
          </w:p>
        </w:tc>
        <w:tc>
          <w:tcPr>
            <w:tcW w:w="908" w:type="dxa"/>
            <w:tcBorders>
              <w:top w:val="nil"/>
              <w:left w:val="nil"/>
              <w:bottom w:val="single" w:sz="4" w:space="0" w:color="auto"/>
              <w:right w:val="single" w:sz="4" w:space="0" w:color="auto"/>
            </w:tcBorders>
            <w:shd w:val="clear" w:color="auto" w:fill="auto"/>
            <w:noWrap/>
            <w:vAlign w:val="bottom"/>
          </w:tcPr>
          <w:p w14:paraId="12B2D56C" w14:textId="77777777" w:rsidR="00B9446D" w:rsidRDefault="00B9446D" w:rsidP="00B9446D">
            <w:pPr>
              <w:pStyle w:val="Tabletext"/>
              <w:jc w:val="center"/>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bottom"/>
          </w:tcPr>
          <w:p w14:paraId="71B2444F" w14:textId="77777777" w:rsidR="00B9446D" w:rsidRDefault="00B9446D" w:rsidP="00B9446D">
            <w:pPr>
              <w:pStyle w:val="Tabletext"/>
              <w:jc w:val="center"/>
              <w:rPr>
                <w:lang w:val="en-US" w:eastAsia="ru-RU"/>
              </w:rPr>
            </w:pPr>
            <w:r>
              <w:rPr>
                <w:lang w:val="en-US" w:eastAsia="ru-RU"/>
              </w:rPr>
              <w:t>20</w:t>
            </w:r>
          </w:p>
        </w:tc>
        <w:tc>
          <w:tcPr>
            <w:tcW w:w="733" w:type="dxa"/>
            <w:tcBorders>
              <w:top w:val="nil"/>
              <w:left w:val="nil"/>
              <w:bottom w:val="single" w:sz="4" w:space="0" w:color="auto"/>
              <w:right w:val="single" w:sz="4" w:space="0" w:color="auto"/>
            </w:tcBorders>
            <w:shd w:val="clear" w:color="auto" w:fill="auto"/>
            <w:noWrap/>
            <w:vAlign w:val="bottom"/>
          </w:tcPr>
          <w:p w14:paraId="5EF36DC1" w14:textId="77777777" w:rsidR="00B9446D" w:rsidRDefault="00B9446D" w:rsidP="00B9446D">
            <w:pPr>
              <w:pStyle w:val="Tabletext"/>
              <w:jc w:val="center"/>
              <w:rPr>
                <w:lang w:val="en-US" w:eastAsia="ru-RU"/>
              </w:rPr>
            </w:pPr>
            <w:r>
              <w:rPr>
                <w:lang w:val="en-US" w:eastAsia="ru-RU"/>
              </w:rPr>
              <w:t>26</w:t>
            </w:r>
          </w:p>
        </w:tc>
      </w:tr>
      <w:tr w:rsidR="00B9446D" w14:paraId="63A85D47"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8FF85" w14:textId="77777777" w:rsidR="00B9446D" w:rsidRDefault="00B9446D" w:rsidP="00B9446D">
            <w:pPr>
              <w:pStyle w:val="Tabletext"/>
              <w:rPr>
                <w:lang w:val="en-US" w:eastAsia="ru-RU"/>
              </w:rPr>
            </w:pPr>
            <w:r>
              <w:rPr>
                <w:lang w:val="en-US" w:eastAsia="ru-RU"/>
              </w:rPr>
              <w:t>Radar 13</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1F6F5F05" w14:textId="77777777" w:rsidR="00B9446D" w:rsidRDefault="00B9446D" w:rsidP="00B9446D">
            <w:pPr>
              <w:pStyle w:val="Tabletext"/>
              <w:jc w:val="center"/>
              <w:rPr>
                <w:lang w:val="en-US" w:eastAsia="ru-RU"/>
              </w:rPr>
            </w:pPr>
            <w:r>
              <w:rPr>
                <w:lang w:val="en-US" w:eastAsia="ru-RU"/>
              </w:rPr>
              <w:t>40</w:t>
            </w:r>
          </w:p>
        </w:tc>
        <w:tc>
          <w:tcPr>
            <w:tcW w:w="751" w:type="dxa"/>
            <w:tcBorders>
              <w:top w:val="nil"/>
              <w:left w:val="nil"/>
              <w:bottom w:val="single" w:sz="4" w:space="0" w:color="auto"/>
              <w:right w:val="single" w:sz="4" w:space="0" w:color="auto"/>
            </w:tcBorders>
            <w:shd w:val="clear" w:color="auto" w:fill="auto"/>
            <w:noWrap/>
            <w:vAlign w:val="bottom"/>
          </w:tcPr>
          <w:p w14:paraId="0E9D0428" w14:textId="77777777" w:rsidR="00B9446D" w:rsidRDefault="00B9446D" w:rsidP="00B9446D">
            <w:pPr>
              <w:pStyle w:val="Tabletext"/>
              <w:jc w:val="center"/>
              <w:rPr>
                <w:lang w:val="en-US" w:eastAsia="ru-RU"/>
              </w:rPr>
            </w:pPr>
            <w:r>
              <w:rPr>
                <w:lang w:val="en-US" w:eastAsia="ru-RU"/>
              </w:rPr>
              <w:t>43</w:t>
            </w:r>
          </w:p>
        </w:tc>
        <w:tc>
          <w:tcPr>
            <w:tcW w:w="865" w:type="dxa"/>
            <w:tcBorders>
              <w:top w:val="nil"/>
              <w:left w:val="nil"/>
              <w:bottom w:val="single" w:sz="4" w:space="0" w:color="auto"/>
              <w:right w:val="single" w:sz="4" w:space="0" w:color="auto"/>
            </w:tcBorders>
            <w:shd w:val="clear" w:color="auto" w:fill="auto"/>
            <w:noWrap/>
            <w:vAlign w:val="bottom"/>
          </w:tcPr>
          <w:p w14:paraId="38B534FE" w14:textId="77777777" w:rsidR="00B9446D" w:rsidRDefault="00B9446D" w:rsidP="00B9446D">
            <w:pPr>
              <w:pStyle w:val="Tabletext"/>
              <w:jc w:val="center"/>
              <w:rPr>
                <w:lang w:val="en-US" w:eastAsia="ru-RU"/>
              </w:rPr>
            </w:pPr>
            <w:r>
              <w:rPr>
                <w:lang w:val="en-US" w:eastAsia="ru-RU"/>
              </w:rPr>
              <w:t>46</w:t>
            </w:r>
          </w:p>
        </w:tc>
        <w:tc>
          <w:tcPr>
            <w:tcW w:w="864" w:type="dxa"/>
            <w:tcBorders>
              <w:top w:val="nil"/>
              <w:left w:val="nil"/>
              <w:bottom w:val="single" w:sz="4" w:space="0" w:color="auto"/>
              <w:right w:val="single" w:sz="4" w:space="0" w:color="auto"/>
            </w:tcBorders>
            <w:shd w:val="clear" w:color="auto" w:fill="auto"/>
            <w:noWrap/>
            <w:vAlign w:val="bottom"/>
          </w:tcPr>
          <w:p w14:paraId="1ABED289" w14:textId="77777777" w:rsidR="00B9446D" w:rsidRDefault="00B9446D" w:rsidP="00B9446D">
            <w:pPr>
              <w:pStyle w:val="Tabletext"/>
              <w:jc w:val="center"/>
              <w:rPr>
                <w:lang w:val="en-US" w:eastAsia="ru-RU"/>
              </w:rPr>
            </w:pPr>
            <w:r>
              <w:rPr>
                <w:lang w:val="en-US" w:eastAsia="ru-RU"/>
              </w:rPr>
              <w:t>48</w:t>
            </w:r>
          </w:p>
        </w:tc>
        <w:tc>
          <w:tcPr>
            <w:tcW w:w="865" w:type="dxa"/>
            <w:tcBorders>
              <w:top w:val="nil"/>
              <w:left w:val="nil"/>
              <w:bottom w:val="single" w:sz="4" w:space="0" w:color="auto"/>
              <w:right w:val="single" w:sz="4" w:space="0" w:color="auto"/>
            </w:tcBorders>
            <w:shd w:val="clear" w:color="auto" w:fill="auto"/>
            <w:noWrap/>
            <w:vAlign w:val="bottom"/>
          </w:tcPr>
          <w:p w14:paraId="259F9894" w14:textId="77777777" w:rsidR="00B9446D" w:rsidRDefault="00B9446D" w:rsidP="00B9446D">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76AD3231" w14:textId="77777777" w:rsidR="00B9446D" w:rsidRDefault="00B9446D" w:rsidP="00B9446D">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6D6B6621" w14:textId="77777777" w:rsidR="00B9446D" w:rsidRDefault="00B9446D" w:rsidP="00B9446D">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4C39E238" w14:textId="77777777" w:rsidR="00B9446D" w:rsidRDefault="00B9446D" w:rsidP="00B9446D">
            <w:pPr>
              <w:pStyle w:val="Tabletext"/>
              <w:jc w:val="center"/>
              <w:rPr>
                <w:lang w:val="en-US" w:eastAsia="ru-RU"/>
              </w:rPr>
            </w:pPr>
            <w:r>
              <w:rPr>
                <w:lang w:val="en-US" w:eastAsia="ru-RU"/>
              </w:rPr>
              <w:t>41</w:t>
            </w:r>
          </w:p>
        </w:tc>
      </w:tr>
      <w:tr w:rsidR="00B9446D" w14:paraId="602BDE9C"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F4BF4" w14:textId="77777777" w:rsidR="00B9446D" w:rsidRDefault="00B9446D" w:rsidP="00B9446D">
            <w:pPr>
              <w:pStyle w:val="Tabletext"/>
              <w:rPr>
                <w:lang w:val="en-US" w:eastAsia="ru-RU"/>
              </w:rPr>
            </w:pPr>
            <w:r>
              <w:rPr>
                <w:lang w:val="en-US" w:eastAsia="ru-RU"/>
              </w:rPr>
              <w:t>Radar 15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5EE19D57" w14:textId="77777777" w:rsidR="00B9446D" w:rsidRDefault="00B9446D" w:rsidP="00B9446D">
            <w:pPr>
              <w:pStyle w:val="Tabletext"/>
              <w:jc w:val="center"/>
              <w:rPr>
                <w:lang w:val="en-US" w:eastAsia="ru-RU"/>
              </w:rPr>
            </w:pPr>
            <w:r>
              <w:rPr>
                <w:lang w:val="en-US" w:eastAsia="ru-RU"/>
              </w:rPr>
              <w:t>41</w:t>
            </w:r>
          </w:p>
        </w:tc>
        <w:tc>
          <w:tcPr>
            <w:tcW w:w="751" w:type="dxa"/>
            <w:tcBorders>
              <w:top w:val="nil"/>
              <w:left w:val="nil"/>
              <w:bottom w:val="single" w:sz="4" w:space="0" w:color="auto"/>
              <w:right w:val="single" w:sz="4" w:space="0" w:color="auto"/>
            </w:tcBorders>
            <w:shd w:val="clear" w:color="auto" w:fill="auto"/>
            <w:noWrap/>
            <w:vAlign w:val="bottom"/>
          </w:tcPr>
          <w:p w14:paraId="105DFA4F" w14:textId="77777777" w:rsidR="00B9446D" w:rsidRDefault="00B9446D" w:rsidP="00B9446D">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00586B2A" w14:textId="77777777" w:rsidR="00B9446D" w:rsidRDefault="00B9446D" w:rsidP="00B9446D">
            <w:pPr>
              <w:pStyle w:val="Tabletext"/>
              <w:jc w:val="center"/>
              <w:rPr>
                <w:lang w:val="en-US" w:eastAsia="ru-RU"/>
              </w:rPr>
            </w:pPr>
            <w:r>
              <w:rPr>
                <w:lang w:val="en-US" w:eastAsia="ru-RU"/>
              </w:rPr>
              <w:t>47</w:t>
            </w:r>
          </w:p>
        </w:tc>
        <w:tc>
          <w:tcPr>
            <w:tcW w:w="864" w:type="dxa"/>
            <w:tcBorders>
              <w:top w:val="nil"/>
              <w:left w:val="nil"/>
              <w:bottom w:val="single" w:sz="4" w:space="0" w:color="auto"/>
              <w:right w:val="single" w:sz="4" w:space="0" w:color="auto"/>
            </w:tcBorders>
            <w:shd w:val="clear" w:color="auto" w:fill="auto"/>
            <w:noWrap/>
            <w:vAlign w:val="bottom"/>
          </w:tcPr>
          <w:p w14:paraId="5B13E227" w14:textId="77777777" w:rsidR="00B9446D" w:rsidRDefault="00B9446D" w:rsidP="00B9446D">
            <w:pPr>
              <w:pStyle w:val="Tabletext"/>
              <w:jc w:val="center"/>
              <w:rPr>
                <w:lang w:val="en-US" w:eastAsia="ru-RU"/>
              </w:rPr>
            </w:pPr>
            <w:r>
              <w:rPr>
                <w:lang w:val="en-US" w:eastAsia="ru-RU"/>
              </w:rPr>
              <w:t>49</w:t>
            </w:r>
          </w:p>
        </w:tc>
        <w:tc>
          <w:tcPr>
            <w:tcW w:w="865" w:type="dxa"/>
            <w:tcBorders>
              <w:top w:val="nil"/>
              <w:left w:val="nil"/>
              <w:bottom w:val="single" w:sz="4" w:space="0" w:color="auto"/>
              <w:right w:val="single" w:sz="4" w:space="0" w:color="auto"/>
            </w:tcBorders>
            <w:shd w:val="clear" w:color="auto" w:fill="auto"/>
            <w:noWrap/>
            <w:vAlign w:val="bottom"/>
          </w:tcPr>
          <w:p w14:paraId="24D7DF58" w14:textId="77777777" w:rsidR="00B9446D" w:rsidRDefault="00B9446D" w:rsidP="00B9446D">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089FE76C" w14:textId="77777777" w:rsidR="00B9446D" w:rsidRDefault="00B9446D" w:rsidP="00B9446D">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797DD367" w14:textId="77777777" w:rsidR="00B9446D" w:rsidRDefault="00B9446D" w:rsidP="00B9446D">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6B2406F5" w14:textId="77777777" w:rsidR="00B9446D" w:rsidRDefault="00B9446D" w:rsidP="00B9446D">
            <w:pPr>
              <w:pStyle w:val="Tabletext"/>
              <w:jc w:val="center"/>
              <w:rPr>
                <w:lang w:val="en-US" w:eastAsia="ru-RU"/>
              </w:rPr>
            </w:pPr>
            <w:r>
              <w:rPr>
                <w:lang w:val="en-US" w:eastAsia="ru-RU"/>
              </w:rPr>
              <w:t>41</w:t>
            </w:r>
          </w:p>
        </w:tc>
      </w:tr>
      <w:tr w:rsidR="00B9446D" w14:paraId="1DE2D096"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7FF62" w14:textId="77777777" w:rsidR="00B9446D" w:rsidRDefault="00B9446D" w:rsidP="00B9446D">
            <w:pPr>
              <w:pStyle w:val="Tabletext"/>
              <w:rPr>
                <w:lang w:val="en-US" w:eastAsia="ru-RU"/>
              </w:rPr>
            </w:pPr>
            <w:r>
              <w:rPr>
                <w:lang w:val="en-US" w:eastAsia="ru-RU"/>
              </w:rPr>
              <w:t>Radar 22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3DD1DFA" w14:textId="77777777" w:rsidR="00B9446D" w:rsidRDefault="00B9446D" w:rsidP="00B9446D">
            <w:pPr>
              <w:pStyle w:val="Tabletext"/>
              <w:jc w:val="center"/>
              <w:rPr>
                <w:lang w:val="en-US" w:eastAsia="ru-RU"/>
              </w:rPr>
            </w:pPr>
            <w:r>
              <w:rPr>
                <w:lang w:val="en-US" w:eastAsia="ru-RU"/>
              </w:rPr>
              <w:t>31</w:t>
            </w:r>
          </w:p>
        </w:tc>
        <w:tc>
          <w:tcPr>
            <w:tcW w:w="751" w:type="dxa"/>
            <w:tcBorders>
              <w:top w:val="nil"/>
              <w:left w:val="nil"/>
              <w:bottom w:val="single" w:sz="4" w:space="0" w:color="auto"/>
              <w:right w:val="single" w:sz="4" w:space="0" w:color="auto"/>
            </w:tcBorders>
            <w:shd w:val="clear" w:color="auto" w:fill="auto"/>
            <w:noWrap/>
            <w:vAlign w:val="bottom"/>
          </w:tcPr>
          <w:p w14:paraId="34D3F5AF" w14:textId="77777777" w:rsidR="00B9446D" w:rsidRDefault="00B9446D" w:rsidP="00B9446D">
            <w:pPr>
              <w:pStyle w:val="Tabletext"/>
              <w:jc w:val="center"/>
              <w:rPr>
                <w:lang w:val="en-US" w:eastAsia="ru-RU"/>
              </w:rPr>
            </w:pPr>
            <w:r>
              <w:rPr>
                <w:lang w:val="en-US" w:eastAsia="ru-RU"/>
              </w:rPr>
              <w:t>34</w:t>
            </w:r>
          </w:p>
        </w:tc>
        <w:tc>
          <w:tcPr>
            <w:tcW w:w="865" w:type="dxa"/>
            <w:tcBorders>
              <w:top w:val="nil"/>
              <w:left w:val="nil"/>
              <w:bottom w:val="single" w:sz="4" w:space="0" w:color="auto"/>
              <w:right w:val="single" w:sz="4" w:space="0" w:color="auto"/>
            </w:tcBorders>
            <w:shd w:val="clear" w:color="auto" w:fill="auto"/>
            <w:noWrap/>
            <w:vAlign w:val="bottom"/>
          </w:tcPr>
          <w:p w14:paraId="428509B3" w14:textId="77777777" w:rsidR="00B9446D" w:rsidRDefault="00B9446D" w:rsidP="00B9446D">
            <w:pPr>
              <w:pStyle w:val="Tabletext"/>
              <w:jc w:val="center"/>
              <w:rPr>
                <w:lang w:val="en-US" w:eastAsia="ru-RU"/>
              </w:rPr>
            </w:pPr>
            <w:r>
              <w:rPr>
                <w:lang w:val="en-US" w:eastAsia="ru-RU"/>
              </w:rPr>
              <w:t>37</w:t>
            </w:r>
          </w:p>
        </w:tc>
        <w:tc>
          <w:tcPr>
            <w:tcW w:w="864" w:type="dxa"/>
            <w:tcBorders>
              <w:top w:val="nil"/>
              <w:left w:val="nil"/>
              <w:bottom w:val="single" w:sz="4" w:space="0" w:color="auto"/>
              <w:right w:val="single" w:sz="4" w:space="0" w:color="auto"/>
            </w:tcBorders>
            <w:shd w:val="clear" w:color="auto" w:fill="auto"/>
            <w:noWrap/>
            <w:vAlign w:val="bottom"/>
          </w:tcPr>
          <w:p w14:paraId="04D1EAAD" w14:textId="77777777" w:rsidR="00B9446D" w:rsidRDefault="00B9446D" w:rsidP="00B9446D">
            <w:pPr>
              <w:pStyle w:val="Tabletext"/>
              <w:jc w:val="center"/>
              <w:rPr>
                <w:lang w:val="en-US" w:eastAsia="ru-RU"/>
              </w:rPr>
            </w:pPr>
            <w:r>
              <w:rPr>
                <w:lang w:val="en-US" w:eastAsia="ru-RU"/>
              </w:rPr>
              <w:t>39</w:t>
            </w:r>
          </w:p>
        </w:tc>
        <w:tc>
          <w:tcPr>
            <w:tcW w:w="865" w:type="dxa"/>
            <w:tcBorders>
              <w:top w:val="nil"/>
              <w:left w:val="nil"/>
              <w:bottom w:val="single" w:sz="4" w:space="0" w:color="auto"/>
              <w:right w:val="single" w:sz="4" w:space="0" w:color="auto"/>
            </w:tcBorders>
            <w:shd w:val="clear" w:color="auto" w:fill="auto"/>
            <w:noWrap/>
            <w:vAlign w:val="bottom"/>
          </w:tcPr>
          <w:p w14:paraId="0424AFBD" w14:textId="77777777" w:rsidR="00B9446D" w:rsidRDefault="00B9446D" w:rsidP="00B9446D">
            <w:pPr>
              <w:pStyle w:val="Tabletext"/>
              <w:jc w:val="center"/>
              <w:rPr>
                <w:lang w:val="en-US" w:eastAsia="ru-RU"/>
              </w:rPr>
            </w:pPr>
            <w:r>
              <w:rPr>
                <w:lang w:val="en-US" w:eastAsia="ru-RU"/>
              </w:rPr>
              <w:t>24</w:t>
            </w:r>
          </w:p>
        </w:tc>
        <w:tc>
          <w:tcPr>
            <w:tcW w:w="908" w:type="dxa"/>
            <w:tcBorders>
              <w:top w:val="nil"/>
              <w:left w:val="nil"/>
              <w:bottom w:val="single" w:sz="4" w:space="0" w:color="auto"/>
              <w:right w:val="single" w:sz="4" w:space="0" w:color="auto"/>
            </w:tcBorders>
            <w:shd w:val="clear" w:color="auto" w:fill="auto"/>
            <w:noWrap/>
            <w:vAlign w:val="bottom"/>
          </w:tcPr>
          <w:p w14:paraId="0E76A4AE" w14:textId="77777777" w:rsidR="00B9446D" w:rsidRDefault="00B9446D" w:rsidP="00B9446D">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78985178" w14:textId="77777777" w:rsidR="00B9446D" w:rsidRDefault="00B9446D" w:rsidP="00B9446D">
            <w:pPr>
              <w:pStyle w:val="Tabletext"/>
              <w:jc w:val="center"/>
              <w:rPr>
                <w:lang w:val="en-US" w:eastAsia="ru-RU"/>
              </w:rPr>
            </w:pPr>
            <w:r>
              <w:rPr>
                <w:lang w:val="en-US" w:eastAsia="ru-RU"/>
              </w:rPr>
              <w:t>31</w:t>
            </w:r>
          </w:p>
        </w:tc>
        <w:tc>
          <w:tcPr>
            <w:tcW w:w="733" w:type="dxa"/>
            <w:tcBorders>
              <w:top w:val="nil"/>
              <w:left w:val="nil"/>
              <w:bottom w:val="single" w:sz="4" w:space="0" w:color="auto"/>
              <w:right w:val="single" w:sz="4" w:space="0" w:color="auto"/>
            </w:tcBorders>
            <w:shd w:val="clear" w:color="auto" w:fill="auto"/>
            <w:noWrap/>
            <w:vAlign w:val="bottom"/>
          </w:tcPr>
          <w:p w14:paraId="067A5385" w14:textId="77777777" w:rsidR="00B9446D" w:rsidRDefault="00B9446D" w:rsidP="00B9446D">
            <w:pPr>
              <w:pStyle w:val="Tabletext"/>
              <w:jc w:val="center"/>
              <w:rPr>
                <w:lang w:val="en-US" w:eastAsia="ru-RU"/>
              </w:rPr>
            </w:pPr>
            <w:r>
              <w:rPr>
                <w:lang w:val="en-US" w:eastAsia="ru-RU"/>
              </w:rPr>
              <w:t>32</w:t>
            </w:r>
          </w:p>
        </w:tc>
      </w:tr>
      <w:tr w:rsidR="00B9446D" w14:paraId="21630057" w14:textId="77777777" w:rsidTr="00B9446D">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8D7F8" w14:textId="77777777" w:rsidR="00B9446D" w:rsidRDefault="00B9446D" w:rsidP="00B9446D">
            <w:pPr>
              <w:pStyle w:val="Tabletext"/>
              <w:rPr>
                <w:lang w:val="en-US" w:eastAsia="ru-RU"/>
              </w:rPr>
            </w:pPr>
            <w:r>
              <w:rPr>
                <w:lang w:val="en-US" w:eastAsia="ru-RU"/>
              </w:rPr>
              <w:t>Radar 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217E4" w14:textId="77777777" w:rsidR="00B9446D" w:rsidRDefault="00B9446D" w:rsidP="00B9446D">
            <w:pPr>
              <w:pStyle w:val="Tabletext"/>
              <w:jc w:val="center"/>
              <w:rPr>
                <w:lang w:val="en-US" w:eastAsia="ru-RU"/>
              </w:rPr>
            </w:pPr>
            <w:r>
              <w:rPr>
                <w:lang w:val="en-US" w:eastAsia="ru-RU"/>
              </w:rPr>
              <w:t>23</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72CB54A6" w14:textId="77777777" w:rsidR="00B9446D" w:rsidRDefault="00B9446D" w:rsidP="00B9446D">
            <w:pPr>
              <w:pStyle w:val="Tabletext"/>
              <w:jc w:val="center"/>
              <w:rPr>
                <w:lang w:val="en-US" w:eastAsia="ru-RU"/>
              </w:rPr>
            </w:pPr>
            <w:r>
              <w:rPr>
                <w:lang w:val="en-US" w:eastAsia="ru-RU"/>
              </w:rPr>
              <w:t>25</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7D7B67CD" w14:textId="77777777" w:rsidR="00B9446D" w:rsidRDefault="00B9446D" w:rsidP="00B9446D">
            <w:pPr>
              <w:pStyle w:val="Tabletext"/>
              <w:jc w:val="center"/>
              <w:rPr>
                <w:lang w:val="en-US" w:eastAsia="ru-RU"/>
              </w:rPr>
            </w:pPr>
            <w:r>
              <w:rPr>
                <w:lang w:val="en-US" w:eastAsia="ru-RU"/>
              </w:rPr>
              <w:t>27</w:t>
            </w:r>
          </w:p>
        </w:tc>
        <w:tc>
          <w:tcPr>
            <w:tcW w:w="864" w:type="dxa"/>
            <w:tcBorders>
              <w:top w:val="single" w:sz="4" w:space="0" w:color="auto"/>
              <w:left w:val="nil"/>
              <w:bottom w:val="single" w:sz="4" w:space="0" w:color="auto"/>
              <w:right w:val="single" w:sz="4" w:space="0" w:color="auto"/>
            </w:tcBorders>
            <w:shd w:val="clear" w:color="auto" w:fill="auto"/>
            <w:noWrap/>
            <w:vAlign w:val="bottom"/>
          </w:tcPr>
          <w:p w14:paraId="024A1B49" w14:textId="77777777" w:rsidR="00B9446D" w:rsidRDefault="00B9446D" w:rsidP="00B9446D">
            <w:pPr>
              <w:pStyle w:val="Tabletext"/>
              <w:jc w:val="center"/>
              <w:rPr>
                <w:lang w:val="en-US" w:eastAsia="ru-RU"/>
              </w:rPr>
            </w:pPr>
            <w:r>
              <w:rPr>
                <w:lang w:val="en-US" w:eastAsia="ru-RU"/>
              </w:rPr>
              <w:t>29</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70058414" w14:textId="77777777" w:rsidR="00B9446D" w:rsidRDefault="00B9446D" w:rsidP="00B9446D">
            <w:pPr>
              <w:pStyle w:val="Tabletext"/>
              <w:jc w:val="center"/>
              <w:rPr>
                <w:lang w:val="en-US" w:eastAsia="ru-RU"/>
              </w:rPr>
            </w:pPr>
            <w:r>
              <w:rPr>
                <w:lang w:val="en-US" w:eastAsia="ru-RU"/>
              </w:rPr>
              <w:t>11</w:t>
            </w:r>
          </w:p>
        </w:tc>
        <w:tc>
          <w:tcPr>
            <w:tcW w:w="908" w:type="dxa"/>
            <w:tcBorders>
              <w:top w:val="single" w:sz="4" w:space="0" w:color="auto"/>
              <w:left w:val="nil"/>
              <w:bottom w:val="single" w:sz="4" w:space="0" w:color="auto"/>
              <w:right w:val="single" w:sz="4" w:space="0" w:color="auto"/>
            </w:tcBorders>
            <w:shd w:val="clear" w:color="auto" w:fill="auto"/>
            <w:noWrap/>
            <w:vAlign w:val="bottom"/>
          </w:tcPr>
          <w:p w14:paraId="1EA8D4D4" w14:textId="77777777" w:rsidR="00B9446D" w:rsidRDefault="00B9446D" w:rsidP="00B9446D">
            <w:pPr>
              <w:pStyle w:val="Tabletext"/>
              <w:jc w:val="center"/>
              <w:rPr>
                <w:lang w:val="en-US" w:eastAsia="ru-RU"/>
              </w:rPr>
            </w:pPr>
            <w:r>
              <w:rPr>
                <w:lang w:val="en-US" w:eastAsia="ru-RU"/>
              </w:rPr>
              <w:t>11</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4DF9803D" w14:textId="77777777" w:rsidR="00B9446D" w:rsidRDefault="00B9446D" w:rsidP="00B9446D">
            <w:pPr>
              <w:pStyle w:val="Tabletext"/>
              <w:jc w:val="center"/>
              <w:rPr>
                <w:lang w:val="en-US" w:eastAsia="ru-RU"/>
              </w:rPr>
            </w:pPr>
            <w:r>
              <w:rPr>
                <w:lang w:val="en-US" w:eastAsia="ru-RU"/>
              </w:rPr>
              <w:t>11</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77B978FA" w14:textId="77777777" w:rsidR="00B9446D" w:rsidRDefault="00B9446D" w:rsidP="00B9446D">
            <w:pPr>
              <w:pStyle w:val="Tabletext"/>
              <w:jc w:val="center"/>
              <w:rPr>
                <w:lang w:val="en-US" w:eastAsia="ru-RU"/>
              </w:rPr>
            </w:pPr>
            <w:r>
              <w:rPr>
                <w:lang w:val="en-US" w:eastAsia="ru-RU"/>
              </w:rPr>
              <w:t>20</w:t>
            </w:r>
          </w:p>
        </w:tc>
      </w:tr>
    </w:tbl>
    <w:p w14:paraId="6E10C446" w14:textId="77777777" w:rsidR="00B9446D" w:rsidRDefault="00B9446D" w:rsidP="00B9446D">
      <w:pPr>
        <w:pStyle w:val="Tablefin"/>
      </w:pPr>
    </w:p>
    <w:p w14:paraId="144693E3" w14:textId="77777777" w:rsidR="00B9446D" w:rsidRDefault="00B9446D" w:rsidP="00B9446D">
      <w:pPr>
        <w:rPr>
          <w:lang w:val="en-US"/>
        </w:rPr>
      </w:pPr>
      <w:r>
        <w:rPr>
          <w:lang w:val="en-US"/>
        </w:rPr>
        <w:t>Analysis of the estimation results described in Tables 4.2 shows that in spite of reducing the level of interference due to fading in the walls the protection distances of several tens km are required for protection of the radar receivers. The results shown in these Tables were gained for the walls with propagation loss of 20 dB. However it is to note that the level of signal fading in walls is overestimated for a significant number of buildings, office ones specifically. Therefore, the required separation distances would exceed those shown in Table 4.2.</w:t>
      </w:r>
    </w:p>
    <w:p w14:paraId="72A43903" w14:textId="77777777" w:rsidR="00B9446D" w:rsidRDefault="00B9446D" w:rsidP="00161934">
      <w:pPr>
        <w:rPr>
          <w:lang w:val="en-US"/>
        </w:rPr>
      </w:pPr>
      <w:r>
        <w:rPr>
          <w:lang w:val="en-US"/>
        </w:rPr>
        <w:t>Thus RLAN transmitter signal fading when propagating in walls of buildings may not be considered as an effective stand-alone interference mitigation technique as well as that of enlarging the channel bandwidth. But this may not preclude the possibility of this mitigation technique being used in combination with other techniques to protect the incumbent services.</w:t>
      </w:r>
    </w:p>
    <w:p w14:paraId="212C2838" w14:textId="77777777" w:rsidR="00B9446D" w:rsidRDefault="00B9446D" w:rsidP="00B9446D">
      <w:pPr>
        <w:pStyle w:val="Heading3"/>
        <w:rPr>
          <w:lang w:val="en-US"/>
        </w:rPr>
      </w:pPr>
      <w:r>
        <w:rPr>
          <w:lang w:val="en-US"/>
        </w:rPr>
        <w:t>4.1.2</w:t>
      </w:r>
      <w:r>
        <w:rPr>
          <w:lang w:val="en-US"/>
        </w:rPr>
        <w:tab/>
        <w:t xml:space="preserve">Compatibility of </w:t>
      </w:r>
      <w:r>
        <w:rPr>
          <w:shd w:val="clear" w:color="auto" w:fill="FFFFFF"/>
          <w:lang w:val="en-US"/>
        </w:rPr>
        <w:t>WAS/RLAN with ground meteorological radars in the frequency bands 5 725-5 850 MHz</w:t>
      </w:r>
      <w:r>
        <w:rPr>
          <w:lang w:val="en-US"/>
        </w:rPr>
        <w:t xml:space="preserve"> </w:t>
      </w:r>
    </w:p>
    <w:p w14:paraId="360FB733" w14:textId="77777777" w:rsidR="00B9446D" w:rsidRDefault="00B9446D" w:rsidP="00B9446D">
      <w:pPr>
        <w:rPr>
          <w:lang w:val="en-US"/>
        </w:rPr>
      </w:pPr>
      <w:r>
        <w:rPr>
          <w:lang w:val="en-US"/>
        </w:rPr>
        <w:t xml:space="preserve">Protection distances for the ground-based meteorological radars operating in the frequency bands considered were also estimated in line with the interference scenario depicted in Figure 4.1. Interference was estimated using a free space propagation model described in Recommendation ITU-R </w:t>
      </w:r>
      <w:hyperlink r:id="rId36" w:history="1">
        <w:r w:rsidRPr="00161934">
          <w:rPr>
            <w:rStyle w:val="Hyperlink"/>
            <w:lang w:val="en-US"/>
          </w:rPr>
          <w:t>Р.452</w:t>
        </w:r>
      </w:hyperlink>
      <w:r>
        <w:rPr>
          <w:lang w:val="en-US"/>
        </w:rPr>
        <w:t>. The assumed height of RLANs transmitters was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14:paraId="13F3E49D" w14:textId="77777777" w:rsidR="00B9446D" w:rsidRDefault="00B9446D" w:rsidP="00B9446D">
      <w:pPr>
        <w:rPr>
          <w:lang w:val="en-US"/>
        </w:rPr>
      </w:pPr>
      <w:r>
        <w:rPr>
          <w:lang w:val="en-US"/>
        </w:rPr>
        <w:t>Table 4.3 present minimum estimated separation distances required for protection of ground-based meteorological radars from interference caused by outdoor RLAN transmitters. Estimations were conducted for two modes of RLAN operation.</w:t>
      </w:r>
    </w:p>
    <w:p w14:paraId="0E9620A6" w14:textId="77777777" w:rsidR="00B9446D" w:rsidRDefault="00B9446D" w:rsidP="00B9446D">
      <w:pPr>
        <w:pStyle w:val="TableNo"/>
        <w:rPr>
          <w:lang w:val="en-US"/>
        </w:rPr>
      </w:pPr>
      <w:r>
        <w:rPr>
          <w:lang w:val="en-US"/>
        </w:rPr>
        <w:lastRenderedPageBreak/>
        <w:t>TABLE 4.3</w:t>
      </w:r>
    </w:p>
    <w:p w14:paraId="306F29F7" w14:textId="77777777" w:rsidR="00B9446D" w:rsidRDefault="00B9446D" w:rsidP="00B9446D">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CellMar>
          <w:left w:w="28" w:type="dxa"/>
          <w:right w:w="0" w:type="dxa"/>
        </w:tblCellMar>
        <w:tblLook w:val="04A0" w:firstRow="1" w:lastRow="0" w:firstColumn="1" w:lastColumn="0" w:noHBand="0" w:noVBand="1"/>
      </w:tblPr>
      <w:tblGrid>
        <w:gridCol w:w="2609"/>
        <w:gridCol w:w="734"/>
        <w:gridCol w:w="866"/>
        <w:gridCol w:w="880"/>
        <w:gridCol w:w="909"/>
        <w:gridCol w:w="895"/>
        <w:gridCol w:w="880"/>
        <w:gridCol w:w="910"/>
        <w:gridCol w:w="946"/>
      </w:tblGrid>
      <w:tr w:rsidR="00B9446D" w14:paraId="21A4D7A5" w14:textId="77777777" w:rsidTr="00B9446D">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C245" w14:textId="77777777" w:rsidR="00B9446D" w:rsidRDefault="00B9446D" w:rsidP="00B9446D">
            <w:pPr>
              <w:pStyle w:val="Tablehead"/>
              <w:rPr>
                <w:lang w:val="en-US" w:eastAsia="ru-RU"/>
              </w:rPr>
            </w:pPr>
            <w:r>
              <w:rPr>
                <w:lang w:val="en-US" w:eastAsia="ru-RU"/>
              </w:rPr>
              <w:t>RLAN bandwidth</w:t>
            </w:r>
          </w:p>
        </w:tc>
        <w:tc>
          <w:tcPr>
            <w:tcW w:w="3404" w:type="dxa"/>
            <w:gridSpan w:val="4"/>
            <w:tcBorders>
              <w:top w:val="single" w:sz="4" w:space="0" w:color="auto"/>
              <w:left w:val="nil"/>
              <w:bottom w:val="single" w:sz="4" w:space="0" w:color="auto"/>
              <w:right w:val="single" w:sz="4" w:space="0" w:color="auto"/>
            </w:tcBorders>
            <w:vAlign w:val="center"/>
          </w:tcPr>
          <w:p w14:paraId="128EAD3B" w14:textId="77777777" w:rsidR="00B9446D" w:rsidRDefault="00B9446D" w:rsidP="00B9446D">
            <w:pPr>
              <w:pStyle w:val="Tablehead"/>
              <w:rPr>
                <w:lang w:val="en-US" w:eastAsia="ru-RU"/>
              </w:rPr>
            </w:pPr>
            <w:r>
              <w:rPr>
                <w:lang w:val="en-US" w:eastAsia="ru-RU"/>
              </w:rPr>
              <w:t>20 MHz</w:t>
            </w:r>
          </w:p>
        </w:tc>
        <w:tc>
          <w:tcPr>
            <w:tcW w:w="36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9873F3" w14:textId="77777777" w:rsidR="00B9446D" w:rsidRDefault="00B9446D" w:rsidP="00B9446D">
            <w:pPr>
              <w:pStyle w:val="Tablehead"/>
              <w:rPr>
                <w:lang w:val="en-US" w:eastAsia="ru-RU"/>
              </w:rPr>
            </w:pPr>
            <w:r>
              <w:rPr>
                <w:lang w:val="en-US" w:eastAsia="ru-RU"/>
              </w:rPr>
              <w:t>160 MHz</w:t>
            </w:r>
          </w:p>
        </w:tc>
      </w:tr>
      <w:tr w:rsidR="00B9446D" w14:paraId="0F1703F2" w14:textId="77777777" w:rsidTr="00B9446D">
        <w:trPr>
          <w:trHeight w:val="20"/>
          <w:jc w:val="center"/>
        </w:trPr>
        <w:tc>
          <w:tcPr>
            <w:tcW w:w="2621" w:type="dxa"/>
            <w:tcBorders>
              <w:top w:val="nil"/>
              <w:left w:val="single" w:sz="4" w:space="0" w:color="auto"/>
              <w:bottom w:val="single" w:sz="4" w:space="0" w:color="auto"/>
              <w:right w:val="single" w:sz="4" w:space="0" w:color="auto"/>
            </w:tcBorders>
            <w:shd w:val="clear" w:color="auto" w:fill="auto"/>
            <w:vAlign w:val="center"/>
            <w:hideMark/>
          </w:tcPr>
          <w:p w14:paraId="4BF1886B" w14:textId="77777777" w:rsidR="00B9446D" w:rsidRDefault="00B9446D" w:rsidP="005A7AA6">
            <w:pPr>
              <w:pStyle w:val="Tablehead"/>
              <w:ind w:left="-33"/>
              <w:rPr>
                <w:lang w:val="en-US" w:eastAsia="ru-RU"/>
              </w:rPr>
            </w:pPr>
            <w:r>
              <w:rPr>
                <w:lang w:val="en-US" w:eastAsia="ru-RU"/>
              </w:rPr>
              <w:t>RLAN transmitter height, m</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C0B428C" w14:textId="77777777" w:rsidR="00B9446D" w:rsidRDefault="00B9446D" w:rsidP="00B9446D">
            <w:pPr>
              <w:pStyle w:val="Tablehead"/>
              <w:rPr>
                <w:lang w:val="en-US" w:eastAsia="ru-RU"/>
              </w:rPr>
            </w:pPr>
            <w:r>
              <w:rPr>
                <w:lang w:val="en-US" w:eastAsia="ru-RU"/>
              </w:rPr>
              <w:t>14</w:t>
            </w:r>
          </w:p>
        </w:tc>
        <w:tc>
          <w:tcPr>
            <w:tcW w:w="870" w:type="dxa"/>
            <w:tcBorders>
              <w:top w:val="nil"/>
              <w:left w:val="nil"/>
              <w:bottom w:val="single" w:sz="4" w:space="0" w:color="auto"/>
              <w:right w:val="single" w:sz="4" w:space="0" w:color="auto"/>
            </w:tcBorders>
            <w:shd w:val="clear" w:color="auto" w:fill="auto"/>
            <w:noWrap/>
            <w:vAlign w:val="center"/>
            <w:hideMark/>
          </w:tcPr>
          <w:p w14:paraId="2704A7E3" w14:textId="77777777" w:rsidR="00B9446D" w:rsidRDefault="00B9446D" w:rsidP="00B9446D">
            <w:pPr>
              <w:pStyle w:val="Tablehead"/>
              <w:rPr>
                <w:lang w:val="en-US" w:eastAsia="ru-RU"/>
              </w:rPr>
            </w:pPr>
            <w:r>
              <w:rPr>
                <w:lang w:val="en-US" w:eastAsia="ru-RU"/>
              </w:rPr>
              <w:t>20</w:t>
            </w:r>
          </w:p>
        </w:tc>
        <w:tc>
          <w:tcPr>
            <w:tcW w:w="884" w:type="dxa"/>
            <w:tcBorders>
              <w:top w:val="nil"/>
              <w:left w:val="nil"/>
              <w:bottom w:val="single" w:sz="4" w:space="0" w:color="auto"/>
              <w:right w:val="single" w:sz="4" w:space="0" w:color="auto"/>
            </w:tcBorders>
            <w:shd w:val="clear" w:color="auto" w:fill="auto"/>
            <w:noWrap/>
            <w:vAlign w:val="center"/>
            <w:hideMark/>
          </w:tcPr>
          <w:p w14:paraId="78A97DB0" w14:textId="77777777" w:rsidR="00B9446D" w:rsidRDefault="00B9446D" w:rsidP="00B9446D">
            <w:pPr>
              <w:pStyle w:val="Tablehead"/>
              <w:rPr>
                <w:lang w:val="en-US" w:eastAsia="ru-RU"/>
              </w:rPr>
            </w:pPr>
            <w:r>
              <w:rPr>
                <w:lang w:val="en-US" w:eastAsia="ru-RU"/>
              </w:rPr>
              <w:t>26</w:t>
            </w:r>
          </w:p>
        </w:tc>
        <w:tc>
          <w:tcPr>
            <w:tcW w:w="913" w:type="dxa"/>
            <w:tcBorders>
              <w:top w:val="nil"/>
              <w:left w:val="nil"/>
              <w:bottom w:val="single" w:sz="4" w:space="0" w:color="auto"/>
              <w:right w:val="single" w:sz="4" w:space="0" w:color="auto"/>
            </w:tcBorders>
            <w:shd w:val="clear" w:color="auto" w:fill="auto"/>
            <w:noWrap/>
            <w:vAlign w:val="center"/>
            <w:hideMark/>
          </w:tcPr>
          <w:p w14:paraId="1947BB0E" w14:textId="77777777" w:rsidR="00B9446D" w:rsidRDefault="00B9446D" w:rsidP="00B9446D">
            <w:pPr>
              <w:pStyle w:val="Tablehead"/>
              <w:rPr>
                <w:lang w:val="en-US" w:eastAsia="ru-RU"/>
              </w:rPr>
            </w:pPr>
            <w:r>
              <w:rPr>
                <w:lang w:val="en-US" w:eastAsia="ru-RU"/>
              </w:rPr>
              <w:t>Σ</w:t>
            </w:r>
          </w:p>
        </w:tc>
        <w:tc>
          <w:tcPr>
            <w:tcW w:w="899" w:type="dxa"/>
            <w:tcBorders>
              <w:top w:val="nil"/>
              <w:left w:val="nil"/>
              <w:bottom w:val="single" w:sz="4" w:space="0" w:color="auto"/>
              <w:right w:val="single" w:sz="4" w:space="0" w:color="auto"/>
            </w:tcBorders>
            <w:shd w:val="clear" w:color="auto" w:fill="auto"/>
            <w:noWrap/>
            <w:vAlign w:val="center"/>
            <w:hideMark/>
          </w:tcPr>
          <w:p w14:paraId="6FDFD423" w14:textId="77777777" w:rsidR="00B9446D" w:rsidRDefault="00B9446D" w:rsidP="00B9446D">
            <w:pPr>
              <w:pStyle w:val="Tablehead"/>
              <w:rPr>
                <w:lang w:val="en-US" w:eastAsia="ru-RU"/>
              </w:rPr>
            </w:pPr>
            <w:r>
              <w:rPr>
                <w:lang w:val="en-US"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14:paraId="78DA2A90" w14:textId="77777777" w:rsidR="00B9446D" w:rsidRDefault="00B9446D" w:rsidP="00B9446D">
            <w:pPr>
              <w:pStyle w:val="Tablehead"/>
              <w:rPr>
                <w:lang w:val="en-US" w:eastAsia="ru-RU"/>
              </w:rPr>
            </w:pPr>
            <w:r>
              <w:rPr>
                <w:lang w:val="en-US" w:eastAsia="ru-RU"/>
              </w:rPr>
              <w:t>20</w:t>
            </w:r>
          </w:p>
        </w:tc>
        <w:tc>
          <w:tcPr>
            <w:tcW w:w="914" w:type="dxa"/>
            <w:tcBorders>
              <w:top w:val="nil"/>
              <w:left w:val="nil"/>
              <w:bottom w:val="single" w:sz="4" w:space="0" w:color="auto"/>
              <w:right w:val="single" w:sz="4" w:space="0" w:color="auto"/>
            </w:tcBorders>
            <w:shd w:val="clear" w:color="auto" w:fill="auto"/>
            <w:noWrap/>
            <w:vAlign w:val="center"/>
            <w:hideMark/>
          </w:tcPr>
          <w:p w14:paraId="649FCD39" w14:textId="77777777" w:rsidR="00B9446D" w:rsidRDefault="00B9446D" w:rsidP="00B9446D">
            <w:pPr>
              <w:pStyle w:val="Tablehead"/>
              <w:rPr>
                <w:lang w:val="en-US" w:eastAsia="ru-RU"/>
              </w:rPr>
            </w:pPr>
            <w:r>
              <w:rPr>
                <w:lang w:val="en-US" w:eastAsia="ru-RU"/>
              </w:rPr>
              <w:t>26</w:t>
            </w:r>
          </w:p>
        </w:tc>
        <w:tc>
          <w:tcPr>
            <w:tcW w:w="950" w:type="dxa"/>
            <w:tcBorders>
              <w:top w:val="nil"/>
              <w:left w:val="nil"/>
              <w:bottom w:val="single" w:sz="4" w:space="0" w:color="auto"/>
              <w:right w:val="single" w:sz="4" w:space="0" w:color="auto"/>
            </w:tcBorders>
            <w:shd w:val="clear" w:color="auto" w:fill="auto"/>
            <w:noWrap/>
            <w:vAlign w:val="center"/>
            <w:hideMark/>
          </w:tcPr>
          <w:p w14:paraId="6190E7BC" w14:textId="77777777" w:rsidR="00B9446D" w:rsidRDefault="00B9446D" w:rsidP="00B9446D">
            <w:pPr>
              <w:pStyle w:val="Tablehead"/>
              <w:rPr>
                <w:lang w:val="en-US" w:eastAsia="ru-RU"/>
              </w:rPr>
            </w:pPr>
            <w:r>
              <w:rPr>
                <w:lang w:val="en-US" w:eastAsia="ru-RU"/>
              </w:rPr>
              <w:t>Σ</w:t>
            </w:r>
          </w:p>
        </w:tc>
      </w:tr>
      <w:tr w:rsidR="00B9446D" w14:paraId="07C3D792" w14:textId="77777777" w:rsidTr="00B9446D">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F1CEE" w14:textId="77777777" w:rsidR="00B9446D" w:rsidRDefault="00B9446D" w:rsidP="00B9446D">
            <w:pPr>
              <w:pStyle w:val="Tabletext"/>
              <w:rPr>
                <w:lang w:val="en-US" w:eastAsia="ru-RU"/>
              </w:rPr>
            </w:pPr>
            <w:r>
              <w:rPr>
                <w:lang w:val="en-US" w:eastAsia="ru-RU"/>
              </w:rPr>
              <w:t>Radar 8</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56058AE9" w14:textId="77777777" w:rsidR="00B9446D" w:rsidRDefault="00B9446D" w:rsidP="00B9446D">
            <w:pPr>
              <w:pStyle w:val="Tabletext"/>
              <w:jc w:val="center"/>
              <w:rPr>
                <w:lang w:val="en-US" w:eastAsia="ru-RU"/>
              </w:rPr>
            </w:pPr>
            <w:r>
              <w:rPr>
                <w:lang w:val="en-US" w:eastAsia="ru-RU"/>
              </w:rPr>
              <w:t>70</w:t>
            </w:r>
          </w:p>
        </w:tc>
        <w:tc>
          <w:tcPr>
            <w:tcW w:w="870" w:type="dxa"/>
            <w:tcBorders>
              <w:top w:val="nil"/>
              <w:left w:val="nil"/>
              <w:bottom w:val="single" w:sz="4" w:space="0" w:color="auto"/>
              <w:right w:val="single" w:sz="4" w:space="0" w:color="auto"/>
            </w:tcBorders>
            <w:shd w:val="clear" w:color="auto" w:fill="auto"/>
            <w:noWrap/>
            <w:vAlign w:val="center"/>
          </w:tcPr>
          <w:p w14:paraId="2DAEEC2E" w14:textId="77777777" w:rsidR="00B9446D" w:rsidRDefault="00B9446D" w:rsidP="00B9446D">
            <w:pPr>
              <w:pStyle w:val="Tabletext"/>
              <w:jc w:val="center"/>
              <w:rPr>
                <w:lang w:val="en-US" w:eastAsia="ru-RU"/>
              </w:rPr>
            </w:pPr>
            <w:r>
              <w:rPr>
                <w:lang w:val="en-US" w:eastAsia="ru-RU"/>
              </w:rPr>
              <w:t>72</w:t>
            </w:r>
          </w:p>
        </w:tc>
        <w:tc>
          <w:tcPr>
            <w:tcW w:w="884" w:type="dxa"/>
            <w:tcBorders>
              <w:top w:val="nil"/>
              <w:left w:val="nil"/>
              <w:bottom w:val="single" w:sz="4" w:space="0" w:color="auto"/>
              <w:right w:val="single" w:sz="4" w:space="0" w:color="auto"/>
            </w:tcBorders>
            <w:shd w:val="clear" w:color="auto" w:fill="auto"/>
            <w:noWrap/>
            <w:vAlign w:val="center"/>
          </w:tcPr>
          <w:p w14:paraId="2AA7765B" w14:textId="77777777" w:rsidR="00B9446D" w:rsidRDefault="00B9446D" w:rsidP="00B9446D">
            <w:pPr>
              <w:pStyle w:val="Tabletext"/>
              <w:jc w:val="center"/>
              <w:rPr>
                <w:lang w:val="en-US" w:eastAsia="ru-RU"/>
              </w:rPr>
            </w:pPr>
            <w:r>
              <w:rPr>
                <w:lang w:val="en-US" w:eastAsia="ru-RU"/>
              </w:rPr>
              <w:t>74</w:t>
            </w:r>
          </w:p>
        </w:tc>
        <w:tc>
          <w:tcPr>
            <w:tcW w:w="913" w:type="dxa"/>
            <w:tcBorders>
              <w:top w:val="nil"/>
              <w:left w:val="nil"/>
              <w:bottom w:val="single" w:sz="4" w:space="0" w:color="auto"/>
              <w:right w:val="single" w:sz="4" w:space="0" w:color="auto"/>
            </w:tcBorders>
            <w:shd w:val="clear" w:color="auto" w:fill="auto"/>
            <w:noWrap/>
            <w:vAlign w:val="center"/>
          </w:tcPr>
          <w:p w14:paraId="75744C22" w14:textId="77777777" w:rsidR="00B9446D" w:rsidRDefault="00B9446D" w:rsidP="00B9446D">
            <w:pPr>
              <w:pStyle w:val="Tabletext"/>
              <w:jc w:val="center"/>
              <w:rPr>
                <w:lang w:val="en-US" w:eastAsia="ru-RU"/>
              </w:rPr>
            </w:pPr>
            <w:r>
              <w:rPr>
                <w:lang w:val="en-US" w:eastAsia="ru-RU"/>
              </w:rPr>
              <w:t>80</w:t>
            </w:r>
          </w:p>
        </w:tc>
        <w:tc>
          <w:tcPr>
            <w:tcW w:w="899" w:type="dxa"/>
            <w:tcBorders>
              <w:top w:val="nil"/>
              <w:left w:val="nil"/>
              <w:bottom w:val="single" w:sz="4" w:space="0" w:color="auto"/>
              <w:right w:val="single" w:sz="4" w:space="0" w:color="auto"/>
            </w:tcBorders>
            <w:shd w:val="clear" w:color="auto" w:fill="auto"/>
            <w:noWrap/>
            <w:vAlign w:val="center"/>
          </w:tcPr>
          <w:p w14:paraId="0999B4B5" w14:textId="77777777" w:rsidR="00B9446D" w:rsidRDefault="00B9446D" w:rsidP="00B9446D">
            <w:pPr>
              <w:pStyle w:val="Tabletext"/>
              <w:jc w:val="center"/>
              <w:rPr>
                <w:lang w:val="en-US" w:eastAsia="ru-RU"/>
              </w:rPr>
            </w:pPr>
            <w:r>
              <w:rPr>
                <w:lang w:val="en-US" w:eastAsia="ru-RU"/>
              </w:rPr>
              <w:t>58</w:t>
            </w:r>
          </w:p>
        </w:tc>
        <w:tc>
          <w:tcPr>
            <w:tcW w:w="884" w:type="dxa"/>
            <w:tcBorders>
              <w:top w:val="nil"/>
              <w:left w:val="nil"/>
              <w:bottom w:val="single" w:sz="4" w:space="0" w:color="auto"/>
              <w:right w:val="single" w:sz="4" w:space="0" w:color="auto"/>
            </w:tcBorders>
            <w:shd w:val="clear" w:color="auto" w:fill="auto"/>
            <w:noWrap/>
            <w:vAlign w:val="center"/>
          </w:tcPr>
          <w:p w14:paraId="68B63D12" w14:textId="77777777" w:rsidR="00B9446D" w:rsidRDefault="00B9446D" w:rsidP="00B9446D">
            <w:pPr>
              <w:pStyle w:val="Tabletext"/>
              <w:jc w:val="center"/>
              <w:rPr>
                <w:lang w:val="en-US" w:eastAsia="ru-RU"/>
              </w:rPr>
            </w:pPr>
            <w:r>
              <w:rPr>
                <w:lang w:val="en-US" w:eastAsia="ru-RU"/>
              </w:rPr>
              <w:t>60</w:t>
            </w:r>
          </w:p>
        </w:tc>
        <w:tc>
          <w:tcPr>
            <w:tcW w:w="914" w:type="dxa"/>
            <w:tcBorders>
              <w:top w:val="nil"/>
              <w:left w:val="nil"/>
              <w:bottom w:val="single" w:sz="4" w:space="0" w:color="auto"/>
              <w:right w:val="single" w:sz="4" w:space="0" w:color="auto"/>
            </w:tcBorders>
            <w:shd w:val="clear" w:color="auto" w:fill="auto"/>
            <w:noWrap/>
            <w:vAlign w:val="center"/>
          </w:tcPr>
          <w:p w14:paraId="3251DA05" w14:textId="77777777" w:rsidR="00B9446D" w:rsidRDefault="00B9446D" w:rsidP="00B9446D">
            <w:pPr>
              <w:pStyle w:val="Tabletext"/>
              <w:jc w:val="center"/>
              <w:rPr>
                <w:lang w:val="en-US" w:eastAsia="ru-RU"/>
              </w:rPr>
            </w:pPr>
            <w:r>
              <w:rPr>
                <w:lang w:val="en-US" w:eastAsia="ru-RU"/>
              </w:rPr>
              <w:t>62</w:t>
            </w:r>
          </w:p>
        </w:tc>
        <w:tc>
          <w:tcPr>
            <w:tcW w:w="950" w:type="dxa"/>
            <w:tcBorders>
              <w:top w:val="nil"/>
              <w:left w:val="nil"/>
              <w:bottom w:val="single" w:sz="4" w:space="0" w:color="auto"/>
              <w:right w:val="single" w:sz="4" w:space="0" w:color="auto"/>
            </w:tcBorders>
            <w:shd w:val="clear" w:color="auto" w:fill="auto"/>
            <w:noWrap/>
            <w:vAlign w:val="center"/>
          </w:tcPr>
          <w:p w14:paraId="0925BCAC" w14:textId="77777777" w:rsidR="00B9446D" w:rsidRDefault="00B9446D" w:rsidP="00B9446D">
            <w:pPr>
              <w:pStyle w:val="Tabletext"/>
              <w:jc w:val="center"/>
              <w:rPr>
                <w:lang w:val="en-US" w:eastAsia="ru-RU"/>
              </w:rPr>
            </w:pPr>
            <w:r>
              <w:rPr>
                <w:lang w:val="en-US" w:eastAsia="ru-RU"/>
              </w:rPr>
              <w:t>66</w:t>
            </w:r>
          </w:p>
        </w:tc>
      </w:tr>
    </w:tbl>
    <w:p w14:paraId="7F31C1A5" w14:textId="77777777" w:rsidR="00B9446D" w:rsidRDefault="00B9446D" w:rsidP="00B9446D">
      <w:pPr>
        <w:pStyle w:val="Tablefin"/>
      </w:pPr>
    </w:p>
    <w:p w14:paraId="32DECD54" w14:textId="77777777" w:rsidR="00B9446D" w:rsidRDefault="00B9446D" w:rsidP="00B9446D">
      <w:pPr>
        <w:rPr>
          <w:lang w:val="en-US"/>
        </w:rPr>
      </w:pPr>
      <w:r>
        <w:rPr>
          <w:lang w:val="en-US"/>
        </w:rPr>
        <w:t>Analysis of the estimation results described in Tables 4.3 shows that strengthening the protection criteria for the radars would result in increasing the separation distances ensuring protection of ground-based meteorological radars. Based on the above the conclusions may be drawn that enlarging RLANs bandwidth to reduce spectral density of interference caused for radars may not be considered as one of the interference mitigation techniques in relation to operation of meteorological radars.</w:t>
      </w:r>
    </w:p>
    <w:p w14:paraId="2877E90F" w14:textId="77777777" w:rsidR="00B9446D" w:rsidRDefault="00B9446D" w:rsidP="00B9446D">
      <w:pPr>
        <w:rPr>
          <w:lang w:val="en-US"/>
        </w:rPr>
      </w:pPr>
      <w:r>
        <w:rPr>
          <w:lang w:val="en-US"/>
        </w:rPr>
        <w:t xml:space="preserve">Table 4.4 present minimum estimated separation distances required for protection of meteorological radars from interference caused by indoor RLAN transmitters. </w:t>
      </w:r>
    </w:p>
    <w:p w14:paraId="1B349A40" w14:textId="77777777" w:rsidR="00B9446D" w:rsidRDefault="00B9446D" w:rsidP="00B9446D">
      <w:pPr>
        <w:pStyle w:val="TableNo"/>
        <w:rPr>
          <w:lang w:val="en-US"/>
        </w:rPr>
      </w:pPr>
      <w:r>
        <w:rPr>
          <w:lang w:val="en-US"/>
        </w:rPr>
        <w:t>TABLE 4.4</w:t>
      </w:r>
    </w:p>
    <w:p w14:paraId="4C0E4CC3" w14:textId="77777777" w:rsidR="00B9446D" w:rsidRDefault="00B9446D" w:rsidP="00B9446D">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3" w:type="pct"/>
        <w:jc w:val="center"/>
        <w:tblLook w:val="04A0" w:firstRow="1" w:lastRow="0" w:firstColumn="1" w:lastColumn="0" w:noHBand="0" w:noVBand="1"/>
      </w:tblPr>
      <w:tblGrid>
        <w:gridCol w:w="2801"/>
        <w:gridCol w:w="713"/>
        <w:gridCol w:w="863"/>
        <w:gridCol w:w="836"/>
        <w:gridCol w:w="903"/>
        <w:gridCol w:w="877"/>
        <w:gridCol w:w="877"/>
        <w:gridCol w:w="877"/>
        <w:gridCol w:w="888"/>
      </w:tblGrid>
      <w:tr w:rsidR="00B9446D" w14:paraId="6116C183" w14:textId="77777777" w:rsidTr="00B9446D">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3A191" w14:textId="77777777" w:rsidR="00B9446D" w:rsidRDefault="00B9446D" w:rsidP="00B9446D">
            <w:pPr>
              <w:pStyle w:val="Tablehead"/>
              <w:rPr>
                <w:lang w:val="en-US" w:eastAsia="ru-RU"/>
              </w:rPr>
            </w:pPr>
            <w:r>
              <w:rPr>
                <w:lang w:val="en-US" w:eastAsia="ru-RU"/>
              </w:rPr>
              <w:t>RLAN bandwidth</w:t>
            </w:r>
          </w:p>
        </w:tc>
        <w:tc>
          <w:tcPr>
            <w:tcW w:w="33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A1184" w14:textId="77777777" w:rsidR="00B9446D" w:rsidRDefault="00B9446D" w:rsidP="00B9446D">
            <w:pPr>
              <w:pStyle w:val="Tablehead"/>
              <w:rPr>
                <w:lang w:val="en-US" w:eastAsia="ru-RU"/>
              </w:rPr>
            </w:pPr>
            <w:r>
              <w:rPr>
                <w:lang w:val="en-US" w:eastAsia="ru-RU"/>
              </w:rPr>
              <w:t>20 MHz</w:t>
            </w:r>
          </w:p>
        </w:tc>
        <w:tc>
          <w:tcPr>
            <w:tcW w:w="3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FEC69F" w14:textId="77777777" w:rsidR="00B9446D" w:rsidRDefault="00B9446D" w:rsidP="00B9446D">
            <w:pPr>
              <w:pStyle w:val="Tablehead"/>
              <w:rPr>
                <w:lang w:val="en-US" w:eastAsia="ru-RU"/>
              </w:rPr>
            </w:pPr>
            <w:r>
              <w:rPr>
                <w:lang w:val="en-US" w:eastAsia="ru-RU"/>
              </w:rPr>
              <w:t>160 MHz</w:t>
            </w:r>
          </w:p>
        </w:tc>
      </w:tr>
      <w:tr w:rsidR="00B9446D" w14:paraId="3D660496" w14:textId="77777777" w:rsidTr="00B9446D">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10AB341" w14:textId="77777777" w:rsidR="00B9446D" w:rsidRDefault="00B9446D" w:rsidP="00B9446D">
            <w:pPr>
              <w:pStyle w:val="Tablehead"/>
              <w:rPr>
                <w:lang w:val="en-US" w:eastAsia="ru-RU"/>
              </w:rPr>
            </w:pPr>
            <w:r>
              <w:rPr>
                <w:lang w:val="en-US" w:eastAsia="ru-RU"/>
              </w:rPr>
              <w:t>RLAN transmitter height, m</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28B9755" w14:textId="77777777" w:rsidR="00B9446D" w:rsidRDefault="00B9446D" w:rsidP="00B9446D">
            <w:pPr>
              <w:pStyle w:val="Tablehead"/>
              <w:rPr>
                <w:lang w:val="en-US" w:eastAsia="ru-RU"/>
              </w:rPr>
            </w:pPr>
            <w:r>
              <w:rPr>
                <w:lang w:val="en-US" w:eastAsia="ru-RU"/>
              </w:rPr>
              <w:t>14</w:t>
            </w:r>
          </w:p>
        </w:tc>
        <w:tc>
          <w:tcPr>
            <w:tcW w:w="863" w:type="dxa"/>
            <w:tcBorders>
              <w:top w:val="nil"/>
              <w:left w:val="nil"/>
              <w:bottom w:val="single" w:sz="4" w:space="0" w:color="auto"/>
              <w:right w:val="single" w:sz="4" w:space="0" w:color="auto"/>
            </w:tcBorders>
            <w:shd w:val="clear" w:color="auto" w:fill="auto"/>
            <w:noWrap/>
            <w:vAlign w:val="center"/>
            <w:hideMark/>
          </w:tcPr>
          <w:p w14:paraId="50398619" w14:textId="77777777" w:rsidR="00B9446D" w:rsidRDefault="00B9446D" w:rsidP="00B9446D">
            <w:pPr>
              <w:pStyle w:val="Tablehead"/>
              <w:rPr>
                <w:lang w:val="en-US" w:eastAsia="ru-RU"/>
              </w:rPr>
            </w:pPr>
            <w:r>
              <w:rPr>
                <w:lang w:val="en-US" w:eastAsia="ru-RU"/>
              </w:rPr>
              <w:t>20</w:t>
            </w:r>
          </w:p>
        </w:tc>
        <w:tc>
          <w:tcPr>
            <w:tcW w:w="836" w:type="dxa"/>
            <w:tcBorders>
              <w:top w:val="nil"/>
              <w:left w:val="nil"/>
              <w:bottom w:val="single" w:sz="4" w:space="0" w:color="auto"/>
              <w:right w:val="single" w:sz="4" w:space="0" w:color="auto"/>
            </w:tcBorders>
            <w:shd w:val="clear" w:color="auto" w:fill="auto"/>
            <w:noWrap/>
            <w:vAlign w:val="center"/>
            <w:hideMark/>
          </w:tcPr>
          <w:p w14:paraId="49DA4E57" w14:textId="77777777" w:rsidR="00B9446D" w:rsidRDefault="00B9446D" w:rsidP="00B9446D">
            <w:pPr>
              <w:pStyle w:val="Tablehead"/>
              <w:rPr>
                <w:lang w:val="en-US" w:eastAsia="ru-RU"/>
              </w:rPr>
            </w:pPr>
            <w:r>
              <w:rPr>
                <w:lang w:val="en-US" w:eastAsia="ru-RU"/>
              </w:rPr>
              <w:t>26</w:t>
            </w:r>
          </w:p>
        </w:tc>
        <w:tc>
          <w:tcPr>
            <w:tcW w:w="903" w:type="dxa"/>
            <w:tcBorders>
              <w:top w:val="nil"/>
              <w:left w:val="nil"/>
              <w:bottom w:val="single" w:sz="4" w:space="0" w:color="auto"/>
              <w:right w:val="single" w:sz="4" w:space="0" w:color="auto"/>
            </w:tcBorders>
            <w:shd w:val="clear" w:color="auto" w:fill="auto"/>
            <w:noWrap/>
            <w:vAlign w:val="center"/>
            <w:hideMark/>
          </w:tcPr>
          <w:p w14:paraId="56FC309A" w14:textId="77777777" w:rsidR="00B9446D" w:rsidRDefault="00B9446D" w:rsidP="00B9446D">
            <w:pPr>
              <w:pStyle w:val="Tablehead"/>
              <w:rPr>
                <w:lang w:val="en-US" w:eastAsia="ru-RU"/>
              </w:rPr>
            </w:pPr>
            <w:r>
              <w:rPr>
                <w:lang w:val="en-US" w:eastAsia="ru-RU"/>
              </w:rPr>
              <w:t>Σ</w:t>
            </w:r>
          </w:p>
        </w:tc>
        <w:tc>
          <w:tcPr>
            <w:tcW w:w="877" w:type="dxa"/>
            <w:tcBorders>
              <w:top w:val="nil"/>
              <w:left w:val="nil"/>
              <w:bottom w:val="single" w:sz="4" w:space="0" w:color="auto"/>
              <w:right w:val="single" w:sz="4" w:space="0" w:color="auto"/>
            </w:tcBorders>
            <w:shd w:val="clear" w:color="auto" w:fill="auto"/>
            <w:noWrap/>
            <w:vAlign w:val="center"/>
            <w:hideMark/>
          </w:tcPr>
          <w:p w14:paraId="23E16B59" w14:textId="77777777" w:rsidR="00B9446D" w:rsidRDefault="00B9446D" w:rsidP="00B9446D">
            <w:pPr>
              <w:pStyle w:val="Tablehead"/>
              <w:rPr>
                <w:lang w:val="en-US" w:eastAsia="ru-RU"/>
              </w:rPr>
            </w:pPr>
            <w:r>
              <w:rPr>
                <w:lang w:val="en-US" w:eastAsia="ru-RU"/>
              </w:rPr>
              <w:t>14</w:t>
            </w:r>
          </w:p>
        </w:tc>
        <w:tc>
          <w:tcPr>
            <w:tcW w:w="877" w:type="dxa"/>
            <w:tcBorders>
              <w:top w:val="nil"/>
              <w:left w:val="nil"/>
              <w:bottom w:val="single" w:sz="4" w:space="0" w:color="auto"/>
              <w:right w:val="single" w:sz="4" w:space="0" w:color="auto"/>
            </w:tcBorders>
            <w:shd w:val="clear" w:color="auto" w:fill="auto"/>
            <w:noWrap/>
            <w:vAlign w:val="center"/>
            <w:hideMark/>
          </w:tcPr>
          <w:p w14:paraId="19E00249" w14:textId="77777777" w:rsidR="00B9446D" w:rsidRDefault="00B9446D" w:rsidP="00B9446D">
            <w:pPr>
              <w:pStyle w:val="Tablehead"/>
              <w:rPr>
                <w:lang w:val="en-US" w:eastAsia="ru-RU"/>
              </w:rPr>
            </w:pPr>
            <w:r>
              <w:rPr>
                <w:lang w:val="en-US" w:eastAsia="ru-RU"/>
              </w:rPr>
              <w:t>20</w:t>
            </w:r>
          </w:p>
        </w:tc>
        <w:tc>
          <w:tcPr>
            <w:tcW w:w="877" w:type="dxa"/>
            <w:tcBorders>
              <w:top w:val="nil"/>
              <w:left w:val="nil"/>
              <w:bottom w:val="single" w:sz="4" w:space="0" w:color="auto"/>
              <w:right w:val="single" w:sz="4" w:space="0" w:color="auto"/>
            </w:tcBorders>
            <w:shd w:val="clear" w:color="auto" w:fill="auto"/>
            <w:noWrap/>
            <w:vAlign w:val="center"/>
            <w:hideMark/>
          </w:tcPr>
          <w:p w14:paraId="41C472E7" w14:textId="77777777" w:rsidR="00B9446D" w:rsidRDefault="00B9446D" w:rsidP="00B9446D">
            <w:pPr>
              <w:pStyle w:val="Tablehead"/>
              <w:rPr>
                <w:lang w:val="en-US" w:eastAsia="ru-RU"/>
              </w:rPr>
            </w:pPr>
            <w:r>
              <w:rPr>
                <w:lang w:val="en-US" w:eastAsia="ru-RU"/>
              </w:rPr>
              <w:t>26</w:t>
            </w:r>
          </w:p>
        </w:tc>
        <w:tc>
          <w:tcPr>
            <w:tcW w:w="888" w:type="dxa"/>
            <w:tcBorders>
              <w:top w:val="nil"/>
              <w:left w:val="nil"/>
              <w:bottom w:val="single" w:sz="4" w:space="0" w:color="auto"/>
              <w:right w:val="single" w:sz="4" w:space="0" w:color="auto"/>
            </w:tcBorders>
            <w:shd w:val="clear" w:color="auto" w:fill="auto"/>
            <w:noWrap/>
            <w:vAlign w:val="center"/>
            <w:hideMark/>
          </w:tcPr>
          <w:p w14:paraId="2878CD3A" w14:textId="77777777" w:rsidR="00B9446D" w:rsidRDefault="00B9446D" w:rsidP="00B9446D">
            <w:pPr>
              <w:pStyle w:val="Tablehead"/>
              <w:rPr>
                <w:lang w:val="en-US" w:eastAsia="ru-RU"/>
              </w:rPr>
            </w:pPr>
            <w:r>
              <w:rPr>
                <w:lang w:val="en-US" w:eastAsia="ru-RU"/>
              </w:rPr>
              <w:t>Σ</w:t>
            </w:r>
          </w:p>
        </w:tc>
      </w:tr>
      <w:tr w:rsidR="00B9446D" w14:paraId="29EFD1DE" w14:textId="77777777" w:rsidTr="00B9446D">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AB228" w14:textId="77777777" w:rsidR="00B9446D" w:rsidRDefault="00B9446D" w:rsidP="00B9446D">
            <w:pPr>
              <w:pStyle w:val="Tabletext"/>
              <w:rPr>
                <w:lang w:val="en-US" w:eastAsia="ru-RU"/>
              </w:rPr>
            </w:pPr>
            <w:r>
              <w:rPr>
                <w:lang w:val="en-US" w:eastAsia="ru-RU"/>
              </w:rPr>
              <w:t>Radar 8</w:t>
            </w:r>
          </w:p>
        </w:tc>
        <w:tc>
          <w:tcPr>
            <w:tcW w:w="713" w:type="dxa"/>
            <w:tcBorders>
              <w:top w:val="nil"/>
              <w:left w:val="single" w:sz="4" w:space="0" w:color="auto"/>
              <w:bottom w:val="single" w:sz="4" w:space="0" w:color="auto"/>
              <w:right w:val="single" w:sz="4" w:space="0" w:color="auto"/>
            </w:tcBorders>
            <w:shd w:val="clear" w:color="auto" w:fill="auto"/>
            <w:noWrap/>
            <w:vAlign w:val="center"/>
          </w:tcPr>
          <w:p w14:paraId="34215CD5" w14:textId="77777777" w:rsidR="00B9446D" w:rsidRDefault="00B9446D" w:rsidP="00B9446D">
            <w:pPr>
              <w:pStyle w:val="Tabletext"/>
              <w:jc w:val="center"/>
              <w:rPr>
                <w:lang w:val="en-US" w:eastAsia="ru-RU"/>
              </w:rPr>
            </w:pPr>
            <w:r>
              <w:rPr>
                <w:lang w:val="en-US" w:eastAsia="ru-RU"/>
              </w:rPr>
              <w:t>45</w:t>
            </w:r>
          </w:p>
        </w:tc>
        <w:tc>
          <w:tcPr>
            <w:tcW w:w="863" w:type="dxa"/>
            <w:tcBorders>
              <w:top w:val="nil"/>
              <w:left w:val="nil"/>
              <w:bottom w:val="single" w:sz="4" w:space="0" w:color="auto"/>
              <w:right w:val="single" w:sz="4" w:space="0" w:color="auto"/>
            </w:tcBorders>
            <w:shd w:val="clear" w:color="auto" w:fill="auto"/>
            <w:noWrap/>
            <w:vAlign w:val="center"/>
          </w:tcPr>
          <w:p w14:paraId="7EF328F9" w14:textId="77777777" w:rsidR="00B9446D" w:rsidRDefault="00B9446D" w:rsidP="00B9446D">
            <w:pPr>
              <w:pStyle w:val="Tabletext"/>
              <w:jc w:val="center"/>
              <w:rPr>
                <w:lang w:val="en-US" w:eastAsia="ru-RU"/>
              </w:rPr>
            </w:pPr>
            <w:r>
              <w:rPr>
                <w:lang w:val="en-US" w:eastAsia="ru-RU"/>
              </w:rPr>
              <w:t>49</w:t>
            </w:r>
          </w:p>
        </w:tc>
        <w:tc>
          <w:tcPr>
            <w:tcW w:w="836" w:type="dxa"/>
            <w:tcBorders>
              <w:top w:val="nil"/>
              <w:left w:val="nil"/>
              <w:bottom w:val="single" w:sz="4" w:space="0" w:color="auto"/>
              <w:right w:val="single" w:sz="4" w:space="0" w:color="auto"/>
            </w:tcBorders>
            <w:shd w:val="clear" w:color="auto" w:fill="auto"/>
            <w:noWrap/>
            <w:vAlign w:val="center"/>
          </w:tcPr>
          <w:p w14:paraId="5177D13E" w14:textId="77777777" w:rsidR="00B9446D" w:rsidRDefault="00B9446D" w:rsidP="00B9446D">
            <w:pPr>
              <w:pStyle w:val="Tabletext"/>
              <w:jc w:val="center"/>
              <w:rPr>
                <w:lang w:val="en-US" w:eastAsia="ru-RU"/>
              </w:rPr>
            </w:pPr>
            <w:r>
              <w:rPr>
                <w:lang w:val="en-US" w:eastAsia="ru-RU"/>
              </w:rPr>
              <w:t>51</w:t>
            </w:r>
          </w:p>
        </w:tc>
        <w:tc>
          <w:tcPr>
            <w:tcW w:w="903" w:type="dxa"/>
            <w:tcBorders>
              <w:top w:val="nil"/>
              <w:left w:val="nil"/>
              <w:bottom w:val="single" w:sz="4" w:space="0" w:color="auto"/>
              <w:right w:val="single" w:sz="4" w:space="0" w:color="auto"/>
            </w:tcBorders>
            <w:shd w:val="clear" w:color="auto" w:fill="auto"/>
            <w:noWrap/>
            <w:vAlign w:val="center"/>
          </w:tcPr>
          <w:p w14:paraId="7CA309DE" w14:textId="77777777" w:rsidR="00B9446D" w:rsidRDefault="00B9446D" w:rsidP="00B9446D">
            <w:pPr>
              <w:pStyle w:val="Tabletext"/>
              <w:jc w:val="center"/>
              <w:rPr>
                <w:lang w:val="en-US" w:eastAsia="ru-RU"/>
              </w:rPr>
            </w:pPr>
            <w:r>
              <w:rPr>
                <w:lang w:val="en-US" w:eastAsia="ru-RU"/>
              </w:rPr>
              <w:t>54</w:t>
            </w:r>
          </w:p>
        </w:tc>
        <w:tc>
          <w:tcPr>
            <w:tcW w:w="877" w:type="dxa"/>
            <w:tcBorders>
              <w:top w:val="nil"/>
              <w:left w:val="nil"/>
              <w:bottom w:val="single" w:sz="4" w:space="0" w:color="auto"/>
              <w:right w:val="single" w:sz="4" w:space="0" w:color="auto"/>
            </w:tcBorders>
            <w:shd w:val="clear" w:color="auto" w:fill="auto"/>
            <w:noWrap/>
            <w:vAlign w:val="center"/>
          </w:tcPr>
          <w:p w14:paraId="15BE7B64" w14:textId="77777777" w:rsidR="00B9446D" w:rsidRDefault="00B9446D" w:rsidP="00B9446D">
            <w:pPr>
              <w:pStyle w:val="Tabletext"/>
              <w:jc w:val="center"/>
              <w:rPr>
                <w:lang w:val="en-US" w:eastAsia="ru-RU"/>
              </w:rPr>
            </w:pPr>
            <w:r>
              <w:rPr>
                <w:lang w:val="en-US" w:eastAsia="ru-RU"/>
              </w:rPr>
              <w:t>38</w:t>
            </w:r>
          </w:p>
        </w:tc>
        <w:tc>
          <w:tcPr>
            <w:tcW w:w="877" w:type="dxa"/>
            <w:tcBorders>
              <w:top w:val="nil"/>
              <w:left w:val="nil"/>
              <w:bottom w:val="single" w:sz="4" w:space="0" w:color="auto"/>
              <w:right w:val="single" w:sz="4" w:space="0" w:color="auto"/>
            </w:tcBorders>
            <w:shd w:val="clear" w:color="auto" w:fill="auto"/>
            <w:noWrap/>
            <w:vAlign w:val="center"/>
          </w:tcPr>
          <w:p w14:paraId="47907AFA" w14:textId="77777777" w:rsidR="00B9446D" w:rsidRDefault="00B9446D" w:rsidP="00B9446D">
            <w:pPr>
              <w:pStyle w:val="Tabletext"/>
              <w:jc w:val="center"/>
              <w:rPr>
                <w:lang w:val="en-US" w:eastAsia="ru-RU"/>
              </w:rPr>
            </w:pPr>
            <w:r>
              <w:rPr>
                <w:lang w:val="en-US" w:eastAsia="ru-RU"/>
              </w:rPr>
              <w:t>41</w:t>
            </w:r>
          </w:p>
        </w:tc>
        <w:tc>
          <w:tcPr>
            <w:tcW w:w="877" w:type="dxa"/>
            <w:tcBorders>
              <w:top w:val="nil"/>
              <w:left w:val="nil"/>
              <w:bottom w:val="single" w:sz="4" w:space="0" w:color="auto"/>
              <w:right w:val="single" w:sz="4" w:space="0" w:color="auto"/>
            </w:tcBorders>
            <w:shd w:val="clear" w:color="auto" w:fill="auto"/>
            <w:noWrap/>
            <w:vAlign w:val="center"/>
          </w:tcPr>
          <w:p w14:paraId="0CCAA5E2" w14:textId="77777777" w:rsidR="00B9446D" w:rsidRDefault="00B9446D" w:rsidP="00B9446D">
            <w:pPr>
              <w:pStyle w:val="Tabletext"/>
              <w:jc w:val="center"/>
              <w:rPr>
                <w:lang w:val="en-US" w:eastAsia="ru-RU"/>
              </w:rPr>
            </w:pPr>
            <w:r>
              <w:rPr>
                <w:lang w:val="en-US" w:eastAsia="ru-RU"/>
              </w:rPr>
              <w:t>43</w:t>
            </w:r>
          </w:p>
        </w:tc>
        <w:tc>
          <w:tcPr>
            <w:tcW w:w="888" w:type="dxa"/>
            <w:tcBorders>
              <w:top w:val="nil"/>
              <w:left w:val="nil"/>
              <w:bottom w:val="single" w:sz="4" w:space="0" w:color="auto"/>
              <w:right w:val="single" w:sz="4" w:space="0" w:color="auto"/>
            </w:tcBorders>
            <w:shd w:val="clear" w:color="auto" w:fill="auto"/>
            <w:noWrap/>
            <w:vAlign w:val="center"/>
          </w:tcPr>
          <w:p w14:paraId="554A9981" w14:textId="77777777" w:rsidR="00B9446D" w:rsidRDefault="00B9446D" w:rsidP="00B9446D">
            <w:pPr>
              <w:pStyle w:val="Tabletext"/>
              <w:jc w:val="center"/>
              <w:rPr>
                <w:lang w:val="en-US" w:eastAsia="ru-RU"/>
              </w:rPr>
            </w:pPr>
            <w:r>
              <w:rPr>
                <w:lang w:val="en-US" w:eastAsia="ru-RU"/>
              </w:rPr>
              <w:t>45</w:t>
            </w:r>
          </w:p>
        </w:tc>
      </w:tr>
    </w:tbl>
    <w:p w14:paraId="7052E99E" w14:textId="77777777" w:rsidR="00B9446D" w:rsidRDefault="00B9446D" w:rsidP="00B9446D">
      <w:pPr>
        <w:pStyle w:val="Tablefin"/>
      </w:pPr>
    </w:p>
    <w:p w14:paraId="37D9468A" w14:textId="01EE5BFD" w:rsidR="00B9446D" w:rsidRDefault="00B9446D" w:rsidP="005A7AA6">
      <w:pPr>
        <w:rPr>
          <w:lang w:val="en-US"/>
        </w:rPr>
      </w:pPr>
      <w:r>
        <w:rPr>
          <w:lang w:val="en-US"/>
        </w:rPr>
        <w:t>Analysis of the estimation results described in Tables 4.4 shows that in spite of reducing the level of interference to operation of the ground-based meteorological radar receivers the majority of them would require protection distances of several tens km. The results shown in Tables 4.4 were gained for the walls with propagation loss of 20 dB. However it is to note that the level of signal fading in walls is overestimated for a significant number of buildings, office ones specifically. Therefore, the required separation distances would exceed those shown in Tables 4.4.</w:t>
      </w:r>
    </w:p>
    <w:p w14:paraId="2573E497" w14:textId="2B397A0E" w:rsidR="00B9446D" w:rsidRDefault="00B9446D" w:rsidP="005A7AA6">
      <w:pPr>
        <w:rPr>
          <w:lang w:val="en-US"/>
        </w:rPr>
      </w:pPr>
      <w:r>
        <w:rPr>
          <w:lang w:val="en-US"/>
        </w:rPr>
        <w:t>Thus RLAN transmitter signal fading when propagating in walls of buildings may not be considered as effective stand-alone interference mitigation technique as well as that of enlarging the channel bandwidth. But this may not preclude the possibility of this mitigation technique being used in combination with other techniques to protect the incumbent services.</w:t>
      </w:r>
    </w:p>
    <w:p w14:paraId="6A154121" w14:textId="77777777" w:rsidR="00B9446D" w:rsidRDefault="00B9446D" w:rsidP="00B9446D">
      <w:pPr>
        <w:pStyle w:val="Heading2"/>
        <w:keepNext w:val="0"/>
        <w:keepLines w:val="0"/>
        <w:rPr>
          <w:shd w:val="clear" w:color="auto" w:fill="FFFFFF"/>
          <w:lang w:val="en-US"/>
        </w:rPr>
      </w:pPr>
      <w:r>
        <w:rPr>
          <w:lang w:val="en-US"/>
        </w:rPr>
        <w:t>4</w:t>
      </w:r>
      <w:r>
        <w:rPr>
          <w:shd w:val="clear" w:color="auto" w:fill="FFFFFF"/>
          <w:lang w:val="en-US"/>
        </w:rPr>
        <w:t>.2</w:t>
      </w:r>
      <w:r>
        <w:rPr>
          <w:shd w:val="clear" w:color="auto" w:fill="FFFFFF"/>
          <w:lang w:val="en-US"/>
        </w:rPr>
        <w:tab/>
        <w:t xml:space="preserve">Sharing and compatibility of Fixed Satellite Service versus WAS/RLAN in the 5 725-5 850 MHz (for Region 1) </w:t>
      </w:r>
    </w:p>
    <w:p w14:paraId="4C708BBE" w14:textId="77777777" w:rsidR="00B9446D" w:rsidRDefault="00B9446D" w:rsidP="00B9446D">
      <w:pPr>
        <w:pStyle w:val="Heading3"/>
        <w:rPr>
          <w:lang w:val="en-US"/>
        </w:rPr>
      </w:pPr>
      <w:r>
        <w:rPr>
          <w:lang w:val="en-US"/>
        </w:rPr>
        <w:t>4.2.1</w:t>
      </w:r>
      <w:r>
        <w:rPr>
          <w:lang w:val="en-US"/>
        </w:rPr>
        <w:tab/>
        <w:t>Study 1</w:t>
      </w:r>
    </w:p>
    <w:p w14:paraId="14ADE26D" w14:textId="77777777" w:rsidR="00B9446D" w:rsidRDefault="00B9446D" w:rsidP="00B9446D">
      <w:pPr>
        <w:rPr>
          <w:lang w:eastAsia="zh-CN"/>
        </w:rPr>
      </w:pPr>
      <w:r>
        <w:rPr>
          <w:rFonts w:hint="eastAsia"/>
          <w:lang w:eastAsia="zh-CN"/>
        </w:rPr>
        <w:t>[</w:t>
      </w:r>
      <w:r>
        <w:rPr>
          <w:lang w:eastAsia="zh-CN"/>
        </w:rPr>
        <w:t>LUX 5A/</w:t>
      </w:r>
      <w:hyperlink r:id="rId37" w:history="1">
        <w:r>
          <w:rPr>
            <w:rStyle w:val="Hyperlink"/>
            <w:lang w:eastAsia="zh-CN"/>
          </w:rPr>
          <w:t>442</w:t>
        </w:r>
      </w:hyperlink>
      <w:r>
        <w:rPr>
          <w:rFonts w:hint="eastAsia"/>
          <w:lang w:eastAsia="zh-CN"/>
        </w:rPr>
        <w:t>]</w:t>
      </w:r>
    </w:p>
    <w:p w14:paraId="6DD42060" w14:textId="77777777" w:rsidR="00B9446D" w:rsidRDefault="00B9446D" w:rsidP="00B9446D">
      <w:pPr>
        <w:tabs>
          <w:tab w:val="clear" w:pos="1134"/>
          <w:tab w:val="clear" w:pos="1871"/>
          <w:tab w:val="clear" w:pos="2268"/>
        </w:tabs>
        <w:overflowPunct/>
        <w:autoSpaceDE/>
        <w:autoSpaceDN/>
        <w:adjustRightInd/>
        <w:spacing w:beforeLines="50" w:after="240"/>
        <w:jc w:val="both"/>
        <w:textAlignment w:val="auto"/>
        <w:rPr>
          <w:szCs w:val="24"/>
        </w:rPr>
      </w:pPr>
      <w:r>
        <w:rPr>
          <w:szCs w:val="24"/>
        </w:rPr>
        <w:t xml:space="preserve">CEPT Report 57, published in March 2015, covered a significant amount of work that had been carried out by CEPT. </w:t>
      </w:r>
    </w:p>
    <w:p w14:paraId="7DEAE63A" w14:textId="77777777" w:rsidR="00B9446D" w:rsidRDefault="00B9446D" w:rsidP="00B9446D">
      <w:r>
        <w:t xml:space="preserve">The general conclusion from CEPT Report 57 was that it was not possible at that time </w:t>
      </w:r>
      <w:r>
        <w:rPr>
          <w:lang w:eastAsia="de-DE"/>
        </w:rPr>
        <w:t xml:space="preserve">to specify any appropriate mitigation techniques and/or operational compatibility and sharing conditions that would allow WAS/RLANs to be operated in the bands 5 350-5 470 MHz and 5 725-5 925 MHz </w:t>
      </w:r>
      <w:r>
        <w:rPr>
          <w:lang w:eastAsia="de-DE"/>
        </w:rPr>
        <w:lastRenderedPageBreak/>
        <w:t xml:space="preserve">while ensuring relevant protection of incumbent services in these bands. </w:t>
      </w:r>
      <w:r>
        <w:t>CEPT Report 57 also concluded that these studies (in particular on additional mitigation techniques) that have not been completed and that any further work undertaken by CEPT could be taken into account when reviewing the results of the WRC-15 under Task (3) of the mandate.</w:t>
      </w:r>
    </w:p>
    <w:p w14:paraId="378F39E1" w14:textId="77777777" w:rsidR="00B9446D" w:rsidRDefault="00B9446D" w:rsidP="00B9446D">
      <w:r>
        <w:t>This Report reviews and/or reconfirms the compatibility and sharing conditions developed previously and take account of the results of WRC-15.</w:t>
      </w:r>
    </w:p>
    <w:p w14:paraId="0CAC3B7E" w14:textId="77777777" w:rsidR="00B9446D" w:rsidRDefault="00B9446D" w:rsidP="00B9446D">
      <w:r>
        <w:t>Since the publication of CEPT Report 57, CEPT has carried out some additional work on compatibility studies related to RLANs in the 5</w:t>
      </w:r>
      <w:r>
        <w:rPr>
          <w:lang w:eastAsia="de-DE"/>
        </w:rPr>
        <w:t> </w:t>
      </w:r>
      <w:r>
        <w:t>725-5</w:t>
      </w:r>
      <w:r>
        <w:rPr>
          <w:lang w:eastAsia="de-DE"/>
        </w:rPr>
        <w:t> </w:t>
      </w:r>
      <w:r>
        <w:t xml:space="preserve">925 MHz band; additional studies on further mitigation techniques are still being investigated both within ETSI and CEPT. </w:t>
      </w:r>
    </w:p>
    <w:p w14:paraId="46730094" w14:textId="00246F52" w:rsidR="00B9446D" w:rsidRDefault="00B9446D" w:rsidP="005A7AA6">
      <w:r>
        <w:t xml:space="preserve">Taking account of the studies shown in CEPT Report 57 and ECC Report 244, a summary of the current status of the various sharing and compatibility studies addressing Sharing and compatibility of Fixed Satellite Service versus WAS/RLAN in the 5 725-5 850 MHz (for Region 1) and </w:t>
      </w:r>
      <w:r w:rsidR="005A7AA6">
        <w:t>5 850</w:t>
      </w:r>
      <w:r w:rsidR="005A7AA6">
        <w:noBreakHyphen/>
        <w:t>5 </w:t>
      </w:r>
      <w:r>
        <w:t>925 MHz is presented hereafter:</w:t>
      </w:r>
    </w:p>
    <w:p w14:paraId="44EA0342" w14:textId="77777777" w:rsidR="00B9446D" w:rsidRDefault="00B9446D" w:rsidP="00B9446D">
      <w:r>
        <w:t>Further studies since the publication of CEPT Report 57 have focused on the assessment of the interference from RLAN into FSS using a two-step approach:</w:t>
      </w:r>
    </w:p>
    <w:p w14:paraId="608BDE7B" w14:textId="10CF51B1" w:rsidR="00B9446D" w:rsidRDefault="005A7AA6" w:rsidP="005A7AA6">
      <w:pPr>
        <w:ind w:left="1134" w:hanging="1134"/>
        <w:rPr>
          <w:rFonts w:eastAsia="Calibri"/>
        </w:rPr>
      </w:pPr>
      <w:r>
        <w:rPr>
          <w:rFonts w:eastAsia="Calibri"/>
          <w:b/>
          <w:bCs/>
        </w:rPr>
        <w:tab/>
      </w:r>
      <w:r w:rsidR="00B9446D">
        <w:rPr>
          <w:rFonts w:eastAsia="Calibri"/>
          <w:b/>
          <w:bCs/>
        </w:rPr>
        <w:t xml:space="preserve">Step 1 </w:t>
      </w:r>
      <w:r w:rsidR="00B9446D">
        <w:rPr>
          <w:rFonts w:eastAsia="Calibri"/>
        </w:rPr>
        <w:t>calculates the maximum number of active, on-tune, RLAN transmitters that can be accommodated by the satellite receiver under consideration (considering the satellite footprint) whilst satisfying the FSS protection criteria.</w:t>
      </w:r>
    </w:p>
    <w:p w14:paraId="70E2F6E9" w14:textId="7C7DAFEA" w:rsidR="00B9446D" w:rsidRDefault="005A7AA6" w:rsidP="005A7AA6">
      <w:pPr>
        <w:ind w:left="1134" w:hanging="1134"/>
        <w:rPr>
          <w:rFonts w:eastAsia="Calibri"/>
        </w:rPr>
      </w:pPr>
      <w:r>
        <w:rPr>
          <w:rFonts w:eastAsia="Calibri"/>
          <w:b/>
          <w:bCs/>
        </w:rPr>
        <w:tab/>
      </w:r>
      <w:r w:rsidR="00B9446D">
        <w:rPr>
          <w:rFonts w:eastAsia="Calibri"/>
          <w:b/>
          <w:bCs/>
        </w:rPr>
        <w:t>Step 2</w:t>
      </w:r>
      <w:r w:rsidR="00B9446D">
        <w:rPr>
          <w:rFonts w:eastAsia="Calibri"/>
        </w:rPr>
        <w:t xml:space="preserve">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4E274DDE" w14:textId="77777777" w:rsidR="00B9446D" w:rsidRDefault="00B9446D" w:rsidP="00B9446D">
      <w:r>
        <w:t>As there were a number of options and associated results studied for both steps 1 and 2, it was agreed to perform sensitivity analyses, taking into account ranges of values for some of these factors. Initial calculations and results were presented in ECC Report 244 but although providing some relevant results, it was too early to draw definite conclusions.</w:t>
      </w:r>
    </w:p>
    <w:p w14:paraId="54E315FD" w14:textId="77777777" w:rsidR="00B9446D" w:rsidRDefault="00B9446D" w:rsidP="00B9446D">
      <w:r>
        <w:t>Additional studies on the potential for RLAN-FSS sharing were developed.</w:t>
      </w:r>
    </w:p>
    <w:p w14:paraId="26CF6AAC" w14:textId="77777777" w:rsidR="00B9446D" w:rsidRDefault="00B9446D" w:rsidP="00B9446D">
      <w:pPr>
        <w:rPr>
          <w:rFonts w:eastAsia="Calibri"/>
        </w:rPr>
      </w:pPr>
      <w:r>
        <w:rPr>
          <w:rFonts w:eastAsia="Calibri"/>
        </w:rPr>
        <w:t>The wide range of results available reflects the wide range of inputs to the models considered in the studies. Further work would be required on the modelling including on the range of inputs.</w:t>
      </w:r>
    </w:p>
    <w:p w14:paraId="7E3C0134" w14:textId="77777777" w:rsidR="00B9446D" w:rsidRDefault="00B9446D" w:rsidP="00B9446D">
      <w:pPr>
        <w:rPr>
          <w:rFonts w:eastAsia="Calibri"/>
        </w:rPr>
      </w:pPr>
      <w:r>
        <w:t>As a result, i</w:t>
      </w:r>
      <w:r>
        <w:rPr>
          <w:rFonts w:eastAsia="Calibri"/>
        </w:rPr>
        <w:t>t has not been possible to arrive at a consensus regarding suitable inputs for the modelling, and further studies would be required. Further mitigation techniques may also need to be investigated and studied for their impact on RLAN operations and results of studies. One possible way forward to address some of the uncertainties currently seen in the range of results is to carry out some airborne measurements to compare actual RLAN use with the predicted results from the model for defined geographical areas. An example of how to compare real measurements with the results of the model has been presented during the course of the studies.</w:t>
      </w:r>
    </w:p>
    <w:p w14:paraId="5F0714FC" w14:textId="77777777" w:rsidR="00B9446D" w:rsidRDefault="00B9446D" w:rsidP="00B9446D">
      <w:r>
        <w:t>Work is still required on the specification of</w:t>
      </w:r>
      <w:r>
        <w:rPr>
          <w:lang w:eastAsia="de-DE"/>
        </w:rPr>
        <w:t xml:space="preserve"> appropriate mitigation techniques and/or operational compatibility and sharing conditions that would allow WAS/RLANs to be operated in the bands while ensuring relevant protection of the Fixed Satellite Services in these bands</w:t>
      </w:r>
      <w:r>
        <w:t xml:space="preserve">. </w:t>
      </w:r>
    </w:p>
    <w:p w14:paraId="2DBCF35F" w14:textId="77777777" w:rsidR="00B9446D" w:rsidRDefault="00B9446D" w:rsidP="00B9446D">
      <w:pPr>
        <w:tabs>
          <w:tab w:val="clear" w:pos="1134"/>
          <w:tab w:val="clear" w:pos="1871"/>
          <w:tab w:val="clear" w:pos="2268"/>
        </w:tabs>
        <w:overflowPunct/>
        <w:autoSpaceDE/>
        <w:autoSpaceDN/>
        <w:adjustRightInd/>
        <w:spacing w:before="0" w:after="240"/>
        <w:jc w:val="both"/>
        <w:textAlignment w:val="auto"/>
        <w:rPr>
          <w:szCs w:val="24"/>
        </w:rPr>
      </w:pPr>
      <w:r>
        <w:rPr>
          <w:szCs w:val="24"/>
        </w:rPr>
        <w:t>There has been no study on the potential interference from FSS earth stations into RLAN.</w:t>
      </w:r>
    </w:p>
    <w:p w14:paraId="44D14599" w14:textId="18EB9434" w:rsidR="00B9446D" w:rsidRDefault="00B9446D" w:rsidP="00B9446D">
      <w:r>
        <w:rPr>
          <w:szCs w:val="24"/>
        </w:rPr>
        <w:t>Consequently, n</w:t>
      </w:r>
      <w:r>
        <w:t>umerous studies have been conducted by interested Administrations (for example, within CEPT SE 24</w:t>
      </w:r>
      <w:r>
        <w:rPr>
          <w:szCs w:val="24"/>
        </w:rPr>
        <w:t xml:space="preserve"> and WG FM</w:t>
      </w:r>
      <w:r>
        <w:t xml:space="preserve">) to estimate the levels of interference which FSS space receivers in Region 1 could absorb from RLANs without generating a harmful level of interference into FSS space receivers. The general conclusions reached indicate that sharing of WAS/RLAN and FSS </w:t>
      </w:r>
      <w:r>
        <w:lastRenderedPageBreak/>
        <w:t>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w:t>
      </w:r>
      <w:r w:rsidRPr="0063512F">
        <w:rPr>
          <w:i/>
          <w:iCs/>
        </w:rPr>
        <w:t>resolves b</w:t>
      </w:r>
      <w:r w:rsidR="0063512F" w:rsidRPr="0063512F">
        <w:rPr>
          <w:i/>
          <w:iCs/>
        </w:rPr>
        <w:t>)</w:t>
      </w:r>
      <w:r>
        <w:t>). [Assumptions on the RLAN cha</w:t>
      </w:r>
      <w:r w:rsidR="005A7AA6">
        <w:t>racteristics are based on Annex </w:t>
      </w:r>
      <w:r w:rsidR="0063512F">
        <w:t>24 of the WP 5</w:t>
      </w:r>
      <w:r>
        <w:t>A Chairman´s Report from May 2016 meeting.</w:t>
      </w:r>
      <w:r>
        <w:rPr>
          <w:highlight w:val="yellow"/>
        </w:rPr>
        <w:t>]</w:t>
      </w:r>
      <w:r>
        <w:t xml:space="preserve"> </w:t>
      </w:r>
    </w:p>
    <w:p w14:paraId="2B67E05D" w14:textId="77777777" w:rsidR="00B9446D" w:rsidRDefault="00B9446D" w:rsidP="00B9446D">
      <w:pPr>
        <w:spacing w:afterLines="50" w:after="120"/>
      </w:pPr>
      <w:r>
        <w:t>The following table provides a summary of the conclusions of the studies for three selected representative scenarios (out of the 27 scenarios considered).</w:t>
      </w:r>
    </w:p>
    <w:tbl>
      <w:tblPr>
        <w:tblW w:w="5000" w:type="pct"/>
        <w:tblCellMar>
          <w:left w:w="0" w:type="dxa"/>
          <w:right w:w="0" w:type="dxa"/>
        </w:tblCellMar>
        <w:tblLook w:val="04A0" w:firstRow="1" w:lastRow="0" w:firstColumn="1" w:lastColumn="0" w:noHBand="0" w:noVBand="1"/>
      </w:tblPr>
      <w:tblGrid>
        <w:gridCol w:w="1912"/>
        <w:gridCol w:w="1010"/>
        <w:gridCol w:w="1028"/>
        <w:gridCol w:w="2782"/>
        <w:gridCol w:w="2907"/>
      </w:tblGrid>
      <w:tr w:rsidR="00B9446D" w14:paraId="0BBBDC1E" w14:textId="77777777" w:rsidTr="00B9446D">
        <w:trPr>
          <w:trHeight w:hRule="exact" w:val="1008"/>
        </w:trPr>
        <w:tc>
          <w:tcPr>
            <w:tcW w:w="992" w:type="pct"/>
            <w:tcBorders>
              <w:top w:val="nil"/>
              <w:left w:val="nil"/>
              <w:bottom w:val="nil"/>
              <w:right w:val="single" w:sz="6" w:space="0" w:color="000000"/>
            </w:tcBorders>
            <w:shd w:val="clear" w:color="auto" w:fill="D22A22"/>
            <w:vAlign w:val="center"/>
            <w:hideMark/>
          </w:tcPr>
          <w:p w14:paraId="4B172B33" w14:textId="77777777" w:rsidR="00B9446D" w:rsidRDefault="00B9446D" w:rsidP="00B9446D">
            <w:pPr>
              <w:pStyle w:val="Tablehead"/>
              <w:rPr>
                <w:rFonts w:eastAsia="Arial"/>
                <w:highlight w:val="yellow"/>
                <w:lang w:val="es-ES"/>
              </w:rPr>
            </w:pPr>
            <w:r>
              <w:rPr>
                <w:rFonts w:eastAsia="Arial"/>
                <w:highlight w:val="yellow"/>
                <w:lang w:val="es-ES"/>
              </w:rPr>
              <w:t>Scenario</w:t>
            </w:r>
          </w:p>
        </w:tc>
        <w:tc>
          <w:tcPr>
            <w:tcW w:w="524" w:type="pct"/>
            <w:tcBorders>
              <w:top w:val="nil"/>
              <w:left w:val="single" w:sz="6" w:space="0" w:color="000000"/>
              <w:bottom w:val="nil"/>
              <w:right w:val="single" w:sz="6" w:space="0" w:color="000000"/>
            </w:tcBorders>
            <w:shd w:val="clear" w:color="auto" w:fill="D22A22"/>
            <w:vAlign w:val="center"/>
            <w:hideMark/>
          </w:tcPr>
          <w:p w14:paraId="52E10E15" w14:textId="77777777" w:rsidR="00B9446D" w:rsidRDefault="00B9446D" w:rsidP="00B9446D">
            <w:pPr>
              <w:pStyle w:val="Tablehead"/>
              <w:rPr>
                <w:rFonts w:eastAsia="Arial"/>
                <w:highlight w:val="yellow"/>
                <w:lang w:val="es-ES"/>
              </w:rPr>
            </w:pPr>
            <w:r>
              <w:rPr>
                <w:rFonts w:eastAsia="Arial"/>
                <w:highlight w:val="yellow"/>
                <w:lang w:val="es-ES"/>
              </w:rPr>
              <w:t>Antenna discr.</w:t>
            </w:r>
          </w:p>
          <w:p w14:paraId="1EE60B35" w14:textId="77777777" w:rsidR="00B9446D" w:rsidRDefault="00B9446D" w:rsidP="00B9446D">
            <w:pPr>
              <w:pStyle w:val="Tablehead"/>
              <w:rPr>
                <w:rFonts w:eastAsia="Arial"/>
                <w:highlight w:val="yellow"/>
                <w:lang w:val="es-ES"/>
              </w:rPr>
            </w:pPr>
            <w:r>
              <w:rPr>
                <w:rFonts w:eastAsia="Arial"/>
                <w:highlight w:val="yellow"/>
                <w:lang w:val="es-ES"/>
              </w:rPr>
              <w:t>(dB)</w:t>
            </w:r>
          </w:p>
        </w:tc>
        <w:tc>
          <w:tcPr>
            <w:tcW w:w="533" w:type="pct"/>
            <w:tcBorders>
              <w:top w:val="nil"/>
              <w:left w:val="single" w:sz="6" w:space="0" w:color="000000"/>
              <w:bottom w:val="nil"/>
              <w:right w:val="single" w:sz="6" w:space="0" w:color="000000"/>
            </w:tcBorders>
            <w:shd w:val="clear" w:color="auto" w:fill="D22A22"/>
            <w:vAlign w:val="center"/>
            <w:hideMark/>
          </w:tcPr>
          <w:p w14:paraId="7A489FFB" w14:textId="77777777" w:rsidR="00B9446D" w:rsidRDefault="00B9446D" w:rsidP="00B9446D">
            <w:pPr>
              <w:pStyle w:val="Tablehead"/>
              <w:rPr>
                <w:rFonts w:eastAsia="Arial"/>
                <w:highlight w:val="yellow"/>
                <w:lang w:val="es-ES"/>
              </w:rPr>
            </w:pPr>
            <w:r>
              <w:rPr>
                <w:rFonts w:eastAsia="Arial"/>
                <w:highlight w:val="yellow"/>
                <w:lang w:val="es-ES"/>
              </w:rPr>
              <w:t xml:space="preserve">Building </w:t>
            </w:r>
            <w:r>
              <w:rPr>
                <w:rFonts w:eastAsia="Arial"/>
                <w:highlight w:val="yellow"/>
                <w:lang w:val="es-ES"/>
              </w:rPr>
              <w:br/>
              <w:t>loss (dB)</w:t>
            </w:r>
          </w:p>
        </w:tc>
        <w:tc>
          <w:tcPr>
            <w:tcW w:w="1443" w:type="pct"/>
            <w:tcBorders>
              <w:top w:val="nil"/>
              <w:left w:val="single" w:sz="6" w:space="0" w:color="000000"/>
              <w:bottom w:val="nil"/>
              <w:right w:val="single" w:sz="6" w:space="0" w:color="000000"/>
            </w:tcBorders>
            <w:shd w:val="clear" w:color="auto" w:fill="D22A22"/>
            <w:vAlign w:val="center"/>
            <w:hideMark/>
          </w:tcPr>
          <w:p w14:paraId="4F2E5512" w14:textId="77777777" w:rsidR="00B9446D" w:rsidRDefault="00B9446D" w:rsidP="00B9446D">
            <w:pPr>
              <w:pStyle w:val="Tablehead"/>
              <w:rPr>
                <w:rFonts w:eastAsia="Arial"/>
                <w:highlight w:val="yellow"/>
                <w:lang w:val="es-ES"/>
              </w:rPr>
            </w:pPr>
            <w:r>
              <w:rPr>
                <w:rFonts w:eastAsia="Arial"/>
                <w:highlight w:val="yellow"/>
                <w:lang w:val="es-ES"/>
              </w:rPr>
              <w:t>Band 5 725-5 850 MHz</w:t>
            </w:r>
          </w:p>
        </w:tc>
        <w:tc>
          <w:tcPr>
            <w:tcW w:w="1508" w:type="pct"/>
            <w:tcBorders>
              <w:top w:val="nil"/>
              <w:left w:val="single" w:sz="6" w:space="0" w:color="000000"/>
              <w:bottom w:val="nil"/>
              <w:right w:val="nil"/>
            </w:tcBorders>
            <w:shd w:val="clear" w:color="auto" w:fill="D22A22"/>
            <w:vAlign w:val="center"/>
            <w:hideMark/>
          </w:tcPr>
          <w:p w14:paraId="3F827B2A" w14:textId="77777777" w:rsidR="00B9446D" w:rsidRDefault="00B9446D" w:rsidP="00B9446D">
            <w:pPr>
              <w:pStyle w:val="Tablehead"/>
              <w:rPr>
                <w:rFonts w:eastAsia="Arial"/>
                <w:highlight w:val="yellow"/>
                <w:lang w:val="es-ES"/>
              </w:rPr>
            </w:pPr>
            <w:r>
              <w:rPr>
                <w:rFonts w:eastAsia="Arial"/>
                <w:highlight w:val="yellow"/>
                <w:lang w:val="es-ES"/>
              </w:rPr>
              <w:t>Band 5 850-5</w:t>
            </w:r>
            <w:r>
              <w:rPr>
                <w:rFonts w:ascii="MS Mincho" w:eastAsia="MS Mincho" w:hAnsi="MS Mincho"/>
                <w:highlight w:val="yellow"/>
                <w:lang w:val="es-ES"/>
              </w:rPr>
              <w:t> </w:t>
            </w:r>
            <w:r>
              <w:rPr>
                <w:rFonts w:eastAsia="Arial"/>
                <w:highlight w:val="yellow"/>
                <w:lang w:val="es-ES"/>
              </w:rPr>
              <w:t>925 MHz</w:t>
            </w:r>
          </w:p>
        </w:tc>
      </w:tr>
      <w:tr w:rsidR="00B9446D" w14:paraId="7C285F49" w14:textId="77777777" w:rsidTr="00B9446D">
        <w:trPr>
          <w:trHeight w:hRule="exact" w:val="874"/>
        </w:trPr>
        <w:tc>
          <w:tcPr>
            <w:tcW w:w="992" w:type="pct"/>
            <w:vMerge w:val="restart"/>
            <w:tcBorders>
              <w:top w:val="nil"/>
              <w:left w:val="single" w:sz="6" w:space="0" w:color="000000"/>
              <w:bottom w:val="single" w:sz="6" w:space="0" w:color="000000"/>
              <w:right w:val="single" w:sz="6" w:space="0" w:color="000000"/>
            </w:tcBorders>
            <w:vAlign w:val="center"/>
            <w:hideMark/>
          </w:tcPr>
          <w:p w14:paraId="40F826EB" w14:textId="77777777" w:rsidR="00B9446D" w:rsidRDefault="00B9446D" w:rsidP="00B9446D">
            <w:pPr>
              <w:pStyle w:val="Tabletext"/>
              <w:rPr>
                <w:rFonts w:eastAsia="Arial"/>
                <w:lang w:val="es-ES"/>
              </w:rPr>
            </w:pPr>
            <w:r>
              <w:rPr>
                <w:rFonts w:eastAsia="Arial"/>
                <w:lang w:val="es-ES"/>
              </w:rPr>
              <w:t>“Optimistic” scenario (Case 1 above)</w:t>
            </w:r>
          </w:p>
        </w:tc>
        <w:tc>
          <w:tcPr>
            <w:tcW w:w="524" w:type="pct"/>
            <w:tcBorders>
              <w:top w:val="nil"/>
              <w:left w:val="single" w:sz="6" w:space="0" w:color="000000"/>
              <w:bottom w:val="single" w:sz="6" w:space="0" w:color="000000"/>
              <w:right w:val="single" w:sz="6" w:space="0" w:color="000000"/>
            </w:tcBorders>
            <w:vAlign w:val="center"/>
            <w:hideMark/>
          </w:tcPr>
          <w:p w14:paraId="0AF9CBCF" w14:textId="77777777" w:rsidR="00B9446D" w:rsidRDefault="00B9446D" w:rsidP="00B9446D">
            <w:pPr>
              <w:pStyle w:val="Tabletext"/>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14:paraId="2C0C6DC9" w14:textId="77777777" w:rsidR="00B9446D" w:rsidRDefault="00B9446D" w:rsidP="00B9446D">
            <w:pPr>
              <w:pStyle w:val="Tabletext"/>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vAlign w:val="center"/>
            <w:hideMark/>
          </w:tcPr>
          <w:p w14:paraId="73DC8A96" w14:textId="77777777" w:rsidR="00B9446D" w:rsidRDefault="00B9446D" w:rsidP="00B9446D">
            <w:pPr>
              <w:pStyle w:val="Tabletext"/>
              <w:rPr>
                <w:rFonts w:eastAsia="Arial"/>
                <w:lang w:val="en-US"/>
              </w:rPr>
            </w:pPr>
            <w:r>
              <w:rPr>
                <w:rFonts w:eastAsia="Arial"/>
                <w:lang w:val="en-US"/>
              </w:rPr>
              <w:t>FSS protection criteria satisfied for all FSS groups 1, 2 and 4 (margin ranges 1.3 to 12 dB)</w:t>
            </w:r>
          </w:p>
        </w:tc>
        <w:tc>
          <w:tcPr>
            <w:tcW w:w="1508" w:type="pct"/>
            <w:tcBorders>
              <w:top w:val="nil"/>
              <w:left w:val="single" w:sz="6" w:space="0" w:color="000000"/>
              <w:bottom w:val="single" w:sz="6" w:space="0" w:color="000000"/>
              <w:right w:val="single" w:sz="6" w:space="0" w:color="000000"/>
            </w:tcBorders>
            <w:vAlign w:val="center"/>
            <w:hideMark/>
          </w:tcPr>
          <w:p w14:paraId="6EBDA323" w14:textId="77777777" w:rsidR="00B9446D" w:rsidRDefault="00B9446D" w:rsidP="00B9446D">
            <w:pPr>
              <w:pStyle w:val="Tabletext"/>
              <w:rPr>
                <w:rFonts w:eastAsia="Arial"/>
                <w:lang w:val="en-US"/>
              </w:rPr>
            </w:pPr>
            <w:r>
              <w:rPr>
                <w:rFonts w:eastAsia="Arial"/>
                <w:lang w:val="en-US"/>
              </w:rPr>
              <w:t xml:space="preserve">FSS protection criteria satisfied </w:t>
            </w:r>
            <w:r>
              <w:rPr>
                <w:rFonts w:eastAsia="Arial"/>
                <w:lang w:val="en-US"/>
              </w:rPr>
              <w:br/>
              <w:t xml:space="preserve">for all FSS groups 1, 2, 3, 4 and </w:t>
            </w:r>
            <w:r>
              <w:rPr>
                <w:rFonts w:eastAsia="Arial"/>
                <w:lang w:val="en-US"/>
              </w:rPr>
              <w:br/>
              <w:t>5 (margin ranges 0.1 to 10.3 dB)</w:t>
            </w:r>
          </w:p>
        </w:tc>
      </w:tr>
      <w:tr w:rsidR="00B9446D" w14:paraId="4F38E7D3" w14:textId="77777777" w:rsidTr="00B9446D">
        <w:trPr>
          <w:trHeight w:hRule="exact" w:val="1795"/>
        </w:trPr>
        <w:tc>
          <w:tcPr>
            <w:tcW w:w="0" w:type="auto"/>
            <w:vMerge/>
            <w:tcBorders>
              <w:top w:val="nil"/>
              <w:left w:val="single" w:sz="6" w:space="0" w:color="000000"/>
              <w:bottom w:val="single" w:sz="6" w:space="0" w:color="000000"/>
              <w:right w:val="single" w:sz="6" w:space="0" w:color="000000"/>
            </w:tcBorders>
            <w:vAlign w:val="center"/>
            <w:hideMark/>
          </w:tcPr>
          <w:p w14:paraId="33DC712D"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2AEE965A" w14:textId="77777777" w:rsidR="00B9446D" w:rsidRDefault="00B9446D" w:rsidP="00B9446D">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1E0ACDB8" w14:textId="77777777" w:rsidR="00B9446D" w:rsidRDefault="00B9446D" w:rsidP="00B9446D">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1F82C936" w14:textId="77777777" w:rsidR="00B9446D" w:rsidRDefault="00B9446D" w:rsidP="00B9446D">
            <w:pPr>
              <w:pStyle w:val="Tabletext"/>
              <w:rPr>
                <w:rFonts w:eastAsia="Arial"/>
                <w:lang w:val="en-US"/>
              </w:rPr>
            </w:pPr>
            <w:r>
              <w:rPr>
                <w:rFonts w:eastAsia="Arial"/>
                <w:lang w:val="en-US"/>
              </w:rPr>
              <w:t>FSS protection criteria satisfied for FSS groups 1 and 2 (margin ranges 2.6 to 9.9 dB). FSS protection criteria exceeded for other FSS group 4 (exceeding of 0.9 dB)</w:t>
            </w:r>
          </w:p>
        </w:tc>
        <w:tc>
          <w:tcPr>
            <w:tcW w:w="1508" w:type="pct"/>
            <w:tcBorders>
              <w:top w:val="single" w:sz="6" w:space="0" w:color="000000"/>
              <w:left w:val="single" w:sz="6" w:space="0" w:color="000000"/>
              <w:bottom w:val="single" w:sz="6" w:space="0" w:color="000000"/>
              <w:right w:val="single" w:sz="6" w:space="0" w:color="000000"/>
            </w:tcBorders>
            <w:hideMark/>
          </w:tcPr>
          <w:p w14:paraId="776DED63" w14:textId="77777777" w:rsidR="00B9446D" w:rsidRDefault="00B9446D" w:rsidP="00B9446D">
            <w:pPr>
              <w:pStyle w:val="Tabletext"/>
              <w:rPr>
                <w:rFonts w:eastAsia="Arial"/>
                <w:lang w:val="en-US"/>
              </w:rPr>
            </w:pPr>
            <w:r>
              <w:rPr>
                <w:rFonts w:eastAsia="Arial"/>
                <w:lang w:val="en-US"/>
              </w:rPr>
              <w:t>FSS protection criteria satisfied for FSS groups 1 2 and 3 (margin ranges 0.6 to 8.1 dB). FSS protection criteria exceeded for other FSS groups 4 and 5 (exceeding ranges 0.2 to 2.1 dB)</w:t>
            </w:r>
          </w:p>
        </w:tc>
      </w:tr>
      <w:tr w:rsidR="00B9446D" w14:paraId="433E43E1" w14:textId="77777777" w:rsidTr="00B9446D">
        <w:trPr>
          <w:trHeight w:hRule="exact" w:val="1627"/>
        </w:trPr>
        <w:tc>
          <w:tcPr>
            <w:tcW w:w="0" w:type="auto"/>
            <w:vMerge/>
            <w:tcBorders>
              <w:top w:val="nil"/>
              <w:left w:val="single" w:sz="6" w:space="0" w:color="000000"/>
              <w:bottom w:val="single" w:sz="6" w:space="0" w:color="000000"/>
              <w:right w:val="single" w:sz="6" w:space="0" w:color="000000"/>
            </w:tcBorders>
            <w:vAlign w:val="center"/>
            <w:hideMark/>
          </w:tcPr>
          <w:p w14:paraId="5522630A"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233E6B39" w14:textId="77777777" w:rsidR="00B9446D" w:rsidRDefault="00B9446D" w:rsidP="00B9446D">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2CA43576" w14:textId="77777777" w:rsidR="00B9446D" w:rsidRDefault="00B9446D" w:rsidP="00B9446D">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32A3BBD8" w14:textId="77777777" w:rsidR="00B9446D" w:rsidRDefault="00B9446D" w:rsidP="00B9446D">
            <w:pPr>
              <w:pStyle w:val="Tabletext"/>
              <w:rPr>
                <w:rFonts w:eastAsia="Arial"/>
                <w:lang w:val="en-US"/>
              </w:rPr>
            </w:pPr>
            <w:r>
              <w:rPr>
                <w:rFonts w:eastAsia="Arial"/>
                <w:lang w:val="en-US"/>
              </w:rPr>
              <w:t>FSS protection criteria satisfied for FSS groups 1 and 2 (margin ranges 0.8 to 8 dB):</w:t>
            </w:r>
          </w:p>
          <w:p w14:paraId="4E6A2E5A" w14:textId="77777777" w:rsidR="00B9446D" w:rsidRDefault="00B9446D" w:rsidP="00B9446D">
            <w:pPr>
              <w:pStyle w:val="Tabletext"/>
              <w:rPr>
                <w:rFonts w:eastAsia="Arial"/>
                <w:lang w:val="en-US"/>
              </w:rPr>
            </w:pPr>
            <w:r>
              <w:rPr>
                <w:rFonts w:eastAsia="Arial"/>
                <w:lang w:val="en-US"/>
              </w:rPr>
              <w:t>FSS protection criteria</w:t>
            </w:r>
          </w:p>
          <w:p w14:paraId="5A810737" w14:textId="77777777" w:rsidR="00B9446D" w:rsidRDefault="00B9446D" w:rsidP="00B9446D">
            <w:pPr>
              <w:pStyle w:val="Tabletext"/>
              <w:rPr>
                <w:rFonts w:eastAsia="Arial"/>
                <w:spacing w:val="-2"/>
                <w:lang w:val="en-US"/>
              </w:rPr>
            </w:pPr>
            <w:r>
              <w:rPr>
                <w:rFonts w:eastAsia="Arial"/>
                <w:spacing w:val="-2"/>
                <w:lang w:val="en-US"/>
              </w:rPr>
              <w:t>exceeded for other FSS group 4 (exceeding of 2.7 dB)</w:t>
            </w:r>
          </w:p>
        </w:tc>
        <w:tc>
          <w:tcPr>
            <w:tcW w:w="1508" w:type="pct"/>
            <w:tcBorders>
              <w:top w:val="single" w:sz="6" w:space="0" w:color="000000"/>
              <w:left w:val="single" w:sz="6" w:space="0" w:color="000000"/>
              <w:bottom w:val="single" w:sz="6" w:space="0" w:color="000000"/>
              <w:right w:val="single" w:sz="6" w:space="0" w:color="000000"/>
            </w:tcBorders>
            <w:hideMark/>
          </w:tcPr>
          <w:p w14:paraId="22FE9EA0" w14:textId="77777777" w:rsidR="00B9446D" w:rsidRDefault="00B9446D" w:rsidP="00B9446D">
            <w:pPr>
              <w:pStyle w:val="Tabletext"/>
              <w:rPr>
                <w:rFonts w:eastAsia="Arial"/>
                <w:spacing w:val="-3"/>
                <w:lang w:val="en-US"/>
              </w:rPr>
            </w:pPr>
            <w:r>
              <w:rPr>
                <w:rFonts w:eastAsia="Arial"/>
                <w:spacing w:val="-3"/>
                <w:lang w:val="en-US"/>
              </w:rPr>
              <w:t>FSS protection criteria satisfied for FSS groups 1 and 2 (margin ranges 0.8 to 6.3 dB).</w:t>
            </w:r>
          </w:p>
          <w:p w14:paraId="1D182B35" w14:textId="77777777" w:rsidR="00B9446D" w:rsidRDefault="00B9446D" w:rsidP="00B9446D">
            <w:pPr>
              <w:pStyle w:val="Tabletext"/>
              <w:rPr>
                <w:rFonts w:eastAsia="Arial"/>
                <w:lang w:val="en-US"/>
              </w:rPr>
            </w:pPr>
            <w:r>
              <w:rPr>
                <w:rFonts w:eastAsia="Arial"/>
                <w:lang w:val="en-US"/>
              </w:rPr>
              <w:t>FSS protection criteria exceeded for other FSS groups 3, 4 and 5 (exceeding ranges 0 to 3.9 dB)</w:t>
            </w:r>
          </w:p>
        </w:tc>
      </w:tr>
      <w:tr w:rsidR="00B9446D" w14:paraId="4EDA8EB3" w14:textId="77777777" w:rsidTr="00B9446D">
        <w:trPr>
          <w:trHeight w:hRule="exact" w:val="2256"/>
        </w:trPr>
        <w:tc>
          <w:tcPr>
            <w:tcW w:w="0" w:type="auto"/>
            <w:vMerge/>
            <w:tcBorders>
              <w:top w:val="nil"/>
              <w:left w:val="single" w:sz="6" w:space="0" w:color="000000"/>
              <w:bottom w:val="single" w:sz="6" w:space="0" w:color="000000"/>
              <w:right w:val="single" w:sz="6" w:space="0" w:color="000000"/>
            </w:tcBorders>
            <w:vAlign w:val="center"/>
            <w:hideMark/>
          </w:tcPr>
          <w:p w14:paraId="46BEEE59"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25CA9D7B" w14:textId="77777777" w:rsidR="00B9446D" w:rsidRDefault="00B9446D" w:rsidP="00B9446D">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690846A8" w14:textId="77777777" w:rsidR="00B9446D" w:rsidRDefault="00B9446D" w:rsidP="00B9446D">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vAlign w:val="center"/>
            <w:hideMark/>
          </w:tcPr>
          <w:p w14:paraId="7D8B861A" w14:textId="77777777" w:rsidR="00B9446D" w:rsidRDefault="00B9446D" w:rsidP="00B9446D">
            <w:pPr>
              <w:pStyle w:val="Tabletext"/>
              <w:rPr>
                <w:rFonts w:eastAsia="Arial"/>
                <w:spacing w:val="2"/>
                <w:lang w:val="en-US"/>
              </w:rPr>
            </w:pPr>
            <w:r>
              <w:rPr>
                <w:rFonts w:eastAsia="Arial"/>
                <w:spacing w:val="2"/>
                <w:lang w:val="en-US"/>
              </w:rPr>
              <w:t>FSS protection criteria satisfied for FSS group 1 (margin ranges 5.2 to 5.9 dB). FSS protection criteria exceeded for other FSS groups 2 and 4 (exceeding ranges 1.4 to 4.9 dB)</w:t>
            </w:r>
          </w:p>
        </w:tc>
        <w:tc>
          <w:tcPr>
            <w:tcW w:w="1508" w:type="pct"/>
            <w:tcBorders>
              <w:top w:val="single" w:sz="6" w:space="0" w:color="000000"/>
              <w:left w:val="single" w:sz="6" w:space="0" w:color="000000"/>
              <w:bottom w:val="single" w:sz="6" w:space="0" w:color="000000"/>
              <w:right w:val="single" w:sz="6" w:space="0" w:color="000000"/>
            </w:tcBorders>
            <w:hideMark/>
          </w:tcPr>
          <w:p w14:paraId="6CA482F0" w14:textId="77777777" w:rsidR="00B9446D" w:rsidRDefault="00B9446D" w:rsidP="00B9446D">
            <w:pPr>
              <w:pStyle w:val="Tabletext"/>
              <w:rPr>
                <w:rFonts w:eastAsia="Arial"/>
                <w:lang w:val="en-US"/>
              </w:rPr>
            </w:pPr>
            <w:r>
              <w:rPr>
                <w:rFonts w:eastAsia="Arial"/>
                <w:lang w:val="en-US"/>
              </w:rPr>
              <w:t>FSS protection criteria satisfied</w:t>
            </w:r>
          </w:p>
          <w:p w14:paraId="7E4015D0" w14:textId="77777777" w:rsidR="00B9446D" w:rsidRDefault="00B9446D" w:rsidP="00B9446D">
            <w:pPr>
              <w:pStyle w:val="Tabletext"/>
              <w:rPr>
                <w:rFonts w:eastAsia="Arial"/>
                <w:lang w:val="en-US"/>
              </w:rPr>
            </w:pPr>
            <w:r>
              <w:rPr>
                <w:rFonts w:eastAsia="Arial"/>
                <w:lang w:val="en-US"/>
              </w:rPr>
              <w:t>for FSS groups 1</w:t>
            </w:r>
          </w:p>
          <w:p w14:paraId="7B91CAAA" w14:textId="77777777" w:rsidR="00B9446D" w:rsidRDefault="00B9446D" w:rsidP="00B9446D">
            <w:pPr>
              <w:pStyle w:val="Tabletext"/>
              <w:rPr>
                <w:rFonts w:eastAsia="Arial"/>
                <w:lang w:val="en-US"/>
              </w:rPr>
            </w:pPr>
            <w:r>
              <w:rPr>
                <w:rFonts w:eastAsia="Arial"/>
                <w:lang w:val="en-US"/>
              </w:rPr>
              <w:t>(margin ranges 0 to 4.1 dB)</w:t>
            </w:r>
          </w:p>
          <w:p w14:paraId="2318D093" w14:textId="77777777" w:rsidR="00B9446D" w:rsidRDefault="00B9446D" w:rsidP="00B9446D">
            <w:pPr>
              <w:pStyle w:val="Tabletext"/>
              <w:rPr>
                <w:rFonts w:eastAsia="Arial"/>
                <w:lang w:val="en-US"/>
              </w:rPr>
            </w:pPr>
            <w:r>
              <w:rPr>
                <w:rFonts w:eastAsia="Arial"/>
                <w:lang w:val="en-US"/>
              </w:rPr>
              <w:t>and Satellite N (28.5 dBi)</w:t>
            </w:r>
          </w:p>
          <w:p w14:paraId="0A0651C6" w14:textId="77777777" w:rsidR="00B9446D" w:rsidRDefault="00B9446D" w:rsidP="00B9446D">
            <w:pPr>
              <w:pStyle w:val="Tabletext"/>
              <w:rPr>
                <w:rFonts w:eastAsia="Arial"/>
                <w:lang w:val="en-US"/>
              </w:rPr>
            </w:pPr>
            <w:r>
              <w:rPr>
                <w:rFonts w:eastAsia="Arial"/>
                <w:lang w:val="en-US"/>
              </w:rPr>
              <w:t>with a margin of 0 dB.</w:t>
            </w:r>
          </w:p>
          <w:p w14:paraId="2F7BDF83" w14:textId="77777777" w:rsidR="00B9446D" w:rsidRDefault="00B9446D" w:rsidP="00B9446D">
            <w:pPr>
              <w:pStyle w:val="Tabletext"/>
              <w:rPr>
                <w:rFonts w:eastAsia="Arial"/>
                <w:lang w:val="en-US"/>
              </w:rPr>
            </w:pPr>
            <w:r>
              <w:rPr>
                <w:rFonts w:eastAsia="Arial"/>
                <w:lang w:val="en-US"/>
              </w:rPr>
              <w:t>FSS protection criteria exceeded</w:t>
            </w:r>
          </w:p>
          <w:p w14:paraId="3E3A827A" w14:textId="77777777" w:rsidR="00B9446D" w:rsidRDefault="00B9446D" w:rsidP="00B9446D">
            <w:pPr>
              <w:pStyle w:val="Tabletext"/>
              <w:rPr>
                <w:rFonts w:eastAsia="Arial"/>
                <w:lang w:val="en-US"/>
              </w:rPr>
            </w:pPr>
            <w:r>
              <w:rPr>
                <w:rFonts w:eastAsia="Arial"/>
                <w:lang w:val="en-US"/>
              </w:rPr>
              <w:t>for other FSS groups 2</w:t>
            </w:r>
          </w:p>
          <w:p w14:paraId="65AC4CA6" w14:textId="77777777" w:rsidR="00B9446D" w:rsidRDefault="00B9446D" w:rsidP="00B9446D">
            <w:pPr>
              <w:pStyle w:val="Tabletext"/>
              <w:rPr>
                <w:rFonts w:eastAsia="Arial"/>
                <w:lang w:val="en-US"/>
              </w:rPr>
            </w:pPr>
            <w:r>
              <w:rPr>
                <w:rFonts w:eastAsia="Arial"/>
                <w:lang w:val="en-US"/>
              </w:rPr>
              <w:t>(except satellite N), 3, 4 and 5</w:t>
            </w:r>
          </w:p>
          <w:p w14:paraId="1E055D57" w14:textId="77777777" w:rsidR="00B9446D" w:rsidRDefault="00B9446D" w:rsidP="00B9446D">
            <w:pPr>
              <w:pStyle w:val="Tabletext"/>
              <w:rPr>
                <w:rFonts w:eastAsia="Arial"/>
                <w:lang w:val="en-US"/>
              </w:rPr>
            </w:pPr>
            <w:r>
              <w:rPr>
                <w:rFonts w:eastAsia="Arial"/>
                <w:lang w:val="en-US"/>
              </w:rPr>
              <w:t>(exceeding ranges 0.2 to 6 dB)</w:t>
            </w:r>
          </w:p>
        </w:tc>
      </w:tr>
      <w:tr w:rsidR="00B9446D" w14:paraId="60C85649" w14:textId="77777777" w:rsidTr="00B9446D">
        <w:trPr>
          <w:trHeight w:hRule="exact" w:val="1795"/>
        </w:trPr>
        <w:tc>
          <w:tcPr>
            <w:tcW w:w="992" w:type="pct"/>
            <w:vMerge w:val="restart"/>
            <w:tcBorders>
              <w:top w:val="single" w:sz="6" w:space="0" w:color="000000"/>
              <w:left w:val="single" w:sz="6" w:space="0" w:color="000000"/>
              <w:bottom w:val="single" w:sz="6" w:space="0" w:color="000000"/>
              <w:right w:val="single" w:sz="6" w:space="0" w:color="000000"/>
            </w:tcBorders>
            <w:vAlign w:val="center"/>
            <w:hideMark/>
          </w:tcPr>
          <w:p w14:paraId="31A1366E" w14:textId="77777777" w:rsidR="00B9446D" w:rsidRDefault="00B9446D" w:rsidP="00B9446D">
            <w:pPr>
              <w:pStyle w:val="Tabletext"/>
              <w:rPr>
                <w:rFonts w:eastAsia="Arial"/>
                <w:lang w:val="es-ES"/>
              </w:rPr>
            </w:pPr>
            <w:r>
              <w:rPr>
                <w:rFonts w:eastAsia="Arial"/>
                <w:lang w:val="es-ES"/>
              </w:rPr>
              <w:t>“Medium” scenario (Case 14 above)</w:t>
            </w: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10B1E5CB" w14:textId="77777777" w:rsidR="00B9446D" w:rsidRDefault="00B9446D" w:rsidP="00B9446D">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13C94955" w14:textId="77777777" w:rsidR="00B9446D" w:rsidRDefault="00B9446D" w:rsidP="00B9446D">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2C0EF847" w14:textId="77777777" w:rsidR="00B9446D" w:rsidRDefault="00B9446D" w:rsidP="00B9446D">
            <w:pPr>
              <w:pStyle w:val="Tabletext"/>
              <w:rPr>
                <w:rFonts w:eastAsia="Arial"/>
                <w:spacing w:val="2"/>
                <w:lang w:val="en-US"/>
              </w:rPr>
            </w:pPr>
            <w:r>
              <w:rPr>
                <w:rFonts w:eastAsia="Arial"/>
                <w:spacing w:val="2"/>
                <w:lang w:val="en-US"/>
              </w:rPr>
              <w:t>FSS protection criteria satisfied for FSS group 1 (margin ranges 2.2 to 2.9 dB). FSS protection criteria exceeded for other FSS groups 2 and 4 (exceeding ranges 4.4 to 7.9 dB)</w:t>
            </w:r>
          </w:p>
        </w:tc>
        <w:tc>
          <w:tcPr>
            <w:tcW w:w="1508" w:type="pct"/>
            <w:tcBorders>
              <w:top w:val="single" w:sz="6" w:space="0" w:color="000000"/>
              <w:left w:val="single" w:sz="6" w:space="0" w:color="000000"/>
              <w:bottom w:val="single" w:sz="6" w:space="0" w:color="000000"/>
              <w:right w:val="single" w:sz="6" w:space="0" w:color="000000"/>
            </w:tcBorders>
            <w:hideMark/>
          </w:tcPr>
          <w:p w14:paraId="555790B0" w14:textId="77777777" w:rsidR="00B9446D" w:rsidRDefault="00B9446D" w:rsidP="00B9446D">
            <w:pPr>
              <w:pStyle w:val="Tabletext"/>
              <w:rPr>
                <w:rFonts w:eastAsia="Arial"/>
                <w:spacing w:val="-2"/>
                <w:lang w:val="en-US"/>
              </w:rPr>
            </w:pPr>
            <w:r>
              <w:rPr>
                <w:rFonts w:eastAsia="Arial"/>
                <w:spacing w:val="-2"/>
                <w:lang w:val="en-US"/>
              </w:rPr>
              <w:t>FSS protection criteria satisfied for FSS group 1 (margin ranges 0.5 to 1.1 dB).</w:t>
            </w:r>
          </w:p>
          <w:p w14:paraId="1B568210" w14:textId="77777777" w:rsidR="00B9446D" w:rsidRDefault="00B9446D" w:rsidP="00B9446D">
            <w:pPr>
              <w:pStyle w:val="Tabletext"/>
              <w:rPr>
                <w:rFonts w:eastAsia="Arial"/>
                <w:spacing w:val="-4"/>
                <w:lang w:val="en-US"/>
              </w:rPr>
            </w:pPr>
            <w:r>
              <w:rPr>
                <w:rFonts w:eastAsia="Arial"/>
                <w:spacing w:val="-4"/>
                <w:lang w:val="en-US"/>
              </w:rPr>
              <w:t>FSS protection criteria exceeded for other FSS groups 2, 3, 4 and 5 (exceeding ranges 3 to 9.1 dB)</w:t>
            </w:r>
          </w:p>
        </w:tc>
      </w:tr>
      <w:tr w:rsidR="00B9446D" w14:paraId="7AF93ECD" w14:textId="77777777" w:rsidTr="00B9446D">
        <w:trPr>
          <w:trHeight w:hRule="exact" w:val="18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A30A63"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09D21F9B" w14:textId="77777777" w:rsidR="00B9446D" w:rsidRDefault="00B9446D" w:rsidP="00B9446D">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5D133428" w14:textId="77777777" w:rsidR="00B9446D" w:rsidRDefault="00B9446D" w:rsidP="00B9446D">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44C4C660" w14:textId="77777777" w:rsidR="00B9446D" w:rsidRDefault="00B9446D" w:rsidP="00B9446D">
            <w:pPr>
              <w:pStyle w:val="Tabletext"/>
              <w:rPr>
                <w:rFonts w:eastAsia="Arial"/>
                <w:spacing w:val="2"/>
                <w:lang w:val="en-US"/>
              </w:rPr>
            </w:pPr>
            <w:r>
              <w:rPr>
                <w:rFonts w:eastAsia="Arial"/>
                <w:spacing w:val="2"/>
                <w:lang w:val="en-US"/>
              </w:rPr>
              <w:t>FSS protection criteria satisfied for FSS group 1 (margin ranges 0 to 0.7 dB). FSS protection criteria exceeded for other FSS groups 2 and 4 (exceeding ranges 6.5 to 10.1 dB)</w:t>
            </w:r>
          </w:p>
        </w:tc>
        <w:tc>
          <w:tcPr>
            <w:tcW w:w="1508" w:type="pct"/>
            <w:tcBorders>
              <w:top w:val="single" w:sz="6" w:space="0" w:color="000000"/>
              <w:left w:val="single" w:sz="6" w:space="0" w:color="000000"/>
              <w:bottom w:val="single" w:sz="6" w:space="0" w:color="000000"/>
              <w:right w:val="single" w:sz="6" w:space="0" w:color="000000"/>
            </w:tcBorders>
            <w:vAlign w:val="center"/>
            <w:hideMark/>
          </w:tcPr>
          <w:p w14:paraId="4BFB18F5" w14:textId="77777777" w:rsidR="00B9446D" w:rsidRDefault="00B9446D" w:rsidP="00B9446D">
            <w:pPr>
              <w:pStyle w:val="Tabletext"/>
              <w:rPr>
                <w:rFonts w:eastAsia="Arial"/>
                <w:lang w:val="en-US"/>
              </w:rPr>
            </w:pPr>
            <w:r>
              <w:rPr>
                <w:rFonts w:eastAsia="Arial"/>
                <w:lang w:val="en-US"/>
              </w:rPr>
              <w:t>FSS protection criteria exceeded for all FSS groups 1, 2, 3, 4 and 5 (exceeding ranges 1.1 to 11.2 dB)</w:t>
            </w:r>
          </w:p>
        </w:tc>
      </w:tr>
      <w:tr w:rsidR="00B9446D" w14:paraId="05EFB553" w14:textId="77777777" w:rsidTr="00B9446D">
        <w:trPr>
          <w:trHeight w:hRule="exact" w:val="11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EB2978"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46A2C91E" w14:textId="77777777" w:rsidR="00B9446D" w:rsidRDefault="00B9446D" w:rsidP="00B9446D">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6E0A6CA5" w14:textId="77777777" w:rsidR="00B9446D" w:rsidRDefault="00B9446D" w:rsidP="00B9446D">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20F6F399" w14:textId="77777777" w:rsidR="00B9446D" w:rsidRDefault="00B9446D" w:rsidP="00B9446D">
            <w:pPr>
              <w:pStyle w:val="Tabletext"/>
              <w:rPr>
                <w:rFonts w:eastAsia="Arial"/>
                <w:lang w:val="en-US"/>
              </w:rPr>
            </w:pPr>
            <w:r>
              <w:rPr>
                <w:rFonts w:eastAsia="Arial"/>
                <w:lang w:val="en-US"/>
              </w:rPr>
              <w:t>FSS protection criteria</w:t>
            </w:r>
          </w:p>
          <w:p w14:paraId="3CEBFF96" w14:textId="77777777" w:rsidR="00B9446D" w:rsidRDefault="00B9446D" w:rsidP="00B9446D">
            <w:pPr>
              <w:pStyle w:val="Tabletext"/>
              <w:rPr>
                <w:rFonts w:eastAsia="Arial"/>
                <w:lang w:val="en-US"/>
              </w:rPr>
            </w:pPr>
            <w:r>
              <w:rPr>
                <w:rFonts w:eastAsia="Arial"/>
                <w:lang w:val="en-US"/>
              </w:rPr>
              <w:t>exceeded for all FSS groups 1, 2 and 4 (exceeding ranges 1.1 to 11.9 dB)</w:t>
            </w:r>
          </w:p>
        </w:tc>
        <w:tc>
          <w:tcPr>
            <w:tcW w:w="1508" w:type="pct"/>
            <w:tcBorders>
              <w:top w:val="single" w:sz="6" w:space="0" w:color="000000"/>
              <w:left w:val="single" w:sz="6" w:space="0" w:color="000000"/>
              <w:bottom w:val="single" w:sz="6" w:space="0" w:color="000000"/>
              <w:right w:val="single" w:sz="6" w:space="0" w:color="000000"/>
            </w:tcBorders>
            <w:hideMark/>
          </w:tcPr>
          <w:p w14:paraId="44B8F083" w14:textId="77777777" w:rsidR="00B9446D" w:rsidRDefault="00B9446D" w:rsidP="00B9446D">
            <w:pPr>
              <w:pStyle w:val="Tabletext"/>
              <w:rPr>
                <w:rFonts w:eastAsia="Arial"/>
                <w:lang w:val="en-US"/>
              </w:rPr>
            </w:pPr>
            <w:r>
              <w:rPr>
                <w:rFonts w:eastAsia="Arial"/>
                <w:lang w:val="en-US"/>
              </w:rPr>
              <w:t>FSS protection criteria exceeded for all FSS groups 1, 2, 3, 4 and 5 (exceeding ranges 2.9 to 13.1 dB)</w:t>
            </w:r>
          </w:p>
        </w:tc>
      </w:tr>
      <w:tr w:rsidR="00B9446D" w14:paraId="55955947" w14:textId="77777777" w:rsidTr="00B9446D">
        <w:trPr>
          <w:trHeight w:hRule="exact" w:val="11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0BDB90"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59F2F5CF" w14:textId="77777777" w:rsidR="00B9446D" w:rsidRDefault="00B9446D" w:rsidP="00B9446D">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58CCDF83" w14:textId="77777777" w:rsidR="00B9446D" w:rsidRDefault="00B9446D" w:rsidP="00B9446D">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46A79236" w14:textId="77777777" w:rsidR="00B9446D" w:rsidRDefault="00B9446D" w:rsidP="00B9446D">
            <w:pPr>
              <w:pStyle w:val="Tabletext"/>
              <w:rPr>
                <w:rFonts w:eastAsia="Arial"/>
                <w:lang w:val="en-US"/>
              </w:rPr>
            </w:pPr>
            <w:r>
              <w:rPr>
                <w:rFonts w:eastAsia="Arial"/>
                <w:lang w:val="en-US"/>
              </w:rPr>
              <w:t>FSS protection criteria</w:t>
            </w:r>
          </w:p>
          <w:p w14:paraId="25A0F17E" w14:textId="77777777" w:rsidR="00B9446D" w:rsidRDefault="00B9446D" w:rsidP="00B9446D">
            <w:pPr>
              <w:pStyle w:val="Tabletext"/>
              <w:rPr>
                <w:rFonts w:eastAsia="Arial"/>
                <w:lang w:val="en-US"/>
              </w:rPr>
            </w:pPr>
            <w:r>
              <w:rPr>
                <w:rFonts w:eastAsia="Arial"/>
                <w:lang w:val="en-US"/>
              </w:rPr>
              <w:t>exceeded for all FSS groups 1, 2 and 4 (exceeding ranges 3.3 to 14.1 dB)</w:t>
            </w:r>
          </w:p>
        </w:tc>
        <w:tc>
          <w:tcPr>
            <w:tcW w:w="1508" w:type="pct"/>
            <w:tcBorders>
              <w:top w:val="single" w:sz="6" w:space="0" w:color="000000"/>
              <w:left w:val="single" w:sz="6" w:space="0" w:color="000000"/>
              <w:bottom w:val="single" w:sz="6" w:space="0" w:color="000000"/>
              <w:right w:val="single" w:sz="6" w:space="0" w:color="000000"/>
            </w:tcBorders>
            <w:hideMark/>
          </w:tcPr>
          <w:p w14:paraId="2A5D3A61" w14:textId="77777777" w:rsidR="00B9446D" w:rsidRDefault="00B9446D" w:rsidP="00B9446D">
            <w:pPr>
              <w:pStyle w:val="Tabletext"/>
              <w:rPr>
                <w:rFonts w:eastAsia="Arial"/>
                <w:spacing w:val="-1"/>
                <w:lang w:val="en-US"/>
              </w:rPr>
            </w:pPr>
            <w:r>
              <w:rPr>
                <w:rFonts w:eastAsia="Arial"/>
                <w:spacing w:val="-1"/>
                <w:lang w:val="en-US"/>
              </w:rPr>
              <w:t>FSS protection criteria exceeded for all FSS groups 1, 2, 3, 4 and 5 (exceeding ranges 5.1 to 15.2 dB)</w:t>
            </w:r>
          </w:p>
        </w:tc>
      </w:tr>
      <w:tr w:rsidR="00B9446D" w14:paraId="2D253F02" w14:textId="77777777" w:rsidTr="00B9446D">
        <w:trPr>
          <w:trHeight w:hRule="exact" w:val="1104"/>
        </w:trPr>
        <w:tc>
          <w:tcPr>
            <w:tcW w:w="992" w:type="pct"/>
            <w:vMerge w:val="restart"/>
            <w:tcBorders>
              <w:top w:val="nil"/>
              <w:left w:val="single" w:sz="6" w:space="0" w:color="000000"/>
              <w:bottom w:val="single" w:sz="6" w:space="0" w:color="000000"/>
              <w:right w:val="single" w:sz="6" w:space="0" w:color="000000"/>
            </w:tcBorders>
            <w:vAlign w:val="center"/>
            <w:hideMark/>
          </w:tcPr>
          <w:p w14:paraId="5D8EE1EA" w14:textId="77777777" w:rsidR="00B9446D" w:rsidRDefault="00B9446D" w:rsidP="00B9446D">
            <w:pPr>
              <w:pStyle w:val="Tabletext"/>
              <w:rPr>
                <w:rFonts w:eastAsia="Arial"/>
                <w:lang w:val="es-ES"/>
              </w:rPr>
            </w:pPr>
            <w:r>
              <w:rPr>
                <w:rFonts w:eastAsia="Arial"/>
                <w:lang w:val="es-ES"/>
              </w:rPr>
              <w:t xml:space="preserve">“Pessimistic” </w:t>
            </w:r>
            <w:r>
              <w:rPr>
                <w:rFonts w:eastAsia="Arial"/>
                <w:lang w:val="es-ES"/>
              </w:rPr>
              <w:br/>
              <w:t>scenario</w:t>
            </w:r>
          </w:p>
          <w:p w14:paraId="4D7DC824" w14:textId="77777777" w:rsidR="00B9446D" w:rsidRDefault="00B9446D" w:rsidP="00B9446D">
            <w:pPr>
              <w:pStyle w:val="Tabletext"/>
              <w:rPr>
                <w:rFonts w:eastAsia="Arial"/>
                <w:lang w:val="es-ES"/>
              </w:rPr>
            </w:pPr>
            <w:r>
              <w:rPr>
                <w:rFonts w:eastAsia="Arial"/>
                <w:lang w:val="es-ES"/>
              </w:rPr>
              <w:t>(Case 27 above)</w:t>
            </w:r>
          </w:p>
        </w:tc>
        <w:tc>
          <w:tcPr>
            <w:tcW w:w="524" w:type="pct"/>
            <w:tcBorders>
              <w:top w:val="nil"/>
              <w:left w:val="single" w:sz="6" w:space="0" w:color="000000"/>
              <w:bottom w:val="single" w:sz="6" w:space="0" w:color="000000"/>
              <w:right w:val="single" w:sz="6" w:space="0" w:color="000000"/>
            </w:tcBorders>
            <w:vAlign w:val="center"/>
            <w:hideMark/>
          </w:tcPr>
          <w:p w14:paraId="6D73E9C3" w14:textId="77777777" w:rsidR="00B9446D" w:rsidRDefault="00B9446D" w:rsidP="00B9446D">
            <w:pPr>
              <w:pStyle w:val="Tabletext"/>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14:paraId="12DBD222" w14:textId="77777777" w:rsidR="00B9446D" w:rsidRDefault="00B9446D" w:rsidP="00B9446D">
            <w:pPr>
              <w:pStyle w:val="Tabletext"/>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hideMark/>
          </w:tcPr>
          <w:p w14:paraId="1619123C" w14:textId="77777777" w:rsidR="00B9446D" w:rsidRDefault="00B9446D" w:rsidP="00B9446D">
            <w:pPr>
              <w:pStyle w:val="Tabletext"/>
              <w:rPr>
                <w:rFonts w:eastAsia="Arial"/>
                <w:spacing w:val="-3"/>
                <w:lang w:val="en-US"/>
              </w:rPr>
            </w:pPr>
            <w:r>
              <w:rPr>
                <w:rFonts w:eastAsia="Arial"/>
                <w:spacing w:val="-3"/>
                <w:lang w:val="en-US"/>
              </w:rPr>
              <w:t>FSS protection criteria exceeded for all FSS groups</w:t>
            </w:r>
          </w:p>
          <w:p w14:paraId="5ADD3DE5" w14:textId="77777777" w:rsidR="00B9446D" w:rsidRDefault="00B9446D" w:rsidP="00B9446D">
            <w:pPr>
              <w:pStyle w:val="Tabletext"/>
              <w:rPr>
                <w:rFonts w:eastAsia="Arial"/>
                <w:lang w:val="en-US"/>
              </w:rPr>
            </w:pPr>
            <w:r>
              <w:rPr>
                <w:rFonts w:eastAsia="Arial"/>
                <w:lang w:val="en-US"/>
              </w:rPr>
              <w:t>1, 2, 3, 4 and 5 (exceeding ranges 4.5 to 15.3 dB)</w:t>
            </w:r>
          </w:p>
        </w:tc>
        <w:tc>
          <w:tcPr>
            <w:tcW w:w="1508" w:type="pct"/>
            <w:tcBorders>
              <w:top w:val="nil"/>
              <w:left w:val="single" w:sz="6" w:space="0" w:color="000000"/>
              <w:bottom w:val="single" w:sz="6" w:space="0" w:color="000000"/>
              <w:right w:val="single" w:sz="6" w:space="0" w:color="000000"/>
            </w:tcBorders>
            <w:hideMark/>
          </w:tcPr>
          <w:p w14:paraId="749C5992" w14:textId="77777777" w:rsidR="00B9446D" w:rsidRDefault="00B9446D" w:rsidP="00B9446D">
            <w:pPr>
              <w:pStyle w:val="Tabletext"/>
              <w:rPr>
                <w:rFonts w:eastAsia="Arial"/>
                <w:spacing w:val="-2"/>
                <w:lang w:val="en-US"/>
              </w:rPr>
            </w:pPr>
            <w:r>
              <w:rPr>
                <w:rFonts w:eastAsia="Arial"/>
                <w:spacing w:val="-2"/>
                <w:lang w:val="en-US"/>
              </w:rPr>
              <w:t>FSS protection criteria exceeded for all FSS groups 1, 2 and 4 (exceeding ranges 6.3 to 16.5 dB)</w:t>
            </w:r>
          </w:p>
        </w:tc>
      </w:tr>
      <w:tr w:rsidR="00B9446D" w14:paraId="64E4CA7E" w14:textId="77777777" w:rsidTr="00B9446D">
        <w:trPr>
          <w:trHeight w:hRule="exact" w:val="1104"/>
        </w:trPr>
        <w:tc>
          <w:tcPr>
            <w:tcW w:w="0" w:type="auto"/>
            <w:vMerge/>
            <w:tcBorders>
              <w:top w:val="nil"/>
              <w:left w:val="single" w:sz="6" w:space="0" w:color="000000"/>
              <w:bottom w:val="single" w:sz="6" w:space="0" w:color="000000"/>
              <w:right w:val="single" w:sz="6" w:space="0" w:color="000000"/>
            </w:tcBorders>
            <w:vAlign w:val="center"/>
            <w:hideMark/>
          </w:tcPr>
          <w:p w14:paraId="08EF0B11"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55884EC3" w14:textId="77777777" w:rsidR="00B9446D" w:rsidRDefault="00B9446D" w:rsidP="00B9446D">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69426288" w14:textId="77777777" w:rsidR="00B9446D" w:rsidRDefault="00B9446D" w:rsidP="00B9446D">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32CAF77D" w14:textId="77777777" w:rsidR="00B9446D" w:rsidRDefault="00B9446D" w:rsidP="00B9446D">
            <w:pPr>
              <w:pStyle w:val="Tabletext"/>
              <w:rPr>
                <w:rFonts w:eastAsia="Arial"/>
                <w:spacing w:val="-3"/>
                <w:lang w:val="en-US"/>
              </w:rPr>
            </w:pPr>
            <w:r>
              <w:rPr>
                <w:rFonts w:eastAsia="Arial"/>
                <w:spacing w:val="-3"/>
                <w:lang w:val="en-US"/>
              </w:rPr>
              <w:t>FSS protection criteria exceeded for all FSS groups</w:t>
            </w:r>
          </w:p>
          <w:p w14:paraId="2F854875" w14:textId="77777777" w:rsidR="00B9446D" w:rsidRDefault="00B9446D" w:rsidP="00B9446D">
            <w:pPr>
              <w:pStyle w:val="Tabletext"/>
              <w:rPr>
                <w:rFonts w:eastAsia="Arial"/>
                <w:lang w:val="en-US"/>
              </w:rPr>
            </w:pPr>
            <w:r>
              <w:rPr>
                <w:rFonts w:eastAsia="Arial"/>
                <w:lang w:val="en-US"/>
              </w:rPr>
              <w:t>2, 3, 4 and 5 (exceeding ranges 6.7 to 17.4 dB)</w:t>
            </w:r>
          </w:p>
        </w:tc>
        <w:tc>
          <w:tcPr>
            <w:tcW w:w="1508" w:type="pct"/>
            <w:tcBorders>
              <w:top w:val="single" w:sz="6" w:space="0" w:color="000000"/>
              <w:left w:val="single" w:sz="6" w:space="0" w:color="000000"/>
              <w:bottom w:val="single" w:sz="6" w:space="0" w:color="000000"/>
              <w:right w:val="single" w:sz="6" w:space="0" w:color="000000"/>
            </w:tcBorders>
            <w:hideMark/>
          </w:tcPr>
          <w:p w14:paraId="27398660" w14:textId="77777777" w:rsidR="00B9446D" w:rsidRDefault="00B9446D" w:rsidP="00B9446D">
            <w:pPr>
              <w:pStyle w:val="Tabletext"/>
              <w:rPr>
                <w:rFonts w:eastAsia="Arial"/>
                <w:spacing w:val="-1"/>
                <w:lang w:val="en-US"/>
              </w:rPr>
            </w:pPr>
            <w:r>
              <w:rPr>
                <w:rFonts w:eastAsia="Arial"/>
                <w:spacing w:val="-1"/>
                <w:lang w:val="en-US"/>
              </w:rPr>
              <w:t>FSS protection criteria exceeded for all FSS groups 1, 2 and 4 (exceeding ranges 8.4 to 18.6 dB)</w:t>
            </w:r>
          </w:p>
        </w:tc>
      </w:tr>
      <w:tr w:rsidR="00B9446D" w14:paraId="5EA1CC72" w14:textId="77777777" w:rsidTr="00B9446D">
        <w:trPr>
          <w:trHeight w:hRule="exact" w:val="1109"/>
        </w:trPr>
        <w:tc>
          <w:tcPr>
            <w:tcW w:w="0" w:type="auto"/>
            <w:vMerge/>
            <w:tcBorders>
              <w:top w:val="nil"/>
              <w:left w:val="single" w:sz="6" w:space="0" w:color="000000"/>
              <w:bottom w:val="single" w:sz="6" w:space="0" w:color="000000"/>
              <w:right w:val="single" w:sz="6" w:space="0" w:color="000000"/>
            </w:tcBorders>
            <w:vAlign w:val="center"/>
            <w:hideMark/>
          </w:tcPr>
          <w:p w14:paraId="383937C3"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061D1493" w14:textId="77777777" w:rsidR="00B9446D" w:rsidRDefault="00B9446D" w:rsidP="00B9446D">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24AB11FD" w14:textId="77777777" w:rsidR="00B9446D" w:rsidRDefault="00B9446D" w:rsidP="00B9446D">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51DDCE6E" w14:textId="77777777" w:rsidR="00B9446D" w:rsidRDefault="00B9446D" w:rsidP="00B9446D">
            <w:pPr>
              <w:pStyle w:val="Tabletext"/>
              <w:rPr>
                <w:rFonts w:eastAsia="Arial"/>
                <w:lang w:val="en-US"/>
              </w:rPr>
            </w:pPr>
            <w:r>
              <w:rPr>
                <w:rFonts w:eastAsia="Arial"/>
                <w:lang w:val="en-US"/>
              </w:rPr>
              <w:t>FSS protection criteria</w:t>
            </w:r>
          </w:p>
          <w:p w14:paraId="454542A7" w14:textId="77777777" w:rsidR="00B9446D" w:rsidRDefault="00B9446D" w:rsidP="00B9446D">
            <w:pPr>
              <w:pStyle w:val="Tabletext"/>
              <w:rPr>
                <w:rFonts w:eastAsia="Arial"/>
                <w:lang w:val="en-US"/>
              </w:rPr>
            </w:pPr>
            <w:r>
              <w:rPr>
                <w:rFonts w:eastAsia="Arial"/>
                <w:lang w:val="en-US"/>
              </w:rPr>
              <w:t>exceeded for all FSS groups 1,</w:t>
            </w:r>
          </w:p>
          <w:p w14:paraId="0D1AE1B4" w14:textId="77777777" w:rsidR="00B9446D" w:rsidRDefault="00B9446D" w:rsidP="00B9446D">
            <w:pPr>
              <w:pStyle w:val="Tabletext"/>
              <w:rPr>
                <w:rFonts w:eastAsia="Arial"/>
                <w:spacing w:val="-1"/>
                <w:lang w:val="en-US"/>
              </w:rPr>
            </w:pPr>
            <w:r>
              <w:rPr>
                <w:rFonts w:eastAsia="Arial"/>
                <w:spacing w:val="-1"/>
                <w:lang w:val="en-US"/>
              </w:rPr>
              <w:t>3, 4 and 5 (exceeding ranges 8.5 to 19.2 dB)</w:t>
            </w:r>
          </w:p>
        </w:tc>
        <w:tc>
          <w:tcPr>
            <w:tcW w:w="1508" w:type="pct"/>
            <w:tcBorders>
              <w:top w:val="single" w:sz="6" w:space="0" w:color="000000"/>
              <w:left w:val="single" w:sz="6" w:space="0" w:color="000000"/>
              <w:bottom w:val="single" w:sz="6" w:space="0" w:color="000000"/>
              <w:right w:val="single" w:sz="6" w:space="0" w:color="000000"/>
            </w:tcBorders>
            <w:hideMark/>
          </w:tcPr>
          <w:p w14:paraId="5B51727B" w14:textId="77777777" w:rsidR="00B9446D" w:rsidRDefault="00B9446D" w:rsidP="00B9446D">
            <w:pPr>
              <w:pStyle w:val="Tabletext"/>
              <w:rPr>
                <w:rFonts w:eastAsia="Arial"/>
                <w:lang w:val="en-US"/>
              </w:rPr>
            </w:pPr>
            <w:r>
              <w:rPr>
                <w:rFonts w:eastAsia="Arial"/>
                <w:lang w:val="en-US"/>
              </w:rPr>
              <w:t>FSS protection criteria exceeded for all FSS groups 1, 2 and 4 (exceeding ranges 10.3 to 20.4 dB)</w:t>
            </w:r>
          </w:p>
        </w:tc>
      </w:tr>
      <w:tr w:rsidR="00B9446D" w14:paraId="11261778" w14:textId="77777777" w:rsidTr="00B9446D">
        <w:trPr>
          <w:trHeight w:hRule="exact" w:val="1109"/>
        </w:trPr>
        <w:tc>
          <w:tcPr>
            <w:tcW w:w="0" w:type="auto"/>
            <w:vMerge/>
            <w:tcBorders>
              <w:top w:val="nil"/>
              <w:left w:val="single" w:sz="6" w:space="0" w:color="000000"/>
              <w:bottom w:val="single" w:sz="6" w:space="0" w:color="000000"/>
              <w:right w:val="single" w:sz="6" w:space="0" w:color="000000"/>
            </w:tcBorders>
            <w:vAlign w:val="center"/>
            <w:hideMark/>
          </w:tcPr>
          <w:p w14:paraId="002D239C" w14:textId="77777777" w:rsidR="00B9446D" w:rsidRDefault="00B9446D" w:rsidP="00B9446D">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5EBBC441" w14:textId="77777777" w:rsidR="00B9446D" w:rsidRDefault="00B9446D" w:rsidP="00B9446D">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6464CE60" w14:textId="77777777" w:rsidR="00B9446D" w:rsidRDefault="00B9446D" w:rsidP="00B9446D">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0A4E1C29" w14:textId="77777777" w:rsidR="00B9446D" w:rsidRDefault="00B9446D" w:rsidP="00B9446D">
            <w:pPr>
              <w:pStyle w:val="Tabletext"/>
              <w:rPr>
                <w:rFonts w:eastAsia="Arial"/>
                <w:lang w:val="en-US"/>
              </w:rPr>
            </w:pPr>
            <w:r>
              <w:rPr>
                <w:rFonts w:eastAsia="Arial"/>
                <w:lang w:val="en-US"/>
              </w:rPr>
              <w:t>FSS protection criteria</w:t>
            </w:r>
          </w:p>
          <w:p w14:paraId="719AF7DB" w14:textId="77777777" w:rsidR="00B9446D" w:rsidRDefault="00B9446D" w:rsidP="00B9446D">
            <w:pPr>
              <w:pStyle w:val="Tabletext"/>
              <w:rPr>
                <w:rFonts w:eastAsia="Arial"/>
                <w:lang w:val="en-US"/>
              </w:rPr>
            </w:pPr>
            <w:r>
              <w:rPr>
                <w:rFonts w:eastAsia="Arial"/>
                <w:lang w:val="en-US"/>
              </w:rPr>
              <w:t>exceeded for all FSS groups 1,</w:t>
            </w:r>
          </w:p>
          <w:p w14:paraId="612377C7" w14:textId="77777777" w:rsidR="00B9446D" w:rsidRDefault="00B9446D" w:rsidP="00B9446D">
            <w:pPr>
              <w:pStyle w:val="Tabletext"/>
              <w:rPr>
                <w:rFonts w:eastAsia="Arial"/>
                <w:lang w:val="en-US"/>
              </w:rPr>
            </w:pPr>
            <w:r>
              <w:rPr>
                <w:rFonts w:eastAsia="Arial"/>
                <w:lang w:val="en-US"/>
              </w:rPr>
              <w:t xml:space="preserve">2, 3, 4 and 5 (exceeding </w:t>
            </w:r>
            <w:r>
              <w:rPr>
                <w:rFonts w:eastAsia="Arial"/>
                <w:lang w:val="en-US"/>
              </w:rPr>
              <w:br/>
              <w:t>ranges 10.7 to 21.4 dB)</w:t>
            </w:r>
          </w:p>
        </w:tc>
        <w:tc>
          <w:tcPr>
            <w:tcW w:w="1508" w:type="pct"/>
            <w:tcBorders>
              <w:top w:val="single" w:sz="6" w:space="0" w:color="000000"/>
              <w:left w:val="single" w:sz="6" w:space="0" w:color="000000"/>
              <w:bottom w:val="single" w:sz="6" w:space="0" w:color="000000"/>
              <w:right w:val="single" w:sz="6" w:space="0" w:color="000000"/>
            </w:tcBorders>
            <w:hideMark/>
          </w:tcPr>
          <w:p w14:paraId="28B70ACD" w14:textId="77777777" w:rsidR="00B9446D" w:rsidRDefault="00B9446D" w:rsidP="00B9446D">
            <w:pPr>
              <w:pStyle w:val="Tabletext"/>
              <w:rPr>
                <w:rFonts w:eastAsia="Arial"/>
                <w:lang w:val="en-US"/>
              </w:rPr>
            </w:pPr>
            <w:r>
              <w:rPr>
                <w:rFonts w:eastAsia="Arial"/>
                <w:lang w:val="en-US"/>
              </w:rPr>
              <w:t>FSS protection criteria exceeded for all FSS groups 1, 2 and 4 (exceeding ranges 12.4 to 22.6 dB)</w:t>
            </w:r>
          </w:p>
        </w:tc>
      </w:tr>
    </w:tbl>
    <w:p w14:paraId="7D5F0485" w14:textId="77777777" w:rsidR="00B9446D" w:rsidRDefault="00B9446D" w:rsidP="00B9446D">
      <w:pPr>
        <w:pStyle w:val="Tabletext"/>
        <w:rPr>
          <w:rFonts w:eastAsia="PMingLiU"/>
          <w:sz w:val="22"/>
          <w:szCs w:val="22"/>
          <w:lang w:val="en-US"/>
        </w:rPr>
      </w:pPr>
    </w:p>
    <w:p w14:paraId="413D6FC8" w14:textId="4C823689" w:rsidR="00B9446D" w:rsidRDefault="00B9446D" w:rsidP="00B9446D">
      <w:pPr>
        <w:rPr>
          <w:rFonts w:asciiTheme="majorBidi" w:hAnsiTheme="majorBidi" w:cstheme="majorBidi"/>
          <w:szCs w:val="24"/>
        </w:rPr>
      </w:pPr>
      <w:r>
        <w:rPr>
          <w:rFonts w:asciiTheme="majorBidi" w:hAnsiTheme="majorBidi" w:cstheme="majorBidi"/>
          <w:szCs w:val="24"/>
        </w:rPr>
        <w:t>The above consideration takes account that all scenarios considered so far by the ECC Report 244 are valid and realistic. Indeed, some previous considerations on the conservativeness of assumptions have not been endorsed by the recent studies of WP 3K/WP 3M an</w:t>
      </w:r>
      <w:r w:rsidR="005A7AA6">
        <w:rPr>
          <w:rFonts w:asciiTheme="majorBidi" w:hAnsiTheme="majorBidi" w:cstheme="majorBidi"/>
          <w:szCs w:val="24"/>
        </w:rPr>
        <w:t>d, in particular, these WPs (22</w:t>
      </w:r>
      <w:r w:rsidR="005A7AA6">
        <w:rPr>
          <w:rFonts w:asciiTheme="majorBidi" w:hAnsiTheme="majorBidi" w:cstheme="majorBidi"/>
          <w:szCs w:val="24"/>
        </w:rPr>
        <w:noBreakHyphen/>
      </w:r>
      <w:r>
        <w:rPr>
          <w:rFonts w:asciiTheme="majorBidi" w:hAnsiTheme="majorBidi" w:cstheme="majorBidi"/>
          <w:szCs w:val="24"/>
        </w:rPr>
        <w:t xml:space="preserve">29 March 2017) concluded that the analysis of the clutter loss and building entry loss models provided in the ITU </w:t>
      </w:r>
      <w:r w:rsidR="005A7AA6">
        <w:rPr>
          <w:rFonts w:asciiTheme="majorBidi" w:hAnsiTheme="majorBidi" w:cstheme="majorBidi"/>
          <w:szCs w:val="24"/>
        </w:rPr>
        <w:t xml:space="preserve">draft new </w:t>
      </w:r>
      <w:r>
        <w:rPr>
          <w:rFonts w:asciiTheme="majorBidi" w:hAnsiTheme="majorBidi" w:cstheme="majorBidi"/>
          <w:szCs w:val="24"/>
        </w:rPr>
        <w:t>Recommendations  show that:</w:t>
      </w:r>
    </w:p>
    <w:p w14:paraId="6CF62318" w14:textId="10CAF738" w:rsidR="00B9446D" w:rsidRDefault="00B9446D" w:rsidP="00B9446D">
      <w:pPr>
        <w:pStyle w:val="enumlev1"/>
      </w:pPr>
      <w:r>
        <w:t>–</w:t>
      </w:r>
      <w:r>
        <w:tab/>
        <w:t xml:space="preserve">Working Party 5A should not use the clutter component of </w:t>
      </w:r>
      <w:r w:rsidR="005A7AA6">
        <w:t>Recommendation ITU</w:t>
      </w:r>
      <w:r w:rsidR="005A7AA6">
        <w:noBreakHyphen/>
        <w:t xml:space="preserve">R </w:t>
      </w:r>
      <w:r>
        <w:t>P.452</w:t>
      </w:r>
      <w:r w:rsidR="005A7AA6">
        <w:t>.</w:t>
      </w:r>
    </w:p>
    <w:p w14:paraId="39AD4EF3" w14:textId="38CC02D2" w:rsidR="00B9446D" w:rsidRDefault="00B9446D" w:rsidP="005A7AA6">
      <w:pPr>
        <w:pStyle w:val="enumlev1"/>
      </w:pPr>
      <w:r>
        <w:t>–</w:t>
      </w:r>
      <w:r>
        <w:tab/>
      </w:r>
      <w:r>
        <w:rPr>
          <w:lang w:val="en-US"/>
        </w:rPr>
        <w:t>T</w:t>
      </w:r>
      <w:r w:rsidR="005A7AA6">
        <w:t>he clutter loss model of DNR P.</w:t>
      </w:r>
      <w:r>
        <w:t xml:space="preserve">[Clutter], currently applicable from 10 GHz to </w:t>
      </w:r>
      <w:r w:rsidR="005A7AA6">
        <w:t>100 </w:t>
      </w:r>
      <w:r>
        <w:t>GHz, could be extended to the 5 GHz range</w:t>
      </w:r>
      <w:r w:rsidR="005A7AA6">
        <w:t>.</w:t>
      </w:r>
    </w:p>
    <w:p w14:paraId="48BA843D" w14:textId="64CE2A42" w:rsidR="00B9446D" w:rsidRDefault="00B9446D" w:rsidP="00B9446D">
      <w:pPr>
        <w:pStyle w:val="enumlev1"/>
      </w:pPr>
      <w:r>
        <w:t>–</w:t>
      </w:r>
      <w:r>
        <w:tab/>
        <w:t>This clutter model would provide lower values for clutter losses at 5 GHz than those currently assumed in ECC Report 244</w:t>
      </w:r>
      <w:r w:rsidR="005A7AA6">
        <w:t>.</w:t>
      </w:r>
    </w:p>
    <w:p w14:paraId="366FE856" w14:textId="65EEDCA5" w:rsidR="00B9446D" w:rsidRDefault="00B9446D" w:rsidP="005A7AA6">
      <w:pPr>
        <w:pStyle w:val="enumlev1"/>
      </w:pPr>
      <w:r>
        <w:t>–</w:t>
      </w:r>
      <w:r>
        <w:tab/>
        <w:t xml:space="preserve">For the building entry loss model, applicable from 80 MHz to 100 GHz, the average values obtained for the building entry loss at 30 degrees elevation angle is 14 dB at </w:t>
      </w:r>
      <w:r w:rsidR="005A7AA6">
        <w:t>5.8 </w:t>
      </w:r>
      <w:r>
        <w:t>GHz and 13.4 dB at 2.4 GHz, which is only a 0.6 dB difference. Some airborne measuremen</w:t>
      </w:r>
      <w:r w:rsidR="0063512F">
        <w:t>ts submitted previously to WP 5</w:t>
      </w:r>
      <w:r>
        <w:t>A showed a difference of 6.1 dB (8.4 dB at 2.4 GHz and 14.5 dB at 5 GHz)</w:t>
      </w:r>
      <w:r w:rsidR="005A7AA6">
        <w:t>.</w:t>
      </w:r>
    </w:p>
    <w:p w14:paraId="7E30EC5A" w14:textId="17939A4F" w:rsidR="00B9446D" w:rsidRDefault="00B9446D" w:rsidP="00B9446D">
      <w:pPr>
        <w:pStyle w:val="enumlev1"/>
        <w:rPr>
          <w:rFonts w:asciiTheme="majorBidi" w:hAnsiTheme="majorBidi" w:cstheme="majorBidi"/>
        </w:rPr>
      </w:pPr>
      <w:r>
        <w:tab/>
      </w:r>
      <w:r>
        <w:rPr>
          <w:lang w:val="en-US"/>
        </w:rPr>
        <w:t>Building entry losses. It was concluded that indoor/outdoo</w:t>
      </w:r>
      <w:r w:rsidR="0063512F">
        <w:rPr>
          <w:lang w:val="en-US"/>
        </w:rPr>
        <w:t>r</w:t>
      </w:r>
      <w:r>
        <w:rPr>
          <w:lang w:val="en-US"/>
        </w:rPr>
        <w:t xml:space="preserve"> attenuation (currently estimated as 12 and 17 dB) should be considered as very similar at 2.4 GHz and 5 GHz and not a difference of 8,4 dB at 2,4 GHz and 14,5 dB at 5 GHz. Instead, the building losses are actually 13.4 dB at 2.4 GHz and 14.5 dB at 5 GHz, almost no significant difference.</w:t>
      </w:r>
    </w:p>
    <w:p w14:paraId="35E832FB" w14:textId="77777777" w:rsidR="00B9446D" w:rsidRDefault="00B9446D" w:rsidP="00B9446D">
      <w:pPr>
        <w:pStyle w:val="Heading4"/>
        <w:rPr>
          <w:b w:val="0"/>
          <w:lang w:val="en-US"/>
        </w:rPr>
      </w:pPr>
      <w:r>
        <w:rPr>
          <w:lang w:val="en-US"/>
        </w:rPr>
        <w:lastRenderedPageBreak/>
        <w:t>4.2.1.1</w:t>
      </w:r>
      <w:r>
        <w:rPr>
          <w:lang w:val="en-US"/>
        </w:rPr>
        <w:tab/>
        <w:t>Estimation of interference from WAS/RLAN through empirical methods</w:t>
      </w:r>
    </w:p>
    <w:p w14:paraId="27F88B72" w14:textId="77777777" w:rsidR="00B9446D" w:rsidRDefault="00B9446D" w:rsidP="00B9446D">
      <w:pPr>
        <w:rPr>
          <w:rFonts w:eastAsia="SimSun"/>
        </w:rPr>
      </w:pPr>
      <w:r>
        <w:rPr>
          <w:rFonts w:eastAsia="SimSun"/>
        </w:rPr>
        <w:t xml:space="preserve">As a potential way forward to estimate the interference in Region 1 to FSS from WAS/RLAN, an innovative contribution was made available to WP 5A (Doc. </w:t>
      </w:r>
      <w:hyperlink r:id="rId38" w:history="1">
        <w:r>
          <w:rPr>
            <w:rStyle w:val="Hyperlink"/>
            <w:rFonts w:eastAsia="SimSun"/>
          </w:rPr>
          <w:t>5A/91</w:t>
        </w:r>
      </w:hyperlink>
      <w:r>
        <w:rPr>
          <w:rFonts w:eastAsia="SimSun"/>
        </w:rPr>
        <w:t>) suggesting the estimation of interference through an empirical method consisting on airborne measurements. A separate report on measurements on interference created by RLAN using airborne is under elaboration.</w:t>
      </w:r>
    </w:p>
    <w:p w14:paraId="050A5A1A" w14:textId="77777777" w:rsidR="00B9446D" w:rsidRDefault="00B9446D" w:rsidP="00B9446D">
      <w:pPr>
        <w:rPr>
          <w:rFonts w:eastAsia="Calibri"/>
          <w:color w:val="1A1A1A"/>
          <w:szCs w:val="24"/>
        </w:rPr>
      </w:pPr>
      <w:r>
        <w:rPr>
          <w:rFonts w:eastAsia="Calibri"/>
          <w:color w:val="1A1A1A"/>
          <w:szCs w:val="24"/>
        </w:rPr>
        <w:t>A detailed analysis on the set of airborne measurements has been made. In general these airborne measurements are potentially interesting to:</w:t>
      </w:r>
    </w:p>
    <w:p w14:paraId="792F4812" w14:textId="77777777" w:rsidR="00B9446D" w:rsidRDefault="00B9446D" w:rsidP="0063512F">
      <w:pPr>
        <w:widowControl w:val="0"/>
        <w:numPr>
          <w:ilvl w:val="0"/>
          <w:numId w:val="2"/>
        </w:numPr>
        <w:tabs>
          <w:tab w:val="clear" w:pos="1134"/>
          <w:tab w:val="clear" w:pos="1871"/>
          <w:tab w:val="clear" w:pos="2268"/>
        </w:tabs>
        <w:overflowPunct/>
        <w:autoSpaceDE/>
        <w:autoSpaceDN/>
        <w:adjustRightInd/>
        <w:ind w:left="1134" w:hanging="1134"/>
        <w:textAlignment w:val="auto"/>
        <w:rPr>
          <w:rFonts w:eastAsia="Calibri"/>
          <w:color w:val="1A1A1A"/>
          <w:szCs w:val="24"/>
          <w:lang w:val="en-US"/>
        </w:rPr>
      </w:pPr>
      <w:r>
        <w:rPr>
          <w:rFonts w:eastAsia="Calibri"/>
          <w:color w:val="1A1A1A"/>
          <w:szCs w:val="24"/>
          <w:lang w:val="en-US"/>
        </w:rPr>
        <w:t>Achieve a better understanding of the study models before the actual RLAN deployment, with a view to determine the actual interference level observed and compare it with calculated results of studies.</w:t>
      </w:r>
    </w:p>
    <w:p w14:paraId="25ECD653" w14:textId="77777777" w:rsidR="00B9446D" w:rsidRDefault="00B9446D" w:rsidP="0063512F">
      <w:pPr>
        <w:widowControl w:val="0"/>
        <w:numPr>
          <w:ilvl w:val="0"/>
          <w:numId w:val="2"/>
        </w:numPr>
        <w:tabs>
          <w:tab w:val="clear" w:pos="1134"/>
          <w:tab w:val="clear" w:pos="1871"/>
          <w:tab w:val="clear" w:pos="2268"/>
        </w:tabs>
        <w:overflowPunct/>
        <w:autoSpaceDE/>
        <w:autoSpaceDN/>
        <w:adjustRightInd/>
        <w:ind w:left="1134" w:hanging="1134"/>
        <w:textAlignment w:val="auto"/>
        <w:rPr>
          <w:rFonts w:eastAsia="Calibri"/>
          <w:color w:val="1A1A1A"/>
          <w:szCs w:val="24"/>
        </w:rPr>
      </w:pPr>
      <w:r>
        <w:rPr>
          <w:rFonts w:eastAsia="Calibri"/>
          <w:color w:val="1A1A1A"/>
          <w:szCs w:val="24"/>
          <w:lang w:val="en-US"/>
        </w:rPr>
        <w:t>To measure and control, including on the long term, the aggregate interference into FSS space stations when RLAN deployment is developing.</w:t>
      </w:r>
    </w:p>
    <w:p w14:paraId="09E6E454" w14:textId="77777777" w:rsidR="00B9446D" w:rsidRDefault="00B9446D" w:rsidP="00B9446D">
      <w:pPr>
        <w:rPr>
          <w:rFonts w:eastAsia="Calibri"/>
          <w:lang w:val="en-US"/>
        </w:rPr>
      </w:pPr>
      <w:r>
        <w:rPr>
          <w:rFonts w:eastAsia="Calibri"/>
        </w:rPr>
        <w:t>Preliminary conclusions on the airborne measurements do not allow at this stage characterisation of the</w:t>
      </w:r>
      <w:r>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14:paraId="79D22A80" w14:textId="77777777" w:rsidR="00B9446D" w:rsidRDefault="00B9446D" w:rsidP="00B9446D">
      <w:pPr>
        <w:rPr>
          <w:rFonts w:eastAsia="Calibri"/>
          <w:lang w:val="en-US"/>
        </w:rPr>
      </w:pPr>
      <w:r>
        <w:rPr>
          <w:rFonts w:eastAsia="Calibri"/>
          <w:lang w:val="en-US"/>
        </w:rPr>
        <w:t>Furthermore, the following issues should be investigated and clarified on possible future airborne measurements:</w:t>
      </w:r>
    </w:p>
    <w:p w14:paraId="0EB5755A" w14:textId="77777777" w:rsidR="00B9446D" w:rsidRDefault="00B9446D" w:rsidP="00B9446D">
      <w:pPr>
        <w:widowControl w:val="0"/>
        <w:numPr>
          <w:ilvl w:val="0"/>
          <w:numId w:val="3"/>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Measurements are made locally at low altitude (few kms) whereas FSS space stations cover wide geographic areas and operate from the GSO orbit in space.</w:t>
      </w:r>
    </w:p>
    <w:p w14:paraId="6263B31E" w14:textId="77777777" w:rsidR="00B9446D" w:rsidRDefault="00B9446D" w:rsidP="00B9446D">
      <w:pPr>
        <w:widowControl w:val="0"/>
        <w:numPr>
          <w:ilvl w:val="0"/>
          <w:numId w:val="3"/>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 xml:space="preserve">It is not clear how measurements at 2.4 GHz (for which the reference point is not clear, is it less </w:t>
      </w:r>
      <w:r>
        <w:rPr>
          <w:rFonts w:eastAsia="Calibri"/>
          <w:color w:val="1A1A1A"/>
          <w:szCs w:val="24"/>
        </w:rPr>
        <w:t>congested than expected?) can help characterise the interference environment at 5 GHz,</w:t>
      </w:r>
      <w:r>
        <w:rPr>
          <w:rFonts w:eastAsia="Calibri"/>
          <w:color w:val="1A1A1A"/>
          <w:szCs w:val="24"/>
          <w:lang w:val="en-US"/>
        </w:rPr>
        <w:t xml:space="preserve"> especially since measurements at 5 GHz are close to the noise floor. </w:t>
      </w:r>
    </w:p>
    <w:p w14:paraId="25DB734C" w14:textId="77777777" w:rsidR="00B9446D" w:rsidRDefault="00B9446D" w:rsidP="00B9446D">
      <w:pPr>
        <w:widowControl w:val="0"/>
        <w:numPr>
          <w:ilvl w:val="0"/>
          <w:numId w:val="3"/>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Measurements should be made during busy hours.</w:t>
      </w:r>
    </w:p>
    <w:p w14:paraId="6EE2E593" w14:textId="77777777" w:rsidR="00B9446D" w:rsidRDefault="00B9446D" w:rsidP="00B9446D">
      <w:pPr>
        <w:widowControl w:val="0"/>
        <w:numPr>
          <w:ilvl w:val="0"/>
          <w:numId w:val="3"/>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It is not clear how space and time dynamics of an airplane is comparable with the case of GSO satellites (which are seen from the Earth as static in the sky).</w:t>
      </w:r>
    </w:p>
    <w:p w14:paraId="118E36BC" w14:textId="77777777" w:rsidR="00B9446D" w:rsidRDefault="00B9446D" w:rsidP="00B9446D">
      <w:pPr>
        <w:widowControl w:val="0"/>
        <w:numPr>
          <w:ilvl w:val="0"/>
          <w:numId w:val="3"/>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14:paraId="17D6875E" w14:textId="0594F368" w:rsidR="00B9446D" w:rsidRDefault="00B9446D" w:rsidP="005A7AA6">
      <w:pPr>
        <w:rPr>
          <w:rFonts w:eastAsia="Calibri"/>
          <w:lang w:val="en-US"/>
        </w:rPr>
      </w:pPr>
      <w:r>
        <w:rPr>
          <w:rFonts w:eastAsia="Calibri"/>
          <w:lang w:val="en-US"/>
        </w:rPr>
        <w:t>Noting the difficulties to characterize the overall aggregate interference from RLAN into space station receivers of the FSS in a deterministic approach, the empirical methods should ensure the replicability of the results obtained at one frequency range as applicable in another frequency range. Empirical methods are valid scientific approaches to measure realistic scenarios in a facts finding measurement approach, but it is rather scientifically questionable that an empirical approach is used in one frequency range (2.4 GHz) to derive deterministic measurements to be applied in another frequency range (5.8 GHz).The above consideration has been further recently endorsed by results of the WP</w:t>
      </w:r>
      <w:r w:rsidR="005A7AA6">
        <w:rPr>
          <w:rFonts w:eastAsia="Calibri"/>
          <w:lang w:val="en-US"/>
        </w:rPr>
        <w:t>s</w:t>
      </w:r>
      <w:r>
        <w:rPr>
          <w:rFonts w:eastAsia="Calibri"/>
          <w:lang w:val="en-US"/>
        </w:rPr>
        <w:t xml:space="preserve"> 3K/3M making invalid some of the assumptions made regarding clutter/building entry losses.</w:t>
      </w:r>
    </w:p>
    <w:p w14:paraId="2E63DD55" w14:textId="77777777" w:rsidR="005A7AA6" w:rsidRDefault="005A7AA6">
      <w:pPr>
        <w:tabs>
          <w:tab w:val="clear" w:pos="1134"/>
          <w:tab w:val="clear" w:pos="1871"/>
          <w:tab w:val="clear" w:pos="2268"/>
        </w:tabs>
        <w:overflowPunct/>
        <w:autoSpaceDE/>
        <w:autoSpaceDN/>
        <w:adjustRightInd/>
        <w:spacing w:before="0"/>
        <w:textAlignment w:val="auto"/>
        <w:rPr>
          <w:b/>
          <w:lang w:val="en-US"/>
        </w:rPr>
      </w:pPr>
      <w:r>
        <w:rPr>
          <w:lang w:val="en-US"/>
        </w:rPr>
        <w:br w:type="page"/>
      </w:r>
    </w:p>
    <w:p w14:paraId="1C13D60D" w14:textId="4CA9EFDD" w:rsidR="00B9446D" w:rsidRDefault="00B9446D" w:rsidP="00B9446D">
      <w:pPr>
        <w:pStyle w:val="Heading4"/>
        <w:rPr>
          <w:lang w:val="en-US"/>
        </w:rPr>
      </w:pPr>
      <w:r>
        <w:rPr>
          <w:lang w:val="en-US"/>
        </w:rPr>
        <w:lastRenderedPageBreak/>
        <w:t>4.2.1.2</w:t>
      </w:r>
      <w:r>
        <w:rPr>
          <w:lang w:val="en-US"/>
        </w:rPr>
        <w:tab/>
        <w:t>Potential mitigation techniques for WAS/RLAN</w:t>
      </w:r>
    </w:p>
    <w:p w14:paraId="40076D57" w14:textId="3E4A8A57" w:rsidR="00B9446D" w:rsidRDefault="00B9446D" w:rsidP="00B9446D">
      <w:pPr>
        <w:rPr>
          <w:lang w:eastAsia="zh-CN"/>
        </w:rPr>
      </w:pPr>
      <w:r>
        <w:rPr>
          <w:rFonts w:hint="eastAsia"/>
          <w:lang w:eastAsia="zh-CN"/>
        </w:rPr>
        <w:t>[</w:t>
      </w:r>
      <w:r>
        <w:rPr>
          <w:lang w:eastAsia="zh-CN"/>
        </w:rPr>
        <w:t>LUX 5A/</w:t>
      </w:r>
      <w:hyperlink r:id="rId39" w:history="1">
        <w:r>
          <w:rPr>
            <w:rStyle w:val="Hyperlink"/>
            <w:lang w:eastAsia="zh-CN"/>
          </w:rPr>
          <w:t>442</w:t>
        </w:r>
      </w:hyperlink>
      <w:r>
        <w:rPr>
          <w:rFonts w:hint="eastAsia"/>
          <w:lang w:eastAsia="zh-CN"/>
        </w:rPr>
        <w:t>]</w:t>
      </w:r>
    </w:p>
    <w:p w14:paraId="77FA7A6B" w14:textId="77777777" w:rsidR="00B9446D" w:rsidRDefault="00B9446D" w:rsidP="00B9446D">
      <w:pPr>
        <w:rPr>
          <w:rFonts w:eastAsia="Calibri"/>
          <w:lang w:val="en-US"/>
        </w:rPr>
      </w:pPr>
      <w:r>
        <w:rPr>
          <w:rFonts w:eastAsia="Calibri"/>
          <w:lang w:val="en-US"/>
        </w:rPr>
        <w:t>As can be checked through the conclusions obtained by various studies conducted so far by CEPT and other Administrations, the only viable mechanism for reaching acceptable sharing conditions between FSS and RLAN in the 5.8 GHz range is through the development, and demonstration of their reliable implementation, of suitable mitigation techniques to be applied by RLAN systems, both in their technical characteristics and their deployment criteria. The reliability of those mitigation techniques (still to be identified) should take account of the typical deployment scenarios of RLAN services, usually under unlicensed conditions in some countries and, thus, bring additional requirements to enforce compliance against any restriction to the deployment or limitations on the transmitting parameters.</w:t>
      </w:r>
    </w:p>
    <w:p w14:paraId="5F375693" w14:textId="77777777" w:rsidR="00B9446D" w:rsidRDefault="00B9446D" w:rsidP="00B9446D">
      <w:pPr>
        <w:rPr>
          <w:rFonts w:eastAsia="Calibri"/>
          <w:lang w:val="en-US"/>
        </w:rPr>
      </w:pPr>
      <w:r>
        <w:rPr>
          <w:rFonts w:eastAsia="Calibri"/>
          <w:lang w:val="en-US"/>
        </w:rPr>
        <w:t>It can be noted that sufficient details on potential mitigation techniques are lacking relative to certain 5 GHz sub-bands, despite the fact that previous studies concluded on the need of such mitigation techniques. It is understood that further specific sharing studies WAS/RLAN and FSS will be conducted as part of the AI 1.16 work plan; presumably, these studies will conclude on the need of adequate mitigation techniques. See, for example, the conclusions reached by JTG at the previous study cycle for similar sharing studies (Example: Doc. 2357).</w:t>
      </w:r>
    </w:p>
    <w:p w14:paraId="69014168" w14:textId="77777777" w:rsidR="00B9446D" w:rsidRDefault="00B9446D" w:rsidP="00B9446D">
      <w:pPr>
        <w:rPr>
          <w:rFonts w:eastAsia="Calibri"/>
          <w:lang w:val="en-US"/>
        </w:rPr>
      </w:pPr>
      <w:r>
        <w:rPr>
          <w:rFonts w:eastAsia="Calibri"/>
          <w:lang w:val="en-US"/>
        </w:rPr>
        <w:t>For protection of the FSS, two possible mitigation techniques can be identified:</w:t>
      </w:r>
    </w:p>
    <w:p w14:paraId="70372438" w14:textId="77777777" w:rsidR="00B9446D" w:rsidRDefault="00B9446D" w:rsidP="00B9446D">
      <w:pPr>
        <w:widowControl w:val="0"/>
        <w:numPr>
          <w:ilvl w:val="1"/>
          <w:numId w:val="1"/>
        </w:numPr>
        <w:tabs>
          <w:tab w:val="clear" w:pos="1134"/>
          <w:tab w:val="clear" w:pos="1871"/>
          <w:tab w:val="clear" w:pos="2268"/>
        </w:tabs>
        <w:overflowPunct/>
        <w:autoSpaceDE/>
        <w:autoSpaceDN/>
        <w:adjustRightInd/>
        <w:spacing w:before="80"/>
        <w:ind w:left="1134" w:hanging="1134"/>
        <w:textAlignment w:val="auto"/>
        <w:rPr>
          <w:rFonts w:eastAsia="Calibri"/>
          <w:szCs w:val="24"/>
          <w:lang w:val="en-US"/>
        </w:rPr>
      </w:pPr>
      <w:r>
        <w:rPr>
          <w:rFonts w:eastAsia="Calibri"/>
          <w:szCs w:val="24"/>
          <w:lang w:val="en-US"/>
        </w:rPr>
        <w:t>Limitation of RLAN deployment to indoor only.</w:t>
      </w:r>
    </w:p>
    <w:p w14:paraId="0E7578B3" w14:textId="63AFDB58" w:rsidR="00B9446D" w:rsidRDefault="00B9446D" w:rsidP="00B9446D">
      <w:pPr>
        <w:widowControl w:val="0"/>
        <w:numPr>
          <w:ilvl w:val="1"/>
          <w:numId w:val="1"/>
        </w:numPr>
        <w:tabs>
          <w:tab w:val="clear" w:pos="1134"/>
          <w:tab w:val="clear" w:pos="1871"/>
          <w:tab w:val="clear" w:pos="2268"/>
        </w:tabs>
        <w:overflowPunct/>
        <w:autoSpaceDE/>
        <w:autoSpaceDN/>
        <w:adjustRightInd/>
        <w:spacing w:before="80" w:after="160" w:line="259" w:lineRule="auto"/>
        <w:ind w:left="1134" w:hanging="1134"/>
        <w:textAlignment w:val="auto"/>
        <w:rPr>
          <w:rFonts w:eastAsia="Calibri"/>
          <w:szCs w:val="24"/>
          <w:lang w:val="en-US"/>
        </w:rPr>
      </w:pPr>
      <w:r>
        <w:rPr>
          <w:rFonts w:eastAsia="Calibri"/>
          <w:szCs w:val="24"/>
          <w:lang w:val="en-US"/>
        </w:rPr>
        <w:t xml:space="preserve">Placing a limit on the maximum eirp of RLAN APs. The appropriate value can be determined through additional studies for RLAN under WRC-19 agenda item 1.16 (noting a value </w:t>
      </w:r>
      <w:r>
        <w:rPr>
          <w:rFonts w:eastAsia="Calibri"/>
          <w:color w:val="1A1A1A"/>
          <w:szCs w:val="24"/>
          <w:lang w:val="en-US"/>
        </w:rPr>
        <w:t xml:space="preserve">of 10 to 15 dBm/20 MHz </w:t>
      </w:r>
      <w:r>
        <w:rPr>
          <w:rFonts w:eastAsia="Calibri"/>
          <w:szCs w:val="24"/>
          <w:lang w:val="en-US"/>
        </w:rPr>
        <w:t xml:space="preserve">has been determined by the ITU in the context of studies between IMT and the FSS, with an interference configuration similar to the RLAN case, see </w:t>
      </w:r>
      <w:r>
        <w:rPr>
          <w:rFonts w:eastAsia="Calibri"/>
          <w:color w:val="1A1A1A"/>
          <w:szCs w:val="24"/>
          <w:lang w:val="en-US"/>
        </w:rPr>
        <w:t xml:space="preserve">Report ITU-R </w:t>
      </w:r>
      <w:hyperlink r:id="rId40" w:history="1">
        <w:r w:rsidRPr="005A7AA6">
          <w:rPr>
            <w:rStyle w:val="Hyperlink"/>
            <w:rFonts w:eastAsia="Calibri"/>
            <w:szCs w:val="24"/>
            <w:lang w:val="en-US"/>
          </w:rPr>
          <w:t>S.2367</w:t>
        </w:r>
      </w:hyperlink>
      <w:r>
        <w:rPr>
          <w:rFonts w:eastAsia="Calibri"/>
          <w:color w:val="1A1A1A"/>
          <w:szCs w:val="24"/>
          <w:lang w:val="en-US"/>
        </w:rPr>
        <w:t>)</w:t>
      </w:r>
      <w:r>
        <w:rPr>
          <w:rFonts w:eastAsia="Calibri"/>
          <w:szCs w:val="24"/>
          <w:lang w:val="en-US"/>
        </w:rPr>
        <w:t xml:space="preserve">. </w:t>
      </w:r>
    </w:p>
    <w:p w14:paraId="4BA42459" w14:textId="77777777" w:rsidR="00B9446D" w:rsidRDefault="00B9446D" w:rsidP="00B9446D">
      <w:pPr>
        <w:widowControl w:val="0"/>
        <w:numPr>
          <w:ilvl w:val="1"/>
          <w:numId w:val="1"/>
        </w:numPr>
        <w:tabs>
          <w:tab w:val="clear" w:pos="1134"/>
          <w:tab w:val="clear" w:pos="1871"/>
          <w:tab w:val="clear" w:pos="2268"/>
        </w:tabs>
        <w:overflowPunct/>
        <w:autoSpaceDE/>
        <w:autoSpaceDN/>
        <w:adjustRightInd/>
        <w:spacing w:before="80"/>
        <w:ind w:left="1134" w:hanging="1134"/>
        <w:textAlignment w:val="auto"/>
        <w:rPr>
          <w:rFonts w:eastAsia="Calibri"/>
          <w:szCs w:val="24"/>
          <w:lang w:val="en-US"/>
        </w:rPr>
      </w:pPr>
      <w:r>
        <w:rPr>
          <w:rFonts w:eastAsia="Calibri"/>
          <w:szCs w:val="24"/>
          <w:lang w:val="en-US"/>
        </w:rPr>
        <w:t>Elevation angle mask/downward tilt</w:t>
      </w:r>
    </w:p>
    <w:p w14:paraId="73134272" w14:textId="77777777" w:rsidR="00B9446D" w:rsidRDefault="00B9446D" w:rsidP="00B9446D">
      <w:pPr>
        <w:rPr>
          <w:rFonts w:eastAsia="Calibri"/>
          <w:lang w:val="en-US"/>
        </w:rPr>
      </w:pPr>
      <w:r>
        <w:rPr>
          <w:rFonts w:eastAsia="Calibri"/>
          <w:lang w:val="en-US"/>
        </w:rPr>
        <w:t>These two mitigation techniques seem relatively simple to implement but are sometimes difficult to enforce for the RLAN type of equipment (e.g. indoor only, or non-compliant equipment). The impact of such mitigation techniques on the RLAN deployment and operations (e.g. RLAN e.i.r.p. distribution and the resulting limitations on data rates possible), should be studied.</w:t>
      </w:r>
    </w:p>
    <w:p w14:paraId="44E900A1" w14:textId="77777777" w:rsidR="00B9446D" w:rsidRDefault="00B9446D" w:rsidP="00B9446D">
      <w:pPr>
        <w:rPr>
          <w:rFonts w:eastAsia="Calibri"/>
          <w:lang w:val="en-US"/>
        </w:rPr>
      </w:pPr>
      <w:r>
        <w:rPr>
          <w:rFonts w:eastAsia="Calibri"/>
          <w:lang w:val="en-US"/>
        </w:rPr>
        <w:t>Other RLAN mitigation techniques are required.</w:t>
      </w:r>
    </w:p>
    <w:p w14:paraId="39CA0C03" w14:textId="77777777" w:rsidR="00B9446D" w:rsidRDefault="00B9446D" w:rsidP="00B9446D">
      <w:pPr>
        <w:pStyle w:val="Heading4"/>
        <w:rPr>
          <w:b w:val="0"/>
          <w:lang w:val="en-US"/>
        </w:rPr>
      </w:pPr>
      <w:r>
        <w:rPr>
          <w:lang w:val="en-US"/>
        </w:rPr>
        <w:t>4.2.1.3</w:t>
      </w:r>
      <w:r>
        <w:rPr>
          <w:lang w:val="en-US"/>
        </w:rPr>
        <w:tab/>
        <w:t>Additional compatibility studies in adjacent bands</w:t>
      </w:r>
    </w:p>
    <w:p w14:paraId="173B9BAB" w14:textId="77777777" w:rsidR="00B9446D" w:rsidRDefault="00B9446D" w:rsidP="00B9446D">
      <w:pPr>
        <w:jc w:val="both"/>
        <w:rPr>
          <w:rFonts w:eastAsia="Calibri"/>
          <w:b/>
          <w:iCs/>
          <w:color w:val="000000"/>
          <w:szCs w:val="24"/>
          <w:lang w:val="en-US"/>
        </w:rPr>
      </w:pPr>
      <w:r>
        <w:rPr>
          <w:rFonts w:eastAsia="Calibri"/>
          <w:iCs/>
          <w:color w:val="000000"/>
          <w:szCs w:val="24"/>
          <w:lang w:val="en-US"/>
        </w:rPr>
        <w:t xml:space="preserve">Compatibility studies between RLAN operating in any of the sub-bands within 5 725-5 925 MHz in Regions in which FSS is allocated and the FSS operating in adjacent sub-bands are necessary. </w:t>
      </w:r>
    </w:p>
    <w:p w14:paraId="64CFBB06" w14:textId="77777777" w:rsidR="00B9446D" w:rsidRDefault="00B9446D" w:rsidP="00B9446D">
      <w:pPr>
        <w:pStyle w:val="Heading4"/>
        <w:rPr>
          <w:b w:val="0"/>
          <w:lang w:val="en-US"/>
        </w:rPr>
      </w:pPr>
      <w:r>
        <w:rPr>
          <w:lang w:val="en-US"/>
        </w:rPr>
        <w:t>4.2.1.4</w:t>
      </w:r>
      <w:r>
        <w:rPr>
          <w:lang w:val="en-US"/>
        </w:rPr>
        <w:tab/>
        <w:t>Protection of FSS</w:t>
      </w:r>
    </w:p>
    <w:p w14:paraId="1046AF19" w14:textId="77777777" w:rsidR="00B9446D" w:rsidRDefault="00B9446D" w:rsidP="00B9446D">
      <w:pPr>
        <w:rPr>
          <w:rFonts w:eastAsia="Calibri"/>
          <w:lang w:val="en-US"/>
        </w:rPr>
      </w:pPr>
      <w:r>
        <w:rPr>
          <w:rFonts w:eastAsia="Calibri"/>
          <w:lang w:val="en-US"/>
        </w:rPr>
        <w:t>The protection criterion for FSS is to accept an increase of the equivalent temperature greater than x% due to interference signals on the noise temperature of the satellite receiver in clear sky conditions without interference, i.e.: ΔT/T≤ x%. This criterion is applicable for interference scenarios when the interfering signal is time invariant, which is assumed the case for the aggregate interference levels created by WAS/RLAN in this uplink satellite band, because coverage areas are large (hemispheric or global) and there is no mobility aspect due to the fact that main interference is from RLAN access points which are fixed.</w:t>
      </w:r>
    </w:p>
    <w:p w14:paraId="7990F632" w14:textId="77777777" w:rsidR="0063512F" w:rsidRDefault="0063512F">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14:paraId="02B8045D" w14:textId="14937F8D" w:rsidR="00B9446D" w:rsidRDefault="00B9446D" w:rsidP="00B9446D">
      <w:pPr>
        <w:rPr>
          <w:rFonts w:eastAsia="Calibri"/>
          <w:lang w:val="en-US" w:eastAsia="es-ES"/>
        </w:rPr>
      </w:pPr>
      <w:r>
        <w:rPr>
          <w:rFonts w:eastAsia="Calibri"/>
          <w:lang w:val="en-US" w:eastAsia="es-ES"/>
        </w:rPr>
        <w:lastRenderedPageBreak/>
        <w:t>The values of x is 6%, generally applicable for sharing in the case of two co-primary services, e.g. the FSS and the MS as co-primary services without service apportionment, and x=1%, generally applicable to interference from a non-primary service into FSS, or to interference from several co-primary services, e.g. the MS and FS, into FSS.</w:t>
      </w:r>
    </w:p>
    <w:p w14:paraId="688C12B0" w14:textId="77777777" w:rsidR="00B9446D" w:rsidRDefault="00B9446D" w:rsidP="00B9446D">
      <w:pPr>
        <w:pStyle w:val="Headingb"/>
        <w:rPr>
          <w:lang w:val="en-US" w:eastAsia="es-ES"/>
        </w:rPr>
      </w:pPr>
      <w:r>
        <w:rPr>
          <w:lang w:val="en-US" w:eastAsia="es-ES"/>
        </w:rPr>
        <w:t>Apportionment of interference allowance</w:t>
      </w:r>
    </w:p>
    <w:p w14:paraId="60B5DEE7" w14:textId="77777777" w:rsidR="00B9446D" w:rsidRDefault="00B9446D" w:rsidP="00B9446D">
      <w:pPr>
        <w:rPr>
          <w:rFonts w:eastAsia="Calibri"/>
          <w:lang w:val="en-US" w:eastAsia="es-ES"/>
        </w:rPr>
      </w:pPr>
      <w:r>
        <w:rPr>
          <w:rFonts w:eastAsia="Calibri"/>
          <w:lang w:val="en-US" w:eastAsia="es-ES"/>
        </w:rPr>
        <w:t xml:space="preserve">To apportion these FSS protection criteria among the potential sources of interference, an apportionment scheme should be considered where interference from RLANs is limited to half of the ΔT/T= 6% criterion i.e. the ΔT/T objective is reduced to a value of 3%. In addition, geographic apportionment could also be applied depending on the satellite’s coverage and the assumptions for the RLAN deployment. </w:t>
      </w:r>
    </w:p>
    <w:p w14:paraId="3C352327" w14:textId="77777777" w:rsidR="00B9446D" w:rsidRDefault="00B9446D" w:rsidP="00B9446D">
      <w:pPr>
        <w:pStyle w:val="Heading3"/>
        <w:rPr>
          <w:lang w:val="en-US"/>
        </w:rPr>
      </w:pPr>
      <w:r>
        <w:rPr>
          <w:lang w:val="en-US"/>
        </w:rPr>
        <w:t>4.2.2</w:t>
      </w:r>
      <w:r>
        <w:rPr>
          <w:lang w:val="en-US"/>
        </w:rPr>
        <w:tab/>
      </w:r>
      <w:r>
        <w:rPr>
          <w:rFonts w:hint="eastAsia"/>
          <w:lang w:val="en-US"/>
        </w:rPr>
        <w:t>Study 2</w:t>
      </w:r>
    </w:p>
    <w:p w14:paraId="5D9263D6" w14:textId="77777777" w:rsidR="00B9446D" w:rsidRDefault="00B9446D" w:rsidP="00B9446D">
      <w:pPr>
        <w:rPr>
          <w:rFonts w:eastAsia="Calibri"/>
          <w:lang w:val="en-US" w:eastAsia="es-ES"/>
        </w:rPr>
      </w:pPr>
      <w:r>
        <w:rPr>
          <w:rFonts w:eastAsia="Calibri"/>
          <w:lang w:val="en-US" w:eastAsia="es-ES"/>
        </w:rPr>
        <w:t xml:space="preserve">[UK </w:t>
      </w:r>
      <w:hyperlink r:id="rId41" w:history="1">
        <w:r>
          <w:rPr>
            <w:rStyle w:val="Hyperlink"/>
            <w:rFonts w:eastAsia="Calibri"/>
            <w:lang w:val="en-US" w:eastAsia="es-ES"/>
          </w:rPr>
          <w:t>5A/246</w:t>
        </w:r>
      </w:hyperlink>
      <w:r w:rsidRPr="0063512F">
        <w:rPr>
          <w:rStyle w:val="Hyperlink"/>
          <w:rFonts w:eastAsia="Calibri"/>
          <w:u w:val="none"/>
          <w:lang w:val="en-US" w:eastAsia="es-ES"/>
        </w:rPr>
        <w:t xml:space="preserve">, </w:t>
      </w:r>
      <w:r>
        <w:rPr>
          <w:rStyle w:val="Hyperlink"/>
          <w:rFonts w:eastAsia="Calibri"/>
          <w:lang w:val="en-US" w:eastAsia="es-ES"/>
        </w:rPr>
        <w:t>5A/615</w:t>
      </w:r>
      <w:r>
        <w:rPr>
          <w:rFonts w:eastAsia="Calibri"/>
          <w:lang w:val="en-US" w:eastAsia="es-ES"/>
        </w:rPr>
        <w:t>]</w:t>
      </w:r>
    </w:p>
    <w:p w14:paraId="540CEC52" w14:textId="77777777" w:rsidR="00B9446D" w:rsidRDefault="00B9446D" w:rsidP="00B9446D">
      <w:pPr>
        <w:pStyle w:val="Heading4"/>
        <w:rPr>
          <w:lang w:val="en-US"/>
        </w:rPr>
      </w:pPr>
      <w:r>
        <w:rPr>
          <w:lang w:val="en-US"/>
        </w:rPr>
        <w:t>4.2.2.1</w:t>
      </w:r>
      <w:r>
        <w:rPr>
          <w:lang w:val="en-US"/>
        </w:rPr>
        <w:tab/>
        <w:t>Background and analysis</w:t>
      </w:r>
    </w:p>
    <w:p w14:paraId="0ED2EEFE" w14:textId="421E65C8" w:rsidR="00B9446D" w:rsidRDefault="00B9446D" w:rsidP="00B9446D">
      <w:pPr>
        <w:rPr>
          <w:rFonts w:asciiTheme="majorBidi" w:hAnsiTheme="majorBidi" w:cstheme="majorBidi"/>
          <w:lang w:eastAsia="zh-CN"/>
        </w:rPr>
      </w:pPr>
      <w:r>
        <w:rPr>
          <w:rFonts w:asciiTheme="majorBidi" w:hAnsiTheme="majorBidi" w:cstheme="majorBidi"/>
          <w:lang w:eastAsia="zh-CN"/>
        </w:rPr>
        <w:t>This analysis is looking to expand on the results of some previous sharing studies carried out in ITU-R and CEPT which are shown in the results of study 1. Those studies use a methodology that makes reference too and analyses the 3 differen</w:t>
      </w:r>
      <w:r w:rsidR="0063512F">
        <w:rPr>
          <w:rFonts w:asciiTheme="majorBidi" w:hAnsiTheme="majorBidi" w:cstheme="majorBidi"/>
          <w:lang w:eastAsia="zh-CN"/>
        </w:rPr>
        <w:t>t studies carried out which are:</w:t>
      </w:r>
    </w:p>
    <w:p w14:paraId="4D273AA6" w14:textId="371986BC" w:rsidR="00B9446D" w:rsidRDefault="00B9446D" w:rsidP="00B9446D">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lang w:eastAsia="fr-FR"/>
        </w:rPr>
        <w:t xml:space="preserve">Report </w:t>
      </w:r>
      <w:r>
        <w:rPr>
          <w:rFonts w:asciiTheme="majorBidi" w:hAnsiTheme="majorBidi" w:cstheme="majorBidi"/>
          <w:lang w:eastAsia="zh-CN"/>
        </w:rPr>
        <w:t xml:space="preserve">ITU-R </w:t>
      </w:r>
      <w:hyperlink r:id="rId42" w:history="1">
        <w:r w:rsidRPr="008F765C">
          <w:rPr>
            <w:rStyle w:val="Hyperlink"/>
            <w:rFonts w:asciiTheme="majorBidi" w:hAnsiTheme="majorBidi" w:cstheme="majorBidi"/>
            <w:lang w:eastAsia="fr-FR"/>
          </w:rPr>
          <w:t>S.2367</w:t>
        </w:r>
      </w:hyperlink>
      <w:r>
        <w:rPr>
          <w:rFonts w:asciiTheme="majorBidi" w:hAnsiTheme="majorBidi" w:cstheme="majorBidi"/>
          <w:lang w:eastAsia="fr-FR"/>
        </w:rPr>
        <w:t xml:space="preserve"> – </w:t>
      </w:r>
      <w:r>
        <w:rPr>
          <w:rFonts w:asciiTheme="majorBidi" w:hAnsiTheme="majorBidi" w:cstheme="majorBidi"/>
        </w:rPr>
        <w:t>Sharing and compatibility between International Mobile Telecommunication systems and fixed-satellite service networks in the 5 850</w:t>
      </w:r>
      <w:r>
        <w:rPr>
          <w:rFonts w:asciiTheme="majorBidi" w:hAnsiTheme="majorBidi" w:cstheme="majorBidi"/>
        </w:rPr>
        <w:noBreakHyphen/>
        <w:t>6 425 MHz frequency range.</w:t>
      </w:r>
    </w:p>
    <w:p w14:paraId="7501CADE" w14:textId="72602409" w:rsidR="00B9446D" w:rsidRDefault="00B9446D" w:rsidP="00B9446D">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ECC Report 244 – </w:t>
      </w:r>
      <w:r>
        <w:rPr>
          <w:rFonts w:asciiTheme="majorBidi" w:hAnsiTheme="majorBidi" w:cstheme="majorBidi"/>
        </w:rPr>
        <w:t xml:space="preserve">Compatibility studies related to RLANs in the 5 725-5 925 MHz band (see </w:t>
      </w:r>
      <w:r w:rsidR="0063512F">
        <w:rPr>
          <w:rFonts w:asciiTheme="majorBidi" w:hAnsiTheme="majorBidi" w:cstheme="majorBidi"/>
        </w:rPr>
        <w:t xml:space="preserve">Annex </w:t>
      </w:r>
      <w:r>
        <w:rPr>
          <w:rFonts w:asciiTheme="majorBidi" w:hAnsiTheme="majorBidi" w:cstheme="majorBidi"/>
        </w:rPr>
        <w:t>1).</w:t>
      </w:r>
    </w:p>
    <w:p w14:paraId="60D09B4F" w14:textId="77777777" w:rsidR="00B9446D" w:rsidRDefault="00B9446D" w:rsidP="00B9446D">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Annex 25 of the last WP 5A Chairman’s Report – </w:t>
      </w:r>
      <w:r>
        <w:rPr>
          <w:rFonts w:asciiTheme="majorBidi" w:hAnsiTheme="majorBidi" w:cstheme="majorBidi"/>
        </w:rPr>
        <w:t>Use of aggregate RLAN measurements from airborne and terrestrial platforms to support studies under WRC-19 agenda item 1.16.</w:t>
      </w:r>
    </w:p>
    <w:p w14:paraId="3DE31EDC" w14:textId="0BC3DFBE" w:rsidR="00B9446D" w:rsidRDefault="00B9446D" w:rsidP="00B9446D">
      <w:pPr>
        <w:rPr>
          <w:rFonts w:asciiTheme="majorBidi" w:eastAsia="Arial" w:hAnsiTheme="majorBidi" w:cstheme="majorBidi"/>
          <w:color w:val="000000"/>
        </w:rPr>
      </w:pPr>
      <w:r>
        <w:rPr>
          <w:rFonts w:asciiTheme="majorBidi" w:hAnsiTheme="majorBidi" w:cstheme="majorBidi"/>
          <w:lang w:eastAsia="zh-CN"/>
        </w:rPr>
        <w:t>When analysing these three studies in order to arrive at a useful range of results we had to make a choice on which study should be used to form the baseline analysi</w:t>
      </w:r>
      <w:r w:rsidR="0063512F">
        <w:rPr>
          <w:rFonts w:asciiTheme="majorBidi" w:hAnsiTheme="majorBidi" w:cstheme="majorBidi"/>
          <w:lang w:eastAsia="zh-CN"/>
        </w:rPr>
        <w:t xml:space="preserve">s. Both study 1 and this study </w:t>
      </w:r>
      <w:r>
        <w:rPr>
          <w:rFonts w:asciiTheme="majorBidi" w:hAnsiTheme="majorBidi" w:cstheme="majorBidi"/>
          <w:lang w:eastAsia="zh-CN"/>
        </w:rPr>
        <w:t>decided to use the studies contained in ECC Report 244 as the baseline study. Once choosing the baseline study, (which is shown in the results of study 1) we took a 3 step approach to the additional analysis carried out under study 2 which is described below</w:t>
      </w:r>
      <w:r>
        <w:rPr>
          <w:rFonts w:asciiTheme="majorBidi" w:eastAsia="Arial" w:hAnsiTheme="majorBidi" w:cstheme="majorBidi"/>
          <w:color w:val="000000"/>
        </w:rPr>
        <w:t xml:space="preserve">. </w:t>
      </w:r>
    </w:p>
    <w:p w14:paraId="4D23ACBF" w14:textId="77777777" w:rsidR="00B9446D" w:rsidRDefault="00B9446D" w:rsidP="00B9446D">
      <w:pPr>
        <w:pStyle w:val="enumlev1"/>
        <w:rPr>
          <w:rFonts w:asciiTheme="majorBidi" w:hAnsiTheme="majorBidi" w:cstheme="majorBidi"/>
          <w:b/>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Step 1</w:t>
      </w:r>
      <w:r>
        <w:rPr>
          <w:rFonts w:asciiTheme="majorBidi" w:hAnsiTheme="majorBidi" w:cstheme="majorBidi"/>
          <w:b/>
          <w:bCs/>
        </w:rPr>
        <w:t>:</w:t>
      </w:r>
      <w:r>
        <w:rPr>
          <w:rFonts w:asciiTheme="majorBidi" w:hAnsiTheme="majorBidi" w:cstheme="majorBidi"/>
        </w:rPr>
        <w:t xml:space="preserve"> This step calculates the maximum number of active, on-tune, RLAN transmitters that can be accommodated by the satellite receivers under consideration (considering the satellite footprint) whilst satisfying the FSS protection criteria.</w:t>
      </w:r>
    </w:p>
    <w:p w14:paraId="6CA6F885" w14:textId="77777777" w:rsidR="00B9446D" w:rsidRDefault="00B9446D" w:rsidP="00B9446D">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2: </w:t>
      </w:r>
      <w:r>
        <w:rPr>
          <w:rFonts w:asciiTheme="majorBidi" w:hAnsiTheme="majorBidi" w:cstheme="majorBidi"/>
        </w:rPr>
        <w:t>This step delivers a sensitivity analysis of the number of active, on-tune, RLAN transmitters using various different assumptions when looking at possible RLAN deployment models. The Step 2 outputs can be compared with the Step 1 values in order to assess the potential for sharing when inputting the different assumptions. In theory, if the Step 2 values are less than or equal to the Step 1 values, then the results suggest that sharing is possible; else if the Step 2 values are greater than the Step 1 values, sharing is not possible.</w:t>
      </w:r>
    </w:p>
    <w:p w14:paraId="5C98FE0D" w14:textId="77777777" w:rsidR="00B9446D" w:rsidRDefault="00B9446D" w:rsidP="00B9446D">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3: </w:t>
      </w:r>
      <w:r>
        <w:rPr>
          <w:rFonts w:asciiTheme="majorBidi" w:hAnsiTheme="majorBidi" w:cstheme="majorBidi"/>
        </w:rPr>
        <w:t xml:space="preserve">This step delivers a comparison of the overall results from the measurement campaigns with the range of various results that can be seen from Step 2 and looks to see if the range of the results that may be valid for further study could be reduced in order to provide more useful results. </w:t>
      </w:r>
      <w:r>
        <w:rPr>
          <w:rFonts w:asciiTheme="majorBidi" w:hAnsiTheme="majorBidi" w:cstheme="majorBidi"/>
          <w:lang w:eastAsia="zh-CN"/>
        </w:rPr>
        <w:t xml:space="preserve"> </w:t>
      </w:r>
    </w:p>
    <w:p w14:paraId="74571CC0" w14:textId="77777777" w:rsidR="00B9446D" w:rsidRDefault="00B9446D" w:rsidP="00B9446D">
      <w:pPr>
        <w:pStyle w:val="Heading4"/>
        <w:rPr>
          <w:lang w:val="en-US"/>
        </w:rPr>
      </w:pPr>
      <w:r>
        <w:rPr>
          <w:lang w:val="en-US"/>
        </w:rPr>
        <w:lastRenderedPageBreak/>
        <w:t>4.2.2.2</w:t>
      </w:r>
      <w:r>
        <w:rPr>
          <w:lang w:val="en-US"/>
        </w:rPr>
        <w:tab/>
        <w:t xml:space="preserve">Review of SG 3 work </w:t>
      </w:r>
    </w:p>
    <w:p w14:paraId="4CF6DE65" w14:textId="457A8B9C" w:rsidR="00B9446D" w:rsidRDefault="00B9446D" w:rsidP="00B9446D">
      <w:pPr>
        <w:tabs>
          <w:tab w:val="left" w:pos="720"/>
        </w:tabs>
        <w:rPr>
          <w:rFonts w:asciiTheme="majorBidi" w:eastAsiaTheme="minorHAnsi" w:hAnsiTheme="majorBidi" w:cstheme="majorBidi"/>
        </w:rPr>
      </w:pPr>
      <w:r>
        <w:rPr>
          <w:lang w:val="en-US"/>
        </w:rPr>
        <w:t xml:space="preserve">In Study 1 </w:t>
      </w:r>
      <w:r>
        <w:rPr>
          <w:szCs w:val="24"/>
          <w:highlight w:val="yellow"/>
          <w:lang w:val="en-US"/>
        </w:rPr>
        <w:t xml:space="preserve">and </w:t>
      </w:r>
      <w:r>
        <w:rPr>
          <w:lang w:val="en-US"/>
        </w:rPr>
        <w:t xml:space="preserve">Study 2 there are two different reviews of the ITU-R SG 3 work on new propagation models for Earth to space paths and how this new work would affect the results in ECC Report 244.  </w:t>
      </w:r>
      <w:r>
        <w:rPr>
          <w:rFonts w:asciiTheme="majorBidi" w:hAnsiTheme="majorBidi" w:cstheme="majorBidi"/>
        </w:rPr>
        <w:t xml:space="preserve">From the results of these recent studies we can conclude that the analysis of the clutter loss and building entry loss models provided in the ITU </w:t>
      </w:r>
      <w:r w:rsidR="0063512F">
        <w:rPr>
          <w:rFonts w:asciiTheme="majorBidi" w:hAnsiTheme="majorBidi" w:cstheme="majorBidi"/>
        </w:rPr>
        <w:t>draft n</w:t>
      </w:r>
      <w:r>
        <w:rPr>
          <w:rFonts w:asciiTheme="majorBidi" w:hAnsiTheme="majorBidi" w:cstheme="majorBidi"/>
        </w:rPr>
        <w:t>ew Recommendations show that:</w:t>
      </w:r>
    </w:p>
    <w:p w14:paraId="35BEB138" w14:textId="094AA9A1" w:rsidR="00B9446D" w:rsidRDefault="00B9446D" w:rsidP="00B9446D">
      <w:pPr>
        <w:rPr>
          <w:rFonts w:asciiTheme="majorBidi" w:hAnsiTheme="majorBidi" w:cstheme="majorBidi"/>
          <w:szCs w:val="24"/>
        </w:rPr>
      </w:pPr>
      <w:r>
        <w:rPr>
          <w:rFonts w:asciiTheme="majorBidi" w:eastAsiaTheme="minorHAnsi" w:hAnsiTheme="majorBidi" w:cstheme="majorBidi"/>
          <w:szCs w:val="24"/>
          <w:highlight w:val="yellow"/>
        </w:rPr>
        <w:t xml:space="preserve">The use of the clutter component of </w:t>
      </w:r>
      <w:r w:rsidR="0063512F">
        <w:rPr>
          <w:rFonts w:asciiTheme="majorBidi" w:eastAsiaTheme="minorHAnsi" w:hAnsiTheme="majorBidi" w:cstheme="majorBidi"/>
          <w:szCs w:val="24"/>
          <w:highlight w:val="yellow"/>
        </w:rPr>
        <w:t xml:space="preserve">Recommendation ITU-R </w:t>
      </w:r>
      <w:r>
        <w:rPr>
          <w:rFonts w:asciiTheme="majorBidi" w:eastAsiaTheme="minorHAnsi" w:hAnsiTheme="majorBidi" w:cstheme="majorBidi"/>
          <w:szCs w:val="24"/>
          <w:highlight w:val="yellow"/>
        </w:rPr>
        <w:t xml:space="preserve">P.452 in </w:t>
      </w:r>
      <w:r>
        <w:rPr>
          <w:rFonts w:asciiTheme="majorBidi" w:eastAsiaTheme="minorHAnsi" w:hAnsiTheme="majorBidi" w:cstheme="majorBidi"/>
          <w:szCs w:val="24"/>
        </w:rPr>
        <w:t xml:space="preserve">ECC Report 244 </w:t>
      </w:r>
      <w:r>
        <w:rPr>
          <w:rFonts w:asciiTheme="minorHAnsi" w:eastAsiaTheme="minorHAnsi" w:hAnsiTheme="minorHAnsi" w:cstheme="minorBidi"/>
          <w:szCs w:val="22"/>
        </w:rPr>
        <w:t xml:space="preserve">should </w:t>
      </w:r>
      <w:r>
        <w:rPr>
          <w:rFonts w:asciiTheme="majorBidi" w:eastAsiaTheme="minorHAnsi" w:hAnsiTheme="majorBidi" w:cstheme="majorBidi"/>
          <w:szCs w:val="24"/>
          <w:highlight w:val="yellow"/>
        </w:rPr>
        <w:t>be reviewed.</w:t>
      </w:r>
      <w:r>
        <w:rPr>
          <w:rFonts w:asciiTheme="minorHAnsi" w:eastAsiaTheme="minorHAnsi" w:hAnsiTheme="minorHAnsi" w:cstheme="minorBidi"/>
          <w:szCs w:val="22"/>
        </w:rPr>
        <w:t xml:space="preserve"> </w:t>
      </w:r>
    </w:p>
    <w:p w14:paraId="6FA173BA" w14:textId="6EA30543" w:rsidR="00B9446D" w:rsidRPr="0063512F" w:rsidRDefault="00B9446D" w:rsidP="00B9446D">
      <w:pPr>
        <w:tabs>
          <w:tab w:val="left" w:pos="720"/>
        </w:tabs>
        <w:rPr>
          <w:rFonts w:asciiTheme="majorBidi" w:hAnsiTheme="majorBidi" w:cstheme="majorBidi"/>
          <w:szCs w:val="24"/>
        </w:rPr>
      </w:pPr>
      <w:r w:rsidRPr="0063512F">
        <w:rPr>
          <w:rFonts w:asciiTheme="majorBidi" w:eastAsiaTheme="minorHAnsi" w:hAnsiTheme="majorBidi" w:cstheme="majorBidi"/>
          <w:szCs w:val="24"/>
          <w:highlight w:val="yellow"/>
          <w:lang w:val="en-US"/>
        </w:rPr>
        <w:t>It is recommended that t</w:t>
      </w:r>
      <w:r w:rsidR="0063512F">
        <w:rPr>
          <w:rFonts w:asciiTheme="majorBidi" w:eastAsiaTheme="minorHAnsi" w:hAnsiTheme="majorBidi" w:cstheme="majorBidi"/>
          <w:szCs w:val="22"/>
        </w:rPr>
        <w:t>he clutter loss model of DNR P.</w:t>
      </w:r>
      <w:r w:rsidRPr="0063512F">
        <w:rPr>
          <w:rFonts w:asciiTheme="majorBidi" w:eastAsiaTheme="minorHAnsi" w:hAnsiTheme="majorBidi" w:cstheme="majorBidi"/>
          <w:szCs w:val="22"/>
        </w:rPr>
        <w:t xml:space="preserve">[Clutter], currently applicable from 10 GHz to 100 GHz, </w:t>
      </w:r>
      <w:r w:rsidRPr="0063512F">
        <w:rPr>
          <w:rFonts w:asciiTheme="majorBidi" w:eastAsiaTheme="minorHAnsi" w:hAnsiTheme="majorBidi" w:cstheme="majorBidi"/>
          <w:szCs w:val="24"/>
        </w:rPr>
        <w:t>may</w:t>
      </w:r>
      <w:r w:rsidRPr="0063512F">
        <w:rPr>
          <w:rFonts w:asciiTheme="majorBidi" w:eastAsiaTheme="minorHAnsi" w:hAnsiTheme="majorBidi" w:cstheme="majorBidi"/>
          <w:szCs w:val="22"/>
        </w:rPr>
        <w:t xml:space="preserve"> be extended to the 5</w:t>
      </w:r>
      <w:r w:rsidR="0063512F">
        <w:rPr>
          <w:rFonts w:asciiTheme="majorBidi" w:eastAsiaTheme="minorHAnsi" w:hAnsiTheme="majorBidi" w:cstheme="majorBidi"/>
          <w:szCs w:val="22"/>
        </w:rPr>
        <w:t xml:space="preserve"> </w:t>
      </w:r>
      <w:r w:rsidRPr="0063512F">
        <w:rPr>
          <w:rFonts w:asciiTheme="majorBidi" w:eastAsiaTheme="minorHAnsi" w:hAnsiTheme="majorBidi" w:cstheme="majorBidi"/>
          <w:szCs w:val="22"/>
        </w:rPr>
        <w:t>GHz range</w:t>
      </w:r>
      <w:r w:rsidRPr="0063512F">
        <w:rPr>
          <w:rFonts w:asciiTheme="majorBidi" w:eastAsiaTheme="minorHAnsi" w:hAnsiTheme="majorBidi" w:cstheme="majorBidi"/>
          <w:szCs w:val="24"/>
        </w:rPr>
        <w:t xml:space="preserve"> but work is still ongoing in SG</w:t>
      </w:r>
      <w:r w:rsidR="0063512F">
        <w:rPr>
          <w:rFonts w:asciiTheme="majorBidi" w:eastAsiaTheme="minorHAnsi" w:hAnsiTheme="majorBidi" w:cstheme="majorBidi"/>
          <w:szCs w:val="24"/>
        </w:rPr>
        <w:t xml:space="preserve"> </w:t>
      </w:r>
      <w:r w:rsidRPr="0063512F">
        <w:rPr>
          <w:rFonts w:asciiTheme="majorBidi" w:eastAsiaTheme="minorHAnsi" w:hAnsiTheme="majorBidi" w:cstheme="majorBidi"/>
          <w:szCs w:val="24"/>
        </w:rPr>
        <w:t xml:space="preserve">3. </w:t>
      </w:r>
    </w:p>
    <w:p w14:paraId="1FE1A43A" w14:textId="7BCC7DBF" w:rsidR="00B9446D" w:rsidRDefault="0063512F" w:rsidP="00B9446D">
      <w:pPr>
        <w:tabs>
          <w:tab w:val="left" w:pos="720"/>
        </w:tabs>
        <w:rPr>
          <w:rFonts w:asciiTheme="majorBidi" w:hAnsiTheme="majorBidi" w:cstheme="majorBidi"/>
          <w:szCs w:val="24"/>
        </w:rPr>
      </w:pPr>
      <w:r>
        <w:t xml:space="preserve">That </w:t>
      </w:r>
      <w:r w:rsidR="00B9446D">
        <w:t xml:space="preserve">a new Recommendation </w:t>
      </w:r>
      <w:commentRangeStart w:id="28"/>
      <w:r w:rsidR="00B9446D">
        <w:t>ITU</w:t>
      </w:r>
      <w:r w:rsidR="00B9446D">
        <w:noBreakHyphen/>
        <w:t>R P.[BEL] (see Document ITU-R SG</w:t>
      </w:r>
      <w:r>
        <w:t xml:space="preserve"> </w:t>
      </w:r>
      <w:r w:rsidR="00B9446D">
        <w:t xml:space="preserve">3 </w:t>
      </w:r>
      <w:hyperlink r:id="rId43" w:history="1">
        <w:r w:rsidR="00B9446D">
          <w:rPr>
            <w:rStyle w:val="Hyperlink"/>
            <w:szCs w:val="24"/>
            <w:lang w:val="en-US"/>
          </w:rPr>
          <w:t>3/57</w:t>
        </w:r>
      </w:hyperlink>
      <w:r w:rsidR="00B9446D">
        <w:t>(Rev.1))</w:t>
      </w:r>
      <w:commentRangeEnd w:id="28"/>
      <w:r w:rsidR="00B9446D">
        <w:rPr>
          <w:rStyle w:val="CommentReference"/>
        </w:rPr>
        <w:commentReference w:id="28"/>
      </w:r>
      <w:r w:rsidR="00B9446D">
        <w:t xml:space="preserve"> be consulted when modelling transmission loss through buildings.</w:t>
      </w:r>
    </w:p>
    <w:p w14:paraId="2E661013" w14:textId="77777777" w:rsidR="00B9446D" w:rsidRDefault="00B9446D" w:rsidP="00B9446D">
      <w:pPr>
        <w:tabs>
          <w:tab w:val="left" w:pos="720"/>
        </w:tabs>
        <w:rPr>
          <w:rFonts w:asciiTheme="majorBidi" w:hAnsiTheme="majorBidi" w:cstheme="majorBidi"/>
          <w:szCs w:val="24"/>
          <w:highlight w:val="yellow"/>
        </w:rPr>
      </w:pPr>
      <w:r>
        <w:rPr>
          <w:rFonts w:asciiTheme="majorBidi" w:eastAsiaTheme="minorHAnsi" w:hAnsiTheme="majorBidi" w:cstheme="majorBidi"/>
          <w:szCs w:val="24"/>
        </w:rPr>
        <w:t>The new Recommendation provide</w:t>
      </w:r>
      <w:r>
        <w:rPr>
          <w:rFonts w:asciiTheme="majorBidi" w:eastAsiaTheme="minorHAnsi" w:hAnsiTheme="majorBidi" w:cstheme="majorBidi"/>
          <w:szCs w:val="24"/>
          <w:highlight w:val="yellow"/>
        </w:rPr>
        <w:t>s</w:t>
      </w:r>
      <w:r>
        <w:rPr>
          <w:rFonts w:asciiTheme="majorBidi" w:eastAsiaTheme="minorHAnsi" w:hAnsiTheme="majorBidi" w:cstheme="majorBidi"/>
          <w:szCs w:val="24"/>
        </w:rPr>
        <w:t xml:space="preserve"> a way of estimating building entry losses based on an estimation of the mix of traditional and new buildings used in the studies.</w:t>
      </w:r>
    </w:p>
    <w:p w14:paraId="1C837BED" w14:textId="77777777" w:rsidR="00B9446D" w:rsidRDefault="00B9446D" w:rsidP="00B9446D">
      <w:pPr>
        <w:rPr>
          <w:rFonts w:asciiTheme="majorBidi" w:hAnsiTheme="majorBidi" w:cstheme="majorBidi"/>
          <w:szCs w:val="24"/>
        </w:rPr>
      </w:pPr>
      <w:r>
        <w:rPr>
          <w:rFonts w:asciiTheme="majorBidi" w:hAnsiTheme="majorBidi" w:cstheme="majorBidi"/>
          <w:szCs w:val="24"/>
        </w:rPr>
        <w:t xml:space="preserve">As both the new Recommendation and </w:t>
      </w:r>
      <w:r w:rsidR="00161934">
        <w:rPr>
          <w:rFonts w:asciiTheme="majorBidi" w:hAnsiTheme="majorBidi" w:cstheme="majorBidi"/>
          <w:szCs w:val="24"/>
        </w:rPr>
        <w:t xml:space="preserve">draft new </w:t>
      </w:r>
      <w:r>
        <w:rPr>
          <w:rFonts w:asciiTheme="majorBidi" w:hAnsiTheme="majorBidi" w:cstheme="majorBidi"/>
          <w:szCs w:val="24"/>
        </w:rPr>
        <w:t>Report give some room for interpretation the two reviews have interpreted the guidance slightly differently and came up with different results although t</w:t>
      </w:r>
      <w:r>
        <w:rPr>
          <w:szCs w:val="24"/>
        </w:rPr>
        <w:t>he values proposed in both contributions for total aggregate BEL at 5.8 GHz fall within the range of values considered in ECC Report 244 (12 and 17 dB).</w:t>
      </w:r>
    </w:p>
    <w:p w14:paraId="7B35F076" w14:textId="77777777" w:rsidR="00B9446D" w:rsidRDefault="00B9446D" w:rsidP="00B9446D">
      <w:pPr>
        <w:spacing w:after="60"/>
        <w:jc w:val="both"/>
      </w:pPr>
      <w:r>
        <w:t>SG 3 review S</w:t>
      </w:r>
      <w:r>
        <w:rPr>
          <w:rFonts w:asciiTheme="majorBidi" w:hAnsiTheme="majorBidi" w:cstheme="majorBidi"/>
          <w:szCs w:val="24"/>
        </w:rPr>
        <w:t xml:space="preserve">tudy 1 </w:t>
      </w:r>
    </w:p>
    <w:p w14:paraId="5F56D600" w14:textId="031725AD" w:rsidR="00B9446D" w:rsidRDefault="00B9446D" w:rsidP="0063512F">
      <w:pPr>
        <w:rPr>
          <w:lang w:val="en-US"/>
        </w:rPr>
      </w:pPr>
      <w:r>
        <w:t xml:space="preserve">The results of </w:t>
      </w:r>
      <w:r>
        <w:rPr>
          <w:lang w:val="en-US"/>
        </w:rPr>
        <w:t xml:space="preserve">Study 1 </w:t>
      </w:r>
      <w:r>
        <w:rPr>
          <w:rStyle w:val="Hyperlink"/>
          <w:szCs w:val="24"/>
          <w:lang w:val="en-US"/>
        </w:rPr>
        <w:t xml:space="preserve">assumes 100% of buildings will be of normal construction and concluded </w:t>
      </w:r>
      <w:r>
        <w:t xml:space="preserve">that the average values obtained for the building entry loss at 30 degrees elevation angle is 14 dB at 5.8 GHz and 13.4 dB at 2.4 GHz, which is only a 0.6 dB difference between the bands. As a result, this study also concluded </w:t>
      </w:r>
      <w:r>
        <w:rPr>
          <w:lang w:val="en-US"/>
        </w:rPr>
        <w:t>that indoor/outdoor attenuation should be con</w:t>
      </w:r>
      <w:r w:rsidR="0063512F">
        <w:rPr>
          <w:lang w:val="en-US"/>
        </w:rPr>
        <w:t>sidered to be very similar at 2.</w:t>
      </w:r>
      <w:r>
        <w:rPr>
          <w:lang w:val="en-US"/>
        </w:rPr>
        <w:t>4 GHz and 5 GHz and not as estimated in previous studies</w:t>
      </w:r>
      <w:r>
        <w:rPr>
          <w:color w:val="0000FF"/>
          <w:u w:val="single"/>
          <w:lang w:val="en-US"/>
        </w:rPr>
        <w:t>. T</w:t>
      </w:r>
      <w:r>
        <w:rPr>
          <w:lang w:val="en-US"/>
        </w:rPr>
        <w:t xml:space="preserve">he methodology in study 1 looking at the analysis of the measurement campaign </w:t>
      </w:r>
      <w:r>
        <w:t>showed a difference of 6.1 dB (8.4 dB at 2.4 GHz and 14.5 dB at 5 GHz)</w:t>
      </w:r>
      <w:r>
        <w:rPr>
          <w:lang w:val="en-US"/>
        </w:rPr>
        <w:t xml:space="preserve">. </w:t>
      </w:r>
    </w:p>
    <w:p w14:paraId="215CB703" w14:textId="77777777" w:rsidR="00B9446D" w:rsidRPr="00CF4715" w:rsidRDefault="00B9446D" w:rsidP="00B9446D">
      <w:pPr>
        <w:pStyle w:val="Headingb"/>
        <w:rPr>
          <w:lang w:val="en-US"/>
        </w:rPr>
      </w:pPr>
      <w:r w:rsidRPr="00CF4715">
        <w:rPr>
          <w:lang w:val="en-US"/>
        </w:rPr>
        <w:t>SG 3 review Study 2</w:t>
      </w:r>
    </w:p>
    <w:p w14:paraId="7CE5AEF9" w14:textId="749E7CF4" w:rsidR="00B9446D" w:rsidRDefault="00B9446D" w:rsidP="00B9446D">
      <w:pPr>
        <w:rPr>
          <w:szCs w:val="24"/>
          <w:lang w:eastAsia="en-GB"/>
        </w:rPr>
      </w:pPr>
      <w:r>
        <w:rPr>
          <w:szCs w:val="24"/>
        </w:rPr>
        <w:t>T</w:t>
      </w:r>
      <w:r>
        <w:rPr>
          <w:rFonts w:asciiTheme="majorBidi" w:hAnsiTheme="majorBidi" w:cstheme="majorBidi"/>
          <w:szCs w:val="24"/>
        </w:rPr>
        <w:t xml:space="preserve">he results of </w:t>
      </w:r>
      <w:r>
        <w:rPr>
          <w:szCs w:val="24"/>
          <w:lang w:val="en-US"/>
        </w:rPr>
        <w:t xml:space="preserve">Study 2 </w:t>
      </w:r>
      <w:r>
        <w:rPr>
          <w:szCs w:val="24"/>
        </w:rPr>
        <w:t>assumes</w:t>
      </w:r>
      <w:r>
        <w:rPr>
          <w:rStyle w:val="Hyperlink"/>
          <w:szCs w:val="24"/>
          <w:lang w:val="en-US"/>
        </w:rPr>
        <w:t xml:space="preserve"> </w:t>
      </w:r>
      <w:r>
        <w:rPr>
          <w:szCs w:val="24"/>
        </w:rPr>
        <w:t>a ratio of 30% thermally efficient buildings to 70% traditional buildings when calculating the BEL and assumes different angles f</w:t>
      </w:r>
      <w:r w:rsidR="0063512F">
        <w:rPr>
          <w:szCs w:val="24"/>
        </w:rPr>
        <w:t>or calculating the BELs for 2.4 </w:t>
      </w:r>
      <w:r>
        <w:rPr>
          <w:szCs w:val="24"/>
        </w:rPr>
        <w:t>GHz (13.4°) and 5.8 GHz (</w:t>
      </w:r>
      <w:r>
        <w:t>30</w:t>
      </w:r>
      <w:r>
        <w:rPr>
          <w:rFonts w:cs="Arial"/>
        </w:rPr>
        <w:t>°) to reflect</w:t>
      </w:r>
      <w:r>
        <w:rPr>
          <w:szCs w:val="24"/>
        </w:rPr>
        <w:t xml:space="preserve"> the different angles between the airborne and satellite platforms being modelled. As a result, this study concluded that </w:t>
      </w:r>
      <w:r>
        <w:rPr>
          <w:rFonts w:asciiTheme="majorBidi" w:hAnsiTheme="majorBidi" w:cstheme="majorBidi"/>
          <w:szCs w:val="24"/>
        </w:rPr>
        <w:t>the average values obtained for the building entry loss at 30 degrees elevation angle is 15.1 dB at 5.8 GHz and at 13.4 degrees elevation angle 12.9 dB at 2.4 GHz, which is a difference of 2.2 dB between the bands.</w:t>
      </w:r>
      <w:r>
        <w:rPr>
          <w:szCs w:val="24"/>
        </w:rPr>
        <w:t xml:space="preserve"> </w:t>
      </w:r>
      <w:r>
        <w:rPr>
          <w:color w:val="0000FF"/>
          <w:szCs w:val="24"/>
          <w:u w:val="single"/>
          <w:lang w:val="en-US"/>
        </w:rPr>
        <w:t>T</w:t>
      </w:r>
      <w:r>
        <w:rPr>
          <w:rFonts w:asciiTheme="majorBidi" w:hAnsiTheme="majorBidi" w:cstheme="majorBidi"/>
          <w:szCs w:val="24"/>
          <w:lang w:val="en-US"/>
        </w:rPr>
        <w:t>his is around 4dB less than the difference used previous</w:t>
      </w:r>
      <w:r>
        <w:rPr>
          <w:color w:val="0000FF"/>
          <w:szCs w:val="24"/>
          <w:u w:val="single"/>
          <w:lang w:val="en-US"/>
        </w:rPr>
        <w:t>.</w:t>
      </w:r>
      <w:r>
        <w:rPr>
          <w:rFonts w:asciiTheme="majorBidi" w:hAnsiTheme="majorBidi" w:cstheme="majorBidi"/>
          <w:szCs w:val="24"/>
          <w:lang w:val="en-US"/>
        </w:rPr>
        <w:t xml:space="preserve"> Updated studies looking at the effect of using these new figures in the sharing analysis are summarized later in this document.</w:t>
      </w:r>
      <w:r>
        <w:rPr>
          <w:szCs w:val="24"/>
          <w:lang w:eastAsia="en-GB"/>
        </w:rPr>
        <w:t xml:space="preserve"> </w:t>
      </w:r>
    </w:p>
    <w:p w14:paraId="12769234" w14:textId="77777777" w:rsidR="00B9446D" w:rsidRDefault="00B9446D" w:rsidP="00B9446D">
      <w:pPr>
        <w:pStyle w:val="Heading4"/>
        <w:rPr>
          <w:lang w:val="en-US"/>
        </w:rPr>
      </w:pPr>
      <w:r>
        <w:rPr>
          <w:lang w:val="en-US"/>
        </w:rPr>
        <w:t>4.2.2.3</w:t>
      </w:r>
      <w:r>
        <w:rPr>
          <w:lang w:val="en-US"/>
        </w:rPr>
        <w:tab/>
        <w:t xml:space="preserve">Some thoughts on the possible introduction of LTE LAA or LTE-U into the bands </w:t>
      </w:r>
    </w:p>
    <w:p w14:paraId="69D37F39" w14:textId="77777777" w:rsidR="00B9446D" w:rsidRDefault="00B9446D" w:rsidP="00B9446D">
      <w:pPr>
        <w:rPr>
          <w:rFonts w:asciiTheme="majorBidi" w:hAnsiTheme="majorBidi" w:cstheme="majorBidi"/>
        </w:rPr>
      </w:pPr>
      <w:r>
        <w:rPr>
          <w:rFonts w:asciiTheme="majorBidi" w:hAnsiTheme="majorBidi" w:cstheme="majorBidi"/>
        </w:rPr>
        <w:t>LAA-LTE is expected to be deployed in the existing 5 GHz bands by operators, mainly in hotspots and enterprise environments. Therefore, in Annex 2 Appendix 2 of this document we have added an analysis using the same methodology used in ECC Report 244 to estimate what the additional deployments of LAA-LTE on top of the existing RLAN deployments would make the results of the sharing studies with FSS look like. From the additional studies that have been made in CEPT for LAA-LTE, when compared to ECC Report 244 the following conclusions became apparent:</w:t>
      </w:r>
    </w:p>
    <w:p w14:paraId="71C49F98" w14:textId="77777777" w:rsidR="00B9446D" w:rsidRDefault="00B9446D" w:rsidP="00B9446D">
      <w:pPr>
        <w:pStyle w:val="enumlev1"/>
      </w:pPr>
      <w:r>
        <w:t>–</w:t>
      </w:r>
      <w:r>
        <w:tab/>
        <w:t>Compatibility of a mix LAA and WiFi market share with FSS. Results are roughly the same as for the case of WiFi only.</w:t>
      </w:r>
    </w:p>
    <w:p w14:paraId="1F2B8E05" w14:textId="77777777" w:rsidR="00B9446D" w:rsidRDefault="00B9446D" w:rsidP="00B9446D">
      <w:pPr>
        <w:rPr>
          <w:rFonts w:asciiTheme="majorBidi" w:hAnsiTheme="majorBidi" w:cstheme="majorBidi"/>
        </w:rPr>
      </w:pPr>
      <w:r>
        <w:rPr>
          <w:rFonts w:asciiTheme="majorBidi" w:hAnsiTheme="majorBidi" w:cstheme="majorBidi"/>
        </w:rPr>
        <w:lastRenderedPageBreak/>
        <w:t>Therefore, we believe that we can assume that any impact of adding LAA-LTE use case in 5 GHz bands appears to have minimal effect on the overall results of compatibility and sharing as shown in ECC Report 244.</w:t>
      </w:r>
    </w:p>
    <w:p w14:paraId="64F41CC6" w14:textId="77777777" w:rsidR="00B9446D" w:rsidRDefault="00B9446D" w:rsidP="00B9446D">
      <w:pPr>
        <w:rPr>
          <w:rFonts w:asciiTheme="majorBidi" w:hAnsiTheme="majorBidi" w:cstheme="majorBidi"/>
        </w:rPr>
      </w:pPr>
      <w:r>
        <w:rPr>
          <w:rFonts w:asciiTheme="majorBidi" w:hAnsiTheme="majorBidi" w:cstheme="majorBidi"/>
        </w:rPr>
        <w:t>Any additional analysis being considered further for future overall RLAN vs FSS studies should also consider the effect any new mitigations is likely to affect the possible use of the RLAN extension bands by LAA-LTE technologies.</w:t>
      </w:r>
    </w:p>
    <w:p w14:paraId="0400B24C" w14:textId="77777777" w:rsidR="00B9446D" w:rsidRDefault="00B9446D" w:rsidP="00B9446D">
      <w:pPr>
        <w:pStyle w:val="Heading4"/>
        <w:rPr>
          <w:lang w:val="en-US"/>
        </w:rPr>
      </w:pPr>
      <w:r>
        <w:rPr>
          <w:lang w:val="en-US"/>
        </w:rPr>
        <w:t xml:space="preserve">4.2.2.4 </w:t>
      </w:r>
      <w:r>
        <w:rPr>
          <w:lang w:val="en-US"/>
        </w:rPr>
        <w:tab/>
        <w:t xml:space="preserve">Decisions made regarding assumptions in Step 1 </w:t>
      </w:r>
    </w:p>
    <w:p w14:paraId="29C4C356" w14:textId="77777777" w:rsidR="00B9446D" w:rsidRDefault="00B9446D" w:rsidP="00B9446D">
      <w:pPr>
        <w:rPr>
          <w:rFonts w:asciiTheme="majorBidi" w:hAnsiTheme="majorBidi" w:cstheme="majorBidi"/>
          <w:lang w:eastAsia="zh-CN"/>
        </w:rPr>
      </w:pPr>
      <w:r>
        <w:rPr>
          <w:rFonts w:asciiTheme="majorBidi" w:hAnsiTheme="majorBidi" w:cstheme="majorBidi"/>
          <w:lang w:eastAsia="zh-CN"/>
        </w:rPr>
        <w:t xml:space="preserve">In addition to taking these steps shown above, in order to reduce the range of results from the models further in study 2 we have also looked closely at the assumptions made on some of the technical parameters used in study 1. These choices regarding more suitable assumptions were based on the following principles: evidence based, realistic, justifiable, but still a little conservative.  Table 4.5 below shows the choice of assumptions, with the associated evidence and analysis on the updated choices for technical parameters used in the studies. </w:t>
      </w:r>
    </w:p>
    <w:p w14:paraId="7C8676C8" w14:textId="77777777" w:rsidR="00B9446D" w:rsidRDefault="00B9446D" w:rsidP="00B9446D">
      <w:pPr>
        <w:pStyle w:val="TableNo"/>
        <w:rPr>
          <w:rFonts w:asciiTheme="majorBidi" w:hAnsiTheme="majorBidi" w:cstheme="majorBidi"/>
        </w:rPr>
      </w:pPr>
      <w:r>
        <w:rPr>
          <w:rFonts w:asciiTheme="majorBidi" w:hAnsiTheme="majorBidi" w:cstheme="majorBidi"/>
        </w:rPr>
        <w:t>Table 4.5</w:t>
      </w:r>
    </w:p>
    <w:p w14:paraId="4D87CDDE" w14:textId="77777777" w:rsidR="00B9446D" w:rsidRDefault="00B9446D" w:rsidP="00B9446D">
      <w:pPr>
        <w:pStyle w:val="Tabletitle"/>
        <w:rPr>
          <w:rFonts w:asciiTheme="majorBidi" w:hAnsiTheme="majorBidi" w:cstheme="majorBidi"/>
        </w:rPr>
      </w:pPr>
      <w:r>
        <w:rPr>
          <w:rFonts w:asciiTheme="majorBidi" w:hAnsiTheme="majorBidi" w:cstheme="majorBidi"/>
        </w:rPr>
        <w:t>Technical parameters to be used in study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1559"/>
        <w:gridCol w:w="4247"/>
      </w:tblGrid>
      <w:tr w:rsidR="00B9446D" w14:paraId="3EADBD0E" w14:textId="77777777" w:rsidTr="00B9446D">
        <w:trPr>
          <w:cantSplit/>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DF1972F"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Technical Parameters</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841E899"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Choices for technical parameters to be modelled previously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851F9B"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Choice used in study 2</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51A57F8"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 xml:space="preserve">Document </w:t>
            </w:r>
            <w:hyperlink r:id="rId44" w:history="1">
              <w:r>
                <w:rPr>
                  <w:rStyle w:val="Hyperlink"/>
                  <w:rFonts w:asciiTheme="majorBidi" w:hAnsiTheme="majorBidi" w:cstheme="majorBidi"/>
                  <w:lang w:eastAsia="zh-CN"/>
                </w:rPr>
                <w:t>4-5-6-7/566</w:t>
              </w:r>
            </w:hyperlink>
          </w:p>
        </w:tc>
      </w:tr>
      <w:tr w:rsidR="00B9446D" w14:paraId="28AA7BAE" w14:textId="77777777" w:rsidTr="00B9446D">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2A3A9482"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of outdoor usage</w:t>
            </w:r>
          </w:p>
        </w:tc>
        <w:tc>
          <w:tcPr>
            <w:tcW w:w="1134" w:type="dxa"/>
            <w:tcBorders>
              <w:top w:val="single" w:sz="4" w:space="0" w:color="auto"/>
              <w:left w:val="single" w:sz="4" w:space="0" w:color="auto"/>
              <w:bottom w:val="single" w:sz="4" w:space="0" w:color="auto"/>
              <w:right w:val="single" w:sz="4" w:space="0" w:color="auto"/>
            </w:tcBorders>
            <w:hideMark/>
          </w:tcPr>
          <w:p w14:paraId="24601193"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148EFFC8"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5%</w:t>
            </w:r>
          </w:p>
        </w:tc>
        <w:tc>
          <w:tcPr>
            <w:tcW w:w="1559" w:type="dxa"/>
            <w:tcBorders>
              <w:top w:val="single" w:sz="4" w:space="0" w:color="auto"/>
              <w:left w:val="single" w:sz="4" w:space="0" w:color="auto"/>
              <w:bottom w:val="single" w:sz="4" w:space="0" w:color="auto"/>
              <w:right w:val="single" w:sz="4" w:space="0" w:color="auto"/>
            </w:tcBorders>
            <w:hideMark/>
          </w:tcPr>
          <w:p w14:paraId="4CF76B28"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14:paraId="4AD6ACA8" w14:textId="0471CBCB"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An input submitted a paper in the last study cycle </w:t>
            </w:r>
            <w:r w:rsidR="0063512F">
              <w:rPr>
                <w:rFonts w:asciiTheme="majorBidi" w:hAnsiTheme="majorBidi" w:cstheme="majorBidi"/>
                <w:lang w:eastAsia="zh-CN"/>
              </w:rPr>
              <w:t xml:space="preserve">Document </w:t>
            </w:r>
            <w:r>
              <w:rPr>
                <w:rFonts w:asciiTheme="majorBidi" w:hAnsiTheme="majorBidi" w:cstheme="majorBidi"/>
                <w:lang w:eastAsia="zh-CN"/>
              </w:rPr>
              <w:t>4-5-6-7/566 provided an evidence based analysis of the numbers of outdoor Wi-Fi users. It concluded even with very conservative assumptions it was very difficult to reach 2% outdoor use. In</w:t>
            </w:r>
            <w:r w:rsidR="0063512F">
              <w:rPr>
                <w:rFonts w:asciiTheme="majorBidi" w:hAnsiTheme="majorBidi" w:cstheme="majorBidi"/>
                <w:lang w:eastAsia="zh-CN"/>
              </w:rPr>
              <w:t xml:space="preserve"> addition, WRC-03 studies on Wi</w:t>
            </w:r>
            <w:r w:rsidR="0063512F">
              <w:rPr>
                <w:rFonts w:asciiTheme="majorBidi" w:hAnsiTheme="majorBidi" w:cstheme="majorBidi"/>
                <w:lang w:eastAsia="zh-CN"/>
              </w:rPr>
              <w:noBreakHyphen/>
            </w:r>
            <w:r>
              <w:rPr>
                <w:rFonts w:asciiTheme="majorBidi" w:hAnsiTheme="majorBidi" w:cstheme="majorBidi"/>
                <w:lang w:eastAsia="zh-CN"/>
              </w:rPr>
              <w:t>Fi vs FSS in 5 150</w:t>
            </w:r>
            <w:r>
              <w:rPr>
                <w:rFonts w:asciiTheme="majorBidi" w:hAnsiTheme="majorBidi" w:cstheme="majorBidi"/>
                <w:lang w:eastAsia="zh-CN"/>
              </w:rPr>
              <w:noBreakHyphen/>
              <w:t xml:space="preserve">5 250 MHz bands only took account of studies using 1% outdoor use. </w:t>
            </w:r>
            <w:r>
              <w:rPr>
                <w:rFonts w:asciiTheme="majorBidi" w:hAnsiTheme="majorBidi" w:cstheme="majorBidi"/>
                <w:b/>
                <w:lang w:eastAsia="zh-CN"/>
              </w:rPr>
              <w:t>It should be noted that ECC Report 244 only presents results for 5.3% outdoor usage.</w:t>
            </w:r>
            <w:r>
              <w:rPr>
                <w:rFonts w:asciiTheme="majorBidi" w:hAnsiTheme="majorBidi" w:cstheme="majorBidi"/>
                <w:lang w:eastAsia="zh-CN"/>
              </w:rPr>
              <w:t xml:space="preserve"> This study presents results for 5.3%, 2% and 1%.</w:t>
            </w:r>
          </w:p>
        </w:tc>
      </w:tr>
      <w:tr w:rsidR="00B9446D" w14:paraId="38E4D111" w14:textId="77777777" w:rsidTr="00B9446D">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2F57831A"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Building penetration losses</w:t>
            </w:r>
          </w:p>
        </w:tc>
        <w:tc>
          <w:tcPr>
            <w:tcW w:w="1134" w:type="dxa"/>
            <w:tcBorders>
              <w:top w:val="single" w:sz="4" w:space="0" w:color="auto"/>
              <w:left w:val="single" w:sz="4" w:space="0" w:color="auto"/>
              <w:bottom w:val="single" w:sz="4" w:space="0" w:color="auto"/>
              <w:right w:val="single" w:sz="4" w:space="0" w:color="auto"/>
            </w:tcBorders>
            <w:hideMark/>
          </w:tcPr>
          <w:p w14:paraId="4B4D3B76"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12 dB</w:t>
            </w:r>
          </w:p>
        </w:tc>
        <w:tc>
          <w:tcPr>
            <w:tcW w:w="1276" w:type="dxa"/>
            <w:tcBorders>
              <w:top w:val="single" w:sz="4" w:space="0" w:color="auto"/>
              <w:left w:val="single" w:sz="4" w:space="0" w:color="auto"/>
              <w:bottom w:val="single" w:sz="4" w:space="0" w:color="auto"/>
              <w:right w:val="single" w:sz="4" w:space="0" w:color="auto"/>
            </w:tcBorders>
            <w:hideMark/>
          </w:tcPr>
          <w:p w14:paraId="6CEEEE7D"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1559" w:type="dxa"/>
            <w:tcBorders>
              <w:top w:val="single" w:sz="4" w:space="0" w:color="auto"/>
              <w:left w:val="single" w:sz="4" w:space="0" w:color="auto"/>
              <w:bottom w:val="single" w:sz="4" w:space="0" w:color="auto"/>
              <w:right w:val="single" w:sz="4" w:space="0" w:color="auto"/>
            </w:tcBorders>
            <w:hideMark/>
          </w:tcPr>
          <w:p w14:paraId="25401C56" w14:textId="7F2CA276"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15.2 dB using SG</w:t>
            </w:r>
            <w:r w:rsidR="0063512F">
              <w:rPr>
                <w:rFonts w:asciiTheme="majorBidi" w:hAnsiTheme="majorBidi" w:cstheme="majorBidi"/>
                <w:lang w:eastAsia="zh-CN"/>
              </w:rPr>
              <w:t> </w:t>
            </w:r>
            <w:r>
              <w:rPr>
                <w:rFonts w:asciiTheme="majorBidi" w:hAnsiTheme="majorBidi" w:cstheme="majorBidi"/>
                <w:lang w:eastAsia="zh-CN"/>
              </w:rPr>
              <w:t>3 figures</w:t>
            </w:r>
          </w:p>
        </w:tc>
        <w:tc>
          <w:tcPr>
            <w:tcW w:w="4247" w:type="dxa"/>
            <w:tcBorders>
              <w:top w:val="single" w:sz="4" w:space="0" w:color="auto"/>
              <w:left w:val="single" w:sz="4" w:space="0" w:color="auto"/>
              <w:bottom w:val="single" w:sz="4" w:space="0" w:color="auto"/>
              <w:right w:val="single" w:sz="4" w:space="0" w:color="auto"/>
            </w:tcBorders>
            <w:hideMark/>
          </w:tcPr>
          <w:p w14:paraId="278BCA83" w14:textId="0E7B0216" w:rsidR="00B9446D" w:rsidRDefault="00B9446D" w:rsidP="008F765C">
            <w:pPr>
              <w:pStyle w:val="Tabletext"/>
              <w:rPr>
                <w:rFonts w:asciiTheme="majorBidi" w:hAnsiTheme="majorBidi" w:cstheme="majorBidi"/>
                <w:lang w:eastAsia="zh-CN"/>
              </w:rPr>
            </w:pPr>
            <w:r>
              <w:rPr>
                <w:rFonts w:asciiTheme="majorBidi" w:hAnsiTheme="majorBidi" w:cstheme="majorBidi"/>
                <w:lang w:eastAsia="zh-CN"/>
              </w:rPr>
              <w:t xml:space="preserve">The different studies contained in </w:t>
            </w:r>
            <w:r>
              <w:rPr>
                <w:rFonts w:asciiTheme="majorBidi" w:hAnsiTheme="majorBidi" w:cstheme="majorBidi"/>
                <w:lang w:eastAsia="fr-FR"/>
              </w:rPr>
              <w:t xml:space="preserve">Report </w:t>
            </w:r>
            <w:r w:rsidR="008F765C">
              <w:rPr>
                <w:rFonts w:asciiTheme="majorBidi" w:hAnsiTheme="majorBidi" w:cstheme="majorBidi"/>
                <w:lang w:eastAsia="zh-CN"/>
              </w:rPr>
              <w:t xml:space="preserve">ITU-R </w:t>
            </w:r>
            <w:hyperlink r:id="rId45" w:history="1">
              <w:r w:rsidRPr="008F765C">
                <w:rPr>
                  <w:rStyle w:val="Hyperlink"/>
                  <w:rFonts w:asciiTheme="majorBidi" w:hAnsiTheme="majorBidi" w:cstheme="majorBidi"/>
                  <w:lang w:eastAsia="fr-FR"/>
                </w:rPr>
                <w:t>S.2367</w:t>
              </w:r>
            </w:hyperlink>
            <w:r>
              <w:rPr>
                <w:rFonts w:asciiTheme="majorBidi" w:hAnsiTheme="majorBidi" w:cstheme="majorBidi"/>
                <w:lang w:eastAsia="fr-FR"/>
              </w:rPr>
              <w:t xml:space="preserve"> which looks at IMT vs FSS in 5 850</w:t>
            </w:r>
            <w:r>
              <w:rPr>
                <w:rFonts w:asciiTheme="majorBidi" w:hAnsiTheme="majorBidi" w:cstheme="majorBidi"/>
                <w:lang w:eastAsia="fr-FR"/>
              </w:rPr>
              <w:noBreakHyphen/>
              <w:t>6 425 MHz assume a range of 12</w:t>
            </w:r>
            <w:r>
              <w:rPr>
                <w:rFonts w:asciiTheme="majorBidi" w:hAnsiTheme="majorBidi" w:cstheme="majorBidi"/>
                <w:lang w:eastAsia="fr-FR"/>
              </w:rPr>
              <w:noBreakHyphen/>
              <w:t>35 dB for building penetration losses, so 17 dB still seems a reasonable assumption based on this agreed ITU</w:t>
            </w:r>
            <w:r>
              <w:rPr>
                <w:rFonts w:asciiTheme="majorBidi" w:hAnsiTheme="majorBidi" w:cstheme="majorBidi"/>
                <w:lang w:eastAsia="fr-FR"/>
              </w:rPr>
              <w:noBreakHyphen/>
              <w:t xml:space="preserve">R Report and the choices given in ECC Report 244. But recently ITU-R </w:t>
            </w:r>
            <w:r w:rsidR="008F765C">
              <w:rPr>
                <w:rFonts w:asciiTheme="majorBidi" w:hAnsiTheme="majorBidi" w:cstheme="majorBidi"/>
                <w:lang w:eastAsia="fr-FR"/>
              </w:rPr>
              <w:t xml:space="preserve">Study Group </w:t>
            </w:r>
            <w:r>
              <w:rPr>
                <w:rFonts w:asciiTheme="majorBidi" w:hAnsiTheme="majorBidi" w:cstheme="majorBidi"/>
                <w:lang w:eastAsia="fr-FR"/>
              </w:rPr>
              <w:t xml:space="preserve">3 published more up to date studies. </w:t>
            </w:r>
          </w:p>
        </w:tc>
      </w:tr>
      <w:tr w:rsidR="00B9446D" w14:paraId="0BDC2E81" w14:textId="77777777" w:rsidTr="00B9446D">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3D354BF9"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Antenna Discrimination/Body loss</w:t>
            </w:r>
          </w:p>
        </w:tc>
        <w:tc>
          <w:tcPr>
            <w:tcW w:w="1134" w:type="dxa"/>
            <w:tcBorders>
              <w:top w:val="single" w:sz="4" w:space="0" w:color="auto"/>
              <w:left w:val="single" w:sz="4" w:space="0" w:color="auto"/>
              <w:bottom w:val="single" w:sz="4" w:space="0" w:color="auto"/>
              <w:right w:val="single" w:sz="4" w:space="0" w:color="auto"/>
            </w:tcBorders>
            <w:hideMark/>
          </w:tcPr>
          <w:p w14:paraId="40B05E48"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0 dB</w:t>
            </w:r>
          </w:p>
        </w:tc>
        <w:tc>
          <w:tcPr>
            <w:tcW w:w="1276" w:type="dxa"/>
            <w:tcBorders>
              <w:top w:val="single" w:sz="4" w:space="0" w:color="auto"/>
              <w:left w:val="single" w:sz="4" w:space="0" w:color="auto"/>
              <w:bottom w:val="single" w:sz="4" w:space="0" w:color="auto"/>
              <w:right w:val="single" w:sz="4" w:space="0" w:color="auto"/>
            </w:tcBorders>
            <w:hideMark/>
          </w:tcPr>
          <w:p w14:paraId="491DCD4B"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1559" w:type="dxa"/>
            <w:tcBorders>
              <w:top w:val="single" w:sz="4" w:space="0" w:color="auto"/>
              <w:left w:val="single" w:sz="4" w:space="0" w:color="auto"/>
              <w:bottom w:val="single" w:sz="4" w:space="0" w:color="auto"/>
              <w:right w:val="single" w:sz="4" w:space="0" w:color="auto"/>
            </w:tcBorders>
            <w:hideMark/>
          </w:tcPr>
          <w:p w14:paraId="1759879F"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4247" w:type="dxa"/>
            <w:tcBorders>
              <w:top w:val="single" w:sz="4" w:space="0" w:color="auto"/>
              <w:left w:val="single" w:sz="4" w:space="0" w:color="auto"/>
              <w:bottom w:val="single" w:sz="4" w:space="0" w:color="auto"/>
              <w:right w:val="single" w:sz="4" w:space="0" w:color="auto"/>
            </w:tcBorders>
            <w:hideMark/>
          </w:tcPr>
          <w:p w14:paraId="60B49C47"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In previous ITU-R studies 4 dB was considered realistic in the 5 GHz bands RLAN sharing with EESS and in some IMT studies at lower bands around 2 GHz the body losses from mobile devices was up to 6 dB. </w:t>
            </w:r>
          </w:p>
        </w:tc>
      </w:tr>
      <w:tr w:rsidR="00B9446D" w14:paraId="2F95831B" w14:textId="77777777" w:rsidTr="00B9446D">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18F0D51F"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Polarisation mismatch</w:t>
            </w:r>
          </w:p>
        </w:tc>
        <w:tc>
          <w:tcPr>
            <w:tcW w:w="1134" w:type="dxa"/>
            <w:tcBorders>
              <w:top w:val="single" w:sz="4" w:space="0" w:color="auto"/>
              <w:left w:val="single" w:sz="4" w:space="0" w:color="auto"/>
              <w:bottom w:val="single" w:sz="4" w:space="0" w:color="auto"/>
              <w:right w:val="single" w:sz="4" w:space="0" w:color="auto"/>
            </w:tcBorders>
            <w:hideMark/>
          </w:tcPr>
          <w:p w14:paraId="6A2CB9F6"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1276" w:type="dxa"/>
            <w:tcBorders>
              <w:top w:val="single" w:sz="4" w:space="0" w:color="auto"/>
              <w:left w:val="single" w:sz="4" w:space="0" w:color="auto"/>
              <w:bottom w:val="single" w:sz="4" w:space="0" w:color="auto"/>
              <w:right w:val="single" w:sz="4" w:space="0" w:color="auto"/>
            </w:tcBorders>
            <w:hideMark/>
          </w:tcPr>
          <w:p w14:paraId="50E6F8F1"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3 dB</w:t>
            </w:r>
          </w:p>
        </w:tc>
        <w:tc>
          <w:tcPr>
            <w:tcW w:w="1559" w:type="dxa"/>
            <w:tcBorders>
              <w:top w:val="single" w:sz="4" w:space="0" w:color="auto"/>
              <w:left w:val="single" w:sz="4" w:space="0" w:color="auto"/>
              <w:bottom w:val="single" w:sz="4" w:space="0" w:color="auto"/>
              <w:right w:val="single" w:sz="4" w:space="0" w:color="auto"/>
            </w:tcBorders>
            <w:hideMark/>
          </w:tcPr>
          <w:p w14:paraId="47E928F1"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4247" w:type="dxa"/>
            <w:tcBorders>
              <w:top w:val="single" w:sz="4" w:space="0" w:color="auto"/>
              <w:left w:val="single" w:sz="4" w:space="0" w:color="auto"/>
              <w:bottom w:val="single" w:sz="4" w:space="0" w:color="auto"/>
              <w:right w:val="single" w:sz="4" w:space="0" w:color="auto"/>
            </w:tcBorders>
            <w:hideMark/>
          </w:tcPr>
          <w:p w14:paraId="56D474E6"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3 dB may be overestimating the polarisation losses</w:t>
            </w:r>
          </w:p>
        </w:tc>
      </w:tr>
      <w:tr w:rsidR="00B9446D" w14:paraId="24625544" w14:textId="77777777" w:rsidTr="00B9446D">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15D37DB3"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lastRenderedPageBreak/>
              <w:t>Clutter losses</w:t>
            </w:r>
          </w:p>
        </w:tc>
        <w:tc>
          <w:tcPr>
            <w:tcW w:w="1134" w:type="dxa"/>
            <w:tcBorders>
              <w:top w:val="single" w:sz="4" w:space="0" w:color="auto"/>
              <w:left w:val="single" w:sz="4" w:space="0" w:color="auto"/>
              <w:bottom w:val="single" w:sz="4" w:space="0" w:color="auto"/>
              <w:right w:val="single" w:sz="4" w:space="0" w:color="auto"/>
            </w:tcBorders>
            <w:hideMark/>
          </w:tcPr>
          <w:p w14:paraId="6D89FC2A" w14:textId="77777777" w:rsidR="00B9446D" w:rsidRDefault="00B9446D" w:rsidP="00B9446D">
            <w:pPr>
              <w:pStyle w:val="Tabletext"/>
              <w:rPr>
                <w:rFonts w:asciiTheme="majorBidi" w:hAnsiTheme="majorBidi" w:cstheme="majorBidi"/>
                <w:lang w:eastAsia="zh-CN"/>
              </w:rPr>
            </w:pPr>
            <w:r>
              <w:rPr>
                <w:rFonts w:asciiTheme="majorBidi" w:hAnsiTheme="majorBidi" w:cstheme="majorBidi"/>
              </w:rPr>
              <w:t>Free space model</w:t>
            </w:r>
          </w:p>
        </w:tc>
        <w:tc>
          <w:tcPr>
            <w:tcW w:w="1276" w:type="dxa"/>
            <w:tcBorders>
              <w:top w:val="single" w:sz="4" w:space="0" w:color="auto"/>
              <w:left w:val="single" w:sz="4" w:space="0" w:color="auto"/>
              <w:bottom w:val="single" w:sz="4" w:space="0" w:color="auto"/>
              <w:right w:val="single" w:sz="4" w:space="0" w:color="auto"/>
            </w:tcBorders>
            <w:hideMark/>
          </w:tcPr>
          <w:p w14:paraId="619BC3AD" w14:textId="48453AE6" w:rsidR="00B9446D" w:rsidRDefault="00B9446D" w:rsidP="00B9446D">
            <w:pPr>
              <w:pStyle w:val="Tabletext"/>
              <w:rPr>
                <w:rFonts w:asciiTheme="majorBidi" w:hAnsiTheme="majorBidi" w:cstheme="majorBidi"/>
              </w:rPr>
            </w:pPr>
            <w:r>
              <w:rPr>
                <w:rFonts w:asciiTheme="majorBidi" w:hAnsiTheme="majorBidi" w:cstheme="majorBidi"/>
              </w:rPr>
              <w:t xml:space="preserve">Free space model + Clutter model based on Rec. ITU-R </w:t>
            </w:r>
            <w:hyperlink r:id="rId46" w:history="1">
              <w:r w:rsidRPr="008F765C">
                <w:rPr>
                  <w:rStyle w:val="Hyperlink"/>
                  <w:rFonts w:asciiTheme="majorBidi" w:hAnsiTheme="majorBidi" w:cstheme="majorBidi"/>
                </w:rPr>
                <w:t>P.452</w:t>
              </w:r>
            </w:hyperlink>
            <w:r>
              <w:rPr>
                <w:rFonts w:asciiTheme="majorBidi" w:hAnsiTheme="majorBidi" w:cstheme="majorBidi"/>
              </w:rPr>
              <w:t xml:space="preserve"> in relation to antenna height distribution</w:t>
            </w:r>
          </w:p>
        </w:tc>
        <w:tc>
          <w:tcPr>
            <w:tcW w:w="1559" w:type="dxa"/>
            <w:tcBorders>
              <w:top w:val="single" w:sz="4" w:space="0" w:color="auto"/>
              <w:left w:val="single" w:sz="4" w:space="0" w:color="auto"/>
              <w:bottom w:val="single" w:sz="4" w:space="0" w:color="auto"/>
              <w:right w:val="single" w:sz="4" w:space="0" w:color="auto"/>
            </w:tcBorders>
            <w:hideMark/>
          </w:tcPr>
          <w:p w14:paraId="2FAEBDC2" w14:textId="77777777" w:rsidR="00B9446D" w:rsidRDefault="00B9446D" w:rsidP="00B9446D">
            <w:pPr>
              <w:pStyle w:val="Tabletext"/>
              <w:rPr>
                <w:rFonts w:asciiTheme="majorBidi" w:hAnsiTheme="majorBidi" w:cstheme="majorBidi"/>
              </w:rPr>
            </w:pPr>
            <w:r>
              <w:rPr>
                <w:rFonts w:asciiTheme="majorBidi" w:hAnsiTheme="majorBidi" w:cstheme="majorBidi"/>
              </w:rPr>
              <w:t>3.5 dB at 30 deg for FSS</w:t>
            </w:r>
          </w:p>
        </w:tc>
        <w:tc>
          <w:tcPr>
            <w:tcW w:w="4247" w:type="dxa"/>
            <w:tcBorders>
              <w:top w:val="single" w:sz="4" w:space="0" w:color="auto"/>
              <w:left w:val="single" w:sz="4" w:space="0" w:color="auto"/>
              <w:bottom w:val="single" w:sz="4" w:space="0" w:color="auto"/>
              <w:right w:val="single" w:sz="4" w:space="0" w:color="auto"/>
            </w:tcBorders>
            <w:hideMark/>
          </w:tcPr>
          <w:p w14:paraId="5DB28342"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Seems a reasonable assumption to include clutter losses for Urban and Suburban environments. Again, </w:t>
            </w:r>
            <w:r>
              <w:rPr>
                <w:rFonts w:asciiTheme="majorBidi" w:hAnsiTheme="majorBidi" w:cstheme="majorBidi"/>
                <w:lang w:eastAsia="fr-FR"/>
              </w:rPr>
              <w:t>recently ITU-R study group 3 published more up to date studies on the topic of clutter in these scenarios.</w:t>
            </w:r>
          </w:p>
        </w:tc>
      </w:tr>
    </w:tbl>
    <w:p w14:paraId="6B6DE6D2" w14:textId="77777777" w:rsidR="00B9446D" w:rsidRDefault="00B9446D" w:rsidP="00B9446D">
      <w:pPr>
        <w:pStyle w:val="Tablefin"/>
      </w:pPr>
    </w:p>
    <w:p w14:paraId="723CED50" w14:textId="2DA1B640" w:rsidR="00B9446D" w:rsidRDefault="00B9446D" w:rsidP="00B9446D">
      <w:pPr>
        <w:rPr>
          <w:rFonts w:asciiTheme="majorBidi" w:hAnsiTheme="majorBidi" w:cstheme="majorBidi"/>
          <w:lang w:eastAsia="zh-CN"/>
        </w:rPr>
      </w:pPr>
      <w:r>
        <w:rPr>
          <w:rFonts w:asciiTheme="majorBidi" w:hAnsiTheme="majorBidi" w:cstheme="majorBidi"/>
          <w:lang w:eastAsia="zh-CN"/>
        </w:rPr>
        <w:t xml:space="preserve">In both Report ITU-R </w:t>
      </w:r>
      <w:hyperlink r:id="rId47" w:history="1">
        <w:r w:rsidRPr="008F765C">
          <w:rPr>
            <w:rStyle w:val="Hyperlink"/>
            <w:rFonts w:asciiTheme="majorBidi" w:hAnsiTheme="majorBidi" w:cstheme="majorBidi"/>
            <w:lang w:eastAsia="zh-CN"/>
          </w:rPr>
          <w:t>S.2367</w:t>
        </w:r>
      </w:hyperlink>
      <w:r>
        <w:rPr>
          <w:rFonts w:asciiTheme="majorBidi" w:hAnsiTheme="majorBidi" w:cstheme="majorBidi"/>
          <w:lang w:eastAsia="zh-CN"/>
        </w:rPr>
        <w:t xml:space="preserve"> and ECC Report 244 they used a protection criteria of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xml:space="preserve">= 6% coordination criteria as provided in Recommendation ITU-R </w:t>
      </w:r>
      <w:hyperlink r:id="rId48" w:history="1">
        <w:r w:rsidRPr="00161934">
          <w:rPr>
            <w:rStyle w:val="Hyperlink"/>
            <w:rFonts w:asciiTheme="majorBidi" w:hAnsiTheme="majorBidi" w:cstheme="majorBidi"/>
          </w:rPr>
          <w:t>S.1432</w:t>
        </w:r>
      </w:hyperlink>
      <w:r>
        <w:rPr>
          <w:rFonts w:asciiTheme="majorBidi" w:hAnsiTheme="majorBidi" w:cstheme="majorBidi"/>
        </w:rPr>
        <w:t xml:space="preserve"> for the sharing analysis. There was also further discussion in the ECC Report 244 around how to take account of both geographic and service apportionment. In this study </w:t>
      </w:r>
      <w:r>
        <w:rPr>
          <w:rFonts w:asciiTheme="majorBidi" w:hAnsiTheme="majorBidi" w:cstheme="majorBidi"/>
          <w:lang w:eastAsia="zh-CN"/>
        </w:rPr>
        <w:t>as the 5 725</w:t>
      </w:r>
      <w:r>
        <w:rPr>
          <w:rFonts w:asciiTheme="majorBidi" w:hAnsiTheme="majorBidi" w:cstheme="majorBidi"/>
          <w:lang w:eastAsia="zh-CN"/>
        </w:rPr>
        <w:noBreakHyphen/>
        <w:t xml:space="preserve">5 850 MHz band is only allocated on a primary basis to FSS for ITU-R Region 1 only and as such we believe there is no need to take account for any geographic apportionment. With regards to appropriate service apportionment for this band we believe that the studies should show the results for the full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6%</w:t>
      </w:r>
      <w:r>
        <w:rPr>
          <w:rFonts w:asciiTheme="majorBidi" w:hAnsiTheme="majorBidi" w:cstheme="majorBidi"/>
          <w:lang w:eastAsia="zh-CN"/>
        </w:rPr>
        <w:t xml:space="preserve"> for the mobile service as you unlikely to have mobile and fixed services sharing the same channels in a given geographic area due to intra-interference. In addition, the use of the band by fixed services now and into the future looks to be very limited based on current information and projected demand. The appropriate Geographic apportionment is discussed later in this document.</w:t>
      </w:r>
    </w:p>
    <w:p w14:paraId="26690CFA" w14:textId="77777777" w:rsidR="00B9446D" w:rsidRDefault="00B9446D" w:rsidP="00B9446D">
      <w:pPr>
        <w:pStyle w:val="Heading4"/>
        <w:rPr>
          <w:lang w:val="en-US"/>
        </w:rPr>
      </w:pPr>
      <w:r>
        <w:rPr>
          <w:lang w:val="en-US"/>
        </w:rPr>
        <w:t>4.2.2.5</w:t>
      </w:r>
      <w:r>
        <w:rPr>
          <w:lang w:val="en-US"/>
        </w:rPr>
        <w:tab/>
        <w:t>Results from study 2 with reference to ECC Report 244 for Step 1 and 2</w:t>
      </w:r>
    </w:p>
    <w:p w14:paraId="2723907D" w14:textId="77777777" w:rsidR="00B9446D" w:rsidRDefault="00B9446D" w:rsidP="00B9446D">
      <w:pPr>
        <w:rPr>
          <w:rFonts w:asciiTheme="majorBidi" w:hAnsiTheme="majorBidi" w:cstheme="majorBidi"/>
        </w:rPr>
      </w:pPr>
      <w:r>
        <w:rPr>
          <w:rFonts w:asciiTheme="majorBidi" w:hAnsiTheme="majorBidi" w:cstheme="majorBidi"/>
        </w:rPr>
        <w:t xml:space="preserve">From the studies shown in ECC Report 244/study 1 (see attached annex 1 for relevant parts of the previous studies) the initial results of the sharing and compatibility analysis carried out for RLAN vs FSS indicate depending on certain assumptions, sharing can be shown to be feasible in a number of cases. Other results show that sharing would be more difficult based on more conservative assumptions for the RLAN parameters considered. The studies in ECC Report 244 contain a sensitivity analysis highlighting 28 cases (Case 1 to Case 28) which show results that range from very conservative figures for RLAN numbers/activity put forward by the satellite industry to not very conservative proposals put forward by the RLAN industry. See below for a summary of the relevant satellites studied in Table 4.6 and Table 4.7 which summarises the range of results from ECC Report 244. </w:t>
      </w:r>
    </w:p>
    <w:p w14:paraId="1A6AD1B2" w14:textId="77777777" w:rsidR="00B9446D" w:rsidRDefault="00B9446D" w:rsidP="0063512F">
      <w:pPr>
        <w:pStyle w:val="TableNo"/>
        <w:spacing w:before="100" w:beforeAutospacing="1"/>
        <w:rPr>
          <w:rFonts w:asciiTheme="majorBidi" w:hAnsiTheme="majorBidi" w:cstheme="majorBidi"/>
        </w:rPr>
      </w:pPr>
      <w:r>
        <w:rPr>
          <w:rFonts w:asciiTheme="majorBidi" w:hAnsiTheme="majorBidi" w:cstheme="majorBidi"/>
        </w:rPr>
        <w:t>Table 4.6</w:t>
      </w:r>
    </w:p>
    <w:p w14:paraId="0EFB5BAE" w14:textId="77777777" w:rsidR="00B9446D" w:rsidRDefault="00B9446D" w:rsidP="00B9446D">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743"/>
        <w:gridCol w:w="2268"/>
        <w:gridCol w:w="2126"/>
        <w:gridCol w:w="2263"/>
      </w:tblGrid>
      <w:tr w:rsidR="00B9446D" w14:paraId="37054282" w14:textId="77777777" w:rsidTr="0063512F">
        <w:trPr>
          <w:cantSplit/>
          <w:tblHeader/>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14:paraId="5BF8D6A9" w14:textId="77777777" w:rsidR="00B9446D" w:rsidRDefault="00B9446D" w:rsidP="0063512F">
            <w:pPr>
              <w:pStyle w:val="Tablehead"/>
              <w:spacing w:before="40" w:after="40"/>
              <w:rPr>
                <w:rFonts w:asciiTheme="majorBidi" w:hAnsiTheme="majorBidi" w:cstheme="majorBidi"/>
              </w:rPr>
            </w:pPr>
            <w:r>
              <w:rPr>
                <w:rFonts w:asciiTheme="majorBidi" w:hAnsiTheme="majorBidi" w:cstheme="majorBidi"/>
              </w:rPr>
              <w:t>Satellite</w:t>
            </w:r>
          </w:p>
        </w:tc>
        <w:tc>
          <w:tcPr>
            <w:tcW w:w="1743" w:type="dxa"/>
            <w:tcBorders>
              <w:top w:val="single" w:sz="4" w:space="0" w:color="auto"/>
              <w:left w:val="single" w:sz="4" w:space="0" w:color="auto"/>
              <w:bottom w:val="single" w:sz="4" w:space="0" w:color="auto"/>
              <w:right w:val="single" w:sz="4" w:space="0" w:color="auto"/>
            </w:tcBorders>
            <w:vAlign w:val="center"/>
            <w:hideMark/>
          </w:tcPr>
          <w:p w14:paraId="744FF0ED" w14:textId="77777777" w:rsidR="00B9446D" w:rsidRDefault="00B9446D" w:rsidP="0063512F">
            <w:pPr>
              <w:pStyle w:val="Tablehead"/>
              <w:spacing w:before="40" w:after="40"/>
              <w:rPr>
                <w:rFonts w:asciiTheme="majorBidi" w:hAnsiTheme="majorBidi" w:cstheme="majorBidi"/>
              </w:rPr>
            </w:pPr>
            <w:r>
              <w:rPr>
                <w:rFonts w:asciiTheme="majorBidi" w:hAnsiTheme="majorBidi" w:cstheme="majorBidi"/>
              </w:rPr>
              <w:t>Sub-satellite longitude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DAA4A4" w14:textId="17776B0B" w:rsidR="00B9446D" w:rsidRDefault="00B9446D" w:rsidP="0063512F">
            <w:pPr>
              <w:pStyle w:val="Tablehead"/>
              <w:spacing w:before="40" w:after="40"/>
              <w:rPr>
                <w:rFonts w:asciiTheme="majorBidi" w:hAnsiTheme="majorBidi" w:cstheme="majorBidi"/>
              </w:rPr>
            </w:pPr>
            <w:r>
              <w:rPr>
                <w:rFonts w:asciiTheme="majorBidi" w:hAnsiTheme="majorBidi" w:cstheme="majorBidi"/>
              </w:rPr>
              <w:t xml:space="preserve">Part of </w:t>
            </w:r>
            <w:r w:rsidR="0063512F">
              <w:rPr>
                <w:rFonts w:asciiTheme="majorBidi" w:hAnsiTheme="majorBidi" w:cstheme="majorBidi"/>
              </w:rPr>
              <w:t xml:space="preserve">frequency </w:t>
            </w:r>
            <w:r>
              <w:rPr>
                <w:rFonts w:asciiTheme="majorBidi" w:hAnsiTheme="majorBidi" w:cstheme="majorBidi"/>
              </w:rPr>
              <w:t>range</w:t>
            </w:r>
            <w:r>
              <w:rPr>
                <w:rFonts w:asciiTheme="majorBidi" w:hAnsiTheme="majorBidi" w:cstheme="majorBidi"/>
              </w:rPr>
              <w:br/>
              <w:t>5 725-5 875 MHz used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EAFAD4" w14:textId="5B5233C0" w:rsidR="00B9446D" w:rsidRDefault="00B9446D" w:rsidP="0063512F">
            <w:pPr>
              <w:pStyle w:val="Tablehead"/>
              <w:spacing w:before="40" w:after="40"/>
              <w:rPr>
                <w:rFonts w:asciiTheme="majorBidi" w:hAnsiTheme="majorBidi" w:cstheme="majorBidi"/>
              </w:rPr>
            </w:pPr>
            <w:r>
              <w:rPr>
                <w:rFonts w:asciiTheme="majorBidi" w:hAnsiTheme="majorBidi" w:cstheme="majorBidi"/>
              </w:rPr>
              <w:t>Satellite Maximum Receive Gain Gsat</w:t>
            </w:r>
            <w:r w:rsidR="0063512F">
              <w:rPr>
                <w:rFonts w:asciiTheme="majorBidi" w:hAnsiTheme="majorBidi" w:cstheme="majorBidi"/>
              </w:rPr>
              <w:t xml:space="preserve"> </w:t>
            </w:r>
            <w:r>
              <w:rPr>
                <w:rFonts w:asciiTheme="majorBidi" w:hAnsiTheme="majorBidi" w:cstheme="majorBidi"/>
              </w:rPr>
              <w:t>(dBi)</w:t>
            </w:r>
          </w:p>
        </w:tc>
        <w:tc>
          <w:tcPr>
            <w:tcW w:w="2263" w:type="dxa"/>
            <w:tcBorders>
              <w:top w:val="single" w:sz="4" w:space="0" w:color="auto"/>
              <w:left w:val="single" w:sz="4" w:space="0" w:color="auto"/>
              <w:bottom w:val="single" w:sz="4" w:space="0" w:color="auto"/>
              <w:right w:val="single" w:sz="4" w:space="0" w:color="auto"/>
            </w:tcBorders>
            <w:vAlign w:val="center"/>
            <w:hideMark/>
          </w:tcPr>
          <w:p w14:paraId="38A542ED" w14:textId="77777777" w:rsidR="00B9446D" w:rsidRDefault="00B9446D" w:rsidP="0063512F">
            <w:pPr>
              <w:pStyle w:val="Tablehead"/>
              <w:spacing w:before="40" w:after="40"/>
              <w:rPr>
                <w:rFonts w:asciiTheme="majorBidi" w:hAnsiTheme="majorBidi" w:cstheme="majorBidi"/>
              </w:rPr>
            </w:pPr>
            <w:r>
              <w:rPr>
                <w:rFonts w:asciiTheme="majorBidi" w:hAnsiTheme="majorBidi" w:cstheme="majorBidi"/>
              </w:rPr>
              <w:t>Space Station Receiving System Noise Temperature Tsat (Kelvin)</w:t>
            </w:r>
          </w:p>
        </w:tc>
      </w:tr>
      <w:tr w:rsidR="00B9446D" w14:paraId="514CF282" w14:textId="77777777" w:rsidTr="0063512F">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5FD548D8"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A</w:t>
            </w:r>
          </w:p>
        </w:tc>
        <w:tc>
          <w:tcPr>
            <w:tcW w:w="1743" w:type="dxa"/>
            <w:tcBorders>
              <w:top w:val="single" w:sz="4" w:space="0" w:color="auto"/>
              <w:left w:val="single" w:sz="4" w:space="0" w:color="auto"/>
              <w:bottom w:val="single" w:sz="4" w:space="0" w:color="auto"/>
              <w:right w:val="single" w:sz="4" w:space="0" w:color="auto"/>
            </w:tcBorders>
            <w:hideMark/>
          </w:tcPr>
          <w:p w14:paraId="14587B96"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5o West</w:t>
            </w:r>
          </w:p>
        </w:tc>
        <w:tc>
          <w:tcPr>
            <w:tcW w:w="2268" w:type="dxa"/>
            <w:tcBorders>
              <w:top w:val="single" w:sz="4" w:space="0" w:color="auto"/>
              <w:left w:val="single" w:sz="4" w:space="0" w:color="auto"/>
              <w:bottom w:val="single" w:sz="4" w:space="0" w:color="auto"/>
              <w:right w:val="single" w:sz="4" w:space="0" w:color="auto"/>
            </w:tcBorders>
            <w:hideMark/>
          </w:tcPr>
          <w:p w14:paraId="2189D94C"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40620E1A"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0CC3DEF4"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773</w:t>
            </w:r>
          </w:p>
        </w:tc>
      </w:tr>
      <w:tr w:rsidR="00B9446D" w14:paraId="7D38569F" w14:textId="77777777" w:rsidTr="0063512F">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10004417"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B</w:t>
            </w:r>
          </w:p>
        </w:tc>
        <w:tc>
          <w:tcPr>
            <w:tcW w:w="1743" w:type="dxa"/>
            <w:tcBorders>
              <w:top w:val="single" w:sz="4" w:space="0" w:color="auto"/>
              <w:left w:val="single" w:sz="4" w:space="0" w:color="auto"/>
              <w:bottom w:val="single" w:sz="4" w:space="0" w:color="auto"/>
              <w:right w:val="single" w:sz="4" w:space="0" w:color="auto"/>
            </w:tcBorders>
            <w:hideMark/>
          </w:tcPr>
          <w:p w14:paraId="7540D82E"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14o West</w:t>
            </w:r>
          </w:p>
        </w:tc>
        <w:tc>
          <w:tcPr>
            <w:tcW w:w="2268" w:type="dxa"/>
            <w:tcBorders>
              <w:top w:val="single" w:sz="4" w:space="0" w:color="auto"/>
              <w:left w:val="single" w:sz="4" w:space="0" w:color="auto"/>
              <w:bottom w:val="single" w:sz="4" w:space="0" w:color="auto"/>
              <w:right w:val="single" w:sz="4" w:space="0" w:color="auto"/>
            </w:tcBorders>
            <w:hideMark/>
          </w:tcPr>
          <w:p w14:paraId="53B254E5"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7B6FBC84"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08A0004E"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1200</w:t>
            </w:r>
          </w:p>
        </w:tc>
      </w:tr>
      <w:tr w:rsidR="00B9446D" w14:paraId="4680E780" w14:textId="77777777" w:rsidTr="0063512F">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75600AFE"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D</w:t>
            </w:r>
          </w:p>
        </w:tc>
        <w:tc>
          <w:tcPr>
            <w:tcW w:w="1743" w:type="dxa"/>
            <w:tcBorders>
              <w:top w:val="single" w:sz="4" w:space="0" w:color="auto"/>
              <w:left w:val="single" w:sz="4" w:space="0" w:color="auto"/>
              <w:bottom w:val="single" w:sz="4" w:space="0" w:color="auto"/>
              <w:right w:val="single" w:sz="4" w:space="0" w:color="auto"/>
            </w:tcBorders>
            <w:hideMark/>
          </w:tcPr>
          <w:p w14:paraId="0092AE95"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3o East</w:t>
            </w:r>
          </w:p>
        </w:tc>
        <w:tc>
          <w:tcPr>
            <w:tcW w:w="2268" w:type="dxa"/>
            <w:tcBorders>
              <w:top w:val="single" w:sz="4" w:space="0" w:color="auto"/>
              <w:left w:val="single" w:sz="4" w:space="0" w:color="auto"/>
              <w:bottom w:val="single" w:sz="4" w:space="0" w:color="auto"/>
              <w:right w:val="single" w:sz="4" w:space="0" w:color="auto"/>
            </w:tcBorders>
            <w:hideMark/>
          </w:tcPr>
          <w:p w14:paraId="16404ACB"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3B821E39"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09CE32D6"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773</w:t>
            </w:r>
          </w:p>
        </w:tc>
      </w:tr>
      <w:tr w:rsidR="00B9446D" w14:paraId="338694CE" w14:textId="77777777" w:rsidTr="0063512F">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5A3DF656"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F</w:t>
            </w:r>
          </w:p>
        </w:tc>
        <w:tc>
          <w:tcPr>
            <w:tcW w:w="1743" w:type="dxa"/>
            <w:tcBorders>
              <w:top w:val="single" w:sz="4" w:space="0" w:color="auto"/>
              <w:left w:val="single" w:sz="4" w:space="0" w:color="auto"/>
              <w:bottom w:val="single" w:sz="4" w:space="0" w:color="auto"/>
              <w:right w:val="single" w:sz="4" w:space="0" w:color="auto"/>
            </w:tcBorders>
            <w:hideMark/>
          </w:tcPr>
          <w:p w14:paraId="16201D1B"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53o East</w:t>
            </w:r>
          </w:p>
        </w:tc>
        <w:tc>
          <w:tcPr>
            <w:tcW w:w="2268" w:type="dxa"/>
            <w:tcBorders>
              <w:top w:val="single" w:sz="4" w:space="0" w:color="auto"/>
              <w:left w:val="single" w:sz="4" w:space="0" w:color="auto"/>
              <w:bottom w:val="single" w:sz="4" w:space="0" w:color="auto"/>
              <w:right w:val="single" w:sz="4" w:space="0" w:color="auto"/>
            </w:tcBorders>
            <w:hideMark/>
          </w:tcPr>
          <w:p w14:paraId="690962CF"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28207C69"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0151A07D"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1200</w:t>
            </w:r>
          </w:p>
        </w:tc>
      </w:tr>
      <w:tr w:rsidR="00B9446D" w14:paraId="5B30B3A7" w14:textId="77777777" w:rsidTr="0063512F">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4D0781EC"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G</w:t>
            </w:r>
          </w:p>
        </w:tc>
        <w:tc>
          <w:tcPr>
            <w:tcW w:w="1743" w:type="dxa"/>
            <w:tcBorders>
              <w:top w:val="single" w:sz="4" w:space="0" w:color="auto"/>
              <w:left w:val="single" w:sz="4" w:space="0" w:color="auto"/>
              <w:bottom w:val="single" w:sz="4" w:space="0" w:color="auto"/>
              <w:right w:val="single" w:sz="4" w:space="0" w:color="auto"/>
            </w:tcBorders>
            <w:hideMark/>
          </w:tcPr>
          <w:p w14:paraId="34100CF8"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59.5o East</w:t>
            </w:r>
          </w:p>
        </w:tc>
        <w:tc>
          <w:tcPr>
            <w:tcW w:w="2268" w:type="dxa"/>
            <w:tcBorders>
              <w:top w:val="single" w:sz="4" w:space="0" w:color="auto"/>
              <w:left w:val="single" w:sz="4" w:space="0" w:color="auto"/>
              <w:bottom w:val="single" w:sz="4" w:space="0" w:color="auto"/>
              <w:right w:val="single" w:sz="4" w:space="0" w:color="auto"/>
            </w:tcBorders>
            <w:hideMark/>
          </w:tcPr>
          <w:p w14:paraId="66CE5A29"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1565CF75"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7DD478F1" w14:textId="77777777" w:rsidR="00B9446D" w:rsidRDefault="00B9446D" w:rsidP="0063512F">
            <w:pPr>
              <w:spacing w:before="40" w:after="40"/>
              <w:jc w:val="center"/>
              <w:rPr>
                <w:rFonts w:asciiTheme="majorBidi" w:hAnsiTheme="majorBidi" w:cstheme="majorBidi"/>
                <w:sz w:val="20"/>
              </w:rPr>
            </w:pPr>
            <w:r>
              <w:rPr>
                <w:rFonts w:asciiTheme="majorBidi" w:hAnsiTheme="majorBidi" w:cstheme="majorBidi"/>
                <w:sz w:val="20"/>
              </w:rPr>
              <w:t>1200</w:t>
            </w:r>
          </w:p>
        </w:tc>
      </w:tr>
    </w:tbl>
    <w:p w14:paraId="7669027A" w14:textId="77777777" w:rsidR="00B9446D" w:rsidRDefault="00B9446D" w:rsidP="00B9446D">
      <w:pPr>
        <w:pStyle w:val="TableNo"/>
        <w:rPr>
          <w:rFonts w:asciiTheme="majorBidi" w:eastAsia="Calibri" w:hAnsiTheme="majorBidi" w:cstheme="majorBidi"/>
        </w:rPr>
      </w:pPr>
      <w:r>
        <w:rPr>
          <w:rFonts w:asciiTheme="majorBidi" w:eastAsia="Calibri" w:hAnsiTheme="majorBidi" w:cstheme="majorBidi"/>
        </w:rPr>
        <w:lastRenderedPageBreak/>
        <w:t>Table 4.7</w:t>
      </w:r>
    </w:p>
    <w:p w14:paraId="35910958" w14:textId="77777777" w:rsidR="00B9446D" w:rsidRDefault="00B9446D" w:rsidP="00B9446D">
      <w:pPr>
        <w:pStyle w:val="Tabletitle"/>
      </w:pPr>
      <w:r>
        <w:t>Summary of FSS analysis in Region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360"/>
        <w:gridCol w:w="1560"/>
        <w:gridCol w:w="4819"/>
      </w:tblGrid>
      <w:tr w:rsidR="00B9446D" w:rsidRPr="0063512F" w14:paraId="79252A48" w14:textId="77777777" w:rsidTr="0063512F">
        <w:trPr>
          <w:cantSplit/>
          <w:tblHeade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182034BC" w14:textId="77777777" w:rsidR="00B9446D" w:rsidRPr="0063512F" w:rsidRDefault="00B9446D" w:rsidP="0063512F">
            <w:pPr>
              <w:spacing w:before="40" w:after="40"/>
              <w:jc w:val="center"/>
              <w:rPr>
                <w:b/>
                <w:bCs/>
                <w:sz w:val="20"/>
              </w:rPr>
            </w:pPr>
            <w:r w:rsidRPr="0063512F">
              <w:rPr>
                <w:rFonts w:asciiTheme="majorBidi" w:hAnsiTheme="majorBidi" w:cstheme="majorBidi"/>
                <w:b/>
                <w:bCs/>
                <w:sz w:val="20"/>
              </w:rPr>
              <w:t>Scenario</w:t>
            </w:r>
          </w:p>
        </w:tc>
        <w:tc>
          <w:tcPr>
            <w:tcW w:w="1360" w:type="dxa"/>
            <w:tcBorders>
              <w:top w:val="single" w:sz="4" w:space="0" w:color="auto"/>
              <w:left w:val="single" w:sz="4" w:space="0" w:color="auto"/>
              <w:bottom w:val="single" w:sz="4" w:space="0" w:color="auto"/>
              <w:right w:val="single" w:sz="4" w:space="0" w:color="auto"/>
            </w:tcBorders>
            <w:vAlign w:val="center"/>
            <w:hideMark/>
          </w:tcPr>
          <w:p w14:paraId="2693D9E1" w14:textId="77777777" w:rsidR="00B9446D" w:rsidRPr="0063512F" w:rsidRDefault="00B9446D" w:rsidP="0063512F">
            <w:pPr>
              <w:spacing w:before="40" w:after="40"/>
              <w:jc w:val="center"/>
              <w:rPr>
                <w:rFonts w:asciiTheme="majorBidi" w:hAnsiTheme="majorBidi" w:cstheme="majorBidi"/>
                <w:b/>
                <w:bCs/>
                <w:sz w:val="20"/>
              </w:rPr>
            </w:pPr>
            <w:r w:rsidRPr="0063512F">
              <w:rPr>
                <w:rFonts w:asciiTheme="majorBidi" w:hAnsiTheme="majorBidi" w:cstheme="majorBidi"/>
                <w:b/>
                <w:bCs/>
                <w:sz w:val="20"/>
              </w:rPr>
              <w:t>Antenna discr. (dB)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11A4E74" w14:textId="77777777" w:rsidR="00B9446D" w:rsidRPr="0063512F" w:rsidRDefault="00B9446D" w:rsidP="00B9446D">
            <w:pPr>
              <w:pStyle w:val="Tablehead"/>
            </w:pPr>
            <w:r w:rsidRPr="0063512F">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9407715" w14:textId="77777777" w:rsidR="00B9446D" w:rsidRPr="0063512F" w:rsidRDefault="00B9446D" w:rsidP="00B9446D">
            <w:pPr>
              <w:pStyle w:val="Tablehead"/>
              <w:rPr>
                <w:rFonts w:asciiTheme="majorBidi" w:hAnsiTheme="majorBidi" w:cstheme="majorBidi"/>
              </w:rPr>
            </w:pPr>
            <w:r w:rsidRPr="0063512F">
              <w:rPr>
                <w:rFonts w:asciiTheme="majorBidi" w:hAnsiTheme="majorBidi" w:cstheme="majorBidi"/>
              </w:rPr>
              <w:t>Band 5 725-5 850 MHz</w:t>
            </w:r>
          </w:p>
        </w:tc>
      </w:tr>
      <w:tr w:rsidR="00B9446D" w:rsidRPr="0063512F" w14:paraId="740ECB56" w14:textId="77777777" w:rsidTr="0063512F">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5C58B4DC" w14:textId="33C94A42" w:rsidR="00B9446D" w:rsidRPr="0063512F" w:rsidRDefault="00B9446D" w:rsidP="0063512F">
            <w:pPr>
              <w:pStyle w:val="Tabletext"/>
            </w:pPr>
            <w:r w:rsidRPr="0063512F">
              <w:rPr>
                <w:rFonts w:asciiTheme="majorBidi" w:hAnsiTheme="majorBidi" w:cstheme="majorBidi"/>
              </w:rPr>
              <w:t>“Optimistic” scenario</w:t>
            </w:r>
            <w:r w:rsidR="0063512F">
              <w:rPr>
                <w:rFonts w:asciiTheme="majorBidi" w:hAnsiTheme="majorBidi" w:cstheme="majorBidi"/>
              </w:rPr>
              <w:br/>
            </w:r>
            <w:r w:rsidRPr="0063512F">
              <w:rPr>
                <w:rFonts w:asciiTheme="majorBidi" w:hAnsiTheme="majorBidi" w:cstheme="majorBidi"/>
              </w:rPr>
              <w:t>(Case 1 above)</w:t>
            </w:r>
          </w:p>
        </w:tc>
        <w:tc>
          <w:tcPr>
            <w:tcW w:w="1360" w:type="dxa"/>
            <w:tcBorders>
              <w:top w:val="single" w:sz="4" w:space="0" w:color="auto"/>
              <w:left w:val="single" w:sz="4" w:space="0" w:color="auto"/>
              <w:bottom w:val="single" w:sz="4" w:space="0" w:color="auto"/>
              <w:right w:val="single" w:sz="4" w:space="0" w:color="auto"/>
            </w:tcBorders>
            <w:hideMark/>
          </w:tcPr>
          <w:p w14:paraId="521F33E3" w14:textId="77777777" w:rsidR="00B9446D" w:rsidRPr="0063512F" w:rsidRDefault="00B9446D" w:rsidP="0063512F">
            <w:pPr>
              <w:spacing w:before="40" w:after="40"/>
              <w:rPr>
                <w:rFonts w:asciiTheme="majorBidi" w:hAnsiTheme="majorBidi" w:cstheme="majorBidi"/>
                <w:sz w:val="20"/>
              </w:rPr>
            </w:pPr>
            <w:r w:rsidRPr="0063512F">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12166EBF" w14:textId="1CA3D250" w:rsidR="00B9446D" w:rsidRPr="0063512F" w:rsidRDefault="00B9446D" w:rsidP="00B9446D">
            <w:pPr>
              <w:pStyle w:val="Tabletext"/>
              <w:jc w:val="center"/>
            </w:pPr>
            <w:r w:rsidRPr="0063512F">
              <w:rPr>
                <w:rFonts w:asciiTheme="majorBidi" w:hAnsiTheme="majorBidi" w:cstheme="majorBidi"/>
                <w:lang w:eastAsia="zh-CN"/>
              </w:rPr>
              <w:t>15.2 dB using SG</w:t>
            </w:r>
            <w:r w:rsidR="0063512F" w:rsidRPr="0063512F">
              <w:rPr>
                <w:rFonts w:asciiTheme="majorBidi" w:hAnsiTheme="majorBidi" w:cstheme="majorBidi"/>
                <w:lang w:eastAsia="zh-CN"/>
              </w:rPr>
              <w:t> </w:t>
            </w:r>
            <w:r w:rsidRPr="0063512F">
              <w:rPr>
                <w:rFonts w:asciiTheme="majorBidi" w:hAnsiTheme="majorBidi" w:cstheme="majorBidi"/>
                <w:lang w:eastAsia="zh-CN"/>
              </w:rPr>
              <w:t>3 figures</w:t>
            </w:r>
            <w:r w:rsidRPr="0063512F">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01A362B8" w14:textId="77777777" w:rsidR="00B9446D" w:rsidRPr="0063512F" w:rsidRDefault="00B9446D" w:rsidP="00B9446D">
            <w:pPr>
              <w:pStyle w:val="Tabletext"/>
              <w:rPr>
                <w:rFonts w:asciiTheme="majorBidi" w:hAnsiTheme="majorBidi" w:cstheme="majorBidi"/>
              </w:rPr>
            </w:pPr>
            <w:r w:rsidRPr="0063512F">
              <w:rPr>
                <w:rFonts w:asciiTheme="majorBidi" w:hAnsiTheme="majorBidi" w:cstheme="majorBidi"/>
              </w:rPr>
              <w:t xml:space="preserve">FSS protection criteria satisfied for all FSS satellites (margin ranges </w:t>
            </w:r>
            <w:r w:rsidRPr="0063512F">
              <w:rPr>
                <w:rFonts w:asciiTheme="majorBidi" w:hAnsiTheme="majorBidi" w:cstheme="majorBidi"/>
                <w:highlight w:val="yellow"/>
              </w:rPr>
              <w:t>2.2</w:t>
            </w:r>
            <w:r w:rsidRPr="0063512F">
              <w:rPr>
                <w:rFonts w:asciiTheme="majorBidi" w:hAnsiTheme="majorBidi" w:cstheme="majorBidi"/>
              </w:rPr>
              <w:t xml:space="preserve"> to 12 dB)</w:t>
            </w:r>
          </w:p>
        </w:tc>
      </w:tr>
      <w:tr w:rsidR="00B9446D" w:rsidRPr="0063512F" w14:paraId="5B7F4408" w14:textId="77777777" w:rsidTr="0063512F">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4B497169" w14:textId="4A6106AC" w:rsidR="00B9446D" w:rsidRPr="0063512F" w:rsidRDefault="00B9446D" w:rsidP="0063512F">
            <w:pPr>
              <w:pStyle w:val="Tabletext"/>
            </w:pPr>
            <w:r w:rsidRPr="0063512F">
              <w:rPr>
                <w:rFonts w:asciiTheme="majorBidi" w:hAnsiTheme="majorBidi" w:cstheme="majorBidi"/>
              </w:rPr>
              <w:t>“Medium” scenario</w:t>
            </w:r>
            <w:r w:rsidR="0063512F">
              <w:rPr>
                <w:rFonts w:asciiTheme="majorBidi" w:hAnsiTheme="majorBidi" w:cstheme="majorBidi"/>
              </w:rPr>
              <w:br/>
            </w:r>
            <w:r w:rsidRPr="0063512F">
              <w:rPr>
                <w:rFonts w:asciiTheme="majorBidi" w:hAnsiTheme="majorBidi" w:cstheme="majorBidi"/>
              </w:rPr>
              <w:t>(Case 14 above)</w:t>
            </w:r>
          </w:p>
        </w:tc>
        <w:tc>
          <w:tcPr>
            <w:tcW w:w="1360" w:type="dxa"/>
            <w:tcBorders>
              <w:top w:val="single" w:sz="4" w:space="0" w:color="auto"/>
              <w:left w:val="single" w:sz="4" w:space="0" w:color="auto"/>
              <w:bottom w:val="single" w:sz="4" w:space="0" w:color="auto"/>
              <w:right w:val="single" w:sz="4" w:space="0" w:color="auto"/>
            </w:tcBorders>
            <w:hideMark/>
          </w:tcPr>
          <w:p w14:paraId="5B90A096" w14:textId="77777777" w:rsidR="00B9446D" w:rsidRPr="0063512F" w:rsidRDefault="00B9446D" w:rsidP="0063512F">
            <w:pPr>
              <w:spacing w:before="40" w:after="40"/>
              <w:rPr>
                <w:rFonts w:asciiTheme="majorBidi" w:hAnsiTheme="majorBidi" w:cstheme="majorBidi"/>
                <w:sz w:val="20"/>
              </w:rPr>
            </w:pPr>
            <w:r w:rsidRPr="0063512F">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566D735B" w14:textId="0A1BB342" w:rsidR="00B9446D" w:rsidRPr="0063512F" w:rsidRDefault="00B9446D" w:rsidP="00B9446D">
            <w:pPr>
              <w:pStyle w:val="Tabletext"/>
              <w:jc w:val="center"/>
            </w:pPr>
            <w:r w:rsidRPr="0063512F">
              <w:rPr>
                <w:rFonts w:asciiTheme="majorBidi" w:hAnsiTheme="majorBidi" w:cstheme="majorBidi"/>
                <w:lang w:eastAsia="zh-CN"/>
              </w:rPr>
              <w:t>15.2 dB using SG</w:t>
            </w:r>
            <w:r w:rsidR="0063512F" w:rsidRPr="0063512F">
              <w:rPr>
                <w:rFonts w:asciiTheme="majorBidi" w:hAnsiTheme="majorBidi" w:cstheme="majorBidi"/>
                <w:lang w:eastAsia="zh-CN"/>
              </w:rPr>
              <w:t> </w:t>
            </w:r>
            <w:r w:rsidRPr="0063512F">
              <w:rPr>
                <w:rFonts w:asciiTheme="majorBidi" w:hAnsiTheme="majorBidi" w:cstheme="majorBidi"/>
                <w:lang w:eastAsia="zh-CN"/>
              </w:rPr>
              <w:t>3 figures</w:t>
            </w:r>
          </w:p>
        </w:tc>
        <w:tc>
          <w:tcPr>
            <w:tcW w:w="4819" w:type="dxa"/>
            <w:tcBorders>
              <w:top w:val="single" w:sz="4" w:space="0" w:color="auto"/>
              <w:left w:val="single" w:sz="4" w:space="0" w:color="auto"/>
              <w:bottom w:val="single" w:sz="4" w:space="0" w:color="auto"/>
              <w:right w:val="single" w:sz="4" w:space="0" w:color="auto"/>
            </w:tcBorders>
            <w:hideMark/>
          </w:tcPr>
          <w:p w14:paraId="3FEF543B" w14:textId="77777777" w:rsidR="00B9446D" w:rsidRPr="0063512F" w:rsidRDefault="00B9446D" w:rsidP="00B9446D">
            <w:pPr>
              <w:pStyle w:val="Tabletext"/>
              <w:rPr>
                <w:rFonts w:asciiTheme="majorBidi" w:hAnsiTheme="majorBidi" w:cstheme="majorBidi"/>
              </w:rPr>
            </w:pPr>
            <w:r w:rsidRPr="0063512F">
              <w:rPr>
                <w:rFonts w:asciiTheme="majorBidi" w:hAnsiTheme="majorBidi" w:cstheme="majorBidi"/>
              </w:rPr>
              <w:t xml:space="preserve">FSS protection criteria satisfied for FSS satellites B&amp; F (margin of </w:t>
            </w:r>
            <w:r w:rsidRPr="0063512F">
              <w:rPr>
                <w:rFonts w:asciiTheme="majorBidi" w:hAnsiTheme="majorBidi" w:cstheme="majorBidi"/>
                <w:highlight w:val="yellow"/>
              </w:rPr>
              <w:t>2.4</w:t>
            </w:r>
            <w:r w:rsidRPr="0063512F">
              <w:rPr>
                <w:rFonts w:asciiTheme="majorBidi" w:hAnsiTheme="majorBidi" w:cstheme="majorBidi"/>
              </w:rPr>
              <w:t xml:space="preserve"> dB).</w:t>
            </w:r>
            <w:r w:rsidRPr="0063512F">
              <w:rPr>
                <w:rFonts w:asciiTheme="majorBidi" w:hAnsiTheme="majorBidi" w:cstheme="majorBidi"/>
              </w:rPr>
              <w:br/>
              <w:t xml:space="preserve">FSS protection criteria exceeded for other FSS Cgroups 2 and 4 (exceeding ranges </w:t>
            </w:r>
            <w:r w:rsidRPr="0063512F">
              <w:rPr>
                <w:rFonts w:asciiTheme="majorBidi" w:hAnsiTheme="majorBidi" w:cstheme="majorBidi"/>
                <w:highlight w:val="yellow"/>
              </w:rPr>
              <w:t>5</w:t>
            </w:r>
            <w:r w:rsidRPr="0063512F">
              <w:rPr>
                <w:rFonts w:asciiTheme="majorBidi" w:hAnsiTheme="majorBidi" w:cstheme="majorBidi"/>
              </w:rPr>
              <w:t xml:space="preserve"> to </w:t>
            </w:r>
            <w:r w:rsidRPr="0063512F">
              <w:rPr>
                <w:rFonts w:asciiTheme="majorBidi" w:hAnsiTheme="majorBidi" w:cstheme="majorBidi"/>
                <w:highlight w:val="yellow"/>
              </w:rPr>
              <w:t>7</w:t>
            </w:r>
            <w:r w:rsidRPr="0063512F">
              <w:rPr>
                <w:rFonts w:asciiTheme="majorBidi" w:hAnsiTheme="majorBidi" w:cstheme="majorBidi"/>
              </w:rPr>
              <w:t xml:space="preserve"> dB) </w:t>
            </w:r>
          </w:p>
        </w:tc>
      </w:tr>
      <w:tr w:rsidR="00B9446D" w:rsidRPr="0063512F" w14:paraId="22DDFA96" w14:textId="77777777" w:rsidTr="0063512F">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10738B4C" w14:textId="335AF066" w:rsidR="00B9446D" w:rsidRPr="0063512F" w:rsidRDefault="00B9446D" w:rsidP="0063512F">
            <w:pPr>
              <w:pStyle w:val="Tabletext"/>
            </w:pPr>
            <w:r w:rsidRPr="0063512F">
              <w:rPr>
                <w:rFonts w:asciiTheme="majorBidi" w:hAnsiTheme="majorBidi" w:cstheme="majorBidi"/>
              </w:rPr>
              <w:t>“Pessimistic” scenario</w:t>
            </w:r>
            <w:r w:rsidR="0063512F">
              <w:rPr>
                <w:rFonts w:asciiTheme="majorBidi" w:hAnsiTheme="majorBidi" w:cstheme="majorBidi"/>
              </w:rPr>
              <w:br/>
            </w:r>
            <w:r w:rsidRPr="0063512F">
              <w:rPr>
                <w:rFonts w:asciiTheme="majorBidi" w:hAnsiTheme="majorBidi" w:cstheme="majorBidi"/>
              </w:rPr>
              <w:t>(Case 27 above)</w:t>
            </w:r>
          </w:p>
        </w:tc>
        <w:tc>
          <w:tcPr>
            <w:tcW w:w="1360" w:type="dxa"/>
            <w:tcBorders>
              <w:top w:val="single" w:sz="4" w:space="0" w:color="auto"/>
              <w:left w:val="single" w:sz="4" w:space="0" w:color="auto"/>
              <w:bottom w:val="single" w:sz="4" w:space="0" w:color="auto"/>
              <w:right w:val="single" w:sz="4" w:space="0" w:color="auto"/>
            </w:tcBorders>
            <w:hideMark/>
          </w:tcPr>
          <w:p w14:paraId="3BB3ADEA" w14:textId="77777777" w:rsidR="00B9446D" w:rsidRPr="0063512F" w:rsidRDefault="00B9446D" w:rsidP="0063512F">
            <w:pPr>
              <w:spacing w:before="40" w:after="40"/>
              <w:rPr>
                <w:rFonts w:asciiTheme="majorBidi" w:hAnsiTheme="majorBidi" w:cstheme="majorBidi"/>
                <w:sz w:val="20"/>
              </w:rPr>
            </w:pPr>
            <w:r w:rsidRPr="0063512F">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7723B289" w14:textId="39BA6825" w:rsidR="00B9446D" w:rsidRPr="0063512F" w:rsidRDefault="00B9446D" w:rsidP="00B9446D">
            <w:pPr>
              <w:pStyle w:val="Tabletext"/>
              <w:jc w:val="center"/>
            </w:pPr>
            <w:r w:rsidRPr="0063512F">
              <w:rPr>
                <w:rFonts w:asciiTheme="majorBidi" w:hAnsiTheme="majorBidi" w:cstheme="majorBidi"/>
                <w:lang w:eastAsia="zh-CN"/>
              </w:rPr>
              <w:t>15.2 dB using SG</w:t>
            </w:r>
            <w:r w:rsidR="0063512F" w:rsidRPr="0063512F">
              <w:rPr>
                <w:rFonts w:asciiTheme="majorBidi" w:hAnsiTheme="majorBidi" w:cstheme="majorBidi"/>
                <w:lang w:eastAsia="zh-CN"/>
              </w:rPr>
              <w:t> </w:t>
            </w:r>
            <w:r w:rsidRPr="0063512F">
              <w:rPr>
                <w:rFonts w:asciiTheme="majorBidi" w:hAnsiTheme="majorBidi" w:cstheme="majorBidi"/>
                <w:lang w:eastAsia="zh-CN"/>
              </w:rPr>
              <w:t>3 figures</w:t>
            </w:r>
          </w:p>
        </w:tc>
        <w:tc>
          <w:tcPr>
            <w:tcW w:w="4819" w:type="dxa"/>
            <w:tcBorders>
              <w:top w:val="single" w:sz="4" w:space="0" w:color="auto"/>
              <w:left w:val="single" w:sz="4" w:space="0" w:color="auto"/>
              <w:bottom w:val="single" w:sz="4" w:space="0" w:color="auto"/>
              <w:right w:val="single" w:sz="4" w:space="0" w:color="auto"/>
            </w:tcBorders>
            <w:hideMark/>
          </w:tcPr>
          <w:p w14:paraId="2F852B61" w14:textId="77777777" w:rsidR="00B9446D" w:rsidRPr="0063512F" w:rsidRDefault="00B9446D" w:rsidP="00B9446D">
            <w:pPr>
              <w:pStyle w:val="Tabletext"/>
              <w:rPr>
                <w:rFonts w:asciiTheme="majorBidi" w:hAnsiTheme="majorBidi" w:cstheme="majorBidi"/>
              </w:rPr>
            </w:pPr>
            <w:r w:rsidRPr="0063512F">
              <w:rPr>
                <w:rFonts w:asciiTheme="majorBidi" w:hAnsiTheme="majorBidi" w:cstheme="majorBidi"/>
              </w:rPr>
              <w:t xml:space="preserve">FSS protection criteria exceeded for all FSS groups 1, 2, 3, 4 and 5 (exceeding ranges </w:t>
            </w:r>
            <w:r w:rsidRPr="0063512F">
              <w:rPr>
                <w:rFonts w:asciiTheme="majorBidi" w:hAnsiTheme="majorBidi" w:cstheme="majorBidi"/>
                <w:highlight w:val="yellow"/>
              </w:rPr>
              <w:t>9.3</w:t>
            </w:r>
            <w:r w:rsidRPr="0063512F">
              <w:rPr>
                <w:rFonts w:asciiTheme="majorBidi" w:hAnsiTheme="majorBidi" w:cstheme="majorBidi"/>
              </w:rPr>
              <w:t xml:space="preserve"> to 18.7 dB) </w:t>
            </w:r>
          </w:p>
        </w:tc>
      </w:tr>
    </w:tbl>
    <w:p w14:paraId="38E317DF" w14:textId="77777777" w:rsidR="00B9446D" w:rsidRDefault="00B9446D" w:rsidP="00B9446D">
      <w:pPr>
        <w:pStyle w:val="Tablefin"/>
        <w:rPr>
          <w:rFonts w:asciiTheme="majorBidi" w:hAnsiTheme="majorBidi" w:cstheme="majorBidi"/>
        </w:rPr>
      </w:pPr>
    </w:p>
    <w:p w14:paraId="7B179582" w14:textId="77777777" w:rsidR="00B9446D" w:rsidRDefault="00B9446D" w:rsidP="00B9446D">
      <w:pPr>
        <w:pStyle w:val="Heading4"/>
        <w:rPr>
          <w:lang w:val="en-US"/>
        </w:rPr>
      </w:pPr>
      <w:r>
        <w:rPr>
          <w:lang w:val="en-US"/>
        </w:rPr>
        <w:t>4.2.2.6</w:t>
      </w:r>
      <w:r>
        <w:rPr>
          <w:lang w:val="en-US"/>
        </w:rPr>
        <w:tab/>
        <w:t>Additional thoughts on step 2</w:t>
      </w:r>
    </w:p>
    <w:p w14:paraId="52CF91B7" w14:textId="3D98E081" w:rsidR="00B9446D" w:rsidRDefault="00B9446D" w:rsidP="00B9446D">
      <w:pPr>
        <w:rPr>
          <w:rFonts w:asciiTheme="majorBidi" w:hAnsiTheme="majorBidi" w:cstheme="majorBidi"/>
        </w:rPr>
      </w:pPr>
      <w:r>
        <w:rPr>
          <w:rFonts w:asciiTheme="majorBidi" w:hAnsiTheme="majorBidi" w:cstheme="majorBidi"/>
        </w:rPr>
        <w:t>In step 2 there are various input assumptions in the stages we go through to come</w:t>
      </w:r>
      <w:r w:rsidR="0063512F">
        <w:rPr>
          <w:rFonts w:asciiTheme="majorBidi" w:hAnsiTheme="majorBidi" w:cstheme="majorBidi"/>
        </w:rPr>
        <w:t xml:space="preserve"> up with the 28 </w:t>
      </w:r>
      <w:r>
        <w:rPr>
          <w:rFonts w:asciiTheme="majorBidi" w:hAnsiTheme="majorBidi" w:cstheme="majorBidi"/>
        </w:rPr>
        <w:t>cases that are presented in ECC Report 244 that are summarised in Table 4.7 above. If we look into the choices that come up the ranges and make a choice to remove the cases that we think are unrealistic based on some evidence gathered nationally about future broadband rollout to homes, then we can further reduce the cases that may be considered as relevant. If we consider the values chosen to study as a result of Stages 1 – 3 in step 2 to determine the total number of access points accross Europe there is a choice of 300, 400 or 500 million access points based on no of houses/businesses and public hotspots. Looking at the formula the main bulk (91.8% – 92.5%) of these total calculated numbers are from residential access point numbers in homes. In the initial studies the total number of households in Europe used included a 10% increase on current numbers to give 320 million households. In Study 1 results based on 300 400 and 500 million access points were studied which at the top figure of 500 million looks to have been an unrealistic number of access points because the calculated numbers based on very conservative figures for numbers residential APs were found to be in the range of 300 and 400 millio</w:t>
      </w:r>
      <w:r w:rsidR="0063512F">
        <w:rPr>
          <w:rFonts w:asciiTheme="majorBidi" w:hAnsiTheme="majorBidi" w:cstheme="majorBidi"/>
        </w:rPr>
        <w:t>n. In order to to reach the 500 </w:t>
      </w:r>
      <w:r>
        <w:rPr>
          <w:rFonts w:asciiTheme="majorBidi" w:hAnsiTheme="majorBidi" w:cstheme="majorBidi"/>
        </w:rPr>
        <w:t>million number you would have to account for a massive increase 200% in non-residential access points in order to reach the 500 million number. We also considered some of the figures used in the the formulas used to get to the 300 to 400 million to be excessive (e.g. 90% household penetration in EU) considering that the UK market report</w:t>
      </w:r>
      <w:r>
        <w:rPr>
          <w:rStyle w:val="FootnoteReference"/>
          <w:rFonts w:asciiTheme="majorBidi" w:hAnsiTheme="majorBidi" w:cstheme="majorBidi"/>
        </w:rPr>
        <w:footnoteReference w:id="1"/>
      </w:r>
      <w:r>
        <w:rPr>
          <w:rFonts w:asciiTheme="majorBidi" w:hAnsiTheme="majorBidi" w:cstheme="majorBidi"/>
        </w:rPr>
        <w:t xml:space="preserve"> for 2015 only had Broadband penetration numbers at 79% of households. Therefore, we think that we can eliminate the 500 million number. </w:t>
      </w:r>
    </w:p>
    <w:p w14:paraId="0015EC21" w14:textId="33BB1F92" w:rsidR="00B9446D" w:rsidRDefault="00B9446D" w:rsidP="00B9446D">
      <w:r>
        <w:t xml:space="preserve">The </w:t>
      </w:r>
      <w:r w:rsidR="00D07F94">
        <w:t xml:space="preserve">Table </w:t>
      </w:r>
      <w:r>
        <w:t xml:space="preserve">4.8 below gives some thoughts on the original assumptions used in stages 4 – 7. </w:t>
      </w:r>
    </w:p>
    <w:p w14:paraId="18958FBC" w14:textId="77777777" w:rsidR="0063512F" w:rsidRDefault="0063512F">
      <w:pPr>
        <w:tabs>
          <w:tab w:val="clear" w:pos="1134"/>
          <w:tab w:val="clear" w:pos="1871"/>
          <w:tab w:val="clear" w:pos="2268"/>
        </w:tabs>
        <w:overflowPunct/>
        <w:autoSpaceDE/>
        <w:autoSpaceDN/>
        <w:adjustRightInd/>
        <w:spacing w:before="0"/>
        <w:textAlignment w:val="auto"/>
        <w:rPr>
          <w:rFonts w:asciiTheme="majorBidi" w:hAnsiTheme="majorBidi" w:cstheme="majorBidi"/>
          <w:caps/>
          <w:sz w:val="20"/>
        </w:rPr>
      </w:pPr>
      <w:r>
        <w:rPr>
          <w:rFonts w:asciiTheme="majorBidi" w:hAnsiTheme="majorBidi" w:cstheme="majorBidi"/>
        </w:rPr>
        <w:br w:type="page"/>
      </w:r>
    </w:p>
    <w:p w14:paraId="64106EE0" w14:textId="2CE998BF" w:rsidR="00B9446D" w:rsidRDefault="00B9446D" w:rsidP="00B9446D">
      <w:pPr>
        <w:pStyle w:val="TableNo"/>
        <w:rPr>
          <w:rFonts w:asciiTheme="majorBidi" w:hAnsiTheme="majorBidi" w:cstheme="majorBidi"/>
        </w:rPr>
      </w:pPr>
      <w:r>
        <w:rPr>
          <w:rFonts w:asciiTheme="majorBidi" w:hAnsiTheme="majorBidi" w:cstheme="majorBidi"/>
        </w:rPr>
        <w:lastRenderedPageBreak/>
        <w:t>Table 4.8</w:t>
      </w:r>
    </w:p>
    <w:p w14:paraId="657A6CC1" w14:textId="77777777" w:rsidR="00B9446D" w:rsidRDefault="00B9446D" w:rsidP="00B9446D">
      <w:pPr>
        <w:pStyle w:val="Tabletitle"/>
        <w:rPr>
          <w:rFonts w:asciiTheme="majorBidi" w:hAnsiTheme="majorBidi" w:cstheme="majorBidi"/>
        </w:rPr>
      </w:pPr>
      <w:r>
        <w:rPr>
          <w:rFonts w:asciiTheme="majorBidi" w:hAnsiTheme="majorBidi" w:cstheme="majorBidi"/>
        </w:rPr>
        <w:t>UK thoughts on step 2 stage 4 – 6 choices from ECC Report 244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953"/>
        <w:gridCol w:w="992"/>
        <w:gridCol w:w="851"/>
        <w:gridCol w:w="1862"/>
        <w:gridCol w:w="2810"/>
      </w:tblGrid>
      <w:tr w:rsidR="00B9446D" w14:paraId="7D4BB5AB" w14:textId="77777777" w:rsidTr="00B9446D">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24AB0660"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Stage no and Parameter title</w:t>
            </w: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14:paraId="502057AE"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Choices for parameters to be modelled</w:t>
            </w:r>
          </w:p>
        </w:tc>
        <w:tc>
          <w:tcPr>
            <w:tcW w:w="1862" w:type="dxa"/>
            <w:tcBorders>
              <w:top w:val="single" w:sz="4" w:space="0" w:color="auto"/>
              <w:left w:val="single" w:sz="4" w:space="0" w:color="auto"/>
              <w:bottom w:val="single" w:sz="4" w:space="0" w:color="auto"/>
              <w:right w:val="single" w:sz="4" w:space="0" w:color="auto"/>
            </w:tcBorders>
            <w:vAlign w:val="center"/>
            <w:hideMark/>
          </w:tcPr>
          <w:p w14:paraId="03D0A101"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2810" w:type="dxa"/>
            <w:tcBorders>
              <w:top w:val="single" w:sz="4" w:space="0" w:color="auto"/>
              <w:left w:val="single" w:sz="4" w:space="0" w:color="auto"/>
              <w:bottom w:val="single" w:sz="4" w:space="0" w:color="auto"/>
              <w:right w:val="single" w:sz="4" w:space="0" w:color="auto"/>
            </w:tcBorders>
            <w:vAlign w:val="center"/>
            <w:hideMark/>
          </w:tcPr>
          <w:p w14:paraId="75BD6153" w14:textId="77777777" w:rsidR="00B9446D" w:rsidRDefault="00B9446D" w:rsidP="00B9446D">
            <w:pPr>
              <w:pStyle w:val="Tablehead"/>
              <w:rPr>
                <w:rFonts w:asciiTheme="majorBidi" w:hAnsiTheme="majorBidi" w:cstheme="majorBidi"/>
                <w:lang w:eastAsia="zh-CN"/>
              </w:rPr>
            </w:pPr>
            <w:r>
              <w:rPr>
                <w:rFonts w:asciiTheme="majorBidi" w:hAnsiTheme="majorBidi" w:cstheme="majorBidi"/>
                <w:lang w:eastAsia="zh-CN"/>
              </w:rPr>
              <w:t>Reasoning for UK Choice</w:t>
            </w:r>
          </w:p>
        </w:tc>
      </w:tr>
      <w:tr w:rsidR="00B9446D" w14:paraId="0006505E" w14:textId="77777777" w:rsidTr="00B9446D">
        <w:trPr>
          <w:jc w:val="center"/>
        </w:trPr>
        <w:tc>
          <w:tcPr>
            <w:tcW w:w="2161" w:type="dxa"/>
            <w:tcBorders>
              <w:top w:val="single" w:sz="4" w:space="0" w:color="auto"/>
              <w:left w:val="single" w:sz="4" w:space="0" w:color="auto"/>
              <w:bottom w:val="single" w:sz="4" w:space="0" w:color="auto"/>
              <w:right w:val="single" w:sz="4" w:space="0" w:color="auto"/>
            </w:tcBorders>
            <w:hideMark/>
          </w:tcPr>
          <w:p w14:paraId="5C855F86"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Stage 4 </w:t>
            </w:r>
          </w:p>
          <w:p w14:paraId="03AE8202"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Busy Hour Factor </w:t>
            </w:r>
          </w:p>
        </w:tc>
        <w:tc>
          <w:tcPr>
            <w:tcW w:w="953" w:type="dxa"/>
            <w:tcBorders>
              <w:top w:val="single" w:sz="4" w:space="0" w:color="auto"/>
              <w:left w:val="single" w:sz="4" w:space="0" w:color="auto"/>
              <w:bottom w:val="single" w:sz="4" w:space="0" w:color="auto"/>
              <w:right w:val="single" w:sz="4" w:space="0" w:color="auto"/>
            </w:tcBorders>
            <w:hideMark/>
          </w:tcPr>
          <w:p w14:paraId="58BE3089"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1358DF40"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62.7%</w:t>
            </w:r>
          </w:p>
        </w:tc>
        <w:tc>
          <w:tcPr>
            <w:tcW w:w="851" w:type="dxa"/>
            <w:tcBorders>
              <w:top w:val="single" w:sz="4" w:space="0" w:color="auto"/>
              <w:left w:val="single" w:sz="4" w:space="0" w:color="auto"/>
              <w:bottom w:val="single" w:sz="4" w:space="0" w:color="auto"/>
              <w:right w:val="single" w:sz="4" w:space="0" w:color="auto"/>
            </w:tcBorders>
            <w:hideMark/>
          </w:tcPr>
          <w:p w14:paraId="537947CE"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70%</w:t>
            </w:r>
          </w:p>
        </w:tc>
        <w:tc>
          <w:tcPr>
            <w:tcW w:w="1862" w:type="dxa"/>
            <w:tcBorders>
              <w:top w:val="single" w:sz="4" w:space="0" w:color="auto"/>
              <w:left w:val="single" w:sz="4" w:space="0" w:color="auto"/>
              <w:bottom w:val="single" w:sz="4" w:space="0" w:color="auto"/>
              <w:right w:val="single" w:sz="4" w:space="0" w:color="auto"/>
            </w:tcBorders>
            <w:hideMark/>
          </w:tcPr>
          <w:p w14:paraId="6EC49475"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50%, 62.7%</w:t>
            </w:r>
          </w:p>
        </w:tc>
        <w:tc>
          <w:tcPr>
            <w:tcW w:w="2810" w:type="dxa"/>
            <w:tcBorders>
              <w:top w:val="single" w:sz="4" w:space="0" w:color="auto"/>
              <w:left w:val="single" w:sz="4" w:space="0" w:color="auto"/>
              <w:bottom w:val="single" w:sz="4" w:space="0" w:color="auto"/>
              <w:right w:val="single" w:sz="4" w:space="0" w:color="auto"/>
            </w:tcBorders>
            <w:hideMark/>
          </w:tcPr>
          <w:p w14:paraId="0680388E" w14:textId="77777777" w:rsidR="00B9446D" w:rsidRDefault="00B9446D" w:rsidP="00B9446D">
            <w:pPr>
              <w:pStyle w:val="Tabletext"/>
              <w:rPr>
                <w:rFonts w:asciiTheme="majorBidi" w:hAnsiTheme="majorBidi" w:cstheme="majorBidi"/>
                <w:lang w:eastAsia="zh-CN"/>
              </w:rPr>
            </w:pPr>
            <w:r>
              <w:rPr>
                <w:lang w:eastAsia="zh-CN"/>
              </w:rPr>
              <w:t>These figures were originally developed for EESS footprints and 70% seems a high figure when you consider the size of the FSS footprints and the time zones involved as well as the numbers of access points that will not be running traffic in the busy hour due to the number of houses that may be empty during business hours, people on holiday, reduction in business use during evening busy hours etc.</w:t>
            </w:r>
          </w:p>
        </w:tc>
      </w:tr>
      <w:tr w:rsidR="00B9446D" w14:paraId="34BF1C9F" w14:textId="77777777" w:rsidTr="00B9446D">
        <w:trPr>
          <w:jc w:val="center"/>
        </w:trPr>
        <w:tc>
          <w:tcPr>
            <w:tcW w:w="2161" w:type="dxa"/>
            <w:tcBorders>
              <w:top w:val="single" w:sz="4" w:space="0" w:color="auto"/>
              <w:left w:val="single" w:sz="4" w:space="0" w:color="auto"/>
              <w:bottom w:val="single" w:sz="4" w:space="0" w:color="auto"/>
              <w:right w:val="single" w:sz="4" w:space="0" w:color="auto"/>
            </w:tcBorders>
            <w:hideMark/>
          </w:tcPr>
          <w:p w14:paraId="0D45E325"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Stage 5 </w:t>
            </w:r>
          </w:p>
          <w:p w14:paraId="4D27B060"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Apply 5 GHz spectrum factor</w:t>
            </w:r>
          </w:p>
        </w:tc>
        <w:tc>
          <w:tcPr>
            <w:tcW w:w="953" w:type="dxa"/>
            <w:tcBorders>
              <w:top w:val="single" w:sz="4" w:space="0" w:color="auto"/>
              <w:left w:val="single" w:sz="4" w:space="0" w:color="auto"/>
              <w:bottom w:val="single" w:sz="4" w:space="0" w:color="auto"/>
              <w:right w:val="single" w:sz="4" w:space="0" w:color="auto"/>
            </w:tcBorders>
            <w:hideMark/>
          </w:tcPr>
          <w:p w14:paraId="06A62146"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2E5725E4"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74%</w:t>
            </w:r>
          </w:p>
        </w:tc>
        <w:tc>
          <w:tcPr>
            <w:tcW w:w="851" w:type="dxa"/>
            <w:tcBorders>
              <w:top w:val="single" w:sz="4" w:space="0" w:color="auto"/>
              <w:left w:val="single" w:sz="4" w:space="0" w:color="auto"/>
              <w:bottom w:val="single" w:sz="4" w:space="0" w:color="auto"/>
              <w:right w:val="single" w:sz="4" w:space="0" w:color="auto"/>
            </w:tcBorders>
            <w:hideMark/>
          </w:tcPr>
          <w:p w14:paraId="60555CCA"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97%</w:t>
            </w:r>
          </w:p>
        </w:tc>
        <w:tc>
          <w:tcPr>
            <w:tcW w:w="1862" w:type="dxa"/>
            <w:tcBorders>
              <w:top w:val="single" w:sz="4" w:space="0" w:color="auto"/>
              <w:left w:val="single" w:sz="4" w:space="0" w:color="auto"/>
              <w:bottom w:val="single" w:sz="4" w:space="0" w:color="auto"/>
              <w:right w:val="single" w:sz="4" w:space="0" w:color="auto"/>
            </w:tcBorders>
            <w:hideMark/>
          </w:tcPr>
          <w:p w14:paraId="45D59DBB"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50%, 74%</w:t>
            </w:r>
          </w:p>
        </w:tc>
        <w:tc>
          <w:tcPr>
            <w:tcW w:w="2810" w:type="dxa"/>
            <w:tcBorders>
              <w:top w:val="single" w:sz="4" w:space="0" w:color="auto"/>
              <w:left w:val="single" w:sz="4" w:space="0" w:color="auto"/>
              <w:bottom w:val="single" w:sz="4" w:space="0" w:color="auto"/>
              <w:right w:val="single" w:sz="4" w:space="0" w:color="auto"/>
            </w:tcBorders>
            <w:hideMark/>
          </w:tcPr>
          <w:p w14:paraId="2F10DB70" w14:textId="52F7AC64" w:rsidR="00B9446D" w:rsidRDefault="00B9446D" w:rsidP="0063512F">
            <w:pPr>
              <w:pStyle w:val="Tabletext"/>
              <w:rPr>
                <w:rFonts w:asciiTheme="majorBidi" w:hAnsiTheme="majorBidi" w:cstheme="majorBidi"/>
                <w:lang w:eastAsia="zh-CN"/>
              </w:rPr>
            </w:pPr>
            <w:r>
              <w:rPr>
                <w:lang w:eastAsia="zh-CN"/>
              </w:rPr>
              <w:t>97% percent seems extremely unrealistic when you consider there are 3 Wi-Fi bands and 2.4</w:t>
            </w:r>
            <w:r w:rsidR="0063512F">
              <w:rPr>
                <w:lang w:eastAsia="zh-CN"/>
              </w:rPr>
              <w:t> </w:t>
            </w:r>
            <w:r>
              <w:rPr>
                <w:lang w:eastAsia="zh-CN"/>
              </w:rPr>
              <w:t>GHz is the default band for most home users currently. As 200MBit is easily achievable in 2.4 GHz today, not all of the home broadband users will need to move to the 5 GHz band from 2.4 GHz band especially in sub-urban and rural areas where there is no likelihoo</w:t>
            </w:r>
            <w:r w:rsidR="0063512F">
              <w:rPr>
                <w:lang w:eastAsia="zh-CN"/>
              </w:rPr>
              <w:t>d of spectrum congestion in 2.4 </w:t>
            </w:r>
            <w:r>
              <w:rPr>
                <w:lang w:eastAsia="zh-CN"/>
              </w:rPr>
              <w:t>GHz.</w:t>
            </w:r>
          </w:p>
        </w:tc>
      </w:tr>
      <w:tr w:rsidR="00B9446D" w14:paraId="717C9CEA" w14:textId="77777777" w:rsidTr="00B9446D">
        <w:trPr>
          <w:jc w:val="center"/>
        </w:trPr>
        <w:tc>
          <w:tcPr>
            <w:tcW w:w="2161" w:type="dxa"/>
            <w:tcBorders>
              <w:top w:val="single" w:sz="4" w:space="0" w:color="auto"/>
              <w:left w:val="single" w:sz="4" w:space="0" w:color="auto"/>
              <w:bottom w:val="single" w:sz="4" w:space="0" w:color="auto"/>
              <w:right w:val="single" w:sz="4" w:space="0" w:color="auto"/>
            </w:tcBorders>
            <w:hideMark/>
          </w:tcPr>
          <w:p w14:paraId="22B9DDCD"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 xml:space="preserve">Stage 6 </w:t>
            </w:r>
          </w:p>
          <w:p w14:paraId="4F7EB360" w14:textId="77777777" w:rsidR="00B9446D" w:rsidRDefault="00B9446D" w:rsidP="00B9446D">
            <w:pPr>
              <w:pStyle w:val="Tabletext"/>
              <w:rPr>
                <w:rFonts w:asciiTheme="majorBidi" w:hAnsiTheme="majorBidi" w:cstheme="majorBidi"/>
                <w:lang w:eastAsia="zh-CN"/>
              </w:rPr>
            </w:pPr>
            <w:r>
              <w:rPr>
                <w:rFonts w:asciiTheme="majorBidi" w:hAnsiTheme="majorBidi" w:cstheme="majorBidi"/>
                <w:lang w:eastAsia="zh-CN"/>
              </w:rPr>
              <w:t>RF Activity Factor</w:t>
            </w:r>
          </w:p>
        </w:tc>
        <w:tc>
          <w:tcPr>
            <w:tcW w:w="953" w:type="dxa"/>
            <w:tcBorders>
              <w:top w:val="single" w:sz="4" w:space="0" w:color="auto"/>
              <w:left w:val="single" w:sz="4" w:space="0" w:color="auto"/>
              <w:bottom w:val="single" w:sz="4" w:space="0" w:color="auto"/>
              <w:right w:val="single" w:sz="4" w:space="0" w:color="auto"/>
            </w:tcBorders>
            <w:hideMark/>
          </w:tcPr>
          <w:p w14:paraId="4AB442AA"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14:paraId="006E56F8"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10%</w:t>
            </w:r>
          </w:p>
        </w:tc>
        <w:tc>
          <w:tcPr>
            <w:tcW w:w="851" w:type="dxa"/>
            <w:tcBorders>
              <w:top w:val="single" w:sz="4" w:space="0" w:color="auto"/>
              <w:left w:val="single" w:sz="4" w:space="0" w:color="auto"/>
              <w:bottom w:val="single" w:sz="4" w:space="0" w:color="auto"/>
              <w:right w:val="single" w:sz="4" w:space="0" w:color="auto"/>
            </w:tcBorders>
            <w:hideMark/>
          </w:tcPr>
          <w:p w14:paraId="240B0817"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30%</w:t>
            </w:r>
          </w:p>
        </w:tc>
        <w:tc>
          <w:tcPr>
            <w:tcW w:w="1862" w:type="dxa"/>
            <w:tcBorders>
              <w:top w:val="single" w:sz="4" w:space="0" w:color="auto"/>
              <w:left w:val="single" w:sz="4" w:space="0" w:color="auto"/>
              <w:bottom w:val="single" w:sz="4" w:space="0" w:color="auto"/>
              <w:right w:val="single" w:sz="4" w:space="0" w:color="auto"/>
            </w:tcBorders>
            <w:hideMark/>
          </w:tcPr>
          <w:p w14:paraId="56422356" w14:textId="77777777" w:rsidR="00B9446D" w:rsidRDefault="00B9446D" w:rsidP="00B9446D">
            <w:pPr>
              <w:pStyle w:val="Tabletext"/>
              <w:jc w:val="center"/>
              <w:rPr>
                <w:rFonts w:asciiTheme="majorBidi" w:hAnsiTheme="majorBidi" w:cstheme="majorBidi"/>
                <w:lang w:eastAsia="zh-CN"/>
              </w:rPr>
            </w:pPr>
            <w:r>
              <w:rPr>
                <w:rFonts w:asciiTheme="majorBidi" w:hAnsiTheme="majorBidi" w:cstheme="majorBidi"/>
                <w:lang w:eastAsia="zh-CN"/>
              </w:rPr>
              <w:t>3%, 10%</w:t>
            </w:r>
          </w:p>
        </w:tc>
        <w:tc>
          <w:tcPr>
            <w:tcW w:w="2810" w:type="dxa"/>
            <w:tcBorders>
              <w:top w:val="single" w:sz="4" w:space="0" w:color="auto"/>
              <w:left w:val="single" w:sz="4" w:space="0" w:color="auto"/>
              <w:bottom w:val="single" w:sz="4" w:space="0" w:color="auto"/>
              <w:right w:val="single" w:sz="4" w:space="0" w:color="auto"/>
            </w:tcBorders>
            <w:hideMark/>
          </w:tcPr>
          <w:p w14:paraId="42527C70" w14:textId="77777777" w:rsidR="00B9446D" w:rsidRDefault="00B9446D" w:rsidP="00B9446D">
            <w:pPr>
              <w:pStyle w:val="Tabletext"/>
              <w:rPr>
                <w:rFonts w:asciiTheme="majorBidi" w:hAnsiTheme="majorBidi" w:cstheme="majorBidi"/>
                <w:lang w:eastAsia="zh-CN"/>
              </w:rPr>
            </w:pPr>
            <w:r>
              <w:rPr>
                <w:lang w:eastAsia="zh-CN"/>
              </w:rPr>
              <w:t xml:space="preserve">When Wi-FI networks are fully loaded, their highest activity factor is around 30% due to the way the protocol works. In addition, the more congested an area is the more likely there would be more time dedicated to back off from Wi-Fi.  Due to all of these factors it is unrealistic to consider that all of the active networks in the busy hour will be fully loaded. Therefore, a conservative figure would be closer to 10 % which seems to be a more realistic figure to model.  </w:t>
            </w:r>
          </w:p>
        </w:tc>
      </w:tr>
    </w:tbl>
    <w:p w14:paraId="549CC11B" w14:textId="77777777" w:rsidR="00B9446D" w:rsidRDefault="00B9446D" w:rsidP="00B9446D">
      <w:pPr>
        <w:pStyle w:val="Tablefin"/>
        <w:rPr>
          <w:rFonts w:asciiTheme="majorBidi" w:hAnsiTheme="majorBidi" w:cstheme="majorBidi"/>
        </w:rPr>
      </w:pPr>
    </w:p>
    <w:p w14:paraId="1C305C76" w14:textId="514DC1A4" w:rsidR="00B9446D" w:rsidRDefault="00B9446D" w:rsidP="00B9446D">
      <w:r>
        <w:t>If we were to input these new assumptions into the methodology and studies, then we would end up with a reduced range of cases which are shown below in Table 4.9</w:t>
      </w:r>
      <w:r w:rsidR="0063512F">
        <w:t xml:space="preserve"> and the results shown in Table </w:t>
      </w:r>
      <w:r>
        <w:t xml:space="preserve">4.10. </w:t>
      </w:r>
    </w:p>
    <w:p w14:paraId="0657D218" w14:textId="77777777" w:rsidR="00B9446D" w:rsidRPr="002E25C1" w:rsidRDefault="00B9446D" w:rsidP="00B9446D">
      <w:pPr>
        <w:keepNext/>
        <w:spacing w:before="0" w:after="120"/>
        <w:jc w:val="center"/>
        <w:rPr>
          <w:rFonts w:eastAsia="Calibri"/>
          <w:caps/>
          <w:sz w:val="20"/>
        </w:rPr>
      </w:pPr>
      <w:r w:rsidRPr="002E25C1">
        <w:rPr>
          <w:rFonts w:eastAsia="Calibri"/>
          <w:caps/>
          <w:sz w:val="20"/>
        </w:rPr>
        <w:lastRenderedPageBreak/>
        <w:t>Table 4.9</w:t>
      </w:r>
    </w:p>
    <w:tbl>
      <w:tblPr>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607"/>
        <w:gridCol w:w="1120"/>
        <w:gridCol w:w="1150"/>
        <w:gridCol w:w="1068"/>
        <w:gridCol w:w="1280"/>
      </w:tblGrid>
      <w:tr w:rsidR="00B9446D" w14:paraId="6B81E025" w14:textId="77777777" w:rsidTr="00B9446D">
        <w:trPr>
          <w:cantSplit/>
          <w:trHeight w:val="359"/>
          <w:tblHeader/>
          <w:jc w:val="center"/>
        </w:trPr>
        <w:tc>
          <w:tcPr>
            <w:tcW w:w="1366" w:type="dxa"/>
            <w:tcBorders>
              <w:top w:val="single" w:sz="4" w:space="0" w:color="auto"/>
              <w:left w:val="single" w:sz="4" w:space="0" w:color="auto"/>
              <w:bottom w:val="single" w:sz="4" w:space="0" w:color="auto"/>
              <w:right w:val="single" w:sz="4" w:space="0" w:color="auto"/>
            </w:tcBorders>
            <w:vAlign w:val="center"/>
          </w:tcPr>
          <w:p w14:paraId="7223912C" w14:textId="77777777" w:rsidR="00B9446D" w:rsidRDefault="00B9446D" w:rsidP="00B9446D">
            <w:pPr>
              <w:pStyle w:val="Tablehead"/>
              <w:spacing w:line="256" w:lineRule="auto"/>
              <w:rPr>
                <w:rFonts w:asciiTheme="majorBidi" w:hAnsiTheme="majorBidi" w:cstheme="majorBidi"/>
              </w:rPr>
            </w:pPr>
          </w:p>
        </w:tc>
        <w:tc>
          <w:tcPr>
            <w:tcW w:w="1608" w:type="dxa"/>
            <w:tcBorders>
              <w:top w:val="single" w:sz="4" w:space="0" w:color="auto"/>
              <w:left w:val="single" w:sz="4" w:space="0" w:color="auto"/>
              <w:bottom w:val="single" w:sz="4" w:space="0" w:color="auto"/>
              <w:right w:val="single" w:sz="4" w:space="0" w:color="auto"/>
            </w:tcBorders>
            <w:vAlign w:val="center"/>
            <w:hideMark/>
          </w:tcPr>
          <w:p w14:paraId="59853680" w14:textId="77777777" w:rsidR="00B9446D" w:rsidRDefault="00B9446D" w:rsidP="00B9446D">
            <w:pPr>
              <w:pStyle w:val="Tablehead"/>
              <w:spacing w:line="256" w:lineRule="auto"/>
              <w:rPr>
                <w:rFonts w:asciiTheme="majorBidi" w:hAnsiTheme="majorBidi" w:cstheme="majorBidi"/>
              </w:rPr>
            </w:pPr>
            <w:r>
              <w:rPr>
                <w:rFonts w:asciiTheme="majorBidi" w:hAnsiTheme="majorBidi" w:cstheme="majorBidi"/>
              </w:rPr>
              <w:t>Busy hour population</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688AD88" w14:textId="0122D0D6" w:rsidR="00B9446D" w:rsidRDefault="00B9446D" w:rsidP="00B9446D">
            <w:pPr>
              <w:pStyle w:val="Tablehead"/>
              <w:spacing w:line="256" w:lineRule="auto"/>
              <w:rPr>
                <w:rFonts w:asciiTheme="majorBidi" w:hAnsiTheme="majorBidi" w:cstheme="majorBidi"/>
              </w:rPr>
            </w:pPr>
            <w:r>
              <w:rPr>
                <w:rFonts w:asciiTheme="majorBidi" w:hAnsiTheme="majorBidi" w:cstheme="majorBidi"/>
              </w:rPr>
              <w:t>5 GH</w:t>
            </w:r>
            <w:r w:rsidR="003C1722">
              <w:rPr>
                <w:rFonts w:asciiTheme="majorBidi" w:hAnsiTheme="majorBidi" w:cstheme="majorBidi"/>
              </w:rPr>
              <w:t>z</w:t>
            </w:r>
            <w:r>
              <w:rPr>
                <w:rFonts w:asciiTheme="majorBidi" w:hAnsiTheme="majorBidi" w:cstheme="majorBidi"/>
              </w:rPr>
              <w:t xml:space="preserve"> factor</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4761CDD" w14:textId="77777777" w:rsidR="00B9446D" w:rsidRDefault="00B9446D" w:rsidP="00B9446D">
            <w:pPr>
              <w:pStyle w:val="Tablehead"/>
              <w:spacing w:line="256" w:lineRule="auto"/>
              <w:rPr>
                <w:rFonts w:asciiTheme="majorBidi" w:hAnsiTheme="majorBidi" w:cstheme="majorBidi"/>
              </w:rPr>
            </w:pPr>
            <w:r>
              <w:rPr>
                <w:rFonts w:asciiTheme="majorBidi" w:hAnsiTheme="majorBidi" w:cstheme="majorBidi"/>
              </w:rPr>
              <w:t>Activity factor</w:t>
            </w:r>
          </w:p>
        </w:tc>
        <w:tc>
          <w:tcPr>
            <w:tcW w:w="1068" w:type="dxa"/>
            <w:tcBorders>
              <w:top w:val="single" w:sz="4" w:space="0" w:color="auto"/>
              <w:left w:val="single" w:sz="4" w:space="0" w:color="auto"/>
              <w:bottom w:val="single" w:sz="4" w:space="0" w:color="auto"/>
              <w:right w:val="single" w:sz="4" w:space="0" w:color="auto"/>
            </w:tcBorders>
            <w:vAlign w:val="center"/>
            <w:hideMark/>
          </w:tcPr>
          <w:p w14:paraId="623E17AF" w14:textId="77777777" w:rsidR="00B9446D" w:rsidRDefault="00B9446D" w:rsidP="00B9446D">
            <w:pPr>
              <w:pStyle w:val="Tablehead"/>
              <w:spacing w:line="256" w:lineRule="auto"/>
              <w:rPr>
                <w:rFonts w:asciiTheme="majorBidi" w:hAnsiTheme="majorBidi" w:cstheme="majorBidi"/>
              </w:rPr>
            </w:pPr>
            <w:r>
              <w:rPr>
                <w:rFonts w:asciiTheme="majorBidi" w:hAnsiTheme="majorBidi" w:cstheme="majorBidi"/>
              </w:rPr>
              <w:t>40 MHz FSS</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31F86C5" w14:textId="77777777" w:rsidR="00B9446D" w:rsidRDefault="00B9446D" w:rsidP="00B9446D">
            <w:pPr>
              <w:pStyle w:val="Tablehead"/>
              <w:spacing w:line="256" w:lineRule="auto"/>
              <w:rPr>
                <w:rFonts w:asciiTheme="majorBidi" w:hAnsiTheme="majorBidi" w:cstheme="majorBidi"/>
              </w:rPr>
            </w:pPr>
            <w:r>
              <w:rPr>
                <w:rFonts w:asciiTheme="majorBidi" w:hAnsiTheme="majorBidi" w:cstheme="majorBidi"/>
              </w:rPr>
              <w:t>Multiplier for Stage 4 to 7</w:t>
            </w:r>
          </w:p>
        </w:tc>
      </w:tr>
      <w:tr w:rsidR="00B9446D" w14:paraId="326BB7F0"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7080EE91" w14:textId="77777777" w:rsidR="00B9446D" w:rsidRDefault="00B9446D" w:rsidP="00B9446D">
            <w:pPr>
              <w:pStyle w:val="Tabletext"/>
              <w:spacing w:line="256" w:lineRule="auto"/>
              <w:rPr>
                <w:rFonts w:asciiTheme="majorBidi" w:hAnsiTheme="majorBidi" w:cstheme="majorBidi"/>
              </w:rPr>
            </w:pPr>
            <w:r w:rsidRPr="00922C2C">
              <w:rPr>
                <w:rFonts w:asciiTheme="majorBidi" w:hAnsiTheme="majorBidi" w:cstheme="majorBidi"/>
              </w:rPr>
              <w:t>Case 1</w:t>
            </w:r>
          </w:p>
        </w:tc>
        <w:tc>
          <w:tcPr>
            <w:tcW w:w="1608" w:type="dxa"/>
            <w:tcBorders>
              <w:top w:val="single" w:sz="4" w:space="0" w:color="auto"/>
              <w:left w:val="single" w:sz="4" w:space="0" w:color="auto"/>
              <w:bottom w:val="single" w:sz="4" w:space="0" w:color="auto"/>
              <w:right w:val="single" w:sz="4" w:space="0" w:color="auto"/>
            </w:tcBorders>
            <w:hideMark/>
          </w:tcPr>
          <w:p w14:paraId="1D4D1CA6"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3250DC67"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3243BEC"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001BCB25"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454CE7F7"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0.0010</w:t>
            </w:r>
          </w:p>
        </w:tc>
      </w:tr>
      <w:tr w:rsidR="00B9446D" w14:paraId="22A4D81D"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97C45CE" w14:textId="77777777" w:rsidR="00B9446D" w:rsidRDefault="00B9446D" w:rsidP="00B9446D">
            <w:pPr>
              <w:pStyle w:val="Tabletext"/>
              <w:spacing w:line="256" w:lineRule="auto"/>
              <w:rPr>
                <w:rFonts w:asciiTheme="majorBidi" w:hAnsiTheme="majorBidi" w:cstheme="majorBidi"/>
              </w:rPr>
            </w:pPr>
            <w:r w:rsidRPr="00922C2C">
              <w:rPr>
                <w:rFonts w:asciiTheme="majorBidi" w:hAnsiTheme="majorBidi" w:cstheme="majorBidi"/>
              </w:rPr>
              <w:t>Case 2</w:t>
            </w:r>
          </w:p>
        </w:tc>
        <w:tc>
          <w:tcPr>
            <w:tcW w:w="1608" w:type="dxa"/>
            <w:tcBorders>
              <w:top w:val="single" w:sz="4" w:space="0" w:color="auto"/>
              <w:left w:val="single" w:sz="4" w:space="0" w:color="auto"/>
              <w:bottom w:val="single" w:sz="4" w:space="0" w:color="auto"/>
              <w:right w:val="single" w:sz="4" w:space="0" w:color="auto"/>
            </w:tcBorders>
            <w:hideMark/>
          </w:tcPr>
          <w:p w14:paraId="5F8EE4F2"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07F21473"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D072EE8"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479F5DC9"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47DDCA40"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0.0032</w:t>
            </w:r>
          </w:p>
        </w:tc>
      </w:tr>
      <w:tr w:rsidR="00B9446D" w14:paraId="6E33D923"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2903825D" w14:textId="77777777" w:rsidR="00B9446D" w:rsidRDefault="00B9446D" w:rsidP="00B9446D">
            <w:pPr>
              <w:pStyle w:val="Tabletext"/>
              <w:spacing w:line="256" w:lineRule="auto"/>
              <w:rPr>
                <w:rFonts w:asciiTheme="majorBidi" w:hAnsiTheme="majorBidi" w:cstheme="majorBidi"/>
              </w:rPr>
            </w:pPr>
            <w:r>
              <w:rPr>
                <w:rFonts w:asciiTheme="majorBidi" w:hAnsiTheme="majorBidi" w:cstheme="majorBidi"/>
              </w:rPr>
              <w:t>Case 4</w:t>
            </w:r>
          </w:p>
        </w:tc>
        <w:tc>
          <w:tcPr>
            <w:tcW w:w="1608" w:type="dxa"/>
            <w:tcBorders>
              <w:top w:val="single" w:sz="4" w:space="0" w:color="auto"/>
              <w:left w:val="single" w:sz="4" w:space="0" w:color="auto"/>
              <w:bottom w:val="single" w:sz="4" w:space="0" w:color="auto"/>
              <w:right w:val="single" w:sz="4" w:space="0" w:color="auto"/>
            </w:tcBorders>
            <w:hideMark/>
          </w:tcPr>
          <w:p w14:paraId="06ACFB9C"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353D50A3"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0C4B4334"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3E5DC808"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2ECF9FD7"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0.0014</w:t>
            </w:r>
          </w:p>
        </w:tc>
      </w:tr>
      <w:tr w:rsidR="00B9446D" w14:paraId="1A21ACD7"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561E1258" w14:textId="77777777" w:rsidR="00B9446D" w:rsidRDefault="00B9446D" w:rsidP="00B9446D">
            <w:pPr>
              <w:pStyle w:val="Tabletext"/>
              <w:spacing w:line="256" w:lineRule="auto"/>
              <w:rPr>
                <w:rFonts w:asciiTheme="majorBidi" w:hAnsiTheme="majorBidi" w:cstheme="majorBidi"/>
              </w:rPr>
            </w:pPr>
            <w:r w:rsidRPr="00922C2C">
              <w:rPr>
                <w:rFonts w:asciiTheme="majorBidi" w:hAnsiTheme="majorBidi" w:cstheme="majorBidi"/>
              </w:rPr>
              <w:t>Case 5</w:t>
            </w:r>
          </w:p>
        </w:tc>
        <w:tc>
          <w:tcPr>
            <w:tcW w:w="1608" w:type="dxa"/>
            <w:tcBorders>
              <w:top w:val="single" w:sz="4" w:space="0" w:color="auto"/>
              <w:left w:val="single" w:sz="4" w:space="0" w:color="auto"/>
              <w:bottom w:val="single" w:sz="4" w:space="0" w:color="auto"/>
              <w:right w:val="single" w:sz="4" w:space="0" w:color="auto"/>
            </w:tcBorders>
            <w:hideMark/>
          </w:tcPr>
          <w:p w14:paraId="5AB292E8"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0FBABF6D"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0A4E76B8"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7F2D1435"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7F6D2B43"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0.0048</w:t>
            </w:r>
          </w:p>
        </w:tc>
      </w:tr>
      <w:tr w:rsidR="00B9446D" w14:paraId="4C4B7394"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18F0858E" w14:textId="77777777" w:rsidR="00B9446D" w:rsidRDefault="00B9446D" w:rsidP="00B9446D">
            <w:pPr>
              <w:pStyle w:val="Tabletext"/>
              <w:spacing w:line="256" w:lineRule="auto"/>
              <w:rPr>
                <w:rFonts w:asciiTheme="majorBidi" w:hAnsiTheme="majorBidi" w:cstheme="majorBidi"/>
              </w:rPr>
            </w:pPr>
            <w:r>
              <w:rPr>
                <w:rFonts w:asciiTheme="majorBidi" w:hAnsiTheme="majorBidi" w:cstheme="majorBidi"/>
              </w:rPr>
              <w:t>Case 10</w:t>
            </w:r>
          </w:p>
        </w:tc>
        <w:tc>
          <w:tcPr>
            <w:tcW w:w="1608" w:type="dxa"/>
            <w:tcBorders>
              <w:top w:val="single" w:sz="4" w:space="0" w:color="auto"/>
              <w:left w:val="single" w:sz="4" w:space="0" w:color="auto"/>
              <w:bottom w:val="single" w:sz="4" w:space="0" w:color="auto"/>
              <w:right w:val="single" w:sz="4" w:space="0" w:color="auto"/>
            </w:tcBorders>
            <w:hideMark/>
          </w:tcPr>
          <w:p w14:paraId="5E405D12"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663F5620"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26D7FA9E"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46B655F1"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5C0BD085"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0.0012</w:t>
            </w:r>
          </w:p>
        </w:tc>
      </w:tr>
      <w:tr w:rsidR="00B9446D" w14:paraId="17026470"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059DD8E0" w14:textId="77777777" w:rsidR="00B9446D" w:rsidRDefault="00B9446D" w:rsidP="00B9446D">
            <w:pPr>
              <w:rPr>
                <w:rFonts w:asciiTheme="majorBidi" w:hAnsiTheme="majorBidi" w:cstheme="majorBidi"/>
              </w:rPr>
            </w:pPr>
            <w:r>
              <w:rPr>
                <w:rFonts w:asciiTheme="majorBidi" w:hAnsiTheme="majorBidi" w:cstheme="majorBidi"/>
              </w:rPr>
              <w:t>Case 11</w:t>
            </w:r>
          </w:p>
        </w:tc>
        <w:tc>
          <w:tcPr>
            <w:tcW w:w="1608" w:type="dxa"/>
            <w:tcBorders>
              <w:top w:val="single" w:sz="4" w:space="0" w:color="auto"/>
              <w:left w:val="single" w:sz="4" w:space="0" w:color="auto"/>
              <w:bottom w:val="single" w:sz="4" w:space="0" w:color="auto"/>
              <w:right w:val="single" w:sz="4" w:space="0" w:color="auto"/>
            </w:tcBorders>
            <w:hideMark/>
          </w:tcPr>
          <w:p w14:paraId="1395B044" w14:textId="77777777" w:rsidR="00B9446D" w:rsidRDefault="00B9446D" w:rsidP="00B9446D">
            <w:pPr>
              <w:pStyle w:val="Tabletext"/>
              <w:spacing w:line="256" w:lineRule="auto"/>
              <w:jc w:val="cente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7097DE97"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0D434869"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693D99DE"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7B44BC8D" w14:textId="77777777" w:rsidR="00B9446D" w:rsidRDefault="00B9446D" w:rsidP="00B9446D">
            <w:pPr>
              <w:pStyle w:val="Tabletext"/>
              <w:spacing w:line="256" w:lineRule="auto"/>
              <w:jc w:val="center"/>
              <w:rPr>
                <w:rFonts w:asciiTheme="majorBidi" w:hAnsiTheme="majorBidi" w:cstheme="majorBidi"/>
              </w:rPr>
            </w:pPr>
            <w:r>
              <w:rPr>
                <w:rFonts w:asciiTheme="majorBidi" w:hAnsiTheme="majorBidi" w:cstheme="majorBidi"/>
              </w:rPr>
              <w:t>0.0040</w:t>
            </w:r>
          </w:p>
        </w:tc>
      </w:tr>
      <w:tr w:rsidR="00B9446D" w14:paraId="74237BBA"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51D3CFDD" w14:textId="77777777" w:rsidR="00B9446D" w:rsidRDefault="00B9446D" w:rsidP="00B9446D">
            <w:pPr>
              <w:pStyle w:val="Tabletext"/>
              <w:spacing w:line="256" w:lineRule="auto"/>
              <w:rPr>
                <w:rFonts w:asciiTheme="majorBidi" w:hAnsiTheme="majorBidi" w:cstheme="majorBidi"/>
              </w:rPr>
            </w:pPr>
            <w:r w:rsidRPr="00922C2C">
              <w:rPr>
                <w:rFonts w:asciiTheme="majorBidi" w:hAnsiTheme="majorBidi" w:cstheme="majorBidi"/>
              </w:rPr>
              <w:t>Case 13</w:t>
            </w:r>
          </w:p>
        </w:tc>
        <w:tc>
          <w:tcPr>
            <w:tcW w:w="1608" w:type="dxa"/>
            <w:tcBorders>
              <w:top w:val="single" w:sz="4" w:space="0" w:color="auto"/>
              <w:left w:val="single" w:sz="4" w:space="0" w:color="auto"/>
              <w:bottom w:val="single" w:sz="4" w:space="0" w:color="auto"/>
              <w:right w:val="single" w:sz="4" w:space="0" w:color="auto"/>
            </w:tcBorders>
            <w:hideMark/>
          </w:tcPr>
          <w:p w14:paraId="45DA2D72"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5E0E5849"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675DDB9B"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16BEC984"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30457843"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0.0018</w:t>
            </w:r>
          </w:p>
        </w:tc>
      </w:tr>
      <w:tr w:rsidR="00B9446D" w14:paraId="06CD81A5" w14:textId="77777777" w:rsidTr="00B9446D">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104E8329" w14:textId="77777777" w:rsidR="00B9446D" w:rsidRDefault="00B9446D" w:rsidP="00B9446D">
            <w:pPr>
              <w:pStyle w:val="Tabletext"/>
              <w:spacing w:line="256" w:lineRule="auto"/>
              <w:rPr>
                <w:rFonts w:asciiTheme="majorBidi" w:hAnsiTheme="majorBidi" w:cstheme="majorBidi"/>
              </w:rPr>
            </w:pPr>
            <w:r w:rsidRPr="00922C2C">
              <w:rPr>
                <w:rFonts w:asciiTheme="majorBidi" w:hAnsiTheme="majorBidi" w:cstheme="majorBidi"/>
              </w:rPr>
              <w:t>Case 14</w:t>
            </w:r>
          </w:p>
        </w:tc>
        <w:tc>
          <w:tcPr>
            <w:tcW w:w="1608" w:type="dxa"/>
            <w:tcBorders>
              <w:top w:val="single" w:sz="4" w:space="0" w:color="auto"/>
              <w:left w:val="single" w:sz="4" w:space="0" w:color="auto"/>
              <w:bottom w:val="single" w:sz="4" w:space="0" w:color="auto"/>
              <w:right w:val="single" w:sz="4" w:space="0" w:color="auto"/>
            </w:tcBorders>
            <w:hideMark/>
          </w:tcPr>
          <w:p w14:paraId="2F0A87A6"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4202B748"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7D3E2609"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54462227"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219907D0" w14:textId="77777777" w:rsidR="00B9446D" w:rsidRDefault="00B9446D" w:rsidP="00B9446D">
            <w:pPr>
              <w:pStyle w:val="Tabletext"/>
              <w:spacing w:line="256" w:lineRule="auto"/>
              <w:jc w:val="center"/>
              <w:rPr>
                <w:rFonts w:asciiTheme="majorBidi" w:hAnsiTheme="majorBidi" w:cstheme="majorBidi"/>
              </w:rPr>
            </w:pPr>
            <w:r w:rsidRPr="00922C2C">
              <w:rPr>
                <w:rFonts w:asciiTheme="majorBidi" w:hAnsiTheme="majorBidi" w:cstheme="majorBidi"/>
              </w:rPr>
              <w:t>0.0060</w:t>
            </w:r>
          </w:p>
        </w:tc>
      </w:tr>
    </w:tbl>
    <w:p w14:paraId="14F34A92" w14:textId="77777777" w:rsidR="00B9446D" w:rsidRDefault="00B9446D" w:rsidP="00B9446D">
      <w:pPr>
        <w:pStyle w:val="TableNo"/>
        <w:rPr>
          <w:rFonts w:asciiTheme="majorBidi" w:eastAsia="Calibri" w:hAnsiTheme="majorBidi" w:cstheme="majorBidi"/>
        </w:rPr>
      </w:pPr>
      <w:r>
        <w:rPr>
          <w:rFonts w:asciiTheme="majorBidi" w:eastAsia="Calibri" w:hAnsiTheme="majorBidi" w:cstheme="majorBidi"/>
        </w:rPr>
        <w:t>Table 4.10</w:t>
      </w:r>
    </w:p>
    <w:p w14:paraId="54807C49" w14:textId="77777777" w:rsidR="00B9446D" w:rsidRDefault="00B9446D" w:rsidP="00B9446D">
      <w:pPr>
        <w:pStyle w:val="Tabletitle"/>
      </w:pPr>
      <w:r>
        <w:t>Summary of results of reduced range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502"/>
        <w:gridCol w:w="1418"/>
        <w:gridCol w:w="4819"/>
      </w:tblGrid>
      <w:tr w:rsidR="00B9446D" w14:paraId="47CCBD01" w14:textId="77777777" w:rsidTr="003C1722">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02CCDAA" w14:textId="77777777" w:rsidR="00B9446D" w:rsidRPr="003C1722" w:rsidRDefault="00B9446D" w:rsidP="003C1722">
            <w:pPr>
              <w:spacing w:before="40" w:after="40"/>
              <w:jc w:val="center"/>
              <w:rPr>
                <w:b/>
                <w:bCs/>
                <w:sz w:val="20"/>
              </w:rPr>
            </w:pPr>
            <w:r w:rsidRPr="003C1722">
              <w:rPr>
                <w:rFonts w:asciiTheme="majorBidi" w:hAnsiTheme="majorBidi" w:cstheme="majorBidi"/>
                <w:b/>
                <w:bCs/>
                <w:sz w:val="20"/>
              </w:rPr>
              <w:t>Scenario</w:t>
            </w:r>
          </w:p>
        </w:tc>
        <w:tc>
          <w:tcPr>
            <w:tcW w:w="1502" w:type="dxa"/>
            <w:tcBorders>
              <w:top w:val="single" w:sz="4" w:space="0" w:color="auto"/>
              <w:left w:val="single" w:sz="4" w:space="0" w:color="auto"/>
              <w:bottom w:val="single" w:sz="4" w:space="0" w:color="auto"/>
              <w:right w:val="single" w:sz="4" w:space="0" w:color="auto"/>
            </w:tcBorders>
            <w:vAlign w:val="center"/>
            <w:hideMark/>
          </w:tcPr>
          <w:p w14:paraId="31DAE819" w14:textId="77777777" w:rsidR="00B9446D" w:rsidRPr="003C1722" w:rsidRDefault="00B9446D" w:rsidP="003C1722">
            <w:pPr>
              <w:spacing w:before="40" w:after="40"/>
              <w:jc w:val="center"/>
              <w:rPr>
                <w:rFonts w:asciiTheme="majorBidi" w:hAnsiTheme="majorBidi" w:cstheme="majorBidi"/>
                <w:b/>
                <w:bCs/>
                <w:sz w:val="20"/>
              </w:rPr>
            </w:pPr>
            <w:r w:rsidRPr="003C1722">
              <w:rPr>
                <w:rFonts w:asciiTheme="majorBidi" w:hAnsiTheme="majorBidi" w:cstheme="majorBidi"/>
                <w:b/>
                <w:bCs/>
                <w:sz w:val="20"/>
              </w:rPr>
              <w:t>Antenna discr. (dB)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6CBCB" w14:textId="77777777" w:rsidR="00B9446D" w:rsidRDefault="00B9446D" w:rsidP="00B9446D">
            <w:pPr>
              <w:pStyle w:val="Tablehead"/>
            </w:pPr>
            <w:r>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DC4F3E0" w14:textId="77777777" w:rsidR="00B9446D" w:rsidRDefault="00B9446D" w:rsidP="00B9446D">
            <w:pPr>
              <w:pStyle w:val="Tablehead"/>
              <w:rPr>
                <w:rFonts w:asciiTheme="majorBidi" w:hAnsiTheme="majorBidi" w:cstheme="majorBidi"/>
              </w:rPr>
            </w:pPr>
            <w:r>
              <w:rPr>
                <w:rFonts w:asciiTheme="majorBidi" w:hAnsiTheme="majorBidi" w:cstheme="majorBidi"/>
              </w:rPr>
              <w:t>Band 5 725-5 850 MHz</w:t>
            </w:r>
          </w:p>
        </w:tc>
      </w:tr>
      <w:tr w:rsidR="00B9446D" w14:paraId="25DF15BB" w14:textId="77777777" w:rsidTr="003C1722">
        <w:trPr>
          <w:jc w:val="center"/>
        </w:trPr>
        <w:tc>
          <w:tcPr>
            <w:tcW w:w="2037" w:type="dxa"/>
            <w:tcBorders>
              <w:top w:val="single" w:sz="4" w:space="0" w:color="auto"/>
              <w:left w:val="single" w:sz="4" w:space="0" w:color="auto"/>
              <w:bottom w:val="single" w:sz="4" w:space="0" w:color="auto"/>
              <w:right w:val="single" w:sz="4" w:space="0" w:color="auto"/>
            </w:tcBorders>
            <w:hideMark/>
          </w:tcPr>
          <w:p w14:paraId="66C3A550" w14:textId="00AD10B9" w:rsidR="00B9446D" w:rsidRPr="003C1722" w:rsidRDefault="00B9446D" w:rsidP="003C1722">
            <w:pPr>
              <w:pStyle w:val="Tabletext"/>
            </w:pPr>
            <w:r w:rsidRPr="003C1722">
              <w:rPr>
                <w:rFonts w:asciiTheme="majorBidi" w:hAnsiTheme="majorBidi" w:cstheme="majorBidi"/>
              </w:rPr>
              <w:t>“Optimistic” scenario</w:t>
            </w:r>
            <w:r w:rsidR="003C1722" w:rsidRPr="003C1722">
              <w:rPr>
                <w:rFonts w:asciiTheme="majorBidi" w:hAnsiTheme="majorBidi" w:cstheme="majorBidi"/>
              </w:rPr>
              <w:br/>
            </w:r>
            <w:r w:rsidRPr="003C1722">
              <w:rPr>
                <w:rFonts w:asciiTheme="majorBidi" w:hAnsiTheme="majorBidi" w:cstheme="majorBidi"/>
              </w:rPr>
              <w:t>(Case 1)</w:t>
            </w:r>
          </w:p>
        </w:tc>
        <w:tc>
          <w:tcPr>
            <w:tcW w:w="1502" w:type="dxa"/>
            <w:tcBorders>
              <w:top w:val="single" w:sz="4" w:space="0" w:color="auto"/>
              <w:left w:val="single" w:sz="4" w:space="0" w:color="auto"/>
              <w:bottom w:val="single" w:sz="4" w:space="0" w:color="auto"/>
              <w:right w:val="single" w:sz="4" w:space="0" w:color="auto"/>
            </w:tcBorders>
            <w:hideMark/>
          </w:tcPr>
          <w:p w14:paraId="7AA9CBDF" w14:textId="77777777" w:rsidR="00B9446D" w:rsidRPr="003C1722" w:rsidRDefault="00B9446D" w:rsidP="003C1722">
            <w:pPr>
              <w:spacing w:before="40" w:after="40"/>
              <w:rPr>
                <w:rFonts w:asciiTheme="majorBidi" w:hAnsiTheme="majorBidi" w:cstheme="majorBidi"/>
                <w:sz w:val="20"/>
              </w:rPr>
            </w:pPr>
            <w:r w:rsidRPr="003C1722">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5EFF13BC" w14:textId="2FB24AE1" w:rsidR="00B9446D" w:rsidRDefault="00B9446D" w:rsidP="00B9446D">
            <w:pPr>
              <w:pStyle w:val="Tabletext"/>
              <w:jc w:val="center"/>
            </w:pPr>
            <w:r>
              <w:rPr>
                <w:rFonts w:asciiTheme="majorBidi" w:hAnsiTheme="majorBidi" w:cstheme="majorBidi"/>
                <w:lang w:eastAsia="zh-CN"/>
              </w:rPr>
              <w:t>15.2 dB using SG</w:t>
            </w:r>
            <w:r w:rsidR="003C1722">
              <w:rPr>
                <w:rFonts w:asciiTheme="majorBidi" w:hAnsiTheme="majorBidi" w:cstheme="majorBidi"/>
                <w:lang w:eastAsia="zh-CN"/>
              </w:rPr>
              <w:t> </w:t>
            </w:r>
            <w:r>
              <w:rPr>
                <w:rFonts w:asciiTheme="majorBidi" w:hAnsiTheme="majorBidi" w:cstheme="majorBidi"/>
                <w:lang w:eastAsia="zh-CN"/>
              </w:rPr>
              <w:t>3 figures</w:t>
            </w:r>
            <w:r>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7AA4F886" w14:textId="77777777" w:rsidR="00B9446D" w:rsidRDefault="00B9446D" w:rsidP="00B9446D">
            <w:pPr>
              <w:pStyle w:val="Tabletext"/>
              <w:rPr>
                <w:rFonts w:asciiTheme="majorBidi" w:hAnsiTheme="majorBidi" w:cstheme="majorBidi"/>
              </w:rPr>
            </w:pPr>
            <w:r>
              <w:rPr>
                <w:rFonts w:asciiTheme="majorBidi" w:hAnsiTheme="majorBidi" w:cstheme="majorBidi"/>
              </w:rPr>
              <w:t xml:space="preserve">FSS protection criteria satisfied for all Satellites (margin ranges </w:t>
            </w:r>
            <w:r w:rsidRPr="00922C2C">
              <w:rPr>
                <w:rFonts w:asciiTheme="majorBidi" w:hAnsiTheme="majorBidi" w:cstheme="majorBidi"/>
              </w:rPr>
              <w:t>2.2</w:t>
            </w:r>
            <w:r>
              <w:rPr>
                <w:rFonts w:asciiTheme="majorBidi" w:hAnsiTheme="majorBidi" w:cstheme="majorBidi"/>
              </w:rPr>
              <w:t xml:space="preserve"> to 12 dB)</w:t>
            </w:r>
          </w:p>
        </w:tc>
      </w:tr>
      <w:tr w:rsidR="00B9446D" w14:paraId="23D940CF" w14:textId="77777777" w:rsidTr="003C1722">
        <w:trPr>
          <w:jc w:val="center"/>
        </w:trPr>
        <w:tc>
          <w:tcPr>
            <w:tcW w:w="2037" w:type="dxa"/>
            <w:tcBorders>
              <w:top w:val="single" w:sz="4" w:space="0" w:color="auto"/>
              <w:left w:val="single" w:sz="4" w:space="0" w:color="auto"/>
              <w:bottom w:val="single" w:sz="4" w:space="0" w:color="auto"/>
              <w:right w:val="single" w:sz="4" w:space="0" w:color="auto"/>
            </w:tcBorders>
            <w:hideMark/>
          </w:tcPr>
          <w:p w14:paraId="21D793D9" w14:textId="5EDE6BB6" w:rsidR="00B9446D" w:rsidRPr="003C1722" w:rsidRDefault="00B9446D" w:rsidP="003C1722">
            <w:pPr>
              <w:pStyle w:val="Tabletext"/>
            </w:pPr>
            <w:r w:rsidRPr="003C1722">
              <w:rPr>
                <w:rFonts w:asciiTheme="majorBidi" w:hAnsiTheme="majorBidi" w:cstheme="majorBidi"/>
              </w:rPr>
              <w:t>“Medium” scenario</w:t>
            </w:r>
            <w:r w:rsidR="003C1722" w:rsidRPr="003C1722">
              <w:rPr>
                <w:rFonts w:asciiTheme="majorBidi" w:hAnsiTheme="majorBidi" w:cstheme="majorBidi"/>
              </w:rPr>
              <w:br/>
            </w:r>
            <w:r w:rsidRPr="003C1722">
              <w:rPr>
                <w:rFonts w:asciiTheme="majorBidi" w:hAnsiTheme="majorBidi" w:cstheme="majorBidi"/>
              </w:rPr>
              <w:t>(Case 2)</w:t>
            </w:r>
          </w:p>
        </w:tc>
        <w:tc>
          <w:tcPr>
            <w:tcW w:w="1502" w:type="dxa"/>
            <w:tcBorders>
              <w:top w:val="single" w:sz="4" w:space="0" w:color="auto"/>
              <w:left w:val="single" w:sz="4" w:space="0" w:color="auto"/>
              <w:bottom w:val="single" w:sz="4" w:space="0" w:color="auto"/>
              <w:right w:val="single" w:sz="4" w:space="0" w:color="auto"/>
            </w:tcBorders>
            <w:hideMark/>
          </w:tcPr>
          <w:p w14:paraId="664FB14A" w14:textId="77777777" w:rsidR="00B9446D" w:rsidRPr="003C1722" w:rsidRDefault="00B9446D" w:rsidP="003C1722">
            <w:pPr>
              <w:spacing w:before="40" w:after="40"/>
              <w:rPr>
                <w:rFonts w:asciiTheme="majorBidi" w:hAnsiTheme="majorBidi" w:cstheme="majorBidi"/>
                <w:sz w:val="20"/>
              </w:rPr>
            </w:pPr>
            <w:r w:rsidRPr="003C1722">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1A514C56" w14:textId="017A90A5" w:rsidR="00B9446D" w:rsidRDefault="00B9446D" w:rsidP="00B9446D">
            <w:pPr>
              <w:pStyle w:val="Tabletext"/>
              <w:jc w:val="center"/>
            </w:pPr>
            <w:r>
              <w:rPr>
                <w:rFonts w:asciiTheme="majorBidi" w:hAnsiTheme="majorBidi" w:cstheme="majorBidi"/>
                <w:lang w:eastAsia="zh-CN"/>
              </w:rPr>
              <w:t>15.2 dB using SG</w:t>
            </w:r>
            <w:r w:rsidR="003C1722">
              <w:rPr>
                <w:rFonts w:asciiTheme="majorBidi" w:hAnsiTheme="majorBidi" w:cstheme="majorBidi"/>
                <w:lang w:eastAsia="zh-CN"/>
              </w:rPr>
              <w:t> </w:t>
            </w:r>
            <w:r>
              <w:rPr>
                <w:rFonts w:asciiTheme="majorBidi" w:hAnsiTheme="majorBidi" w:cstheme="majorBidi"/>
                <w:lang w:eastAsia="zh-CN"/>
              </w:rPr>
              <w:t>3 figures</w:t>
            </w:r>
          </w:p>
        </w:tc>
        <w:tc>
          <w:tcPr>
            <w:tcW w:w="4819" w:type="dxa"/>
            <w:tcBorders>
              <w:top w:val="single" w:sz="4" w:space="0" w:color="auto"/>
              <w:left w:val="single" w:sz="4" w:space="0" w:color="auto"/>
              <w:bottom w:val="single" w:sz="4" w:space="0" w:color="auto"/>
              <w:right w:val="single" w:sz="4" w:space="0" w:color="auto"/>
            </w:tcBorders>
            <w:hideMark/>
          </w:tcPr>
          <w:p w14:paraId="3BEA3AA9" w14:textId="5D17FB18" w:rsidR="00B9446D" w:rsidRDefault="00B9446D" w:rsidP="00B9446D">
            <w:pPr>
              <w:pStyle w:val="Tabletext"/>
              <w:rPr>
                <w:rFonts w:asciiTheme="majorBidi" w:hAnsiTheme="majorBidi" w:cstheme="majorBidi"/>
              </w:rPr>
            </w:pPr>
            <w:r>
              <w:rPr>
                <w:rFonts w:asciiTheme="majorBidi" w:hAnsiTheme="majorBidi" w:cstheme="majorBidi"/>
              </w:rPr>
              <w:t>FSS protection criteria satisfied for Satellites B &amp; F (margin ranges 5 dB).</w:t>
            </w:r>
            <w:r>
              <w:rPr>
                <w:rFonts w:asciiTheme="majorBidi" w:hAnsiTheme="majorBidi" w:cstheme="majorBidi"/>
              </w:rPr>
              <w:br/>
              <w:t>FSS protection criteria exceeded for other Satellites A,</w:t>
            </w:r>
            <w:r w:rsidR="003C1722">
              <w:rPr>
                <w:rFonts w:asciiTheme="majorBidi" w:hAnsiTheme="majorBidi" w:cstheme="majorBidi"/>
              </w:rPr>
              <w:t xml:space="preserve"> </w:t>
            </w:r>
            <w:r>
              <w:rPr>
                <w:rFonts w:asciiTheme="majorBidi" w:hAnsiTheme="majorBidi" w:cstheme="majorBidi"/>
              </w:rPr>
              <w:t>D (exceeding ranges 4.3 dB) &amp; G (exceeding ranges 2</w:t>
            </w:r>
            <w:r w:rsidRPr="00922C2C">
              <w:rPr>
                <w:rFonts w:asciiTheme="majorBidi" w:hAnsiTheme="majorBidi" w:cstheme="majorBidi"/>
              </w:rPr>
              <w:t>.4</w:t>
            </w:r>
            <w:r w:rsidR="003C1722">
              <w:rPr>
                <w:rFonts w:asciiTheme="majorBidi" w:hAnsiTheme="majorBidi" w:cstheme="majorBidi"/>
              </w:rPr>
              <w:t> </w:t>
            </w:r>
            <w:r>
              <w:rPr>
                <w:rFonts w:asciiTheme="majorBidi" w:hAnsiTheme="majorBidi" w:cstheme="majorBidi"/>
              </w:rPr>
              <w:t>dB)</w:t>
            </w:r>
          </w:p>
        </w:tc>
      </w:tr>
      <w:tr w:rsidR="00B9446D" w14:paraId="724AB86C" w14:textId="77777777" w:rsidTr="003C1722">
        <w:trPr>
          <w:jc w:val="center"/>
        </w:trPr>
        <w:tc>
          <w:tcPr>
            <w:tcW w:w="2037" w:type="dxa"/>
            <w:tcBorders>
              <w:top w:val="single" w:sz="4" w:space="0" w:color="auto"/>
              <w:left w:val="single" w:sz="4" w:space="0" w:color="auto"/>
              <w:bottom w:val="single" w:sz="4" w:space="0" w:color="auto"/>
              <w:right w:val="single" w:sz="4" w:space="0" w:color="auto"/>
            </w:tcBorders>
            <w:hideMark/>
          </w:tcPr>
          <w:p w14:paraId="44A12EB0" w14:textId="784F9D03" w:rsidR="00B9446D" w:rsidRPr="003C1722" w:rsidRDefault="00B9446D" w:rsidP="003C1722">
            <w:pPr>
              <w:pStyle w:val="Tabletext"/>
            </w:pPr>
            <w:r w:rsidRPr="003C1722">
              <w:rPr>
                <w:rFonts w:asciiTheme="majorBidi" w:hAnsiTheme="majorBidi" w:cstheme="majorBidi"/>
              </w:rPr>
              <w:t>“Pessimistic” scenario</w:t>
            </w:r>
            <w:r w:rsidR="003C1722" w:rsidRPr="003C1722">
              <w:rPr>
                <w:rFonts w:asciiTheme="majorBidi" w:hAnsiTheme="majorBidi" w:cstheme="majorBidi"/>
              </w:rPr>
              <w:br/>
            </w:r>
            <w:r w:rsidRPr="003C1722">
              <w:rPr>
                <w:rFonts w:asciiTheme="majorBidi" w:hAnsiTheme="majorBidi" w:cstheme="majorBidi"/>
              </w:rPr>
              <w:t>(Case 14)</w:t>
            </w:r>
          </w:p>
        </w:tc>
        <w:tc>
          <w:tcPr>
            <w:tcW w:w="1502" w:type="dxa"/>
            <w:tcBorders>
              <w:top w:val="single" w:sz="4" w:space="0" w:color="auto"/>
              <w:left w:val="single" w:sz="4" w:space="0" w:color="auto"/>
              <w:bottom w:val="single" w:sz="4" w:space="0" w:color="auto"/>
              <w:right w:val="single" w:sz="4" w:space="0" w:color="auto"/>
            </w:tcBorders>
            <w:hideMark/>
          </w:tcPr>
          <w:p w14:paraId="7688EC07" w14:textId="77777777" w:rsidR="00B9446D" w:rsidRPr="003C1722" w:rsidRDefault="00B9446D" w:rsidP="003C1722">
            <w:pPr>
              <w:spacing w:before="40" w:after="40"/>
              <w:rPr>
                <w:rFonts w:asciiTheme="majorBidi" w:hAnsiTheme="majorBidi" w:cstheme="majorBidi"/>
                <w:sz w:val="20"/>
              </w:rPr>
            </w:pPr>
            <w:r w:rsidRPr="003C1722">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7DD3BD6D" w14:textId="4A68CB13" w:rsidR="00B9446D" w:rsidRDefault="00B9446D" w:rsidP="00B9446D">
            <w:pPr>
              <w:pStyle w:val="Tabletext"/>
              <w:jc w:val="center"/>
            </w:pPr>
            <w:r>
              <w:rPr>
                <w:rFonts w:asciiTheme="majorBidi" w:hAnsiTheme="majorBidi" w:cstheme="majorBidi"/>
                <w:lang w:eastAsia="zh-CN"/>
              </w:rPr>
              <w:t>15.2 dB using SG</w:t>
            </w:r>
            <w:r w:rsidR="003C1722">
              <w:rPr>
                <w:rFonts w:asciiTheme="majorBidi" w:hAnsiTheme="majorBidi" w:cstheme="majorBidi"/>
                <w:lang w:eastAsia="zh-CN"/>
              </w:rPr>
              <w:t> </w:t>
            </w:r>
            <w:r>
              <w:rPr>
                <w:rFonts w:asciiTheme="majorBidi" w:hAnsiTheme="majorBidi" w:cstheme="majorBidi"/>
                <w:lang w:eastAsia="zh-CN"/>
              </w:rPr>
              <w:t>3 figures</w:t>
            </w:r>
          </w:p>
        </w:tc>
        <w:tc>
          <w:tcPr>
            <w:tcW w:w="4819" w:type="dxa"/>
            <w:tcBorders>
              <w:top w:val="single" w:sz="4" w:space="0" w:color="auto"/>
              <w:left w:val="single" w:sz="4" w:space="0" w:color="auto"/>
              <w:bottom w:val="single" w:sz="4" w:space="0" w:color="auto"/>
              <w:right w:val="single" w:sz="4" w:space="0" w:color="auto"/>
            </w:tcBorders>
            <w:hideMark/>
          </w:tcPr>
          <w:p w14:paraId="3F170C96" w14:textId="77777777" w:rsidR="00B9446D" w:rsidRDefault="00B9446D" w:rsidP="00B9446D">
            <w:pPr>
              <w:pStyle w:val="Tabletext"/>
              <w:rPr>
                <w:rFonts w:asciiTheme="majorBidi" w:hAnsiTheme="majorBidi" w:cstheme="majorBidi"/>
              </w:rPr>
            </w:pPr>
            <w:r>
              <w:rPr>
                <w:rFonts w:asciiTheme="majorBidi" w:hAnsiTheme="majorBidi" w:cstheme="majorBidi"/>
              </w:rPr>
              <w:t>FSS protection criteria satisfied for Satellites B &amp; F (margin ranges 3.4 dB).</w:t>
            </w:r>
            <w:r>
              <w:rPr>
                <w:rFonts w:asciiTheme="majorBidi" w:hAnsiTheme="majorBidi" w:cstheme="majorBidi"/>
              </w:rPr>
              <w:br/>
              <w:t xml:space="preserve">FSS protection criteria exceeded for other Satellites A,D (exceeding ranges 6 dB) &amp; G (exceeding ranges 4.1 dB)  </w:t>
            </w:r>
          </w:p>
        </w:tc>
      </w:tr>
    </w:tbl>
    <w:p w14:paraId="3791F096" w14:textId="77777777" w:rsidR="00B9446D" w:rsidRDefault="00B9446D" w:rsidP="00B9446D">
      <w:pPr>
        <w:pStyle w:val="Tablefin"/>
        <w:rPr>
          <w:rFonts w:asciiTheme="majorBidi" w:hAnsiTheme="majorBidi" w:cstheme="majorBidi"/>
        </w:rPr>
      </w:pPr>
    </w:p>
    <w:p w14:paraId="74C76CF3" w14:textId="77777777" w:rsidR="00B9446D" w:rsidRDefault="00B9446D" w:rsidP="00B9446D">
      <w:pPr>
        <w:pStyle w:val="Heading4"/>
        <w:rPr>
          <w:lang w:val="en-US"/>
        </w:rPr>
      </w:pPr>
      <w:r>
        <w:rPr>
          <w:lang w:val="en-US"/>
        </w:rPr>
        <w:t>4.2.2.7</w:t>
      </w:r>
      <w:r>
        <w:rPr>
          <w:lang w:val="en-US"/>
        </w:rPr>
        <w:tab/>
        <w:t>Step 3 – Taking into account Wi-Fi Airborne Measurement Campaigns in 2.4 GHz and 5 GHz</w:t>
      </w:r>
    </w:p>
    <w:p w14:paraId="21ABAAE7" w14:textId="77777777" w:rsidR="00B9446D" w:rsidRDefault="00B9446D" w:rsidP="00B9446D">
      <w:pPr>
        <w:rPr>
          <w:rFonts w:asciiTheme="majorBidi" w:hAnsiTheme="majorBidi" w:cstheme="majorBidi"/>
        </w:rPr>
      </w:pPr>
      <w:r>
        <w:rPr>
          <w:rFonts w:asciiTheme="majorBidi" w:eastAsia="Arial" w:hAnsiTheme="majorBidi" w:cstheme="majorBidi"/>
        </w:rPr>
        <w:t>The different factors used in step 2 are subject to some uncertainties because of the difficulties involved when deriving values for these factors and in particular when making predictions for future. D</w:t>
      </w:r>
      <w:r>
        <w:rPr>
          <w:rFonts w:asciiTheme="majorBidi" w:hAnsiTheme="majorBidi" w:cstheme="majorBidi"/>
        </w:rPr>
        <w:t xml:space="preserve">ue to the lack of evidence being available, there has been a lot of debate on how aggregate interference from a fully mature rollout of WAS/RLAN would look in the future within the 5 GHz band to satellite and airborne platforms. </w:t>
      </w:r>
      <w:r>
        <w:rPr>
          <w:rFonts w:asciiTheme="majorBidi" w:eastAsia="Arial" w:hAnsiTheme="majorBidi" w:cstheme="majorBidi"/>
        </w:rPr>
        <w:t>Therefore, it was agreed in CEPT to perform a sensitivity analyses, taking into account ranges of values for some of these factors.</w:t>
      </w:r>
      <w:r>
        <w:rPr>
          <w:rFonts w:asciiTheme="majorBidi" w:hAnsiTheme="majorBidi" w:cstheme="majorBidi"/>
        </w:rPr>
        <w:t xml:space="preserve"> </w:t>
      </w:r>
    </w:p>
    <w:p w14:paraId="51C826E0" w14:textId="1415A64F" w:rsidR="00B9446D" w:rsidRDefault="00B9446D" w:rsidP="003C1722">
      <w:pPr>
        <w:rPr>
          <w:rFonts w:asciiTheme="majorBidi" w:hAnsiTheme="majorBidi" w:cstheme="majorBidi"/>
        </w:rPr>
      </w:pPr>
      <w:r>
        <w:rPr>
          <w:rFonts w:asciiTheme="majorBidi" w:hAnsiTheme="majorBidi" w:cstheme="majorBidi"/>
        </w:rPr>
        <w:t xml:space="preserve">Unfortunately, the introduction of a large range of assumptions into the theoretical models used in steps 1 and 2 has led to a very large range of results that we see in the 27 cases summarized in </w:t>
      </w:r>
      <w:r w:rsidR="003C1722">
        <w:rPr>
          <w:rFonts w:asciiTheme="majorBidi" w:hAnsiTheme="majorBidi" w:cstheme="majorBidi"/>
        </w:rPr>
        <w:t>Table </w:t>
      </w:r>
      <w:r>
        <w:rPr>
          <w:rFonts w:asciiTheme="majorBidi" w:hAnsiTheme="majorBidi" w:cstheme="majorBidi"/>
        </w:rPr>
        <w:t>3 above. This is due largely to the number of variables that has been introduced into the models to be studied, this makes it is difficult to come to any conclusions as the large range of assumptions means predicting an acceptable range of results to make conclusions from is very difficult.</w:t>
      </w:r>
    </w:p>
    <w:p w14:paraId="068839BE" w14:textId="2AEEFB54" w:rsidR="00B9446D" w:rsidRDefault="00B9446D" w:rsidP="00B9446D">
      <w:pPr>
        <w:rPr>
          <w:rFonts w:asciiTheme="majorBidi" w:hAnsiTheme="majorBidi" w:cstheme="majorBidi"/>
        </w:rPr>
      </w:pPr>
      <w:r>
        <w:t xml:space="preserve">It was recognised that in the 2.4 GHz band there are very mature RLAN deployments and the band is considered to be congested in urban environments. Therfore, the purpose of the measurement </w:t>
      </w:r>
      <w:r>
        <w:lastRenderedPageBreak/>
        <w:t>campaigns was to try to compare the measurement of the 2.4</w:t>
      </w:r>
      <w:r w:rsidR="003C1722">
        <w:t xml:space="preserve"> </w:t>
      </w:r>
      <w:r>
        <w:t>GHz band with the models used in ECC Report 244 for the 5</w:t>
      </w:r>
      <w:r w:rsidR="003C1722">
        <w:t xml:space="preserve"> </w:t>
      </w:r>
      <w:r>
        <w:t>GHz band to see where on the range of the different 28 cases the measurements of the current 2.4</w:t>
      </w:r>
      <w:r w:rsidR="003C1722">
        <w:t xml:space="preserve"> </w:t>
      </w:r>
      <w:r>
        <w:t>GHz deployments sit.</w:t>
      </w:r>
      <w:r>
        <w:rPr>
          <w:color w:val="0000FF"/>
          <w:szCs w:val="24"/>
          <w:u w:val="single"/>
          <w:lang w:val="en-US"/>
        </w:rPr>
        <w:t xml:space="preserve"> </w:t>
      </w:r>
      <w:r>
        <w:rPr>
          <w:rFonts w:asciiTheme="majorBidi" w:hAnsiTheme="majorBidi" w:cstheme="majorBidi"/>
        </w:rPr>
        <w:t xml:space="preserve">This with some other analysis of the previous studies carried out under study 1 can then be used to reduce the range of results enough to be considered in any final analysis. </w:t>
      </w:r>
    </w:p>
    <w:p w14:paraId="331BE3C0" w14:textId="77777777" w:rsidR="00B9446D" w:rsidRDefault="00B9446D" w:rsidP="00B9446D">
      <w:pPr>
        <w:rPr>
          <w:rFonts w:asciiTheme="majorBidi" w:hAnsiTheme="majorBidi" w:cstheme="majorBidi"/>
        </w:rPr>
      </w:pPr>
      <w:r>
        <w:rPr>
          <w:rFonts w:asciiTheme="majorBidi" w:hAnsiTheme="majorBidi" w:cstheme="majorBidi"/>
          <w:lang w:eastAsia="zh-CN"/>
        </w:rPr>
        <w:t xml:space="preserve">The draft working document towards a PDN Report [MEASUREMENT] also introduces new airborne measurement methods and a proposed methodology for comparing RLAN measurement results in both the 2.4 GHz and 5 GHz bands with the theoretical RLAN aggregate interference modelling used in steps 1 and 2 of the ECC Report defined over a defined geographical area. </w:t>
      </w:r>
    </w:p>
    <w:p w14:paraId="4FFCF94B" w14:textId="67C21392" w:rsidR="00B9446D" w:rsidRDefault="00B9446D" w:rsidP="00D07F94">
      <w:pPr>
        <w:rPr>
          <w:rFonts w:asciiTheme="majorBidi" w:hAnsiTheme="majorBidi" w:cstheme="majorBidi"/>
        </w:rPr>
      </w:pPr>
      <w:r>
        <w:rPr>
          <w:rFonts w:asciiTheme="majorBidi" w:hAnsiTheme="majorBidi" w:cstheme="majorBidi"/>
        </w:rPr>
        <w:t xml:space="preserve">When taking into account the measurements and our analysis of the airborne measurement campaign results contained in Annex 1 and 2 of </w:t>
      </w:r>
      <w:r>
        <w:rPr>
          <w:rFonts w:asciiTheme="majorBidi" w:hAnsiTheme="majorBidi" w:cstheme="majorBidi"/>
          <w:lang w:eastAsia="zh-CN"/>
        </w:rPr>
        <w:t>the draft working document towards a PDN Report [Measurement} t</w:t>
      </w:r>
      <w:r>
        <w:rPr>
          <w:rFonts w:asciiTheme="majorBidi" w:hAnsiTheme="majorBidi" w:cstheme="majorBidi"/>
        </w:rPr>
        <w:t xml:space="preserve"> we came to some initial conclusions that the measured figures were somewhere between the "optimistic" scenario (case 1) and "medium" scenario (case 14) that are summarised above in </w:t>
      </w:r>
      <w:r w:rsidRPr="00D07F94">
        <w:rPr>
          <w:rFonts w:asciiTheme="majorBidi" w:hAnsiTheme="majorBidi" w:cstheme="majorBidi"/>
        </w:rPr>
        <w:t>Table</w:t>
      </w:r>
      <w:r>
        <w:rPr>
          <w:rFonts w:asciiTheme="majorBidi" w:hAnsiTheme="majorBidi" w:cstheme="majorBidi"/>
        </w:rPr>
        <w:t xml:space="preserve"> </w:t>
      </w:r>
      <w:r w:rsidR="00D07F94">
        <w:rPr>
          <w:rFonts w:asciiTheme="majorBidi" w:hAnsiTheme="majorBidi" w:cstheme="majorBidi"/>
        </w:rPr>
        <w:t>4</w:t>
      </w:r>
      <w:r>
        <w:rPr>
          <w:rFonts w:asciiTheme="majorBidi" w:hAnsiTheme="majorBidi" w:cstheme="majorBidi"/>
        </w:rPr>
        <w:t>.</w:t>
      </w:r>
      <w:r w:rsidR="00D07F94">
        <w:rPr>
          <w:rFonts w:asciiTheme="majorBidi" w:hAnsiTheme="majorBidi" w:cstheme="majorBidi"/>
        </w:rPr>
        <w:t>10.</w:t>
      </w:r>
    </w:p>
    <w:p w14:paraId="36F48318" w14:textId="1F3E6D88" w:rsidR="00B9446D" w:rsidRDefault="00B9446D" w:rsidP="00B9446D">
      <w:pPr>
        <w:rPr>
          <w:rFonts w:asciiTheme="majorBidi" w:hAnsiTheme="majorBidi" w:cstheme="majorBidi"/>
        </w:rPr>
      </w:pPr>
      <w:r>
        <w:t xml:space="preserve">Since the initial analysis of the measurement campaign was done as mentioned previously </w:t>
      </w:r>
      <w:r>
        <w:rPr>
          <w:rFonts w:asciiTheme="majorBidi" w:hAnsiTheme="majorBidi" w:cstheme="majorBidi"/>
          <w:lang w:eastAsia="fr-FR"/>
        </w:rPr>
        <w:t xml:space="preserve">ITU-R </w:t>
      </w:r>
      <w:r w:rsidR="003C1722">
        <w:rPr>
          <w:rFonts w:asciiTheme="majorBidi" w:hAnsiTheme="majorBidi" w:cstheme="majorBidi"/>
          <w:lang w:eastAsia="fr-FR"/>
        </w:rPr>
        <w:t xml:space="preserve">Study Group </w:t>
      </w:r>
      <w:r>
        <w:rPr>
          <w:rFonts w:asciiTheme="majorBidi" w:hAnsiTheme="majorBidi" w:cstheme="majorBidi"/>
          <w:lang w:eastAsia="fr-FR"/>
        </w:rPr>
        <w:t xml:space="preserve">3 published more up to date studies and guidance for BEL curves and clutter calculations to be used for this band. Therefore, a review of the effect of the SG3 recommendations on the initial results has also been carried out as part of study 2. The readjustment of the results of the measurement campaign had the effect of moving the measured figures away from the more </w:t>
      </w:r>
      <w:r>
        <w:rPr>
          <w:rFonts w:asciiTheme="majorBidi" w:hAnsiTheme="majorBidi" w:cstheme="majorBidi"/>
        </w:rPr>
        <w:t>"optimistic" scenario (case 1) and</w:t>
      </w:r>
      <w:r>
        <w:rPr>
          <w:rFonts w:asciiTheme="majorBidi" w:hAnsiTheme="majorBidi" w:cstheme="majorBidi"/>
          <w:lang w:eastAsia="fr-FR"/>
        </w:rPr>
        <w:t xml:space="preserve"> towards the </w:t>
      </w:r>
      <w:r>
        <w:rPr>
          <w:rFonts w:asciiTheme="majorBidi" w:hAnsiTheme="majorBidi" w:cstheme="majorBidi"/>
        </w:rPr>
        <w:t>"medium" scenario (case 14).</w:t>
      </w:r>
      <w:r>
        <w:rPr>
          <w:rFonts w:asciiTheme="majorBidi" w:hAnsiTheme="majorBidi" w:cstheme="majorBidi"/>
          <w:lang w:eastAsia="fr-FR"/>
        </w:rPr>
        <w:t xml:space="preserve"> </w:t>
      </w:r>
    </w:p>
    <w:p w14:paraId="5D56092F" w14:textId="01034ADB" w:rsidR="00B9446D" w:rsidRDefault="00B9446D" w:rsidP="005F4C07">
      <w:pPr>
        <w:rPr>
          <w:sz w:val="20"/>
          <w:lang w:val="da-DK"/>
        </w:rPr>
      </w:pPr>
      <w:r>
        <w:rPr>
          <w:lang w:val="da-DK"/>
        </w:rPr>
        <w:t xml:space="preserve">In this adjustedment to the original studies we can see that the power predicted at the receiver for the airbourne measurements over London was recalculated taking the new SG3 BEL modelling into account and the results are shown below in </w:t>
      </w:r>
      <w:r w:rsidRPr="00D07F94">
        <w:rPr>
          <w:lang w:val="da-DK"/>
        </w:rPr>
        <w:t>Table</w:t>
      </w:r>
      <w:r>
        <w:rPr>
          <w:lang w:val="da-DK"/>
        </w:rPr>
        <w:t xml:space="preserve"> </w:t>
      </w:r>
      <w:r w:rsidR="00D07F94">
        <w:rPr>
          <w:lang w:val="da-DK"/>
        </w:rPr>
        <w:t>4</w:t>
      </w:r>
      <w:r>
        <w:rPr>
          <w:lang w:val="da-DK"/>
        </w:rPr>
        <w:t>.11. The BEL has been revised up to 12.9 dB from 8.4 dB in light of the new evidence from SG</w:t>
      </w:r>
      <w:r w:rsidR="00D07F94">
        <w:rPr>
          <w:lang w:val="da-DK"/>
        </w:rPr>
        <w:t xml:space="preserve"> </w:t>
      </w:r>
      <w:r>
        <w:rPr>
          <w:lang w:val="da-DK"/>
        </w:rPr>
        <w:t>3. The impact, as might be expected, is to reduce the power level predicted at the aircraft. The UK measured a value of -76 dBm / 40 MHz at the aircraft which is still within the range of values predicted by the updated model, but closer to the ”middle” case than previously considered, as shown in</w:t>
      </w:r>
      <w:r w:rsidR="005F4C07">
        <w:rPr>
          <w:lang w:val="da-DK"/>
        </w:rPr>
        <w:t xml:space="preserve"> Figure 4-2</w:t>
      </w:r>
      <w:r>
        <w:rPr>
          <w:lang w:val="da-DK"/>
        </w:rPr>
        <w:t xml:space="preserve">. From these results it can be seen that if 5 GHz were to be as congested as 2.4 GHz band today then the middle cases from ECC Report would be more reflective of a very conservative (fully mature) analysis of 5 GHz RLAN roll out.  </w:t>
      </w:r>
    </w:p>
    <w:p w14:paraId="48AB2544" w14:textId="77777777" w:rsidR="00B9446D" w:rsidRDefault="00B9446D" w:rsidP="003C1722">
      <w:pPr>
        <w:pStyle w:val="TableNo"/>
        <w:spacing w:before="360"/>
      </w:pPr>
      <w:bookmarkStart w:id="29" w:name="_Ref490839393"/>
      <w:r>
        <w:t xml:space="preserve">Table </w:t>
      </w:r>
      <w:bookmarkEnd w:id="29"/>
      <w:r>
        <w:t>4.11</w:t>
      </w:r>
    </w:p>
    <w:p w14:paraId="68C18FB2" w14:textId="77777777" w:rsidR="00B9446D" w:rsidRDefault="00B9446D" w:rsidP="00B9446D">
      <w:pPr>
        <w:pStyle w:val="Tabletitle"/>
      </w:pPr>
      <w:r>
        <w:t>Airborne measurement aggregate power modelling, new values shown in grey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9"/>
        <w:gridCol w:w="766"/>
        <w:gridCol w:w="752"/>
        <w:gridCol w:w="744"/>
        <w:gridCol w:w="728"/>
      </w:tblGrid>
      <w:tr w:rsidR="00B9446D" w:rsidRPr="003C1722" w14:paraId="593A83DC" w14:textId="77777777" w:rsidTr="003C1722">
        <w:trPr>
          <w:jc w:val="center"/>
        </w:trPr>
        <w:tc>
          <w:tcPr>
            <w:tcW w:w="5199" w:type="dxa"/>
            <w:tcBorders>
              <w:top w:val="nil"/>
              <w:left w:val="nil"/>
              <w:bottom w:val="nil"/>
              <w:right w:val="single" w:sz="4" w:space="0" w:color="auto"/>
            </w:tcBorders>
            <w:vAlign w:val="center"/>
          </w:tcPr>
          <w:p w14:paraId="64B29261" w14:textId="77777777" w:rsidR="00B9446D" w:rsidRPr="003C1722" w:rsidRDefault="00B9446D" w:rsidP="003C1722">
            <w:pPr>
              <w:pStyle w:val="Tablehead"/>
              <w:spacing w:before="20" w:after="20"/>
              <w:rPr>
                <w:lang w:val="da-DK"/>
              </w:rPr>
            </w:pPr>
          </w:p>
        </w:tc>
        <w:tc>
          <w:tcPr>
            <w:tcW w:w="2990" w:type="dxa"/>
            <w:gridSpan w:val="4"/>
            <w:tcBorders>
              <w:left w:val="single" w:sz="4" w:space="0" w:color="auto"/>
            </w:tcBorders>
            <w:vAlign w:val="center"/>
            <w:hideMark/>
          </w:tcPr>
          <w:p w14:paraId="31A6709A" w14:textId="77777777" w:rsidR="00B9446D" w:rsidRPr="003C1722" w:rsidRDefault="00B9446D" w:rsidP="003C1722">
            <w:pPr>
              <w:pStyle w:val="Tablehead"/>
              <w:spacing w:before="20" w:after="20"/>
              <w:rPr>
                <w:lang w:val="da-DK"/>
              </w:rPr>
            </w:pPr>
            <w:r w:rsidRPr="003C1722">
              <w:rPr>
                <w:lang w:val="da-DK"/>
              </w:rPr>
              <w:t xml:space="preserve">100 mW max. EIRP </w:t>
            </w:r>
            <w:r w:rsidRPr="003C1722">
              <w:rPr>
                <w:lang w:val="da-DK"/>
              </w:rPr>
              <w:br/>
              <w:t>indoor only</w:t>
            </w:r>
          </w:p>
        </w:tc>
      </w:tr>
      <w:tr w:rsidR="00B9446D" w:rsidRPr="003C1722" w14:paraId="0EE7E920" w14:textId="77777777" w:rsidTr="003C1722">
        <w:trPr>
          <w:jc w:val="center"/>
        </w:trPr>
        <w:tc>
          <w:tcPr>
            <w:tcW w:w="5199" w:type="dxa"/>
            <w:tcBorders>
              <w:top w:val="nil"/>
              <w:left w:val="nil"/>
              <w:bottom w:val="nil"/>
              <w:right w:val="single" w:sz="4" w:space="0" w:color="auto"/>
            </w:tcBorders>
            <w:vAlign w:val="center"/>
          </w:tcPr>
          <w:p w14:paraId="34E16670" w14:textId="77777777" w:rsidR="00B9446D" w:rsidRPr="003C1722" w:rsidRDefault="00B9446D" w:rsidP="003C1722">
            <w:pPr>
              <w:pStyle w:val="Tablehead"/>
              <w:spacing w:before="20" w:after="20"/>
              <w:rPr>
                <w:lang w:val="da-DK"/>
              </w:rPr>
            </w:pPr>
          </w:p>
        </w:tc>
        <w:tc>
          <w:tcPr>
            <w:tcW w:w="1518" w:type="dxa"/>
            <w:gridSpan w:val="2"/>
            <w:tcBorders>
              <w:left w:val="single" w:sz="4" w:space="0" w:color="auto"/>
            </w:tcBorders>
            <w:tcMar>
              <w:top w:w="0" w:type="dxa"/>
              <w:left w:w="0" w:type="dxa"/>
              <w:bottom w:w="0" w:type="dxa"/>
              <w:right w:w="108" w:type="dxa"/>
            </w:tcMar>
            <w:vAlign w:val="center"/>
            <w:hideMark/>
          </w:tcPr>
          <w:p w14:paraId="4623B685" w14:textId="457490AD" w:rsidR="00B9446D" w:rsidRPr="003C1722" w:rsidRDefault="003C1722" w:rsidP="003C1722">
            <w:pPr>
              <w:pStyle w:val="Tablehead"/>
              <w:spacing w:before="20" w:after="20"/>
              <w:rPr>
                <w:lang w:val="da-DK"/>
              </w:rPr>
            </w:pPr>
            <w:r w:rsidRPr="003C1722">
              <w:rPr>
                <w:lang w:val="da-DK"/>
              </w:rPr>
              <w:t>Optimistic</w:t>
            </w:r>
          </w:p>
        </w:tc>
        <w:tc>
          <w:tcPr>
            <w:tcW w:w="1472" w:type="dxa"/>
            <w:gridSpan w:val="2"/>
            <w:vAlign w:val="center"/>
            <w:hideMark/>
          </w:tcPr>
          <w:p w14:paraId="631DF25E" w14:textId="4295772B" w:rsidR="00B9446D" w:rsidRPr="003C1722" w:rsidRDefault="003C1722" w:rsidP="003C1722">
            <w:pPr>
              <w:pStyle w:val="Tablehead"/>
              <w:spacing w:before="20" w:after="20"/>
              <w:rPr>
                <w:lang w:val="da-DK"/>
              </w:rPr>
            </w:pPr>
            <w:r w:rsidRPr="003C1722">
              <w:rPr>
                <w:lang w:val="da-DK"/>
              </w:rPr>
              <w:t>Middle</w:t>
            </w:r>
          </w:p>
        </w:tc>
      </w:tr>
      <w:tr w:rsidR="00B9446D" w:rsidRPr="003C1722" w14:paraId="7FB1D15A" w14:textId="77777777" w:rsidTr="003C1722">
        <w:trPr>
          <w:jc w:val="center"/>
        </w:trPr>
        <w:tc>
          <w:tcPr>
            <w:tcW w:w="5199" w:type="dxa"/>
            <w:tcBorders>
              <w:top w:val="nil"/>
              <w:left w:val="nil"/>
              <w:bottom w:val="single" w:sz="4" w:space="0" w:color="auto"/>
              <w:right w:val="single" w:sz="4" w:space="0" w:color="auto"/>
            </w:tcBorders>
            <w:vAlign w:val="center"/>
          </w:tcPr>
          <w:p w14:paraId="71E73675" w14:textId="77777777" w:rsidR="00B9446D" w:rsidRPr="003C1722" w:rsidRDefault="00B9446D" w:rsidP="003C1722">
            <w:pPr>
              <w:pStyle w:val="Tablehead"/>
              <w:spacing w:before="20" w:after="20"/>
              <w:rPr>
                <w:lang w:val="da-DK"/>
              </w:rPr>
            </w:pPr>
          </w:p>
        </w:tc>
        <w:tc>
          <w:tcPr>
            <w:tcW w:w="766" w:type="dxa"/>
            <w:tcBorders>
              <w:left w:val="single" w:sz="4" w:space="0" w:color="auto"/>
            </w:tcBorders>
            <w:tcMar>
              <w:top w:w="0" w:type="dxa"/>
              <w:left w:w="0" w:type="dxa"/>
              <w:bottom w:w="0" w:type="dxa"/>
              <w:right w:w="108" w:type="dxa"/>
            </w:tcMar>
            <w:vAlign w:val="center"/>
            <w:hideMark/>
          </w:tcPr>
          <w:p w14:paraId="4E210B6F" w14:textId="05078B44" w:rsidR="00B9446D" w:rsidRPr="003C1722" w:rsidRDefault="003C1722" w:rsidP="003C1722">
            <w:pPr>
              <w:pStyle w:val="Tablehead"/>
              <w:spacing w:before="20" w:after="20"/>
              <w:rPr>
                <w:lang w:val="da-DK"/>
              </w:rPr>
            </w:pPr>
            <w:r w:rsidRPr="003C1722">
              <w:rPr>
                <w:lang w:val="da-DK"/>
              </w:rPr>
              <w:t>Value</w:t>
            </w:r>
          </w:p>
        </w:tc>
        <w:tc>
          <w:tcPr>
            <w:tcW w:w="752" w:type="dxa"/>
            <w:tcMar>
              <w:top w:w="0" w:type="dxa"/>
              <w:left w:w="0" w:type="dxa"/>
              <w:bottom w:w="0" w:type="dxa"/>
              <w:right w:w="108" w:type="dxa"/>
            </w:tcMar>
            <w:vAlign w:val="center"/>
            <w:hideMark/>
          </w:tcPr>
          <w:p w14:paraId="64C06E93" w14:textId="191C5497" w:rsidR="00B9446D" w:rsidRPr="003C1722" w:rsidRDefault="003C1722" w:rsidP="003C1722">
            <w:pPr>
              <w:pStyle w:val="Tablehead"/>
              <w:spacing w:before="20" w:after="20"/>
              <w:rPr>
                <w:lang w:val="da-DK"/>
              </w:rPr>
            </w:pPr>
            <w:r w:rsidRPr="003C1722">
              <w:rPr>
                <w:lang w:val="da-DK"/>
              </w:rPr>
              <w:t>Log</w:t>
            </w:r>
            <w:r w:rsidR="00B9446D" w:rsidRPr="003C1722">
              <w:rPr>
                <w:lang w:val="da-DK"/>
              </w:rPr>
              <w:t>.</w:t>
            </w:r>
          </w:p>
        </w:tc>
        <w:tc>
          <w:tcPr>
            <w:tcW w:w="744" w:type="dxa"/>
            <w:vAlign w:val="center"/>
            <w:hideMark/>
          </w:tcPr>
          <w:p w14:paraId="455EE1A8" w14:textId="35A9635D" w:rsidR="00B9446D" w:rsidRPr="003C1722" w:rsidRDefault="003C1722" w:rsidP="003C1722">
            <w:pPr>
              <w:pStyle w:val="Tablehead"/>
              <w:spacing w:before="20" w:after="20"/>
              <w:rPr>
                <w:lang w:val="da-DK"/>
              </w:rPr>
            </w:pPr>
            <w:r w:rsidRPr="003C1722">
              <w:rPr>
                <w:lang w:val="da-DK"/>
              </w:rPr>
              <w:t>Value</w:t>
            </w:r>
          </w:p>
        </w:tc>
        <w:tc>
          <w:tcPr>
            <w:tcW w:w="728" w:type="dxa"/>
            <w:vAlign w:val="center"/>
            <w:hideMark/>
          </w:tcPr>
          <w:p w14:paraId="6403C538" w14:textId="76AF7B21" w:rsidR="00B9446D" w:rsidRPr="003C1722" w:rsidRDefault="003C1722" w:rsidP="003C1722">
            <w:pPr>
              <w:pStyle w:val="Tablehead"/>
              <w:spacing w:before="20" w:after="20"/>
              <w:rPr>
                <w:lang w:val="da-DK"/>
              </w:rPr>
            </w:pPr>
            <w:r w:rsidRPr="003C1722">
              <w:rPr>
                <w:lang w:val="da-DK"/>
              </w:rPr>
              <w:t>Log</w:t>
            </w:r>
            <w:r w:rsidR="00B9446D" w:rsidRPr="003C1722">
              <w:rPr>
                <w:lang w:val="da-DK"/>
              </w:rPr>
              <w:t>.</w:t>
            </w:r>
          </w:p>
        </w:tc>
      </w:tr>
      <w:tr w:rsidR="00B9446D" w:rsidRPr="003C1722" w14:paraId="2BEC0FAF" w14:textId="77777777" w:rsidTr="003C1722">
        <w:trPr>
          <w:jc w:val="center"/>
        </w:trPr>
        <w:tc>
          <w:tcPr>
            <w:tcW w:w="5199" w:type="dxa"/>
            <w:vAlign w:val="center"/>
            <w:hideMark/>
          </w:tcPr>
          <w:p w14:paraId="63B96BFE"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STEP 1: Per RLAN Contribution to Aggregate Interference</w:t>
            </w:r>
          </w:p>
        </w:tc>
        <w:tc>
          <w:tcPr>
            <w:tcW w:w="766" w:type="dxa"/>
            <w:tcMar>
              <w:top w:w="0" w:type="dxa"/>
              <w:left w:w="0" w:type="dxa"/>
              <w:bottom w:w="0" w:type="dxa"/>
              <w:right w:w="108" w:type="dxa"/>
            </w:tcMar>
            <w:vAlign w:val="center"/>
          </w:tcPr>
          <w:p w14:paraId="5B70EAAE" w14:textId="77777777" w:rsidR="00B9446D" w:rsidRPr="003C1722" w:rsidRDefault="00B9446D" w:rsidP="003C1722">
            <w:pPr>
              <w:pStyle w:val="Tabletext"/>
              <w:spacing w:before="20" w:after="20"/>
              <w:rPr>
                <w:rFonts w:asciiTheme="majorBidi" w:hAnsiTheme="majorBidi" w:cstheme="majorBidi"/>
                <w:lang w:val="da-DK"/>
              </w:rPr>
            </w:pPr>
          </w:p>
        </w:tc>
        <w:tc>
          <w:tcPr>
            <w:tcW w:w="752" w:type="dxa"/>
            <w:tcMar>
              <w:top w:w="0" w:type="dxa"/>
              <w:left w:w="0" w:type="dxa"/>
              <w:bottom w:w="0" w:type="dxa"/>
              <w:right w:w="108" w:type="dxa"/>
            </w:tcMar>
            <w:vAlign w:val="center"/>
          </w:tcPr>
          <w:p w14:paraId="15E7F546" w14:textId="77777777" w:rsidR="00B9446D" w:rsidRPr="003C1722" w:rsidRDefault="00B9446D" w:rsidP="003C1722">
            <w:pPr>
              <w:pStyle w:val="Tabletext"/>
              <w:spacing w:before="20" w:after="20"/>
              <w:rPr>
                <w:rFonts w:asciiTheme="majorBidi" w:hAnsiTheme="majorBidi" w:cstheme="majorBidi"/>
                <w:lang w:val="da-DK"/>
              </w:rPr>
            </w:pPr>
          </w:p>
        </w:tc>
        <w:tc>
          <w:tcPr>
            <w:tcW w:w="744" w:type="dxa"/>
            <w:vAlign w:val="center"/>
          </w:tcPr>
          <w:p w14:paraId="7EB92CA8" w14:textId="77777777" w:rsidR="00B9446D" w:rsidRPr="003C1722" w:rsidRDefault="00B9446D" w:rsidP="003C1722">
            <w:pPr>
              <w:pStyle w:val="Tabletext"/>
              <w:spacing w:before="20" w:after="20"/>
              <w:rPr>
                <w:rFonts w:asciiTheme="majorBidi" w:hAnsiTheme="majorBidi" w:cstheme="majorBidi"/>
                <w:i/>
                <w:lang w:val="da-DK"/>
              </w:rPr>
            </w:pPr>
          </w:p>
        </w:tc>
        <w:tc>
          <w:tcPr>
            <w:tcW w:w="728" w:type="dxa"/>
            <w:vAlign w:val="center"/>
          </w:tcPr>
          <w:p w14:paraId="20F32C02" w14:textId="77777777" w:rsidR="00B9446D" w:rsidRPr="003C1722" w:rsidRDefault="00B9446D" w:rsidP="003C1722">
            <w:pPr>
              <w:pStyle w:val="Tabletext"/>
              <w:spacing w:before="20" w:after="20"/>
              <w:rPr>
                <w:rFonts w:asciiTheme="majorBidi" w:hAnsiTheme="majorBidi" w:cstheme="majorBidi"/>
                <w:i/>
                <w:lang w:val="da-DK"/>
              </w:rPr>
            </w:pPr>
          </w:p>
        </w:tc>
      </w:tr>
      <w:tr w:rsidR="00B9446D" w:rsidRPr="003C1722" w14:paraId="2AE0117C" w14:textId="77777777" w:rsidTr="003C1722">
        <w:trPr>
          <w:jc w:val="center"/>
        </w:trPr>
        <w:tc>
          <w:tcPr>
            <w:tcW w:w="5199" w:type="dxa"/>
            <w:vAlign w:val="center"/>
            <w:hideMark/>
          </w:tcPr>
          <w:p w14:paraId="1A2286F1"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RLAN EIRP Distribution (per device avg.) (dBm)</w:t>
            </w:r>
          </w:p>
        </w:tc>
        <w:tc>
          <w:tcPr>
            <w:tcW w:w="766" w:type="dxa"/>
            <w:tcMar>
              <w:top w:w="0" w:type="dxa"/>
              <w:left w:w="0" w:type="dxa"/>
              <w:bottom w:w="0" w:type="dxa"/>
              <w:right w:w="108" w:type="dxa"/>
            </w:tcMar>
            <w:vAlign w:val="center"/>
            <w:hideMark/>
          </w:tcPr>
          <w:p w14:paraId="399F8146"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17.6</w:t>
            </w:r>
          </w:p>
        </w:tc>
        <w:tc>
          <w:tcPr>
            <w:tcW w:w="752" w:type="dxa"/>
            <w:tcMar>
              <w:top w:w="0" w:type="dxa"/>
              <w:left w:w="0" w:type="dxa"/>
              <w:bottom w:w="0" w:type="dxa"/>
              <w:right w:w="108" w:type="dxa"/>
            </w:tcMar>
            <w:vAlign w:val="center"/>
            <w:hideMark/>
          </w:tcPr>
          <w:p w14:paraId="372F3D56" w14:textId="77777777" w:rsidR="00B9446D" w:rsidRPr="003C1722" w:rsidRDefault="00B9446D" w:rsidP="003C1722">
            <w:pPr>
              <w:pStyle w:val="Tabletext"/>
              <w:spacing w:before="20" w:after="20"/>
              <w:jc w:val="center"/>
              <w:rPr>
                <w:rFonts w:asciiTheme="majorBidi" w:hAnsiTheme="majorBidi" w:cstheme="majorBidi"/>
                <w:i/>
                <w:color w:val="000000"/>
                <w:lang w:val="da-DK"/>
              </w:rPr>
            </w:pPr>
            <w:r w:rsidRPr="003C1722">
              <w:rPr>
                <w:rFonts w:asciiTheme="majorBidi" w:hAnsiTheme="majorBidi" w:cstheme="majorBidi"/>
                <w:i/>
                <w:color w:val="7F7F7F" w:themeColor="text1" w:themeTint="80"/>
                <w:lang w:val="da-DK"/>
              </w:rPr>
              <w:t>17.6</w:t>
            </w:r>
          </w:p>
        </w:tc>
        <w:tc>
          <w:tcPr>
            <w:tcW w:w="744" w:type="dxa"/>
            <w:vAlign w:val="center"/>
            <w:hideMark/>
          </w:tcPr>
          <w:p w14:paraId="2A50DD17"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17.6</w:t>
            </w:r>
          </w:p>
        </w:tc>
        <w:tc>
          <w:tcPr>
            <w:tcW w:w="728" w:type="dxa"/>
            <w:vAlign w:val="center"/>
            <w:hideMark/>
          </w:tcPr>
          <w:p w14:paraId="7B3E94D1" w14:textId="77777777" w:rsidR="00B9446D" w:rsidRPr="003C1722" w:rsidRDefault="00B9446D" w:rsidP="003C1722">
            <w:pPr>
              <w:pStyle w:val="Tabletext"/>
              <w:spacing w:before="20" w:after="20"/>
              <w:jc w:val="center"/>
              <w:rPr>
                <w:rFonts w:asciiTheme="majorBidi" w:hAnsiTheme="majorBidi" w:cstheme="majorBidi"/>
                <w:i/>
                <w:color w:val="000000"/>
                <w:lang w:val="da-DK"/>
              </w:rPr>
            </w:pPr>
            <w:r w:rsidRPr="003C1722">
              <w:rPr>
                <w:rFonts w:asciiTheme="majorBidi" w:hAnsiTheme="majorBidi" w:cstheme="majorBidi"/>
                <w:i/>
                <w:color w:val="7F7F7F" w:themeColor="text1" w:themeTint="80"/>
                <w:lang w:val="da-DK"/>
              </w:rPr>
              <w:t>17.6</w:t>
            </w:r>
          </w:p>
        </w:tc>
      </w:tr>
      <w:tr w:rsidR="00B9446D" w:rsidRPr="003C1722" w14:paraId="3234BACD" w14:textId="77777777" w:rsidTr="003C1722">
        <w:trPr>
          <w:trHeight w:val="247"/>
          <w:jc w:val="center"/>
        </w:trPr>
        <w:tc>
          <w:tcPr>
            <w:tcW w:w="5199" w:type="dxa"/>
            <w:vAlign w:val="center"/>
            <w:hideMark/>
          </w:tcPr>
          <w:p w14:paraId="710B89C0"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Outdoor / Indoor Ratio</w:t>
            </w:r>
          </w:p>
        </w:tc>
        <w:tc>
          <w:tcPr>
            <w:tcW w:w="766" w:type="dxa"/>
            <w:tcMar>
              <w:top w:w="0" w:type="dxa"/>
              <w:left w:w="0" w:type="dxa"/>
              <w:bottom w:w="0" w:type="dxa"/>
              <w:right w:w="108" w:type="dxa"/>
            </w:tcMar>
            <w:vAlign w:val="center"/>
            <w:hideMark/>
          </w:tcPr>
          <w:p w14:paraId="62B0846F"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5.3%</w:t>
            </w:r>
          </w:p>
        </w:tc>
        <w:tc>
          <w:tcPr>
            <w:tcW w:w="752" w:type="dxa"/>
            <w:vMerge w:val="restart"/>
            <w:shd w:val="clear" w:color="auto" w:fill="D9D9D9" w:themeFill="background1" w:themeFillShade="D9"/>
            <w:tcMar>
              <w:top w:w="0" w:type="dxa"/>
              <w:left w:w="0" w:type="dxa"/>
              <w:bottom w:w="0" w:type="dxa"/>
              <w:right w:w="108" w:type="dxa"/>
            </w:tcMar>
            <w:vAlign w:val="center"/>
            <w:hideMark/>
          </w:tcPr>
          <w:p w14:paraId="28D56F91"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-9.9</w:t>
            </w:r>
          </w:p>
        </w:tc>
        <w:tc>
          <w:tcPr>
            <w:tcW w:w="744" w:type="dxa"/>
            <w:vAlign w:val="center"/>
            <w:hideMark/>
          </w:tcPr>
          <w:p w14:paraId="1F25CDF7"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5.3%</w:t>
            </w:r>
          </w:p>
        </w:tc>
        <w:tc>
          <w:tcPr>
            <w:tcW w:w="728" w:type="dxa"/>
            <w:vMerge w:val="restart"/>
            <w:shd w:val="clear" w:color="auto" w:fill="D9D9D9" w:themeFill="background1" w:themeFillShade="D9"/>
            <w:vAlign w:val="center"/>
            <w:hideMark/>
          </w:tcPr>
          <w:p w14:paraId="085B50BB"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-9.9</w:t>
            </w:r>
          </w:p>
        </w:tc>
      </w:tr>
      <w:tr w:rsidR="00B9446D" w:rsidRPr="003C1722" w14:paraId="055EA562" w14:textId="77777777" w:rsidTr="003C1722">
        <w:trPr>
          <w:jc w:val="center"/>
        </w:trPr>
        <w:tc>
          <w:tcPr>
            <w:tcW w:w="5199" w:type="dxa"/>
            <w:shd w:val="clear" w:color="auto" w:fill="D9D9D9" w:themeFill="background1" w:themeFillShade="D9"/>
            <w:vAlign w:val="center"/>
            <w:hideMark/>
          </w:tcPr>
          <w:p w14:paraId="2BEF0C09"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Building Penetration Loss for Indoor RLANs (dB)</w:t>
            </w:r>
          </w:p>
        </w:tc>
        <w:tc>
          <w:tcPr>
            <w:tcW w:w="766" w:type="dxa"/>
            <w:shd w:val="clear" w:color="auto" w:fill="D9D9D9" w:themeFill="background1" w:themeFillShade="D9"/>
            <w:tcMar>
              <w:top w:w="0" w:type="dxa"/>
              <w:left w:w="0" w:type="dxa"/>
              <w:bottom w:w="0" w:type="dxa"/>
              <w:right w:w="108" w:type="dxa"/>
            </w:tcMar>
            <w:vAlign w:val="center"/>
            <w:hideMark/>
          </w:tcPr>
          <w:p w14:paraId="0CAD8CA4"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-12.9</w:t>
            </w:r>
          </w:p>
        </w:tc>
        <w:tc>
          <w:tcPr>
            <w:tcW w:w="752" w:type="dxa"/>
            <w:vMerge/>
            <w:shd w:val="clear" w:color="auto" w:fill="D9D9D9" w:themeFill="background1" w:themeFillShade="D9"/>
            <w:tcMar>
              <w:top w:w="0" w:type="dxa"/>
              <w:left w:w="0" w:type="dxa"/>
              <w:bottom w:w="0" w:type="dxa"/>
              <w:right w:w="108" w:type="dxa"/>
            </w:tcMar>
            <w:vAlign w:val="center"/>
            <w:hideMark/>
          </w:tcPr>
          <w:p w14:paraId="78F91B1C"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p>
        </w:tc>
        <w:tc>
          <w:tcPr>
            <w:tcW w:w="744" w:type="dxa"/>
            <w:shd w:val="clear" w:color="auto" w:fill="D9D9D9" w:themeFill="background1" w:themeFillShade="D9"/>
            <w:vAlign w:val="center"/>
            <w:hideMark/>
          </w:tcPr>
          <w:p w14:paraId="0791EF78"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-12.9</w:t>
            </w:r>
          </w:p>
        </w:tc>
        <w:tc>
          <w:tcPr>
            <w:tcW w:w="728" w:type="dxa"/>
            <w:vMerge/>
            <w:shd w:val="clear" w:color="auto" w:fill="D9D9D9" w:themeFill="background1" w:themeFillShade="D9"/>
            <w:vAlign w:val="center"/>
            <w:hideMark/>
          </w:tcPr>
          <w:p w14:paraId="049C9076"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p>
        </w:tc>
      </w:tr>
      <w:tr w:rsidR="00B9446D" w:rsidRPr="003C1722" w14:paraId="3DAC181E" w14:textId="77777777" w:rsidTr="003C1722">
        <w:trPr>
          <w:jc w:val="center"/>
        </w:trPr>
        <w:tc>
          <w:tcPr>
            <w:tcW w:w="5199" w:type="dxa"/>
            <w:vAlign w:val="center"/>
            <w:hideMark/>
          </w:tcPr>
          <w:p w14:paraId="1AFB6204"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Activity Factor</w:t>
            </w:r>
          </w:p>
        </w:tc>
        <w:tc>
          <w:tcPr>
            <w:tcW w:w="766" w:type="dxa"/>
            <w:tcMar>
              <w:top w:w="0" w:type="dxa"/>
              <w:left w:w="0" w:type="dxa"/>
              <w:bottom w:w="0" w:type="dxa"/>
              <w:right w:w="108" w:type="dxa"/>
            </w:tcMar>
            <w:vAlign w:val="center"/>
            <w:hideMark/>
          </w:tcPr>
          <w:p w14:paraId="38EBFCE2"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3.0%</w:t>
            </w:r>
          </w:p>
        </w:tc>
        <w:tc>
          <w:tcPr>
            <w:tcW w:w="752" w:type="dxa"/>
            <w:tcMar>
              <w:top w:w="0" w:type="dxa"/>
              <w:left w:w="0" w:type="dxa"/>
              <w:bottom w:w="0" w:type="dxa"/>
              <w:right w:w="108" w:type="dxa"/>
            </w:tcMar>
            <w:vAlign w:val="center"/>
            <w:hideMark/>
          </w:tcPr>
          <w:p w14:paraId="5051443D"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-15.2</w:t>
            </w:r>
          </w:p>
        </w:tc>
        <w:tc>
          <w:tcPr>
            <w:tcW w:w="744" w:type="dxa"/>
            <w:vAlign w:val="center"/>
            <w:hideMark/>
          </w:tcPr>
          <w:p w14:paraId="58B3C5B4"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10.0%</w:t>
            </w:r>
          </w:p>
        </w:tc>
        <w:tc>
          <w:tcPr>
            <w:tcW w:w="728" w:type="dxa"/>
            <w:vAlign w:val="center"/>
            <w:hideMark/>
          </w:tcPr>
          <w:p w14:paraId="03B479AA"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-10.0</w:t>
            </w:r>
          </w:p>
        </w:tc>
      </w:tr>
      <w:tr w:rsidR="00B9446D" w:rsidRPr="003C1722" w14:paraId="3EADCB41" w14:textId="77777777" w:rsidTr="003C1722">
        <w:trPr>
          <w:jc w:val="center"/>
        </w:trPr>
        <w:tc>
          <w:tcPr>
            <w:tcW w:w="5199" w:type="dxa"/>
            <w:vAlign w:val="center"/>
            <w:hideMark/>
          </w:tcPr>
          <w:p w14:paraId="0E261AEE"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Busy Hour Population</w:t>
            </w:r>
          </w:p>
        </w:tc>
        <w:tc>
          <w:tcPr>
            <w:tcW w:w="766" w:type="dxa"/>
            <w:tcMar>
              <w:top w:w="0" w:type="dxa"/>
              <w:left w:w="0" w:type="dxa"/>
              <w:bottom w:w="0" w:type="dxa"/>
              <w:right w:w="108" w:type="dxa"/>
            </w:tcMar>
            <w:vAlign w:val="center"/>
            <w:hideMark/>
          </w:tcPr>
          <w:p w14:paraId="66E3E2BE"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45.0%</w:t>
            </w:r>
          </w:p>
        </w:tc>
        <w:tc>
          <w:tcPr>
            <w:tcW w:w="752" w:type="dxa"/>
            <w:tcMar>
              <w:top w:w="0" w:type="dxa"/>
              <w:left w:w="0" w:type="dxa"/>
              <w:bottom w:w="0" w:type="dxa"/>
              <w:right w:w="108" w:type="dxa"/>
            </w:tcMar>
            <w:vAlign w:val="center"/>
            <w:hideMark/>
          </w:tcPr>
          <w:p w14:paraId="4F7E7B66"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-3.5</w:t>
            </w:r>
          </w:p>
        </w:tc>
        <w:tc>
          <w:tcPr>
            <w:tcW w:w="744" w:type="dxa"/>
            <w:vAlign w:val="center"/>
            <w:hideMark/>
          </w:tcPr>
          <w:p w14:paraId="4250D2DE"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56.4%</w:t>
            </w:r>
          </w:p>
        </w:tc>
        <w:tc>
          <w:tcPr>
            <w:tcW w:w="728" w:type="dxa"/>
            <w:vAlign w:val="center"/>
            <w:hideMark/>
          </w:tcPr>
          <w:p w14:paraId="31B66E2F"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-2.5</w:t>
            </w:r>
          </w:p>
        </w:tc>
      </w:tr>
      <w:tr w:rsidR="00B9446D" w:rsidRPr="003C1722" w14:paraId="444CA8D1" w14:textId="77777777" w:rsidTr="003C1722">
        <w:trPr>
          <w:jc w:val="center"/>
        </w:trPr>
        <w:tc>
          <w:tcPr>
            <w:tcW w:w="5199" w:type="dxa"/>
            <w:vAlign w:val="center"/>
            <w:hideMark/>
          </w:tcPr>
          <w:p w14:paraId="2C5B4FB6"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Band Loading Factor</w:t>
            </w:r>
          </w:p>
        </w:tc>
        <w:tc>
          <w:tcPr>
            <w:tcW w:w="766" w:type="dxa"/>
            <w:tcMar>
              <w:top w:w="0" w:type="dxa"/>
              <w:left w:w="0" w:type="dxa"/>
              <w:bottom w:w="0" w:type="dxa"/>
              <w:right w:w="108" w:type="dxa"/>
            </w:tcMar>
            <w:vAlign w:val="center"/>
            <w:hideMark/>
          </w:tcPr>
          <w:p w14:paraId="460DBD74"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3.5%</w:t>
            </w:r>
          </w:p>
        </w:tc>
        <w:tc>
          <w:tcPr>
            <w:tcW w:w="752" w:type="dxa"/>
            <w:tcMar>
              <w:top w:w="0" w:type="dxa"/>
              <w:left w:w="0" w:type="dxa"/>
              <w:bottom w:w="0" w:type="dxa"/>
              <w:right w:w="108" w:type="dxa"/>
            </w:tcMar>
            <w:vAlign w:val="center"/>
            <w:hideMark/>
          </w:tcPr>
          <w:p w14:paraId="1829D7CC"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-14.6</w:t>
            </w:r>
          </w:p>
        </w:tc>
        <w:tc>
          <w:tcPr>
            <w:tcW w:w="744" w:type="dxa"/>
            <w:vAlign w:val="center"/>
            <w:hideMark/>
          </w:tcPr>
          <w:p w14:paraId="1848599F"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26.0%</w:t>
            </w:r>
          </w:p>
        </w:tc>
        <w:tc>
          <w:tcPr>
            <w:tcW w:w="728" w:type="dxa"/>
            <w:vAlign w:val="center"/>
            <w:hideMark/>
          </w:tcPr>
          <w:p w14:paraId="2AA2D831"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-5.9</w:t>
            </w:r>
          </w:p>
        </w:tc>
      </w:tr>
      <w:tr w:rsidR="00B9446D" w:rsidRPr="003C1722" w14:paraId="29749790" w14:textId="77777777" w:rsidTr="003C1722">
        <w:trPr>
          <w:jc w:val="center"/>
        </w:trPr>
        <w:tc>
          <w:tcPr>
            <w:tcW w:w="5199" w:type="dxa"/>
            <w:vAlign w:val="center"/>
            <w:hideMark/>
          </w:tcPr>
          <w:p w14:paraId="4BF52BAC" w14:textId="77777777" w:rsidR="00B9446D" w:rsidRPr="003C1722" w:rsidRDefault="00B9446D" w:rsidP="003C1722">
            <w:pPr>
              <w:pStyle w:val="Tabletext"/>
              <w:spacing w:before="20" w:after="20"/>
              <w:rPr>
                <w:rFonts w:asciiTheme="majorBidi" w:hAnsiTheme="majorBidi" w:cstheme="majorBidi"/>
                <w:lang w:val="da-DK"/>
              </w:rPr>
            </w:pPr>
            <w:r w:rsidRPr="003C1722">
              <w:rPr>
                <w:rFonts w:asciiTheme="majorBidi" w:hAnsiTheme="majorBidi" w:cstheme="majorBidi"/>
                <w:lang w:val="da-DK"/>
              </w:rPr>
              <w:t>Channelisation Factors</w:t>
            </w:r>
          </w:p>
        </w:tc>
        <w:tc>
          <w:tcPr>
            <w:tcW w:w="766" w:type="dxa"/>
            <w:tcMar>
              <w:top w:w="0" w:type="dxa"/>
              <w:left w:w="0" w:type="dxa"/>
              <w:bottom w:w="0" w:type="dxa"/>
              <w:right w:w="108" w:type="dxa"/>
            </w:tcMar>
            <w:vAlign w:val="center"/>
            <w:hideMark/>
          </w:tcPr>
          <w:p w14:paraId="179945D8"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58.3%</w:t>
            </w:r>
          </w:p>
        </w:tc>
        <w:tc>
          <w:tcPr>
            <w:tcW w:w="752" w:type="dxa"/>
            <w:tcMar>
              <w:top w:w="0" w:type="dxa"/>
              <w:left w:w="0" w:type="dxa"/>
              <w:bottom w:w="0" w:type="dxa"/>
              <w:right w:w="108" w:type="dxa"/>
            </w:tcMar>
            <w:vAlign w:val="center"/>
            <w:hideMark/>
          </w:tcPr>
          <w:p w14:paraId="6E193992"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-2.3</w:t>
            </w:r>
          </w:p>
        </w:tc>
        <w:tc>
          <w:tcPr>
            <w:tcW w:w="744" w:type="dxa"/>
            <w:vAlign w:val="center"/>
            <w:hideMark/>
          </w:tcPr>
          <w:p w14:paraId="58C28887" w14:textId="77777777" w:rsidR="00B9446D" w:rsidRPr="003C1722" w:rsidRDefault="00B9446D" w:rsidP="003C1722">
            <w:pPr>
              <w:pStyle w:val="Tabletext"/>
              <w:spacing w:before="20" w:after="20"/>
              <w:jc w:val="center"/>
              <w:rPr>
                <w:rFonts w:asciiTheme="majorBidi" w:hAnsiTheme="majorBidi" w:cstheme="majorBidi"/>
                <w:color w:val="000000"/>
                <w:lang w:val="da-DK"/>
              </w:rPr>
            </w:pPr>
            <w:r w:rsidRPr="003C1722">
              <w:rPr>
                <w:rFonts w:asciiTheme="majorBidi" w:hAnsiTheme="majorBidi" w:cstheme="majorBidi"/>
                <w:color w:val="000000"/>
                <w:lang w:val="da-DK"/>
              </w:rPr>
              <w:t>58.3%</w:t>
            </w:r>
          </w:p>
        </w:tc>
        <w:tc>
          <w:tcPr>
            <w:tcW w:w="728" w:type="dxa"/>
            <w:vAlign w:val="center"/>
            <w:hideMark/>
          </w:tcPr>
          <w:p w14:paraId="39FC91DD" w14:textId="77777777" w:rsidR="00B9446D" w:rsidRPr="003C1722" w:rsidRDefault="00B9446D" w:rsidP="003C1722">
            <w:pPr>
              <w:pStyle w:val="Tabletext"/>
              <w:spacing w:before="20" w:after="20"/>
              <w:jc w:val="center"/>
              <w:rPr>
                <w:rFonts w:asciiTheme="majorBidi" w:hAnsiTheme="majorBidi" w:cstheme="majorBidi"/>
                <w:i/>
                <w:iCs/>
                <w:color w:val="808080"/>
                <w:lang w:val="da-DK"/>
              </w:rPr>
            </w:pPr>
            <w:r w:rsidRPr="003C1722">
              <w:rPr>
                <w:rFonts w:asciiTheme="majorBidi" w:hAnsiTheme="majorBidi" w:cstheme="majorBidi"/>
                <w:i/>
                <w:iCs/>
                <w:color w:val="808080"/>
                <w:lang w:val="da-DK"/>
              </w:rPr>
              <w:t>-2.3</w:t>
            </w:r>
          </w:p>
        </w:tc>
      </w:tr>
      <w:tr w:rsidR="00B9446D" w:rsidRPr="003C1722" w14:paraId="42554C7D" w14:textId="77777777" w:rsidTr="003C1722">
        <w:trPr>
          <w:jc w:val="center"/>
        </w:trPr>
        <w:tc>
          <w:tcPr>
            <w:tcW w:w="5199" w:type="dxa"/>
            <w:vAlign w:val="center"/>
            <w:hideMark/>
          </w:tcPr>
          <w:p w14:paraId="78E745B4" w14:textId="77777777" w:rsidR="00B9446D" w:rsidRPr="003C1722" w:rsidRDefault="00B9446D" w:rsidP="003C1722">
            <w:pPr>
              <w:pStyle w:val="Tabletext"/>
              <w:spacing w:before="20" w:after="20"/>
              <w:rPr>
                <w:rFonts w:asciiTheme="majorBidi" w:hAnsiTheme="majorBidi" w:cstheme="majorBidi"/>
                <w:lang w:val="it-CH"/>
              </w:rPr>
            </w:pPr>
            <w:r w:rsidRPr="003C1722">
              <w:rPr>
                <w:rFonts w:asciiTheme="majorBidi" w:hAnsiTheme="majorBidi" w:cstheme="majorBidi"/>
                <w:lang w:val="it-CH"/>
              </w:rPr>
              <w:t>Avg. EIRP Per RLAN, Per 40 MHz Channel (dBm)</w:t>
            </w:r>
          </w:p>
        </w:tc>
        <w:tc>
          <w:tcPr>
            <w:tcW w:w="766" w:type="dxa"/>
            <w:tcMar>
              <w:top w:w="0" w:type="dxa"/>
              <w:left w:w="0" w:type="dxa"/>
              <w:bottom w:w="0" w:type="dxa"/>
              <w:right w:w="108" w:type="dxa"/>
            </w:tcMar>
            <w:vAlign w:val="center"/>
          </w:tcPr>
          <w:p w14:paraId="5B69F4CA" w14:textId="77777777" w:rsidR="00B9446D" w:rsidRPr="003C1722" w:rsidRDefault="00B9446D" w:rsidP="003C1722">
            <w:pPr>
              <w:pStyle w:val="Tabletext"/>
              <w:spacing w:before="20" w:after="20"/>
              <w:jc w:val="center"/>
              <w:rPr>
                <w:rFonts w:asciiTheme="majorBidi" w:hAnsiTheme="majorBidi" w:cstheme="majorBidi"/>
                <w:lang w:val="it-CH"/>
              </w:rPr>
            </w:pPr>
          </w:p>
        </w:tc>
        <w:tc>
          <w:tcPr>
            <w:tcW w:w="752" w:type="dxa"/>
            <w:tcMar>
              <w:top w:w="0" w:type="dxa"/>
              <w:left w:w="0" w:type="dxa"/>
              <w:bottom w:w="0" w:type="dxa"/>
              <w:right w:w="108" w:type="dxa"/>
            </w:tcMar>
            <w:vAlign w:val="center"/>
            <w:hideMark/>
          </w:tcPr>
          <w:p w14:paraId="0AE0C087" w14:textId="77777777" w:rsidR="00B9446D" w:rsidRPr="003C1722" w:rsidRDefault="00B9446D" w:rsidP="003C1722">
            <w:pPr>
              <w:pStyle w:val="Tabletext"/>
              <w:spacing w:before="20" w:after="20"/>
              <w:jc w:val="center"/>
              <w:rPr>
                <w:rFonts w:asciiTheme="majorBidi" w:hAnsiTheme="majorBidi" w:cstheme="majorBidi"/>
                <w:lang w:val="da-DK"/>
              </w:rPr>
            </w:pPr>
            <w:r w:rsidRPr="003C1722">
              <w:rPr>
                <w:rFonts w:asciiTheme="majorBidi" w:hAnsiTheme="majorBidi" w:cstheme="majorBidi"/>
                <w:lang w:val="da-DK"/>
              </w:rPr>
              <w:t>-31.9</w:t>
            </w:r>
          </w:p>
        </w:tc>
        <w:tc>
          <w:tcPr>
            <w:tcW w:w="744" w:type="dxa"/>
            <w:vAlign w:val="center"/>
          </w:tcPr>
          <w:p w14:paraId="6B46B808" w14:textId="77777777" w:rsidR="00B9446D" w:rsidRPr="003C1722" w:rsidRDefault="00B9446D" w:rsidP="003C1722">
            <w:pPr>
              <w:pStyle w:val="Tabletext"/>
              <w:spacing w:before="20" w:after="20"/>
              <w:jc w:val="center"/>
              <w:rPr>
                <w:rFonts w:asciiTheme="majorBidi" w:hAnsiTheme="majorBidi" w:cstheme="majorBidi"/>
                <w:lang w:val="da-DK"/>
              </w:rPr>
            </w:pPr>
          </w:p>
        </w:tc>
        <w:tc>
          <w:tcPr>
            <w:tcW w:w="728" w:type="dxa"/>
            <w:vAlign w:val="center"/>
            <w:hideMark/>
          </w:tcPr>
          <w:p w14:paraId="130F0591" w14:textId="77777777" w:rsidR="00B9446D" w:rsidRPr="003C1722" w:rsidRDefault="00B9446D" w:rsidP="003C1722">
            <w:pPr>
              <w:pStyle w:val="Tabletext"/>
              <w:spacing w:before="20" w:after="20"/>
              <w:jc w:val="center"/>
              <w:rPr>
                <w:rFonts w:asciiTheme="majorBidi" w:hAnsiTheme="majorBidi" w:cstheme="majorBidi"/>
                <w:lang w:val="da-DK"/>
              </w:rPr>
            </w:pPr>
            <w:r w:rsidRPr="003C1722">
              <w:rPr>
                <w:rFonts w:asciiTheme="majorBidi" w:hAnsiTheme="majorBidi" w:cstheme="majorBidi"/>
                <w:lang w:val="da-DK"/>
              </w:rPr>
              <w:t>-21.1</w:t>
            </w:r>
          </w:p>
        </w:tc>
      </w:tr>
      <w:tr w:rsidR="00B9446D" w:rsidRPr="003C1722" w14:paraId="61267E8C" w14:textId="77777777" w:rsidTr="003C1722">
        <w:trPr>
          <w:jc w:val="center"/>
        </w:trPr>
        <w:tc>
          <w:tcPr>
            <w:tcW w:w="5199" w:type="dxa"/>
            <w:vAlign w:val="center"/>
          </w:tcPr>
          <w:p w14:paraId="5D6435D1" w14:textId="77777777" w:rsidR="00B9446D" w:rsidRPr="003C1722" w:rsidRDefault="00B9446D" w:rsidP="003C1722">
            <w:pPr>
              <w:pStyle w:val="Tabletext"/>
              <w:spacing w:before="20" w:after="20"/>
              <w:rPr>
                <w:rFonts w:asciiTheme="majorBidi" w:hAnsiTheme="majorBidi" w:cstheme="majorBidi"/>
                <w:lang w:val="da-DK"/>
              </w:rPr>
            </w:pPr>
          </w:p>
        </w:tc>
        <w:tc>
          <w:tcPr>
            <w:tcW w:w="766" w:type="dxa"/>
            <w:tcMar>
              <w:top w:w="0" w:type="dxa"/>
              <w:left w:w="0" w:type="dxa"/>
              <w:bottom w:w="0" w:type="dxa"/>
              <w:right w:w="108" w:type="dxa"/>
            </w:tcMar>
            <w:vAlign w:val="center"/>
          </w:tcPr>
          <w:p w14:paraId="68718E08" w14:textId="77777777" w:rsidR="00B9446D" w:rsidRPr="003C1722" w:rsidRDefault="00B9446D" w:rsidP="003C1722">
            <w:pPr>
              <w:pStyle w:val="Tabletext"/>
              <w:spacing w:before="20" w:after="20"/>
              <w:jc w:val="center"/>
              <w:rPr>
                <w:rFonts w:asciiTheme="majorBidi" w:hAnsiTheme="majorBidi" w:cstheme="majorBidi"/>
                <w:lang w:val="da-DK"/>
              </w:rPr>
            </w:pPr>
          </w:p>
        </w:tc>
        <w:tc>
          <w:tcPr>
            <w:tcW w:w="752" w:type="dxa"/>
            <w:tcMar>
              <w:top w:w="0" w:type="dxa"/>
              <w:left w:w="0" w:type="dxa"/>
              <w:bottom w:w="0" w:type="dxa"/>
              <w:right w:w="108" w:type="dxa"/>
            </w:tcMar>
            <w:vAlign w:val="center"/>
          </w:tcPr>
          <w:p w14:paraId="6762B374" w14:textId="77777777" w:rsidR="00B9446D" w:rsidRPr="003C1722" w:rsidRDefault="00B9446D" w:rsidP="003C1722">
            <w:pPr>
              <w:pStyle w:val="Tabletext"/>
              <w:spacing w:before="20" w:after="20"/>
              <w:jc w:val="center"/>
              <w:rPr>
                <w:rFonts w:asciiTheme="majorBidi" w:hAnsiTheme="majorBidi" w:cstheme="majorBidi"/>
                <w:lang w:val="da-DK"/>
              </w:rPr>
            </w:pPr>
          </w:p>
        </w:tc>
        <w:tc>
          <w:tcPr>
            <w:tcW w:w="744" w:type="dxa"/>
            <w:vAlign w:val="center"/>
          </w:tcPr>
          <w:p w14:paraId="508B4E38" w14:textId="77777777" w:rsidR="00B9446D" w:rsidRPr="003C1722" w:rsidRDefault="00B9446D" w:rsidP="003C1722">
            <w:pPr>
              <w:pStyle w:val="Tabletext"/>
              <w:spacing w:before="20" w:after="20"/>
              <w:jc w:val="center"/>
              <w:rPr>
                <w:rFonts w:asciiTheme="majorBidi" w:hAnsiTheme="majorBidi" w:cstheme="majorBidi"/>
                <w:lang w:val="da-DK"/>
              </w:rPr>
            </w:pPr>
          </w:p>
        </w:tc>
        <w:tc>
          <w:tcPr>
            <w:tcW w:w="728" w:type="dxa"/>
            <w:vAlign w:val="center"/>
          </w:tcPr>
          <w:p w14:paraId="0B449576" w14:textId="77777777" w:rsidR="00B9446D" w:rsidRPr="003C1722" w:rsidRDefault="00B9446D" w:rsidP="003C1722">
            <w:pPr>
              <w:pStyle w:val="Tabletext"/>
              <w:spacing w:before="20" w:after="20"/>
              <w:jc w:val="center"/>
              <w:rPr>
                <w:rFonts w:asciiTheme="majorBidi" w:hAnsiTheme="majorBidi" w:cstheme="majorBidi"/>
                <w:lang w:val="da-DK"/>
              </w:rPr>
            </w:pPr>
          </w:p>
        </w:tc>
      </w:tr>
      <w:tr w:rsidR="00B9446D" w:rsidRPr="003C1722" w14:paraId="0AD551F5" w14:textId="77777777" w:rsidTr="003C1722">
        <w:trPr>
          <w:jc w:val="center"/>
        </w:trPr>
        <w:tc>
          <w:tcPr>
            <w:tcW w:w="5199" w:type="dxa"/>
            <w:vAlign w:val="center"/>
            <w:hideMark/>
          </w:tcPr>
          <w:p w14:paraId="1CD1A0EB" w14:textId="77777777" w:rsidR="00B9446D" w:rsidRPr="003C1722" w:rsidRDefault="00B9446D" w:rsidP="003C1722">
            <w:pPr>
              <w:pStyle w:val="Tabletext"/>
              <w:spacing w:before="20" w:after="20"/>
              <w:rPr>
                <w:rFonts w:asciiTheme="majorBidi" w:hAnsiTheme="majorBidi" w:cstheme="majorBidi"/>
                <w:b/>
                <w:lang w:val="da-DK"/>
              </w:rPr>
            </w:pPr>
            <w:r w:rsidRPr="003C1722">
              <w:rPr>
                <w:rFonts w:asciiTheme="majorBidi" w:hAnsiTheme="majorBidi" w:cstheme="majorBidi"/>
                <w:b/>
                <w:lang w:val="da-DK"/>
              </w:rPr>
              <w:t>Total agg. power at airborne rx. (dBm / 40 MHz)</w:t>
            </w:r>
          </w:p>
        </w:tc>
        <w:tc>
          <w:tcPr>
            <w:tcW w:w="766" w:type="dxa"/>
            <w:tcMar>
              <w:top w:w="0" w:type="dxa"/>
              <w:left w:w="0" w:type="dxa"/>
              <w:bottom w:w="0" w:type="dxa"/>
              <w:right w:w="108" w:type="dxa"/>
            </w:tcMar>
            <w:vAlign w:val="center"/>
          </w:tcPr>
          <w:p w14:paraId="31172BF7" w14:textId="77777777" w:rsidR="00B9446D" w:rsidRPr="003C1722" w:rsidRDefault="00B9446D" w:rsidP="003C1722">
            <w:pPr>
              <w:pStyle w:val="Tabletext"/>
              <w:spacing w:before="20" w:after="20"/>
              <w:jc w:val="center"/>
              <w:rPr>
                <w:rFonts w:asciiTheme="majorBidi" w:hAnsiTheme="majorBidi" w:cstheme="majorBidi"/>
                <w:b/>
                <w:lang w:val="da-DK"/>
              </w:rPr>
            </w:pPr>
          </w:p>
        </w:tc>
        <w:tc>
          <w:tcPr>
            <w:tcW w:w="752" w:type="dxa"/>
            <w:tcMar>
              <w:top w:w="0" w:type="dxa"/>
              <w:left w:w="0" w:type="dxa"/>
              <w:bottom w:w="0" w:type="dxa"/>
              <w:right w:w="108" w:type="dxa"/>
            </w:tcMar>
            <w:vAlign w:val="center"/>
            <w:hideMark/>
          </w:tcPr>
          <w:p w14:paraId="60FE7F57" w14:textId="77777777" w:rsidR="00B9446D" w:rsidRPr="003C1722" w:rsidRDefault="00B9446D" w:rsidP="003C1722">
            <w:pPr>
              <w:pStyle w:val="Tabletext"/>
              <w:spacing w:before="20" w:after="20"/>
              <w:jc w:val="center"/>
              <w:rPr>
                <w:rFonts w:asciiTheme="majorBidi" w:hAnsiTheme="majorBidi" w:cstheme="majorBidi"/>
                <w:b/>
                <w:lang w:val="da-DK"/>
              </w:rPr>
            </w:pPr>
            <w:r w:rsidRPr="003C1722">
              <w:rPr>
                <w:rFonts w:asciiTheme="majorBidi" w:hAnsiTheme="majorBidi" w:cstheme="majorBidi"/>
                <w:b/>
                <w:lang w:val="da-DK"/>
              </w:rPr>
              <w:t>-89.9</w:t>
            </w:r>
          </w:p>
        </w:tc>
        <w:tc>
          <w:tcPr>
            <w:tcW w:w="744" w:type="dxa"/>
            <w:vAlign w:val="center"/>
          </w:tcPr>
          <w:p w14:paraId="1E6819EE" w14:textId="77777777" w:rsidR="00B9446D" w:rsidRPr="003C1722" w:rsidRDefault="00B9446D" w:rsidP="003C1722">
            <w:pPr>
              <w:pStyle w:val="Tabletext"/>
              <w:spacing w:before="20" w:after="20"/>
              <w:jc w:val="center"/>
              <w:rPr>
                <w:rFonts w:asciiTheme="majorBidi" w:hAnsiTheme="majorBidi" w:cstheme="majorBidi"/>
                <w:b/>
                <w:lang w:val="da-DK"/>
              </w:rPr>
            </w:pPr>
          </w:p>
        </w:tc>
        <w:tc>
          <w:tcPr>
            <w:tcW w:w="728" w:type="dxa"/>
            <w:vAlign w:val="center"/>
            <w:hideMark/>
          </w:tcPr>
          <w:p w14:paraId="1AB77377" w14:textId="77777777" w:rsidR="00B9446D" w:rsidRPr="003C1722" w:rsidRDefault="00B9446D" w:rsidP="003C1722">
            <w:pPr>
              <w:pStyle w:val="Tabletext"/>
              <w:spacing w:before="20" w:after="20"/>
              <w:jc w:val="center"/>
              <w:rPr>
                <w:rFonts w:asciiTheme="majorBidi" w:hAnsiTheme="majorBidi" w:cstheme="majorBidi"/>
                <w:b/>
                <w:lang w:val="da-DK"/>
              </w:rPr>
            </w:pPr>
            <w:r w:rsidRPr="003C1722">
              <w:rPr>
                <w:rFonts w:asciiTheme="majorBidi" w:hAnsiTheme="majorBidi" w:cstheme="majorBidi"/>
                <w:b/>
                <w:lang w:val="da-DK"/>
              </w:rPr>
              <w:t>-73.0</w:t>
            </w:r>
          </w:p>
        </w:tc>
      </w:tr>
    </w:tbl>
    <w:p w14:paraId="40742BB5" w14:textId="77777777" w:rsidR="00B9446D" w:rsidRDefault="00B9446D" w:rsidP="00B9446D">
      <w:pPr>
        <w:pStyle w:val="FigureNo"/>
      </w:pPr>
      <w:bookmarkStart w:id="30" w:name="_Ref491187314"/>
      <w:r>
        <w:lastRenderedPageBreak/>
        <w:t xml:space="preserve">Figure </w:t>
      </w:r>
      <w:bookmarkEnd w:id="30"/>
      <w:r>
        <w:t>4.2</w:t>
      </w:r>
    </w:p>
    <w:p w14:paraId="43BD9838" w14:textId="77777777" w:rsidR="00B9446D" w:rsidRDefault="00B9446D" w:rsidP="00B9446D">
      <w:pPr>
        <w:pStyle w:val="Figuretitle"/>
      </w:pPr>
      <w:r>
        <w:t>Diagram of update to model</w:t>
      </w:r>
    </w:p>
    <w:p w14:paraId="5B857189" w14:textId="77777777" w:rsidR="00B9446D" w:rsidRDefault="00B9446D" w:rsidP="00B9446D">
      <w:pPr>
        <w:pStyle w:val="Figure"/>
        <w:rPr>
          <w:lang w:val="da-DK"/>
        </w:rPr>
      </w:pPr>
      <w:r>
        <w:drawing>
          <wp:inline distT="0" distB="0" distL="0" distR="0" wp14:anchorId="5C8A966D" wp14:editId="4BB9BB13">
            <wp:extent cx="2195830" cy="244348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5830" cy="2443480"/>
                    </a:xfrm>
                    <a:prstGeom prst="rect">
                      <a:avLst/>
                    </a:prstGeom>
                    <a:noFill/>
                    <a:ln>
                      <a:noFill/>
                    </a:ln>
                  </pic:spPr>
                </pic:pic>
              </a:graphicData>
            </a:graphic>
          </wp:inline>
        </w:drawing>
      </w:r>
    </w:p>
    <w:p w14:paraId="296182C4" w14:textId="77777777" w:rsidR="00B9446D" w:rsidRDefault="00B9446D" w:rsidP="003C1722">
      <w:pPr>
        <w:rPr>
          <w:lang w:val="en-US"/>
        </w:rPr>
      </w:pPr>
      <w:r>
        <w:rPr>
          <w:rFonts w:asciiTheme="majorBidi" w:hAnsiTheme="majorBidi" w:cstheme="majorBidi"/>
        </w:rPr>
        <w:t>Additionally,</w:t>
      </w:r>
      <w:r>
        <w:rPr>
          <w:b/>
          <w:lang w:val="en-US"/>
        </w:rPr>
        <w:t xml:space="preserve"> </w:t>
      </w:r>
      <w:r>
        <w:rPr>
          <w:lang w:val="en-US"/>
        </w:rPr>
        <w:t xml:space="preserve">as mentioned in the previous paragraph it was recognized that the sensitivity analysis carried out in ECC Report 244 resulted in too many possible cases for the results to be able to provide useful conclusions. In the pevious exercise where we further analysed the assumptions used in study 1, we reduced the number of cases to be taken into account to 8 from the original 28.  The results of the measurement campaign give us an opportunity to reduce this range further. </w:t>
      </w:r>
    </w:p>
    <w:p w14:paraId="1CE2658F" w14:textId="77777777" w:rsidR="00B9446D" w:rsidRPr="002E25C1" w:rsidRDefault="00B9446D" w:rsidP="003C1722">
      <w:pPr>
        <w:pStyle w:val="Headingb"/>
        <w:rPr>
          <w:lang w:val="en-US"/>
        </w:rPr>
      </w:pPr>
      <w:r w:rsidRPr="002E25C1">
        <w:rPr>
          <w:lang w:val="en-US"/>
        </w:rPr>
        <w:t>Proposal</w:t>
      </w:r>
    </w:p>
    <w:p w14:paraId="345ED5F3" w14:textId="77777777" w:rsidR="00B9446D" w:rsidRDefault="00B9446D" w:rsidP="003C1722">
      <w:r>
        <w:t>We discussed shrinking this range towards the value measured by selecting a narrower range of cases. We considered that 1 dB above and 3 dB below that measured might be a good target for the narrowing of the range. We present our proposal in the table below. This is based on using modified versions of the “middle” case which gave -73 dBm / 40 MHz in our previous study:</w:t>
      </w:r>
    </w:p>
    <w:p w14:paraId="35428B31" w14:textId="77777777" w:rsidR="00B9446D" w:rsidRPr="002E25C1" w:rsidRDefault="00B9446D" w:rsidP="003C1722">
      <w:pPr>
        <w:pStyle w:val="Headingb"/>
        <w:rPr>
          <w:lang w:val="en-US"/>
        </w:rPr>
      </w:pPr>
      <w:r w:rsidRPr="002E25C1">
        <w:rPr>
          <w:lang w:val="en-US"/>
        </w:rPr>
        <w:t>New pessimistic case</w:t>
      </w:r>
    </w:p>
    <w:p w14:paraId="54E2AE51" w14:textId="77777777" w:rsidR="00B9446D" w:rsidRDefault="00B9446D" w:rsidP="003C1722">
      <w:r>
        <w:t>The new pessimistic case is based on the “middle case” considered previously. This has been modified to use an antenna discrimination of -4.0 dB in order to bring the predicted aggregate interference down from -73 dBm / 40 MHz to -75 dBm / 40 MHz which is 1 dB higher than the value measured.</w:t>
      </w:r>
    </w:p>
    <w:p w14:paraId="17463943" w14:textId="77777777" w:rsidR="00B9446D" w:rsidRPr="002E25C1" w:rsidRDefault="00B9446D" w:rsidP="003C1722">
      <w:pPr>
        <w:pStyle w:val="Headingb"/>
        <w:rPr>
          <w:lang w:val="en-US"/>
        </w:rPr>
      </w:pPr>
      <w:r w:rsidRPr="002E25C1">
        <w:rPr>
          <w:lang w:val="en-US"/>
        </w:rPr>
        <w:t>New middle case</w:t>
      </w:r>
    </w:p>
    <w:p w14:paraId="7C0F7F07" w14:textId="77777777" w:rsidR="00B9446D" w:rsidRDefault="00B9446D" w:rsidP="003C1722">
      <w:r>
        <w:t xml:space="preserve">This is the same as the new pessimistic case except we have reduced the busy hour population has been reduced from 62.7% to 50%. This has the effect of reducing the aggregate power by another 1 dB when compared with the new pessimistic case, down to </w:t>
      </w:r>
      <w:r>
        <w:noBreakHyphen/>
        <w:t>76 dBm / 40 MHz.</w:t>
      </w:r>
    </w:p>
    <w:p w14:paraId="79891884" w14:textId="77777777" w:rsidR="00B9446D" w:rsidRPr="002E25C1" w:rsidRDefault="00B9446D" w:rsidP="003C1722">
      <w:pPr>
        <w:pStyle w:val="Headingb"/>
        <w:rPr>
          <w:lang w:val="en-US"/>
        </w:rPr>
      </w:pPr>
      <w:r w:rsidRPr="002E25C1">
        <w:rPr>
          <w:lang w:val="en-US"/>
        </w:rPr>
        <w:t xml:space="preserve">New optimistic case </w:t>
      </w:r>
    </w:p>
    <w:p w14:paraId="1B7E6C3A" w14:textId="77777777" w:rsidR="00B9446D" w:rsidRDefault="00B9446D" w:rsidP="003C1722">
      <w:r>
        <w:t xml:space="preserve">For the new optimistic case, we revise the busy hour population down further, to 25%. This has the effect of reducing the aggregate power by another 3 dB when compared with the new middle case, down to </w:t>
      </w:r>
      <w:r>
        <w:noBreakHyphen/>
        <w:t>79 dBm / 40 MHz.</w:t>
      </w:r>
    </w:p>
    <w:p w14:paraId="6E42E0D5" w14:textId="16B842D2" w:rsidR="003C1722" w:rsidRDefault="003C1722">
      <w:pPr>
        <w:tabs>
          <w:tab w:val="clear" w:pos="1134"/>
          <w:tab w:val="clear" w:pos="1871"/>
          <w:tab w:val="clear" w:pos="2268"/>
        </w:tabs>
        <w:overflowPunct/>
        <w:autoSpaceDE/>
        <w:autoSpaceDN/>
        <w:adjustRightInd/>
        <w:spacing w:before="0"/>
        <w:textAlignment w:val="auto"/>
      </w:pPr>
      <w:r>
        <w:br w:type="page"/>
      </w:r>
    </w:p>
    <w:p w14:paraId="35E81F79" w14:textId="77777777" w:rsidR="003C1722" w:rsidRDefault="003C1722" w:rsidP="003C17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4774"/>
        <w:gridCol w:w="766"/>
        <w:gridCol w:w="752"/>
        <w:gridCol w:w="744"/>
        <w:gridCol w:w="728"/>
        <w:gridCol w:w="728"/>
        <w:gridCol w:w="728"/>
      </w:tblGrid>
      <w:tr w:rsidR="00B9446D" w:rsidRPr="003C1722" w14:paraId="47254C4B" w14:textId="77777777" w:rsidTr="003C1722">
        <w:trPr>
          <w:jc w:val="center"/>
        </w:trPr>
        <w:tc>
          <w:tcPr>
            <w:tcW w:w="4774" w:type="dxa"/>
            <w:tcBorders>
              <w:top w:val="nil"/>
              <w:left w:val="nil"/>
              <w:bottom w:val="nil"/>
              <w:right w:val="single" w:sz="4" w:space="0" w:color="auto"/>
            </w:tcBorders>
            <w:vAlign w:val="center"/>
          </w:tcPr>
          <w:p w14:paraId="5C0AB2AD" w14:textId="77777777" w:rsidR="00B9446D" w:rsidRPr="003C1722" w:rsidRDefault="00B9446D" w:rsidP="003C1722">
            <w:pPr>
              <w:pStyle w:val="Tablehead"/>
              <w:spacing w:before="40" w:after="40"/>
            </w:pPr>
          </w:p>
        </w:tc>
        <w:tc>
          <w:tcPr>
            <w:tcW w:w="1518" w:type="dxa"/>
            <w:gridSpan w:val="2"/>
            <w:tcMar>
              <w:right w:w="108" w:type="dxa"/>
            </w:tcMar>
            <w:vAlign w:val="center"/>
          </w:tcPr>
          <w:p w14:paraId="21758D3D" w14:textId="3D82CCC9" w:rsidR="00B9446D" w:rsidRPr="003C1722" w:rsidRDefault="003C1722" w:rsidP="003C1722">
            <w:pPr>
              <w:pStyle w:val="Tablehead"/>
              <w:spacing w:before="40" w:after="40"/>
            </w:pPr>
            <w:r w:rsidRPr="003C1722">
              <w:t xml:space="preserve">New </w:t>
            </w:r>
            <w:r w:rsidR="00B9446D" w:rsidRPr="003C1722">
              <w:t>optimistic</w:t>
            </w:r>
          </w:p>
        </w:tc>
        <w:tc>
          <w:tcPr>
            <w:tcW w:w="1472" w:type="dxa"/>
            <w:gridSpan w:val="2"/>
            <w:vAlign w:val="center"/>
          </w:tcPr>
          <w:p w14:paraId="35B81056" w14:textId="19DE1774" w:rsidR="00B9446D" w:rsidRPr="003C1722" w:rsidRDefault="003C1722" w:rsidP="003C1722">
            <w:pPr>
              <w:pStyle w:val="Tablehead"/>
              <w:spacing w:before="40" w:after="40"/>
            </w:pPr>
            <w:r w:rsidRPr="003C1722">
              <w:t xml:space="preserve">New </w:t>
            </w:r>
            <w:r w:rsidR="00B9446D" w:rsidRPr="003C1722">
              <w:t>middle</w:t>
            </w:r>
          </w:p>
        </w:tc>
        <w:tc>
          <w:tcPr>
            <w:tcW w:w="1456" w:type="dxa"/>
            <w:gridSpan w:val="2"/>
            <w:tcMar>
              <w:right w:w="0" w:type="dxa"/>
            </w:tcMar>
            <w:vAlign w:val="center"/>
          </w:tcPr>
          <w:p w14:paraId="71578F67" w14:textId="56E52466" w:rsidR="00B9446D" w:rsidRPr="003C1722" w:rsidRDefault="003C1722" w:rsidP="003C1722">
            <w:pPr>
              <w:pStyle w:val="Tablehead"/>
              <w:spacing w:before="40" w:after="40"/>
            </w:pPr>
            <w:r w:rsidRPr="003C1722">
              <w:t xml:space="preserve">New </w:t>
            </w:r>
            <w:r w:rsidR="00B9446D" w:rsidRPr="003C1722">
              <w:t>pessimistic</w:t>
            </w:r>
          </w:p>
        </w:tc>
      </w:tr>
      <w:tr w:rsidR="00B9446D" w:rsidRPr="003C1722" w14:paraId="30F71FAB" w14:textId="77777777" w:rsidTr="003C1722">
        <w:trPr>
          <w:jc w:val="center"/>
        </w:trPr>
        <w:tc>
          <w:tcPr>
            <w:tcW w:w="4774" w:type="dxa"/>
            <w:tcBorders>
              <w:top w:val="nil"/>
              <w:left w:val="nil"/>
              <w:bottom w:val="nil"/>
              <w:right w:val="single" w:sz="4" w:space="0" w:color="auto"/>
            </w:tcBorders>
            <w:vAlign w:val="center"/>
          </w:tcPr>
          <w:p w14:paraId="7CECA60B" w14:textId="77777777" w:rsidR="00B9446D" w:rsidRPr="003C1722" w:rsidRDefault="00B9446D" w:rsidP="003C1722">
            <w:pPr>
              <w:pStyle w:val="Tablehead"/>
              <w:spacing w:before="40" w:after="40"/>
            </w:pPr>
          </w:p>
        </w:tc>
        <w:tc>
          <w:tcPr>
            <w:tcW w:w="766" w:type="dxa"/>
            <w:tcMar>
              <w:right w:w="108" w:type="dxa"/>
            </w:tcMar>
            <w:vAlign w:val="center"/>
          </w:tcPr>
          <w:p w14:paraId="1DAAFB2B" w14:textId="6A07D7AE" w:rsidR="00B9446D" w:rsidRPr="003C1722" w:rsidRDefault="003C1722" w:rsidP="003C1722">
            <w:pPr>
              <w:pStyle w:val="Tablehead"/>
              <w:spacing w:before="40" w:after="40"/>
            </w:pPr>
            <w:r w:rsidRPr="003C1722">
              <w:t>Value</w:t>
            </w:r>
          </w:p>
        </w:tc>
        <w:tc>
          <w:tcPr>
            <w:tcW w:w="752" w:type="dxa"/>
            <w:tcMar>
              <w:right w:w="108" w:type="dxa"/>
            </w:tcMar>
            <w:vAlign w:val="center"/>
          </w:tcPr>
          <w:p w14:paraId="43726E2C" w14:textId="34601415" w:rsidR="00B9446D" w:rsidRPr="003C1722" w:rsidRDefault="003C1722" w:rsidP="003C1722">
            <w:pPr>
              <w:pStyle w:val="Tablehead"/>
              <w:spacing w:before="40" w:after="40"/>
            </w:pPr>
            <w:r w:rsidRPr="003C1722">
              <w:t>Log</w:t>
            </w:r>
            <w:r w:rsidR="00B9446D" w:rsidRPr="003C1722">
              <w:t>.</w:t>
            </w:r>
          </w:p>
        </w:tc>
        <w:tc>
          <w:tcPr>
            <w:tcW w:w="744" w:type="dxa"/>
            <w:vAlign w:val="center"/>
          </w:tcPr>
          <w:p w14:paraId="17F967C0" w14:textId="48CB71F9" w:rsidR="00B9446D" w:rsidRPr="003C1722" w:rsidRDefault="003C1722" w:rsidP="003C1722">
            <w:pPr>
              <w:pStyle w:val="Tablehead"/>
              <w:spacing w:before="40" w:after="40"/>
            </w:pPr>
            <w:r w:rsidRPr="003C1722">
              <w:t>Value</w:t>
            </w:r>
          </w:p>
        </w:tc>
        <w:tc>
          <w:tcPr>
            <w:tcW w:w="728" w:type="dxa"/>
            <w:vAlign w:val="center"/>
          </w:tcPr>
          <w:p w14:paraId="560DFB74" w14:textId="5DA1D704" w:rsidR="00B9446D" w:rsidRPr="003C1722" w:rsidRDefault="003C1722" w:rsidP="003C1722">
            <w:pPr>
              <w:pStyle w:val="Tablehead"/>
              <w:spacing w:before="40" w:after="40"/>
            </w:pPr>
            <w:r w:rsidRPr="003C1722">
              <w:t>Log</w:t>
            </w:r>
            <w:r w:rsidR="00B9446D" w:rsidRPr="003C1722">
              <w:t>.</w:t>
            </w:r>
          </w:p>
        </w:tc>
        <w:tc>
          <w:tcPr>
            <w:tcW w:w="728" w:type="dxa"/>
            <w:vAlign w:val="center"/>
          </w:tcPr>
          <w:p w14:paraId="71746EA6" w14:textId="6626DBE0" w:rsidR="00B9446D" w:rsidRPr="003C1722" w:rsidRDefault="003C1722" w:rsidP="003C1722">
            <w:pPr>
              <w:pStyle w:val="Tablehead"/>
              <w:spacing w:before="40" w:after="40"/>
            </w:pPr>
            <w:r w:rsidRPr="003C1722">
              <w:t>Value</w:t>
            </w:r>
          </w:p>
        </w:tc>
        <w:tc>
          <w:tcPr>
            <w:tcW w:w="728" w:type="dxa"/>
            <w:tcMar>
              <w:right w:w="0" w:type="dxa"/>
            </w:tcMar>
            <w:vAlign w:val="center"/>
          </w:tcPr>
          <w:p w14:paraId="1AC5CA85" w14:textId="298BD011" w:rsidR="00B9446D" w:rsidRPr="003C1722" w:rsidRDefault="003C1722" w:rsidP="003C1722">
            <w:pPr>
              <w:pStyle w:val="Tablehead"/>
              <w:spacing w:before="40" w:after="40"/>
            </w:pPr>
            <w:r w:rsidRPr="003C1722">
              <w:t>LOG</w:t>
            </w:r>
            <w:r w:rsidR="00B9446D" w:rsidRPr="003C1722">
              <w:t>.</w:t>
            </w:r>
          </w:p>
        </w:tc>
      </w:tr>
      <w:tr w:rsidR="00B9446D" w:rsidRPr="003C1722" w14:paraId="722B3BC1" w14:textId="77777777" w:rsidTr="003C1722">
        <w:trPr>
          <w:jc w:val="center"/>
        </w:trPr>
        <w:tc>
          <w:tcPr>
            <w:tcW w:w="4774" w:type="dxa"/>
            <w:tcBorders>
              <w:top w:val="single" w:sz="4" w:space="0" w:color="auto"/>
            </w:tcBorders>
            <w:vAlign w:val="center"/>
          </w:tcPr>
          <w:p w14:paraId="1386A450"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STEP 1: Per RLAN Contribution to Aggregate Interference at 2.4 GHz</w:t>
            </w:r>
          </w:p>
        </w:tc>
        <w:tc>
          <w:tcPr>
            <w:tcW w:w="766" w:type="dxa"/>
            <w:tcMar>
              <w:right w:w="108" w:type="dxa"/>
            </w:tcMar>
            <w:vAlign w:val="center"/>
          </w:tcPr>
          <w:p w14:paraId="2F5A4597" w14:textId="77777777" w:rsidR="00B9446D" w:rsidRPr="003C1722" w:rsidRDefault="00B9446D" w:rsidP="003C1722">
            <w:pPr>
              <w:pStyle w:val="Tabletext"/>
              <w:jc w:val="center"/>
              <w:rPr>
                <w:rFonts w:asciiTheme="majorBidi" w:hAnsiTheme="majorBidi" w:cstheme="majorBidi"/>
              </w:rPr>
            </w:pPr>
          </w:p>
        </w:tc>
        <w:tc>
          <w:tcPr>
            <w:tcW w:w="752" w:type="dxa"/>
            <w:tcMar>
              <w:right w:w="108" w:type="dxa"/>
            </w:tcMar>
            <w:vAlign w:val="center"/>
          </w:tcPr>
          <w:p w14:paraId="352C71FF" w14:textId="77777777" w:rsidR="00B9446D" w:rsidRPr="003C1722" w:rsidRDefault="00B9446D" w:rsidP="003C1722">
            <w:pPr>
              <w:pStyle w:val="Tabletext"/>
              <w:jc w:val="center"/>
              <w:rPr>
                <w:rFonts w:asciiTheme="majorBidi" w:hAnsiTheme="majorBidi" w:cstheme="majorBidi"/>
              </w:rPr>
            </w:pPr>
          </w:p>
        </w:tc>
        <w:tc>
          <w:tcPr>
            <w:tcW w:w="744" w:type="dxa"/>
            <w:vAlign w:val="center"/>
          </w:tcPr>
          <w:p w14:paraId="051E09B3" w14:textId="77777777" w:rsidR="00B9446D" w:rsidRPr="003C1722" w:rsidRDefault="00B9446D" w:rsidP="003C1722">
            <w:pPr>
              <w:pStyle w:val="Tabletext"/>
              <w:jc w:val="center"/>
              <w:rPr>
                <w:rFonts w:asciiTheme="majorBidi" w:hAnsiTheme="majorBidi" w:cstheme="majorBidi"/>
                <w:i/>
              </w:rPr>
            </w:pPr>
          </w:p>
        </w:tc>
        <w:tc>
          <w:tcPr>
            <w:tcW w:w="728" w:type="dxa"/>
            <w:vAlign w:val="center"/>
          </w:tcPr>
          <w:p w14:paraId="6C66C522" w14:textId="77777777" w:rsidR="00B9446D" w:rsidRPr="003C1722" w:rsidRDefault="00B9446D" w:rsidP="003C1722">
            <w:pPr>
              <w:pStyle w:val="Tabletext"/>
              <w:jc w:val="center"/>
              <w:rPr>
                <w:rFonts w:asciiTheme="majorBidi" w:hAnsiTheme="majorBidi" w:cstheme="majorBidi"/>
                <w:i/>
              </w:rPr>
            </w:pPr>
          </w:p>
        </w:tc>
        <w:tc>
          <w:tcPr>
            <w:tcW w:w="728" w:type="dxa"/>
            <w:vAlign w:val="center"/>
          </w:tcPr>
          <w:p w14:paraId="3DA59087" w14:textId="77777777" w:rsidR="00B9446D" w:rsidRPr="003C1722" w:rsidRDefault="00B9446D" w:rsidP="003C1722">
            <w:pPr>
              <w:pStyle w:val="Tabletext"/>
              <w:jc w:val="center"/>
              <w:rPr>
                <w:rFonts w:asciiTheme="majorBidi" w:hAnsiTheme="majorBidi" w:cstheme="majorBidi"/>
                <w:i/>
              </w:rPr>
            </w:pPr>
          </w:p>
        </w:tc>
        <w:tc>
          <w:tcPr>
            <w:tcW w:w="728" w:type="dxa"/>
            <w:tcMar>
              <w:right w:w="0" w:type="dxa"/>
            </w:tcMar>
            <w:vAlign w:val="center"/>
          </w:tcPr>
          <w:p w14:paraId="13A66988" w14:textId="77777777" w:rsidR="00B9446D" w:rsidRPr="003C1722" w:rsidRDefault="00B9446D" w:rsidP="003C1722">
            <w:pPr>
              <w:pStyle w:val="Tabletext"/>
              <w:jc w:val="center"/>
              <w:rPr>
                <w:rFonts w:asciiTheme="majorBidi" w:hAnsiTheme="majorBidi" w:cstheme="majorBidi"/>
                <w:i/>
              </w:rPr>
            </w:pPr>
          </w:p>
        </w:tc>
      </w:tr>
      <w:tr w:rsidR="00B9446D" w:rsidRPr="003C1722" w14:paraId="5CC8EFF8" w14:textId="77777777" w:rsidTr="003C1722">
        <w:trPr>
          <w:jc w:val="center"/>
        </w:trPr>
        <w:tc>
          <w:tcPr>
            <w:tcW w:w="4774" w:type="dxa"/>
            <w:vAlign w:val="center"/>
          </w:tcPr>
          <w:p w14:paraId="7FA04189"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RLAN EIRP Distribution (per device avg.) (dBm)</w:t>
            </w:r>
          </w:p>
        </w:tc>
        <w:tc>
          <w:tcPr>
            <w:tcW w:w="766" w:type="dxa"/>
            <w:tcMar>
              <w:right w:w="108" w:type="dxa"/>
            </w:tcMar>
            <w:vAlign w:val="center"/>
          </w:tcPr>
          <w:p w14:paraId="41FF30A9"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17.6</w:t>
            </w:r>
          </w:p>
        </w:tc>
        <w:tc>
          <w:tcPr>
            <w:tcW w:w="752" w:type="dxa"/>
            <w:tcMar>
              <w:right w:w="108" w:type="dxa"/>
            </w:tcMar>
            <w:vAlign w:val="center"/>
          </w:tcPr>
          <w:p w14:paraId="75FAA207" w14:textId="77777777" w:rsidR="00B9446D" w:rsidRPr="003C1722" w:rsidRDefault="00B9446D" w:rsidP="003C1722">
            <w:pPr>
              <w:pStyle w:val="Tabletext"/>
              <w:jc w:val="center"/>
              <w:rPr>
                <w:rFonts w:asciiTheme="majorBidi" w:hAnsiTheme="majorBidi" w:cstheme="majorBidi"/>
                <w:i/>
                <w:color w:val="000000"/>
              </w:rPr>
            </w:pPr>
            <w:r w:rsidRPr="003C1722">
              <w:rPr>
                <w:rFonts w:asciiTheme="majorBidi" w:hAnsiTheme="majorBidi" w:cstheme="majorBidi"/>
                <w:i/>
                <w:color w:val="7F7F7F"/>
              </w:rPr>
              <w:t>17.6</w:t>
            </w:r>
          </w:p>
        </w:tc>
        <w:tc>
          <w:tcPr>
            <w:tcW w:w="744" w:type="dxa"/>
            <w:vAlign w:val="center"/>
          </w:tcPr>
          <w:p w14:paraId="2B26D032"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17.6</w:t>
            </w:r>
          </w:p>
        </w:tc>
        <w:tc>
          <w:tcPr>
            <w:tcW w:w="728" w:type="dxa"/>
            <w:vAlign w:val="center"/>
          </w:tcPr>
          <w:p w14:paraId="0B0DC624" w14:textId="77777777" w:rsidR="00B9446D" w:rsidRPr="003C1722" w:rsidRDefault="00B9446D" w:rsidP="003C1722">
            <w:pPr>
              <w:pStyle w:val="Tabletext"/>
              <w:jc w:val="center"/>
              <w:rPr>
                <w:rFonts w:asciiTheme="majorBidi" w:hAnsiTheme="majorBidi" w:cstheme="majorBidi"/>
                <w:i/>
                <w:color w:val="000000"/>
              </w:rPr>
            </w:pPr>
            <w:r w:rsidRPr="003C1722">
              <w:rPr>
                <w:rFonts w:asciiTheme="majorBidi" w:hAnsiTheme="majorBidi" w:cstheme="majorBidi"/>
                <w:i/>
                <w:color w:val="7F7F7F"/>
              </w:rPr>
              <w:t>17.6</w:t>
            </w:r>
          </w:p>
        </w:tc>
        <w:tc>
          <w:tcPr>
            <w:tcW w:w="728" w:type="dxa"/>
            <w:vAlign w:val="center"/>
          </w:tcPr>
          <w:p w14:paraId="2A76FA7E" w14:textId="77777777" w:rsidR="00B9446D" w:rsidRPr="003C1722" w:rsidRDefault="00B9446D" w:rsidP="003C1722">
            <w:pPr>
              <w:pStyle w:val="Tabletext"/>
              <w:jc w:val="center"/>
              <w:rPr>
                <w:rFonts w:asciiTheme="majorBidi" w:hAnsiTheme="majorBidi" w:cstheme="majorBidi"/>
                <w:i/>
                <w:color w:val="7F7F7F"/>
              </w:rPr>
            </w:pPr>
            <w:r w:rsidRPr="003C1722">
              <w:rPr>
                <w:rFonts w:asciiTheme="majorBidi" w:hAnsiTheme="majorBidi" w:cstheme="majorBidi"/>
                <w:color w:val="000000"/>
              </w:rPr>
              <w:t>17.6</w:t>
            </w:r>
          </w:p>
        </w:tc>
        <w:tc>
          <w:tcPr>
            <w:tcW w:w="728" w:type="dxa"/>
            <w:tcMar>
              <w:right w:w="0" w:type="dxa"/>
            </w:tcMar>
            <w:vAlign w:val="center"/>
          </w:tcPr>
          <w:p w14:paraId="31747C15" w14:textId="77777777" w:rsidR="00B9446D" w:rsidRPr="003C1722" w:rsidRDefault="00B9446D" w:rsidP="003C1722">
            <w:pPr>
              <w:pStyle w:val="Tabletext"/>
              <w:jc w:val="center"/>
              <w:rPr>
                <w:rFonts w:asciiTheme="majorBidi" w:hAnsiTheme="majorBidi" w:cstheme="majorBidi"/>
                <w:i/>
                <w:color w:val="7F7F7F"/>
              </w:rPr>
            </w:pPr>
            <w:r w:rsidRPr="003C1722">
              <w:rPr>
                <w:rFonts w:asciiTheme="majorBidi" w:hAnsiTheme="majorBidi" w:cstheme="majorBidi"/>
                <w:i/>
                <w:color w:val="7F7F7F"/>
              </w:rPr>
              <w:t>17.6</w:t>
            </w:r>
          </w:p>
        </w:tc>
      </w:tr>
      <w:tr w:rsidR="00B9446D" w:rsidRPr="003C1722" w14:paraId="0853A276" w14:textId="77777777" w:rsidTr="003C1722">
        <w:trPr>
          <w:trHeight w:val="247"/>
          <w:jc w:val="center"/>
        </w:trPr>
        <w:tc>
          <w:tcPr>
            <w:tcW w:w="4774" w:type="dxa"/>
            <w:shd w:val="clear" w:color="auto" w:fill="auto"/>
            <w:vAlign w:val="center"/>
          </w:tcPr>
          <w:p w14:paraId="23AADBBB"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Outdoor / Indoor Ratio</w:t>
            </w:r>
          </w:p>
        </w:tc>
        <w:tc>
          <w:tcPr>
            <w:tcW w:w="766" w:type="dxa"/>
            <w:shd w:val="clear" w:color="auto" w:fill="auto"/>
            <w:tcMar>
              <w:right w:w="108" w:type="dxa"/>
            </w:tcMar>
            <w:vAlign w:val="center"/>
          </w:tcPr>
          <w:p w14:paraId="6CBC5838"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5.3%</w:t>
            </w:r>
          </w:p>
        </w:tc>
        <w:tc>
          <w:tcPr>
            <w:tcW w:w="752" w:type="dxa"/>
            <w:vMerge w:val="restart"/>
            <w:shd w:val="clear" w:color="auto" w:fill="auto"/>
            <w:tcMar>
              <w:right w:w="108" w:type="dxa"/>
            </w:tcMar>
            <w:vAlign w:val="center"/>
          </w:tcPr>
          <w:p w14:paraId="10913A88"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-9.9</w:t>
            </w:r>
          </w:p>
        </w:tc>
        <w:tc>
          <w:tcPr>
            <w:tcW w:w="744" w:type="dxa"/>
            <w:shd w:val="clear" w:color="auto" w:fill="auto"/>
            <w:vAlign w:val="center"/>
          </w:tcPr>
          <w:p w14:paraId="2E7F3352"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5.3%</w:t>
            </w:r>
          </w:p>
        </w:tc>
        <w:tc>
          <w:tcPr>
            <w:tcW w:w="728" w:type="dxa"/>
            <w:vMerge w:val="restart"/>
            <w:shd w:val="clear" w:color="auto" w:fill="auto"/>
            <w:vAlign w:val="center"/>
          </w:tcPr>
          <w:p w14:paraId="60E0A84E"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-9.9</w:t>
            </w:r>
          </w:p>
        </w:tc>
        <w:tc>
          <w:tcPr>
            <w:tcW w:w="728" w:type="dxa"/>
            <w:shd w:val="clear" w:color="auto" w:fill="auto"/>
            <w:vAlign w:val="center"/>
          </w:tcPr>
          <w:p w14:paraId="25A5982C"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color w:val="000000"/>
              </w:rPr>
              <w:t>5.3%</w:t>
            </w:r>
          </w:p>
        </w:tc>
        <w:tc>
          <w:tcPr>
            <w:tcW w:w="728" w:type="dxa"/>
            <w:vMerge w:val="restart"/>
            <w:shd w:val="clear" w:color="auto" w:fill="auto"/>
            <w:tcMar>
              <w:right w:w="0" w:type="dxa"/>
            </w:tcMar>
            <w:vAlign w:val="center"/>
          </w:tcPr>
          <w:p w14:paraId="5CCB8FAC"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-9.9</w:t>
            </w:r>
          </w:p>
        </w:tc>
      </w:tr>
      <w:tr w:rsidR="00B9446D" w:rsidRPr="003C1722" w14:paraId="2D10C6C9" w14:textId="77777777" w:rsidTr="003C1722">
        <w:trPr>
          <w:jc w:val="center"/>
        </w:trPr>
        <w:tc>
          <w:tcPr>
            <w:tcW w:w="4774" w:type="dxa"/>
            <w:shd w:val="clear" w:color="auto" w:fill="auto"/>
            <w:vAlign w:val="center"/>
          </w:tcPr>
          <w:p w14:paraId="0B8C4EB4"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Building Penetration Loss for Indoor RLANs (dB)</w:t>
            </w:r>
          </w:p>
        </w:tc>
        <w:tc>
          <w:tcPr>
            <w:tcW w:w="766" w:type="dxa"/>
            <w:shd w:val="clear" w:color="auto" w:fill="auto"/>
            <w:tcMar>
              <w:right w:w="108" w:type="dxa"/>
            </w:tcMar>
            <w:vAlign w:val="center"/>
          </w:tcPr>
          <w:p w14:paraId="20B40DF5"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-12.9</w:t>
            </w:r>
          </w:p>
        </w:tc>
        <w:tc>
          <w:tcPr>
            <w:tcW w:w="752" w:type="dxa"/>
            <w:vMerge/>
            <w:shd w:val="clear" w:color="auto" w:fill="auto"/>
            <w:tcMar>
              <w:right w:w="108" w:type="dxa"/>
            </w:tcMar>
            <w:vAlign w:val="center"/>
          </w:tcPr>
          <w:p w14:paraId="36883D2E" w14:textId="77777777" w:rsidR="00B9446D" w:rsidRPr="003C1722" w:rsidRDefault="00B9446D" w:rsidP="003C1722">
            <w:pPr>
              <w:pStyle w:val="Tabletext"/>
              <w:jc w:val="center"/>
              <w:rPr>
                <w:rFonts w:asciiTheme="majorBidi" w:hAnsiTheme="majorBidi" w:cstheme="majorBidi"/>
                <w:i/>
                <w:iCs/>
                <w:color w:val="808080"/>
              </w:rPr>
            </w:pPr>
          </w:p>
        </w:tc>
        <w:tc>
          <w:tcPr>
            <w:tcW w:w="744" w:type="dxa"/>
            <w:shd w:val="clear" w:color="auto" w:fill="auto"/>
            <w:vAlign w:val="center"/>
          </w:tcPr>
          <w:p w14:paraId="239FEB00"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-12.9</w:t>
            </w:r>
          </w:p>
        </w:tc>
        <w:tc>
          <w:tcPr>
            <w:tcW w:w="728" w:type="dxa"/>
            <w:vMerge/>
            <w:shd w:val="clear" w:color="auto" w:fill="auto"/>
            <w:vAlign w:val="center"/>
          </w:tcPr>
          <w:p w14:paraId="490717F2" w14:textId="77777777" w:rsidR="00B9446D" w:rsidRPr="003C1722" w:rsidRDefault="00B9446D" w:rsidP="003C1722">
            <w:pPr>
              <w:pStyle w:val="Tabletext"/>
              <w:jc w:val="center"/>
              <w:rPr>
                <w:rFonts w:asciiTheme="majorBidi" w:hAnsiTheme="majorBidi" w:cstheme="majorBidi"/>
                <w:i/>
                <w:iCs/>
                <w:color w:val="808080"/>
              </w:rPr>
            </w:pPr>
          </w:p>
        </w:tc>
        <w:tc>
          <w:tcPr>
            <w:tcW w:w="728" w:type="dxa"/>
            <w:shd w:val="clear" w:color="auto" w:fill="auto"/>
            <w:vAlign w:val="center"/>
          </w:tcPr>
          <w:p w14:paraId="302E7A8D" w14:textId="77777777" w:rsidR="00B9446D" w:rsidRPr="003C1722" w:rsidRDefault="00B9446D" w:rsidP="003C1722">
            <w:pPr>
              <w:pStyle w:val="Tabletext"/>
              <w:jc w:val="center"/>
              <w:rPr>
                <w:rFonts w:asciiTheme="majorBidi" w:hAnsiTheme="majorBidi" w:cstheme="majorBidi"/>
                <w:i/>
                <w:noProof/>
                <w:color w:val="7F7F7F"/>
                <w:lang w:eastAsia="en-GB"/>
              </w:rPr>
            </w:pPr>
            <w:r w:rsidRPr="003C1722">
              <w:rPr>
                <w:rFonts w:asciiTheme="majorBidi" w:hAnsiTheme="majorBidi" w:cstheme="majorBidi"/>
                <w:color w:val="000000"/>
              </w:rPr>
              <w:t>-12.9</w:t>
            </w:r>
          </w:p>
        </w:tc>
        <w:tc>
          <w:tcPr>
            <w:tcW w:w="728" w:type="dxa"/>
            <w:vMerge/>
            <w:shd w:val="clear" w:color="auto" w:fill="auto"/>
            <w:tcMar>
              <w:right w:w="0" w:type="dxa"/>
            </w:tcMar>
            <w:vAlign w:val="center"/>
          </w:tcPr>
          <w:p w14:paraId="022052AF" w14:textId="77777777" w:rsidR="00B9446D" w:rsidRPr="003C1722" w:rsidRDefault="00B9446D" w:rsidP="003C1722">
            <w:pPr>
              <w:pStyle w:val="Tabletext"/>
              <w:jc w:val="center"/>
              <w:rPr>
                <w:rFonts w:asciiTheme="majorBidi" w:hAnsiTheme="majorBidi" w:cstheme="majorBidi"/>
                <w:i/>
                <w:noProof/>
                <w:color w:val="7F7F7F"/>
                <w:lang w:eastAsia="en-GB"/>
              </w:rPr>
            </w:pPr>
          </w:p>
        </w:tc>
      </w:tr>
      <w:tr w:rsidR="00B9446D" w:rsidRPr="003C1722" w14:paraId="32485CAC" w14:textId="77777777" w:rsidTr="003C1722">
        <w:trPr>
          <w:jc w:val="center"/>
        </w:trPr>
        <w:tc>
          <w:tcPr>
            <w:tcW w:w="4774" w:type="dxa"/>
            <w:vAlign w:val="center"/>
          </w:tcPr>
          <w:p w14:paraId="77A6E43C"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Activity Factor</w:t>
            </w:r>
          </w:p>
        </w:tc>
        <w:tc>
          <w:tcPr>
            <w:tcW w:w="766" w:type="dxa"/>
            <w:tcMar>
              <w:right w:w="108" w:type="dxa"/>
            </w:tcMar>
            <w:vAlign w:val="center"/>
          </w:tcPr>
          <w:p w14:paraId="588ED31F"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10.0%</w:t>
            </w:r>
          </w:p>
        </w:tc>
        <w:tc>
          <w:tcPr>
            <w:tcW w:w="752" w:type="dxa"/>
            <w:tcMar>
              <w:right w:w="108" w:type="dxa"/>
            </w:tcMar>
            <w:vAlign w:val="center"/>
          </w:tcPr>
          <w:p w14:paraId="7A4639E1"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-10.0</w:t>
            </w:r>
          </w:p>
        </w:tc>
        <w:tc>
          <w:tcPr>
            <w:tcW w:w="744" w:type="dxa"/>
            <w:vAlign w:val="center"/>
          </w:tcPr>
          <w:p w14:paraId="732762F9"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10.0%</w:t>
            </w:r>
          </w:p>
        </w:tc>
        <w:tc>
          <w:tcPr>
            <w:tcW w:w="728" w:type="dxa"/>
            <w:vAlign w:val="center"/>
          </w:tcPr>
          <w:p w14:paraId="490CDC93"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-10.0</w:t>
            </w:r>
          </w:p>
        </w:tc>
        <w:tc>
          <w:tcPr>
            <w:tcW w:w="728" w:type="dxa"/>
            <w:vAlign w:val="center"/>
          </w:tcPr>
          <w:p w14:paraId="0D76BF75"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color w:val="000000"/>
              </w:rPr>
              <w:t>10.0%</w:t>
            </w:r>
          </w:p>
        </w:tc>
        <w:tc>
          <w:tcPr>
            <w:tcW w:w="728" w:type="dxa"/>
            <w:tcMar>
              <w:right w:w="0" w:type="dxa"/>
            </w:tcMar>
            <w:vAlign w:val="center"/>
          </w:tcPr>
          <w:p w14:paraId="1F9BACFE"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-10.0</w:t>
            </w:r>
          </w:p>
        </w:tc>
      </w:tr>
      <w:tr w:rsidR="00B9446D" w:rsidRPr="003C1722" w14:paraId="29175A4A" w14:textId="77777777" w:rsidTr="003C1722">
        <w:trPr>
          <w:jc w:val="center"/>
        </w:trPr>
        <w:tc>
          <w:tcPr>
            <w:tcW w:w="4774" w:type="dxa"/>
            <w:vAlign w:val="center"/>
          </w:tcPr>
          <w:p w14:paraId="1D180881"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Busy Hour Population</w:t>
            </w:r>
          </w:p>
        </w:tc>
        <w:tc>
          <w:tcPr>
            <w:tcW w:w="766" w:type="dxa"/>
            <w:shd w:val="clear" w:color="auto" w:fill="D9D9D9" w:themeFill="background1" w:themeFillShade="D9"/>
            <w:tcMar>
              <w:right w:w="108" w:type="dxa"/>
            </w:tcMar>
            <w:vAlign w:val="center"/>
          </w:tcPr>
          <w:p w14:paraId="3E0B046C"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25.0%</w:t>
            </w:r>
          </w:p>
        </w:tc>
        <w:tc>
          <w:tcPr>
            <w:tcW w:w="752" w:type="dxa"/>
            <w:shd w:val="clear" w:color="auto" w:fill="D9D9D9" w:themeFill="background1" w:themeFillShade="D9"/>
            <w:tcMar>
              <w:right w:w="108" w:type="dxa"/>
            </w:tcMar>
            <w:vAlign w:val="center"/>
          </w:tcPr>
          <w:p w14:paraId="47B5689E"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-6.0</w:t>
            </w:r>
          </w:p>
        </w:tc>
        <w:tc>
          <w:tcPr>
            <w:tcW w:w="744" w:type="dxa"/>
            <w:shd w:val="clear" w:color="auto" w:fill="D9D9D9" w:themeFill="background1" w:themeFillShade="D9"/>
            <w:vAlign w:val="center"/>
          </w:tcPr>
          <w:p w14:paraId="157B56E2"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50.0%</w:t>
            </w:r>
          </w:p>
        </w:tc>
        <w:tc>
          <w:tcPr>
            <w:tcW w:w="728" w:type="dxa"/>
            <w:shd w:val="clear" w:color="auto" w:fill="D9D9D9" w:themeFill="background1" w:themeFillShade="D9"/>
            <w:vAlign w:val="center"/>
          </w:tcPr>
          <w:p w14:paraId="37C0DBA4"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-3.0</w:t>
            </w:r>
          </w:p>
        </w:tc>
        <w:tc>
          <w:tcPr>
            <w:tcW w:w="728" w:type="dxa"/>
            <w:vAlign w:val="center"/>
          </w:tcPr>
          <w:p w14:paraId="7CB6FD9D"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color w:val="000000"/>
              </w:rPr>
              <w:t>62.7%</w:t>
            </w:r>
          </w:p>
        </w:tc>
        <w:tc>
          <w:tcPr>
            <w:tcW w:w="728" w:type="dxa"/>
            <w:tcMar>
              <w:right w:w="0" w:type="dxa"/>
            </w:tcMar>
            <w:vAlign w:val="center"/>
          </w:tcPr>
          <w:p w14:paraId="132C647A"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-2.0</w:t>
            </w:r>
          </w:p>
        </w:tc>
      </w:tr>
      <w:tr w:rsidR="00B9446D" w:rsidRPr="003C1722" w14:paraId="7E280265" w14:textId="77777777" w:rsidTr="003C1722">
        <w:trPr>
          <w:jc w:val="center"/>
        </w:trPr>
        <w:tc>
          <w:tcPr>
            <w:tcW w:w="4774" w:type="dxa"/>
            <w:vAlign w:val="center"/>
          </w:tcPr>
          <w:p w14:paraId="7FEF84AC"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hint="eastAsia"/>
              </w:rPr>
              <w:t>↑</w:t>
            </w:r>
            <w:r w:rsidRPr="003C1722">
              <w:rPr>
                <w:rFonts w:asciiTheme="majorBidi" w:hAnsiTheme="majorBidi" w:cstheme="majorBidi"/>
              </w:rPr>
              <w:t xml:space="preserve"> 10% discount for “shoulder” busy hour</w:t>
            </w:r>
          </w:p>
        </w:tc>
        <w:tc>
          <w:tcPr>
            <w:tcW w:w="766" w:type="dxa"/>
            <w:tcMar>
              <w:right w:w="108" w:type="dxa"/>
            </w:tcMar>
            <w:vAlign w:val="center"/>
          </w:tcPr>
          <w:p w14:paraId="22C1B8BE"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90%</w:t>
            </w:r>
          </w:p>
        </w:tc>
        <w:tc>
          <w:tcPr>
            <w:tcW w:w="752" w:type="dxa"/>
            <w:tcMar>
              <w:right w:w="108" w:type="dxa"/>
            </w:tcMar>
            <w:vAlign w:val="center"/>
          </w:tcPr>
          <w:p w14:paraId="7CD9070B"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-0.5</w:t>
            </w:r>
          </w:p>
        </w:tc>
        <w:tc>
          <w:tcPr>
            <w:tcW w:w="744" w:type="dxa"/>
            <w:vAlign w:val="center"/>
          </w:tcPr>
          <w:p w14:paraId="2CF02FC7"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90%</w:t>
            </w:r>
          </w:p>
        </w:tc>
        <w:tc>
          <w:tcPr>
            <w:tcW w:w="728" w:type="dxa"/>
            <w:vAlign w:val="center"/>
          </w:tcPr>
          <w:p w14:paraId="1565A5A9"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-0.5</w:t>
            </w:r>
          </w:p>
        </w:tc>
        <w:tc>
          <w:tcPr>
            <w:tcW w:w="728" w:type="dxa"/>
            <w:vAlign w:val="center"/>
          </w:tcPr>
          <w:p w14:paraId="7790F8FE"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90%</w:t>
            </w:r>
          </w:p>
        </w:tc>
        <w:tc>
          <w:tcPr>
            <w:tcW w:w="728" w:type="dxa"/>
            <w:tcMar>
              <w:right w:w="0" w:type="dxa"/>
            </w:tcMar>
            <w:vAlign w:val="center"/>
          </w:tcPr>
          <w:p w14:paraId="0FAD15BF"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-0.5</w:t>
            </w:r>
          </w:p>
        </w:tc>
      </w:tr>
      <w:tr w:rsidR="00B9446D" w:rsidRPr="003C1722" w14:paraId="7C28BF30" w14:textId="77777777" w:rsidTr="003C1722">
        <w:trPr>
          <w:jc w:val="center"/>
        </w:trPr>
        <w:tc>
          <w:tcPr>
            <w:tcW w:w="4774" w:type="dxa"/>
            <w:vAlign w:val="center"/>
          </w:tcPr>
          <w:p w14:paraId="5FF0DDDE"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Band Loading Factor</w:t>
            </w:r>
          </w:p>
        </w:tc>
        <w:tc>
          <w:tcPr>
            <w:tcW w:w="766" w:type="dxa"/>
            <w:tcMar>
              <w:right w:w="108" w:type="dxa"/>
            </w:tcMar>
            <w:vAlign w:val="center"/>
          </w:tcPr>
          <w:p w14:paraId="367C6D2F"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26%</w:t>
            </w:r>
          </w:p>
        </w:tc>
        <w:tc>
          <w:tcPr>
            <w:tcW w:w="752" w:type="dxa"/>
            <w:tcMar>
              <w:right w:w="108" w:type="dxa"/>
            </w:tcMar>
            <w:vAlign w:val="center"/>
          </w:tcPr>
          <w:p w14:paraId="5E756E40"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-5.9</w:t>
            </w:r>
          </w:p>
        </w:tc>
        <w:tc>
          <w:tcPr>
            <w:tcW w:w="744" w:type="dxa"/>
            <w:vAlign w:val="center"/>
          </w:tcPr>
          <w:p w14:paraId="5A1386B5"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26.0%</w:t>
            </w:r>
          </w:p>
        </w:tc>
        <w:tc>
          <w:tcPr>
            <w:tcW w:w="728" w:type="dxa"/>
            <w:vAlign w:val="center"/>
          </w:tcPr>
          <w:p w14:paraId="3A23B874"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-5.9</w:t>
            </w:r>
          </w:p>
        </w:tc>
        <w:tc>
          <w:tcPr>
            <w:tcW w:w="728" w:type="dxa"/>
            <w:vAlign w:val="center"/>
          </w:tcPr>
          <w:p w14:paraId="076806CC"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color w:val="000000"/>
              </w:rPr>
              <w:t>26.0%</w:t>
            </w:r>
          </w:p>
        </w:tc>
        <w:tc>
          <w:tcPr>
            <w:tcW w:w="728" w:type="dxa"/>
            <w:tcMar>
              <w:right w:w="0" w:type="dxa"/>
            </w:tcMar>
            <w:vAlign w:val="center"/>
          </w:tcPr>
          <w:p w14:paraId="3CD96C9E"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-5.9</w:t>
            </w:r>
          </w:p>
        </w:tc>
      </w:tr>
      <w:tr w:rsidR="00B9446D" w:rsidRPr="003C1722" w14:paraId="7C89BAF4" w14:textId="77777777" w:rsidTr="003C1722">
        <w:trPr>
          <w:jc w:val="center"/>
        </w:trPr>
        <w:tc>
          <w:tcPr>
            <w:tcW w:w="4774" w:type="dxa"/>
            <w:vAlign w:val="center"/>
          </w:tcPr>
          <w:p w14:paraId="423B93D1"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Channelisation Factors</w:t>
            </w:r>
          </w:p>
        </w:tc>
        <w:tc>
          <w:tcPr>
            <w:tcW w:w="766" w:type="dxa"/>
            <w:tcMar>
              <w:right w:w="108" w:type="dxa"/>
            </w:tcMar>
            <w:vAlign w:val="center"/>
          </w:tcPr>
          <w:p w14:paraId="02A28AAD"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58.3%</w:t>
            </w:r>
          </w:p>
        </w:tc>
        <w:tc>
          <w:tcPr>
            <w:tcW w:w="752" w:type="dxa"/>
            <w:tcMar>
              <w:right w:w="108" w:type="dxa"/>
            </w:tcMar>
            <w:vAlign w:val="center"/>
          </w:tcPr>
          <w:p w14:paraId="30AEC8D8"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-2.3</w:t>
            </w:r>
          </w:p>
        </w:tc>
        <w:tc>
          <w:tcPr>
            <w:tcW w:w="744" w:type="dxa"/>
            <w:vAlign w:val="center"/>
          </w:tcPr>
          <w:p w14:paraId="3C5BD093"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58.3%</w:t>
            </w:r>
          </w:p>
        </w:tc>
        <w:tc>
          <w:tcPr>
            <w:tcW w:w="728" w:type="dxa"/>
            <w:vAlign w:val="center"/>
          </w:tcPr>
          <w:p w14:paraId="295D7A89"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-2.3</w:t>
            </w:r>
          </w:p>
        </w:tc>
        <w:tc>
          <w:tcPr>
            <w:tcW w:w="728" w:type="dxa"/>
            <w:vAlign w:val="center"/>
          </w:tcPr>
          <w:p w14:paraId="0232992A"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color w:val="000000"/>
              </w:rPr>
              <w:t>58.3%</w:t>
            </w:r>
          </w:p>
        </w:tc>
        <w:tc>
          <w:tcPr>
            <w:tcW w:w="728" w:type="dxa"/>
            <w:tcMar>
              <w:right w:w="0" w:type="dxa"/>
            </w:tcMar>
            <w:vAlign w:val="center"/>
          </w:tcPr>
          <w:p w14:paraId="6A2A86FE"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-2.3</w:t>
            </w:r>
          </w:p>
        </w:tc>
      </w:tr>
      <w:tr w:rsidR="00B9446D" w:rsidRPr="003C1722" w14:paraId="78B70E39" w14:textId="77777777" w:rsidTr="003C1722">
        <w:trPr>
          <w:jc w:val="center"/>
        </w:trPr>
        <w:tc>
          <w:tcPr>
            <w:tcW w:w="4774" w:type="dxa"/>
            <w:vAlign w:val="center"/>
          </w:tcPr>
          <w:p w14:paraId="4AD61D13" w14:textId="77777777" w:rsidR="00B9446D" w:rsidRPr="003C1722" w:rsidRDefault="00B9446D" w:rsidP="003C1722">
            <w:pPr>
              <w:pStyle w:val="Tabletext"/>
              <w:rPr>
                <w:rFonts w:asciiTheme="majorBidi" w:hAnsiTheme="majorBidi" w:cstheme="majorBidi"/>
              </w:rPr>
            </w:pPr>
            <w:r w:rsidRPr="003C1722">
              <w:rPr>
                <w:rFonts w:asciiTheme="majorBidi" w:hAnsiTheme="majorBidi" w:cstheme="majorBidi"/>
              </w:rPr>
              <w:t>Antenna Discrimination towards Aircraft (dB)</w:t>
            </w:r>
          </w:p>
        </w:tc>
        <w:tc>
          <w:tcPr>
            <w:tcW w:w="766" w:type="dxa"/>
            <w:tcMar>
              <w:right w:w="108" w:type="dxa"/>
            </w:tcMar>
            <w:vAlign w:val="center"/>
          </w:tcPr>
          <w:p w14:paraId="13263440"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-4.0</w:t>
            </w:r>
          </w:p>
        </w:tc>
        <w:tc>
          <w:tcPr>
            <w:tcW w:w="752" w:type="dxa"/>
            <w:tcMar>
              <w:right w:w="108" w:type="dxa"/>
            </w:tcMar>
            <w:vAlign w:val="center"/>
          </w:tcPr>
          <w:p w14:paraId="3BAF46A1"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-4.0</w:t>
            </w:r>
          </w:p>
        </w:tc>
        <w:tc>
          <w:tcPr>
            <w:tcW w:w="744" w:type="dxa"/>
            <w:vAlign w:val="center"/>
          </w:tcPr>
          <w:p w14:paraId="4E355DFD"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-4.0</w:t>
            </w:r>
          </w:p>
        </w:tc>
        <w:tc>
          <w:tcPr>
            <w:tcW w:w="728" w:type="dxa"/>
            <w:vAlign w:val="center"/>
          </w:tcPr>
          <w:p w14:paraId="70638208"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-4.0</w:t>
            </w:r>
          </w:p>
        </w:tc>
        <w:tc>
          <w:tcPr>
            <w:tcW w:w="728" w:type="dxa"/>
            <w:shd w:val="clear" w:color="auto" w:fill="D9D9D9" w:themeFill="background1" w:themeFillShade="D9"/>
            <w:vAlign w:val="center"/>
          </w:tcPr>
          <w:p w14:paraId="348065EB" w14:textId="77777777" w:rsidR="00B9446D" w:rsidRPr="003C1722" w:rsidRDefault="00B9446D" w:rsidP="003C1722">
            <w:pPr>
              <w:pStyle w:val="Tabletext"/>
              <w:jc w:val="center"/>
              <w:rPr>
                <w:rFonts w:asciiTheme="majorBidi" w:hAnsiTheme="majorBidi" w:cstheme="majorBidi"/>
                <w:color w:val="000000"/>
              </w:rPr>
            </w:pPr>
            <w:r w:rsidRPr="003C1722">
              <w:rPr>
                <w:rFonts w:asciiTheme="majorBidi" w:hAnsiTheme="majorBidi" w:cstheme="majorBidi"/>
                <w:color w:val="000000"/>
              </w:rPr>
              <w:t>-4.0</w:t>
            </w:r>
          </w:p>
        </w:tc>
        <w:tc>
          <w:tcPr>
            <w:tcW w:w="728" w:type="dxa"/>
            <w:shd w:val="clear" w:color="auto" w:fill="D9D9D9" w:themeFill="background1" w:themeFillShade="D9"/>
            <w:tcMar>
              <w:right w:w="0" w:type="dxa"/>
            </w:tcMar>
            <w:vAlign w:val="center"/>
          </w:tcPr>
          <w:p w14:paraId="3CD2A956" w14:textId="77777777" w:rsidR="00B9446D" w:rsidRPr="003C1722" w:rsidRDefault="00B9446D" w:rsidP="003C1722">
            <w:pPr>
              <w:pStyle w:val="Tabletext"/>
              <w:jc w:val="center"/>
              <w:rPr>
                <w:rFonts w:asciiTheme="majorBidi" w:hAnsiTheme="majorBidi" w:cstheme="majorBidi"/>
                <w:i/>
                <w:iCs/>
                <w:color w:val="808080"/>
              </w:rPr>
            </w:pPr>
            <w:r w:rsidRPr="003C1722">
              <w:rPr>
                <w:rFonts w:asciiTheme="majorBidi" w:hAnsiTheme="majorBidi" w:cstheme="majorBidi"/>
                <w:i/>
                <w:iCs/>
                <w:color w:val="808080"/>
              </w:rPr>
              <w:t>-4.0</w:t>
            </w:r>
          </w:p>
        </w:tc>
      </w:tr>
      <w:tr w:rsidR="00B9446D" w:rsidRPr="003C1722" w14:paraId="3F58DA10" w14:textId="77777777" w:rsidTr="003C1722">
        <w:trPr>
          <w:jc w:val="center"/>
        </w:trPr>
        <w:tc>
          <w:tcPr>
            <w:tcW w:w="4774" w:type="dxa"/>
            <w:vAlign w:val="center"/>
          </w:tcPr>
          <w:p w14:paraId="018F336A" w14:textId="3AF99649" w:rsidR="00B9446D" w:rsidRPr="003C1722" w:rsidRDefault="00B9446D" w:rsidP="003C1722">
            <w:pPr>
              <w:pStyle w:val="Tabletext"/>
              <w:rPr>
                <w:rFonts w:asciiTheme="majorBidi" w:hAnsiTheme="majorBidi" w:cstheme="majorBidi"/>
              </w:rPr>
            </w:pPr>
            <w:r w:rsidRPr="003C1722">
              <w:rPr>
                <w:rFonts w:asciiTheme="majorBidi" w:hAnsiTheme="majorBidi" w:cstheme="majorBidi"/>
                <w:lang w:val="sv-SE"/>
              </w:rPr>
              <w:t>Avg. EIRP Per RLAN, Per 40 MHz Channel</w:t>
            </w:r>
            <w:r w:rsidR="003C1722">
              <w:rPr>
                <w:rFonts w:asciiTheme="majorBidi" w:hAnsiTheme="majorBidi" w:cstheme="majorBidi"/>
                <w:lang w:val="sv-SE"/>
              </w:rPr>
              <w:t xml:space="preserve"> </w:t>
            </w:r>
            <w:r w:rsidRPr="003C1722">
              <w:rPr>
                <w:rFonts w:asciiTheme="majorBidi" w:hAnsiTheme="majorBidi" w:cstheme="majorBidi"/>
              </w:rPr>
              <w:t>(dBm)</w:t>
            </w:r>
          </w:p>
        </w:tc>
        <w:tc>
          <w:tcPr>
            <w:tcW w:w="766" w:type="dxa"/>
            <w:tcMar>
              <w:right w:w="108" w:type="dxa"/>
            </w:tcMar>
            <w:vAlign w:val="center"/>
          </w:tcPr>
          <w:p w14:paraId="6DB42825" w14:textId="77777777" w:rsidR="00B9446D" w:rsidRPr="003C1722" w:rsidRDefault="00B9446D" w:rsidP="003C1722">
            <w:pPr>
              <w:pStyle w:val="Tabletext"/>
              <w:jc w:val="center"/>
              <w:rPr>
                <w:rFonts w:asciiTheme="majorBidi" w:hAnsiTheme="majorBidi" w:cstheme="majorBidi"/>
              </w:rPr>
            </w:pPr>
          </w:p>
        </w:tc>
        <w:tc>
          <w:tcPr>
            <w:tcW w:w="752" w:type="dxa"/>
            <w:tcMar>
              <w:right w:w="108" w:type="dxa"/>
            </w:tcMar>
            <w:vAlign w:val="center"/>
          </w:tcPr>
          <w:p w14:paraId="33750DF4" w14:textId="77777777" w:rsidR="00B9446D" w:rsidRPr="003C1722" w:rsidRDefault="00B9446D" w:rsidP="003C1722">
            <w:pPr>
              <w:pStyle w:val="Tabletext"/>
              <w:jc w:val="center"/>
              <w:rPr>
                <w:rFonts w:asciiTheme="majorBidi" w:hAnsiTheme="majorBidi" w:cstheme="majorBidi"/>
              </w:rPr>
            </w:pPr>
            <w:r w:rsidRPr="003C1722">
              <w:rPr>
                <w:rFonts w:asciiTheme="majorBidi" w:hAnsiTheme="majorBidi" w:cstheme="majorBidi"/>
              </w:rPr>
              <w:t>-22.1</w:t>
            </w:r>
          </w:p>
        </w:tc>
        <w:tc>
          <w:tcPr>
            <w:tcW w:w="744" w:type="dxa"/>
            <w:vAlign w:val="center"/>
          </w:tcPr>
          <w:p w14:paraId="2CA5080F" w14:textId="77777777" w:rsidR="00B9446D" w:rsidRPr="003C1722" w:rsidRDefault="00B9446D" w:rsidP="003C1722">
            <w:pPr>
              <w:pStyle w:val="Tabletext"/>
              <w:jc w:val="center"/>
              <w:rPr>
                <w:rFonts w:asciiTheme="majorBidi" w:hAnsiTheme="majorBidi" w:cstheme="majorBidi"/>
              </w:rPr>
            </w:pPr>
          </w:p>
        </w:tc>
        <w:tc>
          <w:tcPr>
            <w:tcW w:w="728" w:type="dxa"/>
            <w:vAlign w:val="center"/>
          </w:tcPr>
          <w:p w14:paraId="5232E6B0" w14:textId="77777777" w:rsidR="00B9446D" w:rsidRPr="003C1722" w:rsidRDefault="00B9446D" w:rsidP="003C1722">
            <w:pPr>
              <w:pStyle w:val="Tabletext"/>
              <w:jc w:val="center"/>
              <w:rPr>
                <w:rFonts w:asciiTheme="majorBidi" w:hAnsiTheme="majorBidi" w:cstheme="majorBidi"/>
              </w:rPr>
            </w:pPr>
            <w:r w:rsidRPr="003C1722">
              <w:rPr>
                <w:rFonts w:asciiTheme="majorBidi" w:hAnsiTheme="majorBidi" w:cstheme="majorBidi"/>
              </w:rPr>
              <w:t>-18.1</w:t>
            </w:r>
          </w:p>
        </w:tc>
        <w:tc>
          <w:tcPr>
            <w:tcW w:w="728" w:type="dxa"/>
            <w:vAlign w:val="center"/>
          </w:tcPr>
          <w:p w14:paraId="05C8D378" w14:textId="77777777" w:rsidR="00B9446D" w:rsidRPr="003C1722" w:rsidRDefault="00B9446D" w:rsidP="003C1722">
            <w:pPr>
              <w:pStyle w:val="Tabletext"/>
              <w:jc w:val="center"/>
              <w:rPr>
                <w:rFonts w:asciiTheme="majorBidi" w:hAnsiTheme="majorBidi" w:cstheme="majorBidi"/>
              </w:rPr>
            </w:pPr>
          </w:p>
        </w:tc>
        <w:tc>
          <w:tcPr>
            <w:tcW w:w="728" w:type="dxa"/>
            <w:tcMar>
              <w:right w:w="0" w:type="dxa"/>
            </w:tcMar>
            <w:vAlign w:val="center"/>
          </w:tcPr>
          <w:p w14:paraId="04655ACB" w14:textId="77777777" w:rsidR="00B9446D" w:rsidRPr="003C1722" w:rsidRDefault="00B9446D" w:rsidP="003C1722">
            <w:pPr>
              <w:pStyle w:val="Tabletext"/>
              <w:jc w:val="center"/>
              <w:rPr>
                <w:rFonts w:asciiTheme="majorBidi" w:hAnsiTheme="majorBidi" w:cstheme="majorBidi"/>
              </w:rPr>
            </w:pPr>
            <w:r w:rsidRPr="003C1722">
              <w:rPr>
                <w:rFonts w:asciiTheme="majorBidi" w:hAnsiTheme="majorBidi" w:cstheme="majorBidi"/>
              </w:rPr>
              <w:t>-17.0</w:t>
            </w:r>
          </w:p>
        </w:tc>
      </w:tr>
      <w:tr w:rsidR="00B9446D" w:rsidRPr="003C1722" w14:paraId="14115D6B" w14:textId="77777777" w:rsidTr="003C1722">
        <w:trPr>
          <w:jc w:val="center"/>
        </w:trPr>
        <w:tc>
          <w:tcPr>
            <w:tcW w:w="4774" w:type="dxa"/>
            <w:vAlign w:val="center"/>
          </w:tcPr>
          <w:p w14:paraId="4EB27A1E" w14:textId="77777777" w:rsidR="00B9446D" w:rsidRPr="003C1722" w:rsidRDefault="00B9446D" w:rsidP="003C1722">
            <w:pPr>
              <w:pStyle w:val="Tabletext"/>
              <w:rPr>
                <w:rFonts w:asciiTheme="majorBidi" w:hAnsiTheme="majorBidi" w:cstheme="majorBidi"/>
              </w:rPr>
            </w:pPr>
          </w:p>
        </w:tc>
        <w:tc>
          <w:tcPr>
            <w:tcW w:w="766" w:type="dxa"/>
            <w:tcMar>
              <w:right w:w="108" w:type="dxa"/>
            </w:tcMar>
            <w:vAlign w:val="center"/>
          </w:tcPr>
          <w:p w14:paraId="3003B6BA" w14:textId="77777777" w:rsidR="00B9446D" w:rsidRPr="003C1722" w:rsidRDefault="00B9446D" w:rsidP="003C1722">
            <w:pPr>
              <w:pStyle w:val="Tabletext"/>
              <w:jc w:val="center"/>
              <w:rPr>
                <w:rFonts w:asciiTheme="majorBidi" w:hAnsiTheme="majorBidi" w:cstheme="majorBidi"/>
              </w:rPr>
            </w:pPr>
          </w:p>
        </w:tc>
        <w:tc>
          <w:tcPr>
            <w:tcW w:w="752" w:type="dxa"/>
            <w:tcMar>
              <w:right w:w="108" w:type="dxa"/>
            </w:tcMar>
            <w:vAlign w:val="center"/>
          </w:tcPr>
          <w:p w14:paraId="1985D1A4" w14:textId="77777777" w:rsidR="00B9446D" w:rsidRPr="003C1722" w:rsidRDefault="00B9446D" w:rsidP="003C1722">
            <w:pPr>
              <w:pStyle w:val="Tabletext"/>
              <w:jc w:val="center"/>
              <w:rPr>
                <w:rFonts w:asciiTheme="majorBidi" w:hAnsiTheme="majorBidi" w:cstheme="majorBidi"/>
              </w:rPr>
            </w:pPr>
          </w:p>
        </w:tc>
        <w:tc>
          <w:tcPr>
            <w:tcW w:w="744" w:type="dxa"/>
            <w:vAlign w:val="center"/>
          </w:tcPr>
          <w:p w14:paraId="3DC852C6" w14:textId="77777777" w:rsidR="00B9446D" w:rsidRPr="003C1722" w:rsidRDefault="00B9446D" w:rsidP="003C1722">
            <w:pPr>
              <w:pStyle w:val="Tabletext"/>
              <w:jc w:val="center"/>
              <w:rPr>
                <w:rFonts w:asciiTheme="majorBidi" w:hAnsiTheme="majorBidi" w:cstheme="majorBidi"/>
              </w:rPr>
            </w:pPr>
          </w:p>
        </w:tc>
        <w:tc>
          <w:tcPr>
            <w:tcW w:w="728" w:type="dxa"/>
            <w:vAlign w:val="center"/>
          </w:tcPr>
          <w:p w14:paraId="491C59BC" w14:textId="77777777" w:rsidR="00B9446D" w:rsidRPr="003C1722" w:rsidRDefault="00B9446D" w:rsidP="003C1722">
            <w:pPr>
              <w:pStyle w:val="Tabletext"/>
              <w:jc w:val="center"/>
              <w:rPr>
                <w:rFonts w:asciiTheme="majorBidi" w:hAnsiTheme="majorBidi" w:cstheme="majorBidi"/>
              </w:rPr>
            </w:pPr>
          </w:p>
        </w:tc>
        <w:tc>
          <w:tcPr>
            <w:tcW w:w="728" w:type="dxa"/>
            <w:vAlign w:val="center"/>
          </w:tcPr>
          <w:p w14:paraId="5FAB5909" w14:textId="77777777" w:rsidR="00B9446D" w:rsidRPr="003C1722" w:rsidRDefault="00B9446D" w:rsidP="003C1722">
            <w:pPr>
              <w:pStyle w:val="Tabletext"/>
              <w:jc w:val="center"/>
              <w:rPr>
                <w:rFonts w:asciiTheme="majorBidi" w:hAnsiTheme="majorBidi" w:cstheme="majorBidi"/>
              </w:rPr>
            </w:pPr>
          </w:p>
        </w:tc>
        <w:tc>
          <w:tcPr>
            <w:tcW w:w="728" w:type="dxa"/>
            <w:tcMar>
              <w:right w:w="0" w:type="dxa"/>
            </w:tcMar>
            <w:vAlign w:val="center"/>
          </w:tcPr>
          <w:p w14:paraId="4B83A302" w14:textId="77777777" w:rsidR="00B9446D" w:rsidRPr="003C1722" w:rsidRDefault="00B9446D" w:rsidP="003C1722">
            <w:pPr>
              <w:pStyle w:val="Tabletext"/>
              <w:jc w:val="center"/>
              <w:rPr>
                <w:rFonts w:asciiTheme="majorBidi" w:hAnsiTheme="majorBidi" w:cstheme="majorBidi"/>
              </w:rPr>
            </w:pPr>
          </w:p>
        </w:tc>
      </w:tr>
      <w:tr w:rsidR="00B9446D" w:rsidRPr="003C1722" w14:paraId="61FE6C00" w14:textId="77777777" w:rsidTr="003C1722">
        <w:trPr>
          <w:jc w:val="center"/>
        </w:trPr>
        <w:tc>
          <w:tcPr>
            <w:tcW w:w="4774" w:type="dxa"/>
            <w:vAlign w:val="center"/>
          </w:tcPr>
          <w:p w14:paraId="7939959A" w14:textId="14075074" w:rsidR="00B9446D" w:rsidRPr="003C1722" w:rsidRDefault="00B9446D" w:rsidP="003C1722">
            <w:pPr>
              <w:pStyle w:val="Tabletext"/>
              <w:rPr>
                <w:rFonts w:asciiTheme="majorBidi" w:hAnsiTheme="majorBidi" w:cstheme="majorBidi"/>
                <w:b/>
              </w:rPr>
            </w:pPr>
            <w:r w:rsidRPr="003C1722">
              <w:rPr>
                <w:rFonts w:asciiTheme="majorBidi" w:hAnsiTheme="majorBidi" w:cstheme="majorBidi"/>
                <w:b/>
              </w:rPr>
              <w:t xml:space="preserve">Total 2.4 GHz agg. power at airborne rx. </w:t>
            </w:r>
            <w:r w:rsidR="003C1722">
              <w:rPr>
                <w:rFonts w:asciiTheme="majorBidi" w:hAnsiTheme="majorBidi" w:cstheme="majorBidi"/>
                <w:b/>
              </w:rPr>
              <w:br/>
            </w:r>
            <w:r w:rsidRPr="003C1722">
              <w:rPr>
                <w:rFonts w:asciiTheme="majorBidi" w:hAnsiTheme="majorBidi" w:cstheme="majorBidi"/>
                <w:b/>
              </w:rPr>
              <w:t>(dBm / 40 MHz)</w:t>
            </w:r>
          </w:p>
        </w:tc>
        <w:tc>
          <w:tcPr>
            <w:tcW w:w="766" w:type="dxa"/>
            <w:tcMar>
              <w:right w:w="108" w:type="dxa"/>
            </w:tcMar>
            <w:vAlign w:val="center"/>
          </w:tcPr>
          <w:p w14:paraId="312D3CF1" w14:textId="77777777" w:rsidR="00B9446D" w:rsidRPr="003C1722" w:rsidRDefault="00B9446D" w:rsidP="003C1722">
            <w:pPr>
              <w:pStyle w:val="Tabletext"/>
              <w:jc w:val="center"/>
              <w:rPr>
                <w:rFonts w:asciiTheme="majorBidi" w:hAnsiTheme="majorBidi" w:cstheme="majorBidi"/>
                <w:b/>
              </w:rPr>
            </w:pPr>
          </w:p>
        </w:tc>
        <w:tc>
          <w:tcPr>
            <w:tcW w:w="752" w:type="dxa"/>
            <w:tcMar>
              <w:right w:w="108" w:type="dxa"/>
            </w:tcMar>
            <w:vAlign w:val="center"/>
          </w:tcPr>
          <w:p w14:paraId="2F87B71A" w14:textId="77777777" w:rsidR="00B9446D" w:rsidRPr="003C1722" w:rsidRDefault="00B9446D" w:rsidP="003C1722">
            <w:pPr>
              <w:pStyle w:val="Tabletext"/>
              <w:jc w:val="center"/>
              <w:rPr>
                <w:rFonts w:asciiTheme="majorBidi" w:hAnsiTheme="majorBidi" w:cstheme="majorBidi"/>
                <w:b/>
              </w:rPr>
            </w:pPr>
            <w:r w:rsidRPr="003C1722">
              <w:rPr>
                <w:rFonts w:asciiTheme="majorBidi" w:hAnsiTheme="majorBidi" w:cstheme="majorBidi"/>
                <w:b/>
              </w:rPr>
              <w:t>-79.0</w:t>
            </w:r>
          </w:p>
        </w:tc>
        <w:tc>
          <w:tcPr>
            <w:tcW w:w="744" w:type="dxa"/>
            <w:vAlign w:val="center"/>
          </w:tcPr>
          <w:p w14:paraId="04883A37" w14:textId="77777777" w:rsidR="00B9446D" w:rsidRPr="003C1722" w:rsidRDefault="00B9446D" w:rsidP="003C1722">
            <w:pPr>
              <w:pStyle w:val="Tabletext"/>
              <w:jc w:val="center"/>
              <w:rPr>
                <w:rFonts w:asciiTheme="majorBidi" w:hAnsiTheme="majorBidi" w:cstheme="majorBidi"/>
                <w:b/>
              </w:rPr>
            </w:pPr>
          </w:p>
        </w:tc>
        <w:tc>
          <w:tcPr>
            <w:tcW w:w="728" w:type="dxa"/>
            <w:vAlign w:val="center"/>
          </w:tcPr>
          <w:p w14:paraId="792DF451" w14:textId="77777777" w:rsidR="00B9446D" w:rsidRPr="003C1722" w:rsidRDefault="00B9446D" w:rsidP="003C1722">
            <w:pPr>
              <w:pStyle w:val="Tabletext"/>
              <w:jc w:val="center"/>
              <w:rPr>
                <w:rFonts w:asciiTheme="majorBidi" w:hAnsiTheme="majorBidi" w:cstheme="majorBidi"/>
                <w:b/>
              </w:rPr>
            </w:pPr>
            <w:r w:rsidRPr="003C1722">
              <w:rPr>
                <w:rFonts w:asciiTheme="majorBidi" w:hAnsiTheme="majorBidi" w:cstheme="majorBidi"/>
                <w:b/>
              </w:rPr>
              <w:t>-76.0</w:t>
            </w:r>
          </w:p>
        </w:tc>
        <w:tc>
          <w:tcPr>
            <w:tcW w:w="728" w:type="dxa"/>
            <w:vAlign w:val="center"/>
          </w:tcPr>
          <w:p w14:paraId="7302CB4C" w14:textId="77777777" w:rsidR="00B9446D" w:rsidRPr="003C1722" w:rsidRDefault="00B9446D" w:rsidP="003C1722">
            <w:pPr>
              <w:pStyle w:val="Tabletext"/>
              <w:jc w:val="center"/>
              <w:rPr>
                <w:rFonts w:asciiTheme="majorBidi" w:hAnsiTheme="majorBidi" w:cstheme="majorBidi"/>
                <w:b/>
              </w:rPr>
            </w:pPr>
          </w:p>
        </w:tc>
        <w:tc>
          <w:tcPr>
            <w:tcW w:w="728" w:type="dxa"/>
            <w:tcMar>
              <w:right w:w="0" w:type="dxa"/>
            </w:tcMar>
            <w:vAlign w:val="center"/>
          </w:tcPr>
          <w:p w14:paraId="4D3E16D3" w14:textId="77777777" w:rsidR="00B9446D" w:rsidRPr="003C1722" w:rsidRDefault="00B9446D" w:rsidP="003C1722">
            <w:pPr>
              <w:pStyle w:val="Tabletext"/>
              <w:jc w:val="center"/>
              <w:rPr>
                <w:rFonts w:asciiTheme="majorBidi" w:hAnsiTheme="majorBidi" w:cstheme="majorBidi"/>
                <w:b/>
              </w:rPr>
            </w:pPr>
            <w:r w:rsidRPr="003C1722">
              <w:rPr>
                <w:rFonts w:asciiTheme="majorBidi" w:hAnsiTheme="majorBidi" w:cstheme="majorBidi"/>
                <w:b/>
              </w:rPr>
              <w:t>-75.0</w:t>
            </w:r>
          </w:p>
        </w:tc>
      </w:tr>
    </w:tbl>
    <w:p w14:paraId="7882238C" w14:textId="77777777" w:rsidR="00B9446D" w:rsidRDefault="00B9446D" w:rsidP="00B9446D">
      <w:pPr>
        <w:pStyle w:val="Tablefin"/>
      </w:pPr>
    </w:p>
    <w:p w14:paraId="339AB31D" w14:textId="77777777" w:rsidR="00B9446D" w:rsidRDefault="00B9446D" w:rsidP="003C1722">
      <w:pPr>
        <w:pStyle w:val="Headingb"/>
      </w:pPr>
      <w:r>
        <w:t>Impact on coexistence at 5.8 GHz</w:t>
      </w:r>
    </w:p>
    <w:p w14:paraId="50D61FBF" w14:textId="77777777" w:rsidR="00B9446D" w:rsidRDefault="00B9446D" w:rsidP="00B9446D">
      <w:r>
        <w:t xml:space="preserve">We have updated the 5.8 GHz FSS coexistence model with the values from the new range from the 2.4 GHz airborne measurements models. </w:t>
      </w:r>
    </w:p>
    <w:p w14:paraId="418CD5C7" w14:textId="77A63520" w:rsidR="00B9446D" w:rsidRDefault="00B9446D" w:rsidP="003C1722">
      <w:r>
        <w:t xml:space="preserve">The following figures compares, for both 13 (right figure) and 17.6 dBm (left figure) mean eirp, the range of values (min, medium and max) obtained with the model using the figures in the table above for the 2.4 GHz band with the values measured by UK OFCOM in both scenarios, i.e. </w:t>
      </w:r>
      <w:r w:rsidR="003C1722">
        <w:br/>
      </w:r>
      <w:r>
        <w:t>-76 dBm/40 MHz (central London) and -81 dBm/40 MHz (West London).</w:t>
      </w:r>
    </w:p>
    <w:p w14:paraId="3E50F54D" w14:textId="77777777" w:rsidR="003C1722" w:rsidRDefault="003C1722" w:rsidP="003C1722"/>
    <w:p w14:paraId="52F202A4" w14:textId="77777777" w:rsidR="00B9446D" w:rsidRDefault="00B9446D" w:rsidP="00B9446D">
      <w:pPr>
        <w:pStyle w:val="Figure"/>
      </w:pPr>
      <w:r>
        <w:drawing>
          <wp:inline distT="0" distB="0" distL="0" distR="0" wp14:anchorId="2F4A9BD3" wp14:editId="5C48B1E9">
            <wp:extent cx="2800946" cy="2644140"/>
            <wp:effectExtent l="0" t="0" r="0" b="381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5508" cy="2648447"/>
                    </a:xfrm>
                    <a:prstGeom prst="rect">
                      <a:avLst/>
                    </a:prstGeom>
                    <a:noFill/>
                  </pic:spPr>
                </pic:pic>
              </a:graphicData>
            </a:graphic>
          </wp:inline>
        </w:drawing>
      </w:r>
      <w:r>
        <w:drawing>
          <wp:inline distT="0" distB="0" distL="0" distR="0" wp14:anchorId="6BDE23B0" wp14:editId="440C144B">
            <wp:extent cx="2758440" cy="2604013"/>
            <wp:effectExtent l="0" t="0" r="3810" b="635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3408" cy="2618143"/>
                    </a:xfrm>
                    <a:prstGeom prst="rect">
                      <a:avLst/>
                    </a:prstGeom>
                    <a:noFill/>
                  </pic:spPr>
                </pic:pic>
              </a:graphicData>
            </a:graphic>
          </wp:inline>
        </w:drawing>
      </w:r>
    </w:p>
    <w:p w14:paraId="295C3521" w14:textId="77777777" w:rsidR="00B9446D" w:rsidRDefault="00B9446D" w:rsidP="003C1722">
      <w:pPr>
        <w:spacing w:before="360"/>
      </w:pPr>
      <w:r>
        <w:t>The following figures compares the corresponding range of study with the central scenario of the model (expressed in average power per RLAN).</w:t>
      </w:r>
    </w:p>
    <w:p w14:paraId="516F0DE0" w14:textId="77777777" w:rsidR="00B9446D" w:rsidRDefault="00B9446D" w:rsidP="00B9446D">
      <w:pPr>
        <w:pStyle w:val="Figure"/>
      </w:pPr>
      <w:r>
        <w:lastRenderedPageBreak/>
        <w:drawing>
          <wp:inline distT="0" distB="0" distL="0" distR="0" wp14:anchorId="1E7356BE" wp14:editId="49D3742A">
            <wp:extent cx="4025459" cy="3804285"/>
            <wp:effectExtent l="0" t="0" r="0" b="5715"/>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7503" cy="3806217"/>
                    </a:xfrm>
                    <a:prstGeom prst="rect">
                      <a:avLst/>
                    </a:prstGeom>
                    <a:noFill/>
                  </pic:spPr>
                </pic:pic>
              </a:graphicData>
            </a:graphic>
          </wp:inline>
        </w:drawing>
      </w:r>
    </w:p>
    <w:p w14:paraId="2C7430E1" w14:textId="0DC12188" w:rsidR="00B9446D" w:rsidRDefault="00B9446D" w:rsidP="00B9446D">
      <w:pPr>
        <w:spacing w:before="240" w:after="60"/>
        <w:jc w:val="both"/>
        <w:rPr>
          <w:color w:val="000000"/>
          <w:szCs w:val="24"/>
          <w:lang w:val="en-US"/>
        </w:rPr>
      </w:pPr>
      <w:r>
        <w:rPr>
          <w:color w:val="000000"/>
          <w:szCs w:val="24"/>
          <w:lang w:val="en-US"/>
        </w:rPr>
        <w:t xml:space="preserve">The results of the measurement studies as final guide with a reasonable range either side of them and these can be seen in the </w:t>
      </w:r>
      <w:r w:rsidR="003C1722">
        <w:rPr>
          <w:color w:val="000000"/>
          <w:szCs w:val="24"/>
          <w:lang w:val="en-US"/>
        </w:rPr>
        <w:t xml:space="preserve">Table </w:t>
      </w:r>
      <w:r>
        <w:rPr>
          <w:color w:val="000000"/>
          <w:szCs w:val="24"/>
          <w:lang w:val="en-US"/>
        </w:rPr>
        <w:t xml:space="preserve">4.12 shown below.  </w:t>
      </w:r>
    </w:p>
    <w:p w14:paraId="0083EDCD" w14:textId="77777777" w:rsidR="00B9446D" w:rsidRDefault="00B9446D" w:rsidP="003C1722">
      <w:pPr>
        <w:pStyle w:val="TableNo"/>
      </w:pPr>
      <w:r w:rsidRPr="003C1722">
        <w:t>Table</w:t>
      </w:r>
      <w:r>
        <w:t xml:space="preserve"> 4.12</w:t>
      </w:r>
    </w:p>
    <w:p w14:paraId="60467E94" w14:textId="77777777" w:rsidR="00B9446D" w:rsidRDefault="00B9446D" w:rsidP="00B9446D">
      <w:pPr>
        <w:pStyle w:val="Tabletitle"/>
      </w:pPr>
      <w:r>
        <w:t>Summary of results of reduced range FSS analysis based on 1W max EIRP</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B9446D" w14:paraId="471935F2" w14:textId="77777777" w:rsidTr="00B9446D">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0B72DAF2" w14:textId="77777777" w:rsidR="00B9446D" w:rsidRDefault="00B9446D" w:rsidP="00B9446D">
            <w:pPr>
              <w:pStyle w:val="Tablehead"/>
            </w:pPr>
            <w: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046396C" w14:textId="77777777" w:rsidR="00B9446D" w:rsidRDefault="00B9446D" w:rsidP="00B9446D">
            <w:pPr>
              <w:pStyle w:val="Tablehead"/>
            </w:pPr>
            <w:r>
              <w:t>Antenna discr. (dB)</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115D753" w14:textId="77777777" w:rsidR="00B9446D" w:rsidRDefault="00B9446D" w:rsidP="00B9446D">
            <w:pPr>
              <w:pStyle w:val="Tablehead"/>
            </w:pPr>
            <w: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DF264FE" w14:textId="77777777" w:rsidR="00B9446D" w:rsidRDefault="00B9446D" w:rsidP="00B9446D">
            <w:pPr>
              <w:pStyle w:val="Tablehead"/>
            </w:pPr>
            <w:r>
              <w:t>Band 5 725-5 850 MHz</w:t>
            </w:r>
          </w:p>
        </w:tc>
      </w:tr>
      <w:tr w:rsidR="00B9446D" w14:paraId="18FCD83F" w14:textId="77777777" w:rsidTr="00B9446D">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2D375E4E" w14:textId="77777777" w:rsidR="00B9446D" w:rsidRDefault="00B9446D" w:rsidP="00B9446D">
            <w:pPr>
              <w:pStyle w:val="Tabletext"/>
            </w:pPr>
            <w:r>
              <w:t>NEW “Optimistic” scenario</w:t>
            </w:r>
          </w:p>
          <w:p w14:paraId="4029A490" w14:textId="77777777" w:rsidR="00B9446D" w:rsidRDefault="00B9446D" w:rsidP="00B9446D">
            <w:pPr>
              <w:pStyle w:val="Tabletext"/>
            </w:pPr>
            <w:r>
              <w:t>(3 dB below Case 14 Ave power -22 dBm)</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89AF411" w14:textId="77777777" w:rsidR="00B9446D" w:rsidRDefault="00B9446D" w:rsidP="00B9446D">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B91FC28" w14:textId="77777777" w:rsidR="00B9446D" w:rsidRDefault="00B9446D" w:rsidP="00B9446D">
            <w:pPr>
              <w:pStyle w:val="Tabletext"/>
            </w:pPr>
            <w:r>
              <w:rPr>
                <w:lang w:eastAsia="zh-CN"/>
              </w:rPr>
              <w:t>15.2 dB using SG 3 figures</w:t>
            </w:r>
            <w: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A83450C" w14:textId="77777777" w:rsidR="00B9446D" w:rsidRDefault="00B9446D" w:rsidP="00B9446D">
            <w:pPr>
              <w:pStyle w:val="Tabletext"/>
            </w:pPr>
            <w:r>
              <w:t xml:space="preserve">FSS protection criteria satisfied for Satellites B &amp; F (margin ranges </w:t>
            </w:r>
            <w:r w:rsidRPr="00922C2C">
              <w:t>6</w:t>
            </w:r>
            <w:r>
              <w:t>.</w:t>
            </w:r>
            <w:r w:rsidRPr="00922C2C">
              <w:t>4</w:t>
            </w:r>
            <w:r>
              <w:t xml:space="preserve"> dB).</w:t>
            </w:r>
            <w:r>
              <w:br/>
              <w:t xml:space="preserve">FSS protection criteria exceeded for other Satellites A,D (exceeding ranges </w:t>
            </w:r>
            <w:r w:rsidRPr="00922C2C">
              <w:t>3</w:t>
            </w:r>
            <w:r>
              <w:t xml:space="preserve"> dB) &amp; G (exceeding ranges </w:t>
            </w:r>
            <w:r w:rsidRPr="00922C2C">
              <w:t>1.1</w:t>
            </w:r>
            <w:r>
              <w:t xml:space="preserve"> dB)</w:t>
            </w:r>
          </w:p>
        </w:tc>
      </w:tr>
      <w:tr w:rsidR="00B9446D" w14:paraId="49986057" w14:textId="77777777" w:rsidTr="00B9446D">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3700982B" w14:textId="77777777" w:rsidR="00B9446D" w:rsidRDefault="00B9446D" w:rsidP="00B9446D">
            <w:pPr>
              <w:pStyle w:val="Tabletext"/>
            </w:pPr>
            <w:r>
              <w:t>NEW Base “Medium” scenario</w:t>
            </w:r>
          </w:p>
          <w:p w14:paraId="2CDA74B3" w14:textId="77777777" w:rsidR="00B9446D" w:rsidRDefault="00B9446D" w:rsidP="00B9446D">
            <w:pPr>
              <w:pStyle w:val="Tabletext"/>
            </w:pPr>
            <w:r>
              <w:t>(Case 14 Ave power -19 dBm)</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3BBD104" w14:textId="77777777" w:rsidR="00B9446D" w:rsidRDefault="00B9446D" w:rsidP="00B9446D">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74E660F" w14:textId="77777777" w:rsidR="00B9446D" w:rsidRDefault="00B9446D" w:rsidP="00B9446D">
            <w:pPr>
              <w:pStyle w:val="Tabletext"/>
            </w:pPr>
            <w:r>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5AE44F6" w14:textId="77777777" w:rsidR="00B9446D" w:rsidRDefault="00B9446D" w:rsidP="00B9446D">
            <w:pPr>
              <w:pStyle w:val="Tabletext"/>
            </w:pPr>
            <w:r>
              <w:t xml:space="preserve">FSS protection criteria satisfied for Satellites B &amp; F (margin ranges </w:t>
            </w:r>
            <w:r w:rsidRPr="00922C2C">
              <w:t>3.4</w:t>
            </w:r>
            <w:r>
              <w:t xml:space="preserve"> dB).</w:t>
            </w:r>
            <w:r>
              <w:br/>
              <w:t xml:space="preserve">FSS protection criteria exceeded for other Satellites A,D (exceeding ranges </w:t>
            </w:r>
            <w:r w:rsidRPr="00922C2C">
              <w:t>6</w:t>
            </w:r>
            <w:r>
              <w:t xml:space="preserve"> dB) &amp; G (exceeding ranges </w:t>
            </w:r>
            <w:r w:rsidRPr="00922C2C">
              <w:t>4.1</w:t>
            </w:r>
            <w:r>
              <w:t xml:space="preserve"> dB)  </w:t>
            </w:r>
          </w:p>
        </w:tc>
      </w:tr>
      <w:tr w:rsidR="00B9446D" w14:paraId="6A98BA06" w14:textId="77777777" w:rsidTr="00B9446D">
        <w:trPr>
          <w:jc w:val="center"/>
        </w:trPr>
        <w:tc>
          <w:tcPr>
            <w:tcW w:w="2037" w:type="dxa"/>
            <w:tcBorders>
              <w:top w:val="single" w:sz="4" w:space="0" w:color="auto"/>
              <w:left w:val="single" w:sz="4" w:space="0" w:color="auto"/>
              <w:bottom w:val="single" w:sz="4" w:space="0" w:color="auto"/>
              <w:right w:val="single" w:sz="4" w:space="0" w:color="auto"/>
            </w:tcBorders>
            <w:vAlign w:val="center"/>
          </w:tcPr>
          <w:p w14:paraId="75B4D4AD" w14:textId="77777777" w:rsidR="00B9446D" w:rsidRDefault="00B9446D" w:rsidP="00B9446D">
            <w:pPr>
              <w:pStyle w:val="Tabletext"/>
            </w:pPr>
            <w:r>
              <w:t>NEW “Pessimistic” scenario</w:t>
            </w:r>
          </w:p>
          <w:p w14:paraId="354FE058" w14:textId="77777777" w:rsidR="00B9446D" w:rsidRDefault="00B9446D" w:rsidP="00B9446D">
            <w:pPr>
              <w:pStyle w:val="Tabletext"/>
            </w:pPr>
            <w:r>
              <w:t>(1 dB above Case 14 Ave power -18 dBm)</w:t>
            </w:r>
          </w:p>
        </w:tc>
        <w:tc>
          <w:tcPr>
            <w:tcW w:w="1097" w:type="dxa"/>
            <w:tcBorders>
              <w:top w:val="single" w:sz="4" w:space="0" w:color="auto"/>
              <w:left w:val="single" w:sz="4" w:space="0" w:color="auto"/>
              <w:bottom w:val="single" w:sz="4" w:space="0" w:color="auto"/>
              <w:right w:val="single" w:sz="4" w:space="0" w:color="auto"/>
            </w:tcBorders>
            <w:vAlign w:val="center"/>
          </w:tcPr>
          <w:p w14:paraId="545E4E3C" w14:textId="77777777" w:rsidR="00B9446D" w:rsidRDefault="00B9446D" w:rsidP="00B9446D">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tcPr>
          <w:p w14:paraId="40EC2B77" w14:textId="77777777" w:rsidR="00B9446D" w:rsidRDefault="00B9446D" w:rsidP="00B9446D">
            <w:pPr>
              <w:pStyle w:val="Tabletext"/>
              <w:rPr>
                <w:lang w:eastAsia="zh-CN"/>
              </w:rPr>
            </w:pPr>
            <w:r>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tcPr>
          <w:p w14:paraId="3F4C3BA3" w14:textId="77777777" w:rsidR="00B9446D" w:rsidRDefault="00B9446D" w:rsidP="00B9446D">
            <w:pPr>
              <w:pStyle w:val="Tabletext"/>
            </w:pPr>
            <w:r>
              <w:t xml:space="preserve">FSS protection criteria satisfied for Satellites B &amp; F (margin ranges </w:t>
            </w:r>
            <w:r w:rsidRPr="00922C2C">
              <w:t>2.4</w:t>
            </w:r>
            <w:r>
              <w:t xml:space="preserve"> dB).</w:t>
            </w:r>
            <w:r>
              <w:br/>
              <w:t xml:space="preserve">FSS protection criteria exceeded for other Satellites A,D (exceeding ranges </w:t>
            </w:r>
            <w:r w:rsidRPr="00922C2C">
              <w:t>7</w:t>
            </w:r>
            <w:r>
              <w:t xml:space="preserve"> dB) &amp; G (exceeding ranges</w:t>
            </w:r>
            <w:r w:rsidRPr="00922C2C">
              <w:t xml:space="preserve"> 5.1</w:t>
            </w:r>
            <w:r>
              <w:t xml:space="preserve"> dB) </w:t>
            </w:r>
          </w:p>
        </w:tc>
      </w:tr>
    </w:tbl>
    <w:p w14:paraId="002561E8" w14:textId="77777777" w:rsidR="00B9446D" w:rsidRPr="00922C2C" w:rsidRDefault="00B9446D" w:rsidP="00B9446D">
      <w:pPr>
        <w:pStyle w:val="Tablefin"/>
        <w:rPr>
          <w:highlight w:val="cyan"/>
          <w:lang w:val="en-US"/>
        </w:rPr>
      </w:pPr>
    </w:p>
    <w:p w14:paraId="3529C012" w14:textId="77777777" w:rsidR="00B9446D" w:rsidRDefault="00B9446D" w:rsidP="00B9446D">
      <w:pPr>
        <w:pStyle w:val="Heading4"/>
        <w:rPr>
          <w:lang w:val="en-US"/>
        </w:rPr>
      </w:pPr>
      <w:r>
        <w:rPr>
          <w:lang w:val="en-US"/>
        </w:rPr>
        <w:t>4.2.2.8</w:t>
      </w:r>
      <w:r>
        <w:rPr>
          <w:lang w:val="en-US"/>
        </w:rPr>
        <w:tab/>
        <w:t>Review of studies of possible mitigation techniques</w:t>
      </w:r>
    </w:p>
    <w:p w14:paraId="1DBA54A0" w14:textId="591B4C04" w:rsidR="00B9446D" w:rsidRPr="00922C2C" w:rsidRDefault="00B9446D" w:rsidP="00B9446D">
      <w:pPr>
        <w:rPr>
          <w:lang w:val="en-US"/>
        </w:rPr>
      </w:pPr>
      <w:r w:rsidRPr="00922C2C">
        <w:rPr>
          <w:color w:val="000000"/>
          <w:szCs w:val="24"/>
          <w:lang w:val="en-US"/>
        </w:rPr>
        <w:t xml:space="preserve">The original </w:t>
      </w:r>
      <w:r w:rsidRPr="00922C2C">
        <w:rPr>
          <w:lang w:val="en-US"/>
        </w:rPr>
        <w:t xml:space="preserve">study results indicated that an uncontrolled large rollout of high power, outdoor access points significantly increase the coexistence risk with FSS in </w:t>
      </w:r>
      <w:r w:rsidR="003C1722" w:rsidRPr="00922C2C">
        <w:rPr>
          <w:lang w:val="en-US"/>
        </w:rPr>
        <w:t xml:space="preserve">Region </w:t>
      </w:r>
      <w:r w:rsidRPr="00922C2C">
        <w:rPr>
          <w:lang w:val="en-US"/>
        </w:rPr>
        <w:t>1, therefore, in study 2, some simple mitigation techniques that are easily implemented and controlled have been studied.</w:t>
      </w:r>
      <w:r>
        <w:rPr>
          <w:lang w:val="en-US"/>
        </w:rPr>
        <w:t xml:space="preserve"> These</w:t>
      </w:r>
      <w:r w:rsidRPr="00922C2C">
        <w:rPr>
          <w:lang w:val="en-US"/>
        </w:rPr>
        <w:t xml:space="preserve"> </w:t>
      </w:r>
      <w:r w:rsidRPr="00922C2C">
        <w:rPr>
          <w:lang w:val="en-US"/>
        </w:rPr>
        <w:lastRenderedPageBreak/>
        <w:t>simple mitigation techniques are already implemented in other bands that share with satellite services (5</w:t>
      </w:r>
      <w:r>
        <w:rPr>
          <w:lang w:val="en-US"/>
        </w:rPr>
        <w:t> </w:t>
      </w:r>
      <w:r w:rsidRPr="00922C2C">
        <w:rPr>
          <w:lang w:val="en-US"/>
        </w:rPr>
        <w:t>150</w:t>
      </w:r>
      <w:r>
        <w:rPr>
          <w:lang w:val="en-US"/>
        </w:rPr>
        <w:t>-</w:t>
      </w:r>
      <w:r w:rsidRPr="00922C2C">
        <w:rPr>
          <w:lang w:val="en-US"/>
        </w:rPr>
        <w:t>5</w:t>
      </w:r>
      <w:r>
        <w:rPr>
          <w:lang w:val="en-US"/>
        </w:rPr>
        <w:t> </w:t>
      </w:r>
      <w:r w:rsidRPr="00922C2C">
        <w:rPr>
          <w:lang w:val="en-US"/>
        </w:rPr>
        <w:t xml:space="preserve">350 MHz). </w:t>
      </w:r>
      <w:r>
        <w:rPr>
          <w:lang w:val="en-US"/>
        </w:rPr>
        <w:t>The</w:t>
      </w:r>
      <w:r w:rsidRPr="00922C2C">
        <w:rPr>
          <w:lang w:val="en-US"/>
        </w:rPr>
        <w:t xml:space="preserve">se mitigation techniques </w:t>
      </w:r>
      <w:r>
        <w:rPr>
          <w:lang w:val="en-US"/>
        </w:rPr>
        <w:t>limit the maximum power levels of RLANs to 200</w:t>
      </w:r>
      <w:r w:rsidR="003C1722">
        <w:rPr>
          <w:lang w:val="en-US"/>
        </w:rPr>
        <w:t xml:space="preserve"> </w:t>
      </w:r>
      <w:r>
        <w:rPr>
          <w:lang w:val="en-US"/>
        </w:rPr>
        <w:t>mW EIRP and also limit the outdoor use of the band by RLANs (i.e. no fixed outdoor use).</w:t>
      </w:r>
      <w:r w:rsidRPr="00922C2C">
        <w:rPr>
          <w:lang w:val="en-US"/>
        </w:rPr>
        <w:t xml:space="preserve"> The results can be seen in </w:t>
      </w:r>
      <w:r>
        <w:rPr>
          <w:lang w:val="en-US"/>
        </w:rPr>
        <w:t>Table 4</w:t>
      </w:r>
      <w:r w:rsidRPr="00922C2C">
        <w:rPr>
          <w:lang w:val="en-US"/>
        </w:rPr>
        <w:t>.1</w:t>
      </w:r>
      <w:r>
        <w:rPr>
          <w:lang w:val="en-US"/>
        </w:rPr>
        <w:t>5</w:t>
      </w:r>
      <w:r w:rsidRPr="00922C2C">
        <w:rPr>
          <w:lang w:val="en-US"/>
        </w:rPr>
        <w:t xml:space="preserve"> shown below. Table </w:t>
      </w:r>
      <w:r>
        <w:rPr>
          <w:lang w:val="en-US"/>
        </w:rPr>
        <w:t>4</w:t>
      </w:r>
      <w:r w:rsidRPr="00922C2C">
        <w:rPr>
          <w:lang w:val="en-US"/>
        </w:rPr>
        <w:t xml:space="preserve">.13 shows results based on the same parameters and assumptions previously studied but also shows the results for outdoor usage </w:t>
      </w:r>
      <w:r>
        <w:rPr>
          <w:lang w:val="en-US"/>
        </w:rPr>
        <w:t>of 1</w:t>
      </w:r>
      <w:r w:rsidRPr="00922C2C">
        <w:rPr>
          <w:lang w:val="en-US"/>
        </w:rPr>
        <w:t xml:space="preserve">% and 2% which were considered to be more realistic when the mitigation techniques were applied by the CEPT administration. </w:t>
      </w:r>
    </w:p>
    <w:p w14:paraId="104D3713" w14:textId="77777777" w:rsidR="00B9446D" w:rsidRDefault="00B9446D" w:rsidP="00B9446D">
      <w:pPr>
        <w:pStyle w:val="TableNo"/>
      </w:pPr>
      <w:bookmarkStart w:id="31" w:name="_Ref490840567"/>
      <w:r>
        <w:t>Table 4.1</w:t>
      </w:r>
      <w:bookmarkEnd w:id="31"/>
      <w:r>
        <w:t>3</w:t>
      </w:r>
    </w:p>
    <w:p w14:paraId="7D46892C" w14:textId="77777777" w:rsidR="00B9446D" w:rsidRDefault="00B9446D" w:rsidP="00B9446D">
      <w:pPr>
        <w:pStyle w:val="Tabletitle"/>
      </w:pPr>
      <w:r>
        <w:t xml:space="preserve">FSS / RLAN Sharing scenarios for 5 725-5 850 MHz comparing max EIRPs of 1W with 200 mW indoor </w:t>
      </w:r>
    </w:p>
    <w:p w14:paraId="160962CF" w14:textId="77777777" w:rsidR="00B9446D" w:rsidRDefault="00B9446D" w:rsidP="00B9446D">
      <w:pPr>
        <w:pStyle w:val="Figure"/>
      </w:pPr>
      <w:r>
        <w:drawing>
          <wp:inline distT="0" distB="0" distL="0" distR="0" wp14:anchorId="501C517D" wp14:editId="696F0744">
            <wp:extent cx="6120765" cy="38696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3869690"/>
                    </a:xfrm>
                    <a:prstGeom prst="rect">
                      <a:avLst/>
                    </a:prstGeom>
                    <a:noFill/>
                    <a:ln>
                      <a:noFill/>
                    </a:ln>
                  </pic:spPr>
                </pic:pic>
              </a:graphicData>
            </a:graphic>
          </wp:inline>
        </w:drawing>
      </w:r>
      <w:r>
        <w:t xml:space="preserve"> </w:t>
      </w:r>
    </w:p>
    <w:p w14:paraId="01206290" w14:textId="0CA88629" w:rsidR="00B9446D" w:rsidRDefault="00B9446D" w:rsidP="00B9446D">
      <w:pPr>
        <w:rPr>
          <w:rFonts w:asciiTheme="majorBidi" w:hAnsiTheme="majorBidi" w:cstheme="majorBidi"/>
        </w:rPr>
      </w:pPr>
    </w:p>
    <w:p w14:paraId="5271ED1A" w14:textId="77777777" w:rsidR="00B9446D" w:rsidRDefault="00B9446D" w:rsidP="00B9446D">
      <w:pPr>
        <w:pStyle w:val="Heading4"/>
        <w:rPr>
          <w:szCs w:val="24"/>
          <w:lang w:val="en-US"/>
        </w:rPr>
      </w:pPr>
      <w:r>
        <w:rPr>
          <w:szCs w:val="24"/>
          <w:lang w:val="en-US"/>
        </w:rPr>
        <w:t xml:space="preserve">4.2.2.9 </w:t>
      </w:r>
      <w:r>
        <w:rPr>
          <w:szCs w:val="24"/>
          <w:lang w:val="en-US"/>
        </w:rPr>
        <w:tab/>
        <w:t xml:space="preserve">Considerations on suitable sharing criteria and apportionment </w:t>
      </w:r>
    </w:p>
    <w:p w14:paraId="77A1E086" w14:textId="77777777" w:rsidR="00B9446D" w:rsidRDefault="00B9446D" w:rsidP="00B9446D">
      <w:pPr>
        <w:rPr>
          <w:highlight w:val="yellow"/>
          <w:lang w:val="en-US"/>
        </w:rPr>
      </w:pPr>
      <w:r>
        <w:rPr>
          <w:highlight w:val="yellow"/>
          <w:lang w:val="en-US"/>
        </w:rPr>
        <w:t>Regarding suitable sharing criteria to be used and apportionment other factors that need to be taken into account unlike above 5</w:t>
      </w:r>
      <w:r>
        <w:rPr>
          <w:lang w:val="en-US"/>
        </w:rPr>
        <w:t> </w:t>
      </w:r>
      <w:r>
        <w:rPr>
          <w:highlight w:val="yellow"/>
          <w:lang w:val="en-US"/>
        </w:rPr>
        <w:t>850 MHz is there is very little current use of the 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850 MHz band by FSS in Region 1 and there does not appear to be any plans for a lot of future FSS deployments in the band. This may be because it is an ISM band and is already heavily used for fixed and mobile (including WAS(RLAN)) services in the other Regions. There is also a number of Region 1 countries who have primary mobile and fixed allocation by footnote in this band also. All of these factors look to be making the band unattractive already for future FSS systems, this combined with the limited use of the band currently means the apportionment between the services may need to be rebalanced to take account of the lack of FSS use in the band.</w:t>
      </w:r>
    </w:p>
    <w:p w14:paraId="182F776F" w14:textId="0B854F71" w:rsidR="00B9446D" w:rsidRDefault="00B9446D" w:rsidP="00B9446D">
      <w:pPr>
        <w:rPr>
          <w:rFonts w:asciiTheme="majorBidi" w:hAnsiTheme="majorBidi" w:cstheme="majorBidi"/>
        </w:rPr>
      </w:pPr>
      <w:r>
        <w:rPr>
          <w:highlight w:val="yellow"/>
        </w:rPr>
        <w:t xml:space="preserve">Therefore, in study 2 we look at the bigger picture regarding the methodology used in Recommendation ITU-R </w:t>
      </w:r>
      <w:hyperlink r:id="rId54" w:history="1">
        <w:r w:rsidRPr="00161934">
          <w:rPr>
            <w:rStyle w:val="Hyperlink"/>
            <w:highlight w:val="yellow"/>
            <w:lang w:val="en-US"/>
          </w:rPr>
          <w:t>S.1432-1</w:t>
        </w:r>
      </w:hyperlink>
      <w:r>
        <w:rPr>
          <w:highlight w:val="yellow"/>
          <w:lang w:val="en-US"/>
        </w:rPr>
        <w:t xml:space="preserve"> to derive the sharing criteria for satellite sharing with other services, to take account of the low use of the band by the satellite community, the current situation in </w:t>
      </w:r>
      <w:r>
        <w:rPr>
          <w:lang w:val="en-US"/>
        </w:rPr>
        <w:t xml:space="preserve">Region </w:t>
      </w:r>
      <w:r>
        <w:rPr>
          <w:highlight w:val="yellow"/>
          <w:lang w:val="en-US"/>
        </w:rPr>
        <w:t xml:space="preserve">1 and the fact that elsewhere in the world in </w:t>
      </w:r>
      <w:r>
        <w:rPr>
          <w:lang w:val="en-US"/>
        </w:rPr>
        <w:t xml:space="preserve">Regions </w:t>
      </w:r>
      <w:r>
        <w:rPr>
          <w:highlight w:val="yellow"/>
          <w:lang w:val="en-US"/>
        </w:rPr>
        <w:t xml:space="preserve">2 and 3 where there is no satellite </w:t>
      </w:r>
      <w:r>
        <w:rPr>
          <w:highlight w:val="yellow"/>
          <w:lang w:val="en-US"/>
        </w:rPr>
        <w:lastRenderedPageBreak/>
        <w:t>allocation.</w:t>
      </w:r>
      <w:r>
        <w:rPr>
          <w:rFonts w:asciiTheme="majorBidi" w:hAnsiTheme="majorBidi" w:cstheme="majorBidi"/>
        </w:rPr>
        <w:t>The criterion adopted for the protection of the FSS is that, on any satellite system, the emissions from should not cause an increase of the equivalent temperature greater that x% of the noise temperature of the satellite receiver in clear sky conditi</w:t>
      </w:r>
      <w:r w:rsidR="003C1722">
        <w:rPr>
          <w:rFonts w:asciiTheme="majorBidi" w:hAnsiTheme="majorBidi" w:cstheme="majorBidi"/>
        </w:rPr>
        <w:t xml:space="preserve">ons without interference, i.e. </w:t>
      </w:r>
      <w:r>
        <w:rPr>
          <w:rFonts w:asciiTheme="majorBidi" w:hAnsiTheme="majorBidi" w:cstheme="majorBidi"/>
        </w:rPr>
        <w:t>Δ</w:t>
      </w:r>
      <w:r>
        <w:rPr>
          <w:rFonts w:asciiTheme="majorBidi" w:hAnsiTheme="majorBidi" w:cstheme="majorBidi"/>
          <w:i/>
          <w:iCs/>
        </w:rPr>
        <w:t>T/T</w:t>
      </w:r>
      <w:r>
        <w:rPr>
          <w:rFonts w:asciiTheme="majorBidi" w:hAnsiTheme="majorBidi" w:cstheme="majorBidi" w:hint="eastAsia"/>
        </w:rPr>
        <w:t>≤</w:t>
      </w:r>
      <w:r w:rsidR="003C1722">
        <w:rPr>
          <w:rFonts w:asciiTheme="majorBidi" w:hAnsiTheme="majorBidi" w:cstheme="majorBidi"/>
        </w:rPr>
        <w:t> </w:t>
      </w:r>
      <w:r>
        <w:rPr>
          <w:rFonts w:asciiTheme="majorBidi" w:hAnsiTheme="majorBidi" w:cstheme="majorBidi"/>
        </w:rPr>
        <w:t xml:space="preserve">x%. </w:t>
      </w:r>
    </w:p>
    <w:p w14:paraId="70058F73" w14:textId="77777777" w:rsidR="00B9446D" w:rsidRDefault="00B9446D" w:rsidP="00B9446D">
      <w:pPr>
        <w:rPr>
          <w:rFonts w:asciiTheme="majorBidi" w:hAnsiTheme="majorBidi" w:cstheme="majorBidi"/>
        </w:rPr>
      </w:pPr>
      <w:r>
        <w:rPr>
          <w:rFonts w:asciiTheme="majorBidi" w:hAnsiTheme="majorBidi" w:cstheme="majorBidi"/>
        </w:rPr>
        <w:t xml:space="preserve">In the first instance values for x% = x1 + x2 + x3 = 32%, where x1 = 6% for co-primary services, x2 = 1% for non-primary services and x3 = 25% for intra-satellite interference. In the case of the </w:t>
      </w:r>
      <w:r>
        <w:rPr>
          <w:highlight w:val="yellow"/>
          <w:lang w:val="en-US"/>
        </w:rPr>
        <w:t>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w:t>
      </w:r>
      <w:r>
        <w:rPr>
          <w:rFonts w:asciiTheme="majorBidi" w:hAnsiTheme="majorBidi" w:cstheme="majorBidi"/>
        </w:rPr>
        <w:t xml:space="preserve">band there is an argument that 25% is too high a figure for a band that is very lightly used by satellittes and some of this allowance could be allocated to the other co-primary services. </w:t>
      </w:r>
    </w:p>
    <w:p w14:paraId="205D1C7A" w14:textId="77777777" w:rsidR="00B9446D" w:rsidRDefault="00B9446D" w:rsidP="00B9446D">
      <w:pPr>
        <w:rPr>
          <w:rFonts w:asciiTheme="majorBidi" w:hAnsiTheme="majorBidi" w:cstheme="majorBidi"/>
        </w:rPr>
      </w:pPr>
      <w:r>
        <w:rPr>
          <w:rFonts w:asciiTheme="majorBidi" w:hAnsiTheme="majorBidi" w:cstheme="majorBidi"/>
        </w:rPr>
        <w:t>Regarding geographic and service apportionment the norm would be to use a simply split the % for ΔT/T used (e.g. 6%/2 = 3%) for each of these apportionments but in this case, it is unlikely that mobile and fixed services will be in the same place at the same time and it is also unlikely that the busy hours across different tme zones would be synchronised. Therefore, we believe that that using the normal simple way of apportionment would be overly conservative and some allowance for the factors mentioned above should be taken into account when looking at the final apportionment to be agreed.</w:t>
      </w:r>
    </w:p>
    <w:p w14:paraId="2F1A24CD" w14:textId="77777777" w:rsidR="00B9446D" w:rsidRDefault="00B9446D" w:rsidP="00B9446D">
      <w:pPr>
        <w:rPr>
          <w:rFonts w:asciiTheme="majorBidi" w:hAnsiTheme="majorBidi" w:cstheme="majorBidi"/>
        </w:rPr>
      </w:pPr>
      <w:r>
        <w:rPr>
          <w:rFonts w:asciiTheme="majorBidi" w:hAnsiTheme="majorBidi" w:cstheme="majorBidi"/>
        </w:rPr>
        <w:t>Examples of the new results if we were to look at a more equal apportionment of the increase allowed in Δ</w:t>
      </w:r>
      <w:r>
        <w:rPr>
          <w:rFonts w:asciiTheme="majorBidi" w:hAnsiTheme="majorBidi" w:cstheme="majorBidi"/>
          <w:i/>
          <w:iCs/>
        </w:rPr>
        <w:t xml:space="preserve">T/T </w:t>
      </w:r>
      <w:r>
        <w:rPr>
          <w:rFonts w:asciiTheme="majorBidi" w:hAnsiTheme="majorBidi" w:cstheme="majorBidi"/>
        </w:rPr>
        <w:t>can be seen below in Table 4.14.</w:t>
      </w:r>
    </w:p>
    <w:p w14:paraId="190293F5" w14:textId="77777777" w:rsidR="00B9446D" w:rsidRDefault="00B9446D" w:rsidP="00B9446D">
      <w:pPr>
        <w:pStyle w:val="TableNo"/>
      </w:pPr>
      <w:r>
        <w:t>Table 4.14</w:t>
      </w:r>
    </w:p>
    <w:p w14:paraId="12F2DC6C" w14:textId="77777777" w:rsidR="00B9446D" w:rsidRDefault="00B9446D" w:rsidP="00B9446D">
      <w:pPr>
        <w:pStyle w:val="Tabletitle"/>
      </w:pPr>
      <w:r>
        <w:t xml:space="preserve">FSS / RLAN Sharing scenarios for </w:t>
      </w:r>
      <w:r>
        <w:rPr>
          <w:highlight w:val="yellow"/>
          <w:lang w:val="en-US"/>
        </w:rPr>
        <w:t>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w:t>
      </w:r>
      <w:r>
        <w:t xml:space="preserve">for new </w:t>
      </w:r>
      <w:r>
        <w:rPr>
          <w:rFonts w:asciiTheme="majorBidi" w:hAnsiTheme="majorBidi" w:cstheme="majorBidi"/>
        </w:rPr>
        <w:t>ΔT/T and apportionment values</w:t>
      </w:r>
    </w:p>
    <w:p w14:paraId="09FEDA7A" w14:textId="77777777" w:rsidR="00B9446D" w:rsidRDefault="00B9446D" w:rsidP="00B9446D">
      <w:pPr>
        <w:pStyle w:val="Figure"/>
      </w:pPr>
      <w:r>
        <w:drawing>
          <wp:inline distT="0" distB="0" distL="0" distR="0" wp14:anchorId="6376BA41" wp14:editId="5CD447CC">
            <wp:extent cx="6120765" cy="3870316"/>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3870316"/>
                    </a:xfrm>
                    <a:prstGeom prst="rect">
                      <a:avLst/>
                    </a:prstGeom>
                    <a:noFill/>
                    <a:ln>
                      <a:noFill/>
                    </a:ln>
                  </pic:spPr>
                </pic:pic>
              </a:graphicData>
            </a:graphic>
          </wp:inline>
        </w:drawing>
      </w:r>
    </w:p>
    <w:p w14:paraId="1445542E" w14:textId="77777777" w:rsidR="003C1722" w:rsidRDefault="003C1722" w:rsidP="003C1722">
      <w:pPr>
        <w:rPr>
          <w:lang w:val="en-US"/>
        </w:rPr>
      </w:pPr>
    </w:p>
    <w:p w14:paraId="1110397D" w14:textId="77777777" w:rsidR="00B9446D" w:rsidRDefault="00B9446D" w:rsidP="00B9446D">
      <w:pPr>
        <w:pStyle w:val="Heading4"/>
        <w:rPr>
          <w:lang w:val="en-US"/>
        </w:rPr>
      </w:pPr>
      <w:r>
        <w:rPr>
          <w:lang w:val="en-US"/>
        </w:rPr>
        <w:lastRenderedPageBreak/>
        <w:t>4.2.2.10</w:t>
      </w:r>
      <w:r>
        <w:rPr>
          <w:lang w:val="en-US"/>
        </w:rPr>
        <w:tab/>
        <w:t xml:space="preserve">Considerations on studies results so far </w:t>
      </w:r>
    </w:p>
    <w:p w14:paraId="367A289B" w14:textId="77777777" w:rsidR="00B9446D" w:rsidRDefault="00B9446D" w:rsidP="00B9446D">
      <w:pPr>
        <w:rPr>
          <w:highlight w:val="yellow"/>
          <w:lang w:val="en-US"/>
        </w:rPr>
      </w:pPr>
      <w:r>
        <w:rPr>
          <w:lang w:val="en-US"/>
        </w:rPr>
        <w:t xml:space="preserve">Both the review carried out of the original inputs from the model used in ECC Report 244 and the measurement campaign indicate that a number of the scenarios that were modelled </w:t>
      </w:r>
      <w:r>
        <w:rPr>
          <w:highlight w:val="yellow"/>
          <w:lang w:val="en-US"/>
        </w:rPr>
        <w:t>in study 1</w:t>
      </w:r>
      <w:r>
        <w:rPr>
          <w:lang w:val="en-US"/>
        </w:rPr>
        <w:t xml:space="preserve"> were unrea</w:t>
      </w:r>
      <w:r>
        <w:rPr>
          <w:highlight w:val="yellow"/>
          <w:lang w:val="en-US"/>
        </w:rPr>
        <w:t xml:space="preserve">listic. Results of both the further analysis of the assumptions used in study 1 and the results of the measurement campaign covered by study 2 </w:t>
      </w:r>
      <w:r>
        <w:rPr>
          <w:lang w:val="en-US"/>
        </w:rPr>
        <w:t xml:space="preserve">indicate that figures nearer the middle of the range of cases studies in ECC Report 244 would constitute a conservative analysis of future RLAN use. </w:t>
      </w:r>
    </w:p>
    <w:p w14:paraId="0774A4FE" w14:textId="222EECD7" w:rsidR="00B9446D" w:rsidRDefault="00B9446D" w:rsidP="00B9446D">
      <w:pPr>
        <w:rPr>
          <w:lang w:val="en-US"/>
        </w:rPr>
      </w:pPr>
      <w:r>
        <w:rPr>
          <w:highlight w:val="yellow"/>
          <w:lang w:val="en-US"/>
        </w:rPr>
        <w:t xml:space="preserve">Therefore, it is suggested to use the results of the further analysis using more realistic assumptions and the results of the measurement campaign to come up with a more realistic conservative analysis. The results tacking account of this further analysis and measurement campaign can be seen in </w:t>
      </w:r>
      <w:r w:rsidR="003C1722">
        <w:rPr>
          <w:highlight w:val="yellow"/>
          <w:lang w:val="en-US"/>
        </w:rPr>
        <w:t xml:space="preserve">Tables </w:t>
      </w:r>
      <w:r>
        <w:rPr>
          <w:highlight w:val="yellow"/>
          <w:lang w:val="en-US"/>
        </w:rPr>
        <w:t xml:space="preserve">4.11 and 4.12. </w:t>
      </w:r>
    </w:p>
    <w:p w14:paraId="20EA6038" w14:textId="37694E46" w:rsidR="00B9446D" w:rsidRDefault="00B9446D" w:rsidP="00B9446D">
      <w:pPr>
        <w:rPr>
          <w:lang w:val="en-US"/>
        </w:rPr>
      </w:pPr>
      <w:r>
        <w:rPr>
          <w:lang w:val="en-US"/>
        </w:rPr>
        <w:t xml:space="preserve">In addition, </w:t>
      </w:r>
      <w:r>
        <w:rPr>
          <w:highlight w:val="yellow"/>
          <w:lang w:val="en-US"/>
        </w:rPr>
        <w:t>the</w:t>
      </w:r>
      <w:r>
        <w:rPr>
          <w:lang w:val="en-US"/>
        </w:rPr>
        <w:t xml:space="preserve"> results </w:t>
      </w:r>
      <w:r>
        <w:rPr>
          <w:highlight w:val="yellow"/>
          <w:lang w:val="en-US"/>
        </w:rPr>
        <w:t xml:space="preserve">of study 2 </w:t>
      </w:r>
      <w:r>
        <w:rPr>
          <w:lang w:val="en-US"/>
        </w:rPr>
        <w:t xml:space="preserve">indicate that large numbers of high power, outdoor access points could significantly increase the coexistence risk </w:t>
      </w:r>
      <w:r>
        <w:rPr>
          <w:highlight w:val="yellow"/>
          <w:lang w:val="en-US"/>
        </w:rPr>
        <w:t xml:space="preserve">with current FSS use in Region 1 </w:t>
      </w:r>
      <w:r>
        <w:rPr>
          <w:lang w:val="en-US"/>
        </w:rPr>
        <w:t>so it further investigate</w:t>
      </w:r>
      <w:r>
        <w:rPr>
          <w:highlight w:val="yellow"/>
          <w:lang w:val="en-US"/>
        </w:rPr>
        <w:t>d</w:t>
      </w:r>
      <w:r>
        <w:rPr>
          <w:lang w:val="en-US"/>
        </w:rPr>
        <w:t xml:space="preserve"> the effect that some simple mitigation techniques would have on the sharing situation (based on the fact that the allocation is for mobile stations) like limiting the maximum power levels to 200 mW and limiting the outdoor use of the band (i.e. no fixed outdoor use).</w:t>
      </w:r>
      <w:r>
        <w:rPr>
          <w:highlight w:val="yellow"/>
          <w:lang w:val="en-US"/>
        </w:rPr>
        <w:t xml:space="preserve"> </w:t>
      </w:r>
      <w:r>
        <w:rPr>
          <w:lang w:val="en-US"/>
        </w:rPr>
        <w:t xml:space="preserve">The results tacking account of this further analysis and measurement campaign can be seen in </w:t>
      </w:r>
      <w:r w:rsidR="003C1722">
        <w:rPr>
          <w:lang w:val="en-US"/>
        </w:rPr>
        <w:t xml:space="preserve">Tables </w:t>
      </w:r>
      <w:r>
        <w:rPr>
          <w:lang w:val="en-US"/>
        </w:rPr>
        <w:t xml:space="preserve">5.13. </w:t>
      </w:r>
    </w:p>
    <w:p w14:paraId="5A7A03CF" w14:textId="77777777" w:rsidR="00B9446D" w:rsidRDefault="00B9446D" w:rsidP="00B9446D">
      <w:pPr>
        <w:rPr>
          <w:highlight w:val="yellow"/>
          <w:lang w:val="en-US"/>
        </w:rPr>
      </w:pPr>
      <w:r>
        <w:rPr>
          <w:highlight w:val="yellow"/>
          <w:lang w:val="en-US"/>
        </w:rPr>
        <w:t xml:space="preserve">Study 2 also looks at some other factors that need to be taken into account </w:t>
      </w:r>
      <w:r>
        <w:rPr>
          <w:lang w:val="en-US"/>
        </w:rPr>
        <w:t>regarding suitable sharing criteria to be used and apportionment</w:t>
      </w:r>
      <w:r>
        <w:rPr>
          <w:highlight w:val="yellow"/>
          <w:lang w:val="en-US"/>
        </w:rPr>
        <w:t xml:space="preserve"> when looking at FSS use in 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850 MHz band.  Unlike above 5</w:t>
      </w:r>
      <w:r>
        <w:rPr>
          <w:lang w:val="en-US"/>
        </w:rPr>
        <w:t> </w:t>
      </w:r>
      <w:r>
        <w:rPr>
          <w:highlight w:val="yellow"/>
          <w:lang w:val="en-US"/>
        </w:rPr>
        <w:t>850 MHz there is very little current or planned future use of the 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band by FSS in Region 1. This limited use of the band means the apportionment between the services may need to be rebalanced to take account of the lack of FSS use in the band. </w:t>
      </w:r>
      <w:r>
        <w:rPr>
          <w:lang w:val="en-US"/>
        </w:rPr>
        <w:t xml:space="preserve">The results tacking account of various examples of rebalancing can be seen in Tables 4.14. </w:t>
      </w:r>
    </w:p>
    <w:p w14:paraId="15F0F046" w14:textId="77777777" w:rsidR="00B9446D" w:rsidRDefault="00B9446D" w:rsidP="00B9446D">
      <w:r>
        <w:rPr>
          <w:lang w:val="en-US"/>
        </w:rPr>
        <w:t>Overall, when looking at the results</w:t>
      </w:r>
      <w:r>
        <w:rPr>
          <w:highlight w:val="yellow"/>
          <w:lang w:val="en-US"/>
        </w:rPr>
        <w:t xml:space="preserve"> from </w:t>
      </w:r>
      <w:r>
        <w:rPr>
          <w:lang w:val="en-US"/>
        </w:rPr>
        <w:t xml:space="preserve">study </w:t>
      </w:r>
      <w:r>
        <w:rPr>
          <w:highlight w:val="yellow"/>
          <w:lang w:val="en-US"/>
        </w:rPr>
        <w:t xml:space="preserve">2, we can conclude </w:t>
      </w:r>
      <w:r>
        <w:rPr>
          <w:lang w:val="en-US"/>
        </w:rPr>
        <w:t xml:space="preserve">that sharing </w:t>
      </w:r>
      <w:r>
        <w:rPr>
          <w:highlight w:val="yellow"/>
          <w:lang w:val="en-US"/>
        </w:rPr>
        <w:t>is</w:t>
      </w:r>
      <w:r>
        <w:rPr>
          <w:lang w:val="en-US"/>
        </w:rPr>
        <w:t xml:space="preserve"> possible between RLAN and FSS in the </w:t>
      </w:r>
      <w:r>
        <w:rPr>
          <w:highlight w:val="yellow"/>
          <w:lang w:val="en-US"/>
        </w:rPr>
        <w:t>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w:t>
      </w:r>
      <w:r>
        <w:rPr>
          <w:lang w:val="en-US"/>
        </w:rPr>
        <w:t>band especially if further mitigation techniques are implemented.</w:t>
      </w:r>
    </w:p>
    <w:p w14:paraId="573E5943" w14:textId="77777777" w:rsidR="00B9446D" w:rsidRDefault="00B9446D" w:rsidP="00B9446D">
      <w:pPr>
        <w:pStyle w:val="Heading3"/>
        <w:rPr>
          <w:lang w:val="en-US"/>
        </w:rPr>
      </w:pPr>
      <w:r>
        <w:rPr>
          <w:lang w:val="en-US"/>
        </w:rPr>
        <w:t>4.</w:t>
      </w:r>
      <w:r>
        <w:rPr>
          <w:szCs w:val="24"/>
          <w:highlight w:val="yellow"/>
          <w:lang w:val="en-US"/>
        </w:rPr>
        <w:t>2</w:t>
      </w:r>
      <w:r>
        <w:rPr>
          <w:lang w:val="en-US"/>
        </w:rPr>
        <w:t xml:space="preserve">.3 </w:t>
      </w:r>
      <w:r>
        <w:rPr>
          <w:lang w:val="en-US"/>
        </w:rPr>
        <w:tab/>
        <w:t xml:space="preserve">Considerations for further studies </w:t>
      </w:r>
    </w:p>
    <w:p w14:paraId="0DF34326" w14:textId="77777777" w:rsidR="00B9446D" w:rsidRDefault="00B9446D" w:rsidP="00B9446D">
      <w:pPr>
        <w:jc w:val="both"/>
        <w:rPr>
          <w:rFonts w:eastAsia="Arial"/>
          <w:color w:val="000000"/>
          <w:szCs w:val="24"/>
          <w:lang w:val="en-US"/>
        </w:rPr>
      </w:pPr>
      <w:r>
        <w:rPr>
          <w:rFonts w:eastAsia="Arial"/>
          <w:color w:val="000000"/>
          <w:szCs w:val="24"/>
          <w:lang w:val="en-US"/>
        </w:rPr>
        <w:t>In order to address some concerns regarding the conservative nature of the sharing criteria as applied for this particular band, the simple method of apportionment used in combination with the negotiated satellite footprints (rather than real antenna profiles) used in the studies so far, below there are some suggestions for additional studies:</w:t>
      </w:r>
    </w:p>
    <w:p w14:paraId="4863BA2F" w14:textId="77777777" w:rsidR="00B9446D" w:rsidRDefault="00B9446D" w:rsidP="00B9446D">
      <w:pPr>
        <w:pStyle w:val="enumlev1"/>
        <w:rPr>
          <w:lang w:val="en-US"/>
        </w:rPr>
      </w:pPr>
      <w:r>
        <w:rPr>
          <w:lang w:val="en-US"/>
        </w:rPr>
        <w:t>–</w:t>
      </w:r>
      <w:r>
        <w:rPr>
          <w:lang w:val="en-US"/>
        </w:rPr>
        <w:tab/>
        <w:t>Some studies looking at real satellite antenna profiles and RLAN deployments rather than simple negotiated satellite generic footprints and limited geographical RLAN deployments.</w:t>
      </w:r>
    </w:p>
    <w:p w14:paraId="34EA6B73" w14:textId="77777777" w:rsidR="00B9446D" w:rsidRDefault="00B9446D" w:rsidP="00B9446D">
      <w:pPr>
        <w:pStyle w:val="enumlev1"/>
        <w:rPr>
          <w:lang w:val="en-US"/>
        </w:rPr>
      </w:pPr>
      <w:r>
        <w:rPr>
          <w:lang w:val="en-US"/>
        </w:rPr>
        <w:t>–</w:t>
      </w:r>
      <w:r>
        <w:rPr>
          <w:lang w:val="en-US"/>
        </w:rPr>
        <w:tab/>
      </w:r>
      <w:r>
        <w:rPr>
          <w:rFonts w:eastAsia="Arial"/>
          <w:color w:val="000000"/>
          <w:szCs w:val="24"/>
          <w:highlight w:val="yellow"/>
          <w:lang w:val="en-US"/>
        </w:rPr>
        <w:t>The effect that implementation in the future that new antenna technologies like multi-mimo with beamforming may have on the overall results</w:t>
      </w:r>
      <w:r>
        <w:rPr>
          <w:lang w:val="en-US"/>
        </w:rPr>
        <w:t xml:space="preserve">. </w:t>
      </w:r>
    </w:p>
    <w:p w14:paraId="5E376354" w14:textId="77777777" w:rsidR="00B9446D" w:rsidRDefault="00B9446D" w:rsidP="00B9446D">
      <w:pPr>
        <w:pStyle w:val="Heading1"/>
        <w:rPr>
          <w:shd w:val="clear" w:color="auto" w:fill="FFFFFF"/>
          <w:lang w:val="en-US"/>
        </w:rPr>
      </w:pPr>
      <w:r>
        <w:rPr>
          <w:shd w:val="clear" w:color="auto" w:fill="FFFFFF"/>
          <w:lang w:val="en-US"/>
        </w:rPr>
        <w:t>5</w:t>
      </w:r>
      <w:r>
        <w:rPr>
          <w:shd w:val="clear" w:color="auto" w:fill="FFFFFF"/>
          <w:lang w:val="en-US"/>
        </w:rPr>
        <w:tab/>
        <w:t>Conclusions of sharing and compatibility studies per service</w:t>
      </w:r>
    </w:p>
    <w:p w14:paraId="0DEA6F27" w14:textId="77777777" w:rsidR="00B9446D" w:rsidRDefault="00B9446D" w:rsidP="00B9446D">
      <w:pPr>
        <w:pStyle w:val="Heading2"/>
        <w:keepNext w:val="0"/>
        <w:keepLines w:val="0"/>
        <w:rPr>
          <w:shd w:val="clear" w:color="auto" w:fill="FFFFFF"/>
          <w:lang w:val="en-US"/>
        </w:rPr>
      </w:pPr>
      <w:r>
        <w:rPr>
          <w:shd w:val="clear" w:color="auto" w:fill="FFFFFF"/>
          <w:lang w:val="en-US"/>
        </w:rPr>
        <w:t>5.1</w:t>
      </w:r>
      <w:r>
        <w:rPr>
          <w:shd w:val="clear" w:color="auto" w:fill="FFFFFF"/>
          <w:lang w:val="en-US"/>
        </w:rPr>
        <w:tab/>
        <w:t>General considerations</w:t>
      </w:r>
    </w:p>
    <w:p w14:paraId="75B6D247" w14:textId="6493F652" w:rsidR="00B9446D" w:rsidRDefault="00B9446D" w:rsidP="00B9446D">
      <w:pPr>
        <w:pStyle w:val="Heading2"/>
        <w:rPr>
          <w:shd w:val="clear" w:color="auto" w:fill="FFFFFF"/>
          <w:lang w:val="en-US"/>
        </w:rPr>
      </w:pPr>
      <w:r>
        <w:rPr>
          <w:shd w:val="clear" w:color="auto" w:fill="FFFFFF"/>
          <w:lang w:val="en-US"/>
        </w:rPr>
        <w:t>5.2</w:t>
      </w:r>
      <w:r>
        <w:rPr>
          <w:shd w:val="clear" w:color="auto" w:fill="FFFFFF"/>
          <w:lang w:val="en-US"/>
        </w:rPr>
        <w:tab/>
        <w:t>Sharing and compatibility results in the 5 725-5 850 MHz band</w:t>
      </w:r>
    </w:p>
    <w:p w14:paraId="01ADE6F5" w14:textId="7FE08D26" w:rsidR="00B9446D" w:rsidRDefault="00B9446D" w:rsidP="00B9446D">
      <w:pPr>
        <w:rPr>
          <w:rFonts w:asciiTheme="majorBidi" w:hAnsiTheme="majorBidi" w:cstheme="majorBidi"/>
          <w:iCs/>
          <w:lang w:val="en-US"/>
        </w:rPr>
      </w:pPr>
      <w:r>
        <w:rPr>
          <w:rFonts w:asciiTheme="majorBidi" w:hAnsiTheme="majorBidi" w:cstheme="majorBidi"/>
          <w:iCs/>
          <w:lang w:val="en-US"/>
        </w:rPr>
        <w:t>[</w:t>
      </w:r>
      <w:r>
        <w:rPr>
          <w:rFonts w:asciiTheme="majorBidi" w:hAnsiTheme="majorBidi" w:cstheme="majorBidi"/>
          <w:b/>
          <w:bCs/>
          <w:iCs/>
          <w:lang w:val="en-US"/>
        </w:rPr>
        <w:t>USA</w:t>
      </w:r>
      <w:r>
        <w:rPr>
          <w:rFonts w:eastAsia="Calibri"/>
          <w:lang w:val="en-US" w:eastAsia="es-ES"/>
        </w:rPr>
        <w:t xml:space="preserve"> </w:t>
      </w:r>
      <w:hyperlink r:id="rId56" w:history="1">
        <w:r w:rsidRPr="003C1722">
          <w:rPr>
            <w:rStyle w:val="Hyperlink"/>
            <w:rFonts w:eastAsia="Calibri"/>
            <w:lang w:val="en-US" w:eastAsia="es-ES"/>
          </w:rPr>
          <w:t>5A/381</w:t>
        </w:r>
      </w:hyperlink>
      <w:r>
        <w:rPr>
          <w:rFonts w:asciiTheme="majorBidi" w:hAnsiTheme="majorBidi" w:cstheme="majorBidi"/>
          <w:iCs/>
          <w:lang w:val="en-US"/>
        </w:rPr>
        <w:t>]</w:t>
      </w:r>
    </w:p>
    <w:p w14:paraId="0781ED8B" w14:textId="77777777" w:rsidR="00B9446D" w:rsidRDefault="00B9446D" w:rsidP="00B9446D">
      <w:r>
        <w:t xml:space="preserve">WAS including RLANs already operate in many countries within the 5 725-5 850 MHz frequency range. CITEL Recommendation </w:t>
      </w:r>
      <w:r>
        <w:rPr>
          <w:rStyle w:val="fontstyle01"/>
        </w:rPr>
        <w:t>PCC.II/REC. 11(VI-05)</w:t>
      </w:r>
      <w:r>
        <w:t xml:space="preserve"> also recommends the use of the 5 725</w:t>
      </w:r>
      <w:r>
        <w:noBreakHyphen/>
        <w:t>5 825 MHz frequency range by WAS including RLANs. The U.S. administration’s</w:t>
      </w:r>
      <w:r>
        <w:rPr>
          <w:szCs w:val="24"/>
        </w:rPr>
        <w:t xml:space="preserve"> rules for </w:t>
      </w:r>
      <w:r>
        <w:rPr>
          <w:szCs w:val="24"/>
        </w:rPr>
        <w:lastRenderedPageBreak/>
        <w:t>RLAN devices operating at 5 725</w:t>
      </w:r>
      <w:r>
        <w:rPr>
          <w:szCs w:val="24"/>
        </w:rPr>
        <w:noBreakHyphen/>
        <w:t>5 850 MHz provide for up to 1 Watt conducted output power, with a maximum power spectral density of 30 dBm in any 500 kHz.</w:t>
      </w:r>
    </w:p>
    <w:p w14:paraId="1E82AB3E" w14:textId="77777777" w:rsidR="00B9446D" w:rsidRDefault="00B9446D" w:rsidP="00B9446D">
      <w:pPr>
        <w:rPr>
          <w:lang w:val="en-AU"/>
        </w:rPr>
      </w:pPr>
      <w:r>
        <w:t xml:space="preserve">It should also be noted that the 5 725-5 875 MHz frequency band is designated for Industrial, Scientific, and Medical (ISM) applications. Per </w:t>
      </w:r>
      <w:r>
        <w:rPr>
          <w:bCs/>
        </w:rPr>
        <w:t>RR</w:t>
      </w:r>
      <w:r>
        <w:rPr>
          <w:b/>
        </w:rPr>
        <w:t xml:space="preserve"> </w:t>
      </w:r>
      <w:r>
        <w:t xml:space="preserve">No. </w:t>
      </w:r>
      <w:r>
        <w:rPr>
          <w:b/>
        </w:rPr>
        <w:t>5.150</w:t>
      </w:r>
      <w:r>
        <w:t>, “</w:t>
      </w:r>
      <w:r>
        <w:rPr>
          <w:lang w:val="en-AU"/>
        </w:rPr>
        <w:t xml:space="preserve">Radiocommunication </w:t>
      </w:r>
      <w:r>
        <w:t>services</w:t>
      </w:r>
      <w:r>
        <w:rPr>
          <w:lang w:val="en-AU"/>
        </w:rPr>
        <w:t xml:space="preserve"> operating within these bands must accept harmful interference which may be caused by these applications.</w:t>
      </w:r>
      <w:r>
        <w:t xml:space="preserve"> </w:t>
      </w:r>
      <w:r>
        <w:rPr>
          <w:lang w:val="en-AU"/>
        </w:rPr>
        <w:t xml:space="preserve">ISM equipment operating in these bands is subject to the provisions of No. </w:t>
      </w:r>
      <w:r w:rsidRPr="003C1722">
        <w:rPr>
          <w:b/>
          <w:bCs/>
          <w:lang w:val="en-AU"/>
        </w:rPr>
        <w:t>15.13</w:t>
      </w:r>
      <w:r>
        <w:rPr>
          <w:lang w:val="en-AU"/>
        </w:rPr>
        <w:t xml:space="preserve">.”  In addition, No. </w:t>
      </w:r>
      <w:r>
        <w:rPr>
          <w:b/>
          <w:lang w:val="en-AU"/>
        </w:rPr>
        <w:t>5.453</w:t>
      </w:r>
      <w:r>
        <w:rPr>
          <w:lang w:val="en-AU"/>
        </w:rPr>
        <w:t xml:space="preserve"> includes over 40 countries which have allocated the 5 650</w:t>
      </w:r>
      <w:r>
        <w:rPr>
          <w:lang w:val="en-AU"/>
        </w:rPr>
        <w:noBreakHyphen/>
        <w:t xml:space="preserve">5 850 MHz frequency range to the fixed and mobile services on a primary basis for which the provisions of Resolution </w:t>
      </w:r>
      <w:r>
        <w:rPr>
          <w:b/>
          <w:lang w:val="en-AU"/>
        </w:rPr>
        <w:t>229 (Rev.WRC-12)</w:t>
      </w:r>
      <w:r>
        <w:rPr>
          <w:lang w:val="en-AU"/>
        </w:rPr>
        <w:t xml:space="preserve"> do not apply.  </w:t>
      </w:r>
    </w:p>
    <w:p w14:paraId="15F02768" w14:textId="77777777" w:rsidR="00B9446D" w:rsidRDefault="00B9446D" w:rsidP="00B9446D">
      <w:r>
        <w:rPr>
          <w:lang w:val="en-AU"/>
        </w:rPr>
        <w:t>It should be noted that the FSS</w:t>
      </w:r>
      <w:r>
        <w:rPr>
          <w:rFonts w:hint="eastAsia"/>
          <w:lang w:val="en-AU" w:eastAsia="zh-CN"/>
        </w:rPr>
        <w:t xml:space="preserve"> allocation in </w:t>
      </w:r>
      <w:r>
        <w:t xml:space="preserve">5 725-5 850 MHz is limited to Region 1. </w:t>
      </w:r>
    </w:p>
    <w:p w14:paraId="39248CB9" w14:textId="77777777" w:rsidR="00B9446D" w:rsidRPr="00922C2C" w:rsidRDefault="00B9446D" w:rsidP="00B9446D">
      <w:pPr>
        <w:rPr>
          <w:lang w:val="en-US"/>
        </w:rPr>
      </w:pPr>
      <w:r w:rsidRPr="00922C2C">
        <w:rPr>
          <w:color w:val="000000"/>
          <w:szCs w:val="24"/>
          <w:lang w:val="en-US"/>
        </w:rPr>
        <w:t>One CEPT country has made new national rules to allow RLAN use under a new licence exemption regime</w:t>
      </w:r>
      <w:r w:rsidRPr="00922C2C">
        <w:rPr>
          <w:rStyle w:val="FootnoteReference"/>
          <w:color w:val="000000"/>
          <w:szCs w:val="24"/>
          <w:lang w:val="en-US"/>
        </w:rPr>
        <w:footnoteReference w:id="2"/>
      </w:r>
      <w:r w:rsidRPr="00922C2C">
        <w:rPr>
          <w:color w:val="000000"/>
          <w:szCs w:val="24"/>
          <w:lang w:val="en-US"/>
        </w:rPr>
        <w:t xml:space="preserve">. </w:t>
      </w:r>
    </w:p>
    <w:p w14:paraId="4A375F6C" w14:textId="203B54C3" w:rsidR="00B9446D" w:rsidRDefault="00B9446D" w:rsidP="00B9446D">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57" w:history="1">
        <w:r w:rsidRPr="003C1722">
          <w:rPr>
            <w:rStyle w:val="Hyperlink"/>
            <w:rFonts w:eastAsia="Calibri"/>
            <w:lang w:val="en-US" w:eastAsia="es-ES"/>
          </w:rPr>
          <w:t>5A/196</w:t>
        </w:r>
      </w:hyperlink>
      <w:r>
        <w:rPr>
          <w:rFonts w:hint="eastAsia"/>
          <w:lang w:val="en-US" w:eastAsia="zh-CN"/>
        </w:rPr>
        <w:t>]</w:t>
      </w:r>
    </w:p>
    <w:p w14:paraId="49549C08" w14:textId="77777777" w:rsidR="00B9446D" w:rsidRDefault="00B9446D" w:rsidP="00B9446D">
      <w:pPr>
        <w:rPr>
          <w:lang w:val="en-US"/>
        </w:rPr>
      </w:pPr>
      <w:r>
        <w:rPr>
          <w:lang w:val="en-US"/>
        </w:rPr>
        <w:t>The required protection distances from single-source interference range from several tens km for outdoor RLAN and indoor RLAN as well to ensure protection of ground-based radiolocation radars. Consideration of multi-source interference results in additional increase of the required protection distance subject to the RLAN transmitters’ density and the considered Radar operational characteristics.</w:t>
      </w:r>
    </w:p>
    <w:p w14:paraId="4DF2CB07" w14:textId="77777777" w:rsidR="00B9446D" w:rsidRDefault="00B9446D" w:rsidP="00B9446D">
      <w:pPr>
        <w:rPr>
          <w:szCs w:val="24"/>
          <w:lang w:val="en-US"/>
        </w:rPr>
      </w:pPr>
      <w:r>
        <w:rPr>
          <w:lang w:val="en-US"/>
        </w:rPr>
        <w:t xml:space="preserve">Analysis of the estimated results show that compatibility of RLAN with Radars operating in this frequency band will be extremely difficult for some administrations. Therefore it is required to develop new efficient mitigation techniques of interference caused by RLAN. Additional fading in propagation in the walls and increase of the RLAN bandwidth cannot be considered as </w:t>
      </w:r>
      <w:r>
        <w:rPr>
          <w:szCs w:val="24"/>
          <w:lang w:val="en-US"/>
        </w:rPr>
        <w:t>effective interference mitigation techniques.</w:t>
      </w:r>
    </w:p>
    <w:p w14:paraId="7663A980" w14:textId="77777777" w:rsidR="00B9446D" w:rsidRDefault="00B9446D" w:rsidP="00B9446D">
      <w:pPr>
        <w:rPr>
          <w:lang w:eastAsia="zh-CN"/>
        </w:rPr>
      </w:pPr>
      <w:r>
        <w:rPr>
          <w:rFonts w:hint="eastAsia"/>
          <w:lang w:eastAsia="zh-CN"/>
        </w:rPr>
        <w:t>[</w:t>
      </w:r>
      <w:r>
        <w:rPr>
          <w:lang w:eastAsia="zh-CN"/>
        </w:rPr>
        <w:t>LUX</w:t>
      </w:r>
      <w:r>
        <w:rPr>
          <w:rFonts w:eastAsia="Calibri"/>
          <w:lang w:val="en-US" w:eastAsia="es-ES"/>
        </w:rPr>
        <w:t xml:space="preserve"> 5A/</w:t>
      </w:r>
      <w:hyperlink r:id="rId58" w:history="1">
        <w:r>
          <w:rPr>
            <w:rStyle w:val="Hyperlink"/>
            <w:rFonts w:eastAsia="Calibri"/>
            <w:lang w:val="en-US" w:eastAsia="es-ES"/>
          </w:rPr>
          <w:t>264</w:t>
        </w:r>
      </w:hyperlink>
      <w:r>
        <w:rPr>
          <w:rFonts w:hint="eastAsia"/>
          <w:lang w:eastAsia="zh-CN"/>
        </w:rPr>
        <w:t>]</w:t>
      </w:r>
      <w:r>
        <w:t xml:space="preserve"> </w:t>
      </w:r>
    </w:p>
    <w:p w14:paraId="686A8B29" w14:textId="77777777" w:rsidR="00B9446D" w:rsidRDefault="00B9446D" w:rsidP="00B9446D">
      <w:pPr>
        <w:rPr>
          <w:lang w:eastAsia="zh-CN"/>
        </w:rPr>
      </w:pPr>
      <w:r>
        <w:rPr>
          <w:lang w:eastAsia="zh-CN"/>
        </w:rPr>
        <w:t>The general conclusions from previous studies conducted by the CEPT (example: Report 57) were that it was not possible at this time to specify any appropriate mitigation techniques and/or operational compatibility and sharing conditions that would allow WAS/RLANs to be operated in the band 5 725-5 925 MHz while ensuring relevant protection of FSS services in</w:t>
      </w:r>
      <w:r>
        <w:t xml:space="preserve"> Region 1 in</w:t>
      </w:r>
      <w:r>
        <w:rPr>
          <w:lang w:eastAsia="zh-CN"/>
        </w:rPr>
        <w:t xml:space="preserve"> this band.</w:t>
      </w:r>
    </w:p>
    <w:p w14:paraId="5A6980E1" w14:textId="77777777" w:rsidR="00B9446D" w:rsidRDefault="00B9446D" w:rsidP="00B9446D">
      <w:pPr>
        <w:rPr>
          <w:lang w:eastAsia="zh-CN"/>
        </w:rPr>
      </w:pPr>
      <w:r>
        <w:rPr>
          <w:lang w:eastAsia="zh-CN"/>
        </w:rPr>
        <w:t>Considering studies conducted by CEPT (and reported in the SE244 Report), provisional conclusions are derived:</w:t>
      </w:r>
    </w:p>
    <w:p w14:paraId="1C82218A" w14:textId="77777777" w:rsidR="00B9446D" w:rsidRDefault="00B9446D" w:rsidP="00B9446D">
      <w:pPr>
        <w:pStyle w:val="enumlev1"/>
        <w:rPr>
          <w:rFonts w:eastAsia="SimSun"/>
        </w:rPr>
      </w:pPr>
      <w:r>
        <w:rPr>
          <w:rFonts w:eastAsia="SimSun"/>
        </w:rPr>
        <w:t>−</w:t>
      </w:r>
      <w:r>
        <w:rPr>
          <w:rFonts w:eastAsia="SimSun"/>
        </w:rPr>
        <w:tab/>
        <w:t>Sharing between WAS/RLAN and FSS is not possible. Specific mitigation techniques needs be investigated.</w:t>
      </w:r>
    </w:p>
    <w:p w14:paraId="474D70E4" w14:textId="77777777" w:rsidR="00B9446D" w:rsidRDefault="00B9446D" w:rsidP="00B9446D">
      <w:pPr>
        <w:pStyle w:val="enumlev1"/>
        <w:rPr>
          <w:rFonts w:eastAsia="SimSun"/>
        </w:rPr>
      </w:pPr>
      <w:r>
        <w:rPr>
          <w:rFonts w:eastAsia="SimSun"/>
        </w:rPr>
        <w:t>−</w:t>
      </w:r>
      <w:r>
        <w:rPr>
          <w:rFonts w:eastAsia="SimSun"/>
        </w:rPr>
        <w:tab/>
        <w:t>Empirical methods to estimate the interference levels from aggregate transmissions from WAS/RLAN will require further studies and analysis (including possibly other the scenarios of interference representing closer the cumulative interference from WAS/RLAN into FSS receiver.</w:t>
      </w:r>
    </w:p>
    <w:p w14:paraId="00F0B8CB" w14:textId="77777777" w:rsidR="00B9446D" w:rsidRDefault="00B9446D" w:rsidP="00B9446D">
      <w:pPr>
        <w:pStyle w:val="enumlev1"/>
      </w:pPr>
      <w:r>
        <w:rPr>
          <w:rFonts w:eastAsia="SimSun"/>
        </w:rPr>
        <w:t>−</w:t>
      </w:r>
      <w:r>
        <w:rPr>
          <w:rFonts w:eastAsia="SimSun"/>
        </w:rPr>
        <w:tab/>
        <w:t>Before considering the introduction of RLAN in any of the sub-bands within 5 725</w:t>
      </w:r>
      <w:r>
        <w:rPr>
          <w:rFonts w:eastAsia="SimSun"/>
        </w:rPr>
        <w:noBreakHyphen/>
        <w:t>5 925 MHz specific compatibility analysis between RLAN and the FSS operating in adjacent sub-bands are necessary.</w:t>
      </w:r>
    </w:p>
    <w:p w14:paraId="1EB01CC0" w14:textId="77777777" w:rsidR="00B9446D" w:rsidRDefault="00B9446D" w:rsidP="00B9446D">
      <w:pPr>
        <w:rPr>
          <w:rFonts w:eastAsia="Calibri"/>
          <w:lang w:val="en-US" w:eastAsia="es-ES"/>
        </w:rPr>
      </w:pPr>
      <w:r>
        <w:rPr>
          <w:rFonts w:eastAsia="Calibri"/>
          <w:lang w:val="en-US" w:eastAsia="es-ES"/>
        </w:rPr>
        <w:lastRenderedPageBreak/>
        <w:t>[UK 5A/</w:t>
      </w:r>
      <w:hyperlink r:id="rId59" w:history="1">
        <w:r>
          <w:rPr>
            <w:rStyle w:val="Hyperlink"/>
            <w:rFonts w:eastAsia="Calibri"/>
            <w:lang w:val="en-US" w:eastAsia="es-ES"/>
          </w:rPr>
          <w:t>246</w:t>
        </w:r>
      </w:hyperlink>
      <w:r>
        <w:rPr>
          <w:rFonts w:eastAsia="Calibri"/>
          <w:lang w:val="en-US" w:eastAsia="es-ES"/>
        </w:rPr>
        <w:t>]</w:t>
      </w:r>
    </w:p>
    <w:p w14:paraId="654BA962" w14:textId="77777777" w:rsidR="00B9446D" w:rsidRDefault="00B9446D" w:rsidP="00B9446D">
      <w:pPr>
        <w:keepNext/>
        <w:keepLines/>
        <w:spacing w:before="480" w:after="80"/>
        <w:jc w:val="center"/>
        <w:rPr>
          <w:rFonts w:asciiTheme="majorBidi" w:hAnsiTheme="majorBidi" w:cstheme="majorBidi"/>
          <w:caps/>
          <w:sz w:val="28"/>
        </w:rPr>
      </w:pPr>
      <w:r>
        <w:rPr>
          <w:rFonts w:asciiTheme="majorBidi" w:hAnsiTheme="majorBidi" w:cstheme="majorBidi"/>
          <w:caps/>
          <w:sz w:val="28"/>
        </w:rPr>
        <w:t>annex 1</w:t>
      </w:r>
    </w:p>
    <w:p w14:paraId="22ADFC91" w14:textId="77777777" w:rsidR="00B9446D" w:rsidRDefault="00B9446D" w:rsidP="00B9446D">
      <w:pPr>
        <w:keepNext/>
        <w:keepLines/>
        <w:spacing w:before="240" w:after="280"/>
        <w:jc w:val="center"/>
        <w:rPr>
          <w:rFonts w:asciiTheme="majorBidi" w:hAnsiTheme="majorBidi" w:cstheme="majorBidi"/>
          <w:b/>
          <w:sz w:val="28"/>
        </w:rPr>
      </w:pPr>
      <w:r>
        <w:rPr>
          <w:rFonts w:asciiTheme="majorBidi" w:hAnsiTheme="majorBidi" w:cstheme="majorBidi"/>
          <w:b/>
          <w:sz w:val="28"/>
        </w:rPr>
        <w:t>FSS study 2 relevant sections from ECC Report 244 showing RLAN vs FSS sharing in the 5 725</w:t>
      </w:r>
      <w:r>
        <w:rPr>
          <w:rFonts w:asciiTheme="majorBidi" w:hAnsiTheme="majorBidi" w:cstheme="majorBidi"/>
          <w:b/>
          <w:sz w:val="28"/>
        </w:rPr>
        <w:noBreakHyphen/>
        <w:t xml:space="preserve">5 850 MHz band </w:t>
      </w:r>
    </w:p>
    <w:p w14:paraId="07BF0E50" w14:textId="77777777" w:rsidR="00B9446D" w:rsidRDefault="00B9446D" w:rsidP="00B9446D">
      <w:pPr>
        <w:pStyle w:val="AppendixNo"/>
      </w:pPr>
      <w:r>
        <w:t>Appendix 1</w:t>
      </w:r>
    </w:p>
    <w:p w14:paraId="4794B90D" w14:textId="77777777" w:rsidR="00B9446D" w:rsidRDefault="00B9446D" w:rsidP="00B9446D">
      <w:pPr>
        <w:keepNext/>
        <w:keepLines/>
        <w:spacing w:before="280"/>
        <w:ind w:left="1134" w:hanging="1134"/>
        <w:outlineLvl w:val="0"/>
        <w:rPr>
          <w:rFonts w:asciiTheme="majorBidi" w:hAnsiTheme="majorBidi" w:cstheme="majorBidi"/>
          <w:b/>
          <w:sz w:val="28"/>
        </w:rPr>
      </w:pPr>
      <w:r>
        <w:rPr>
          <w:rFonts w:asciiTheme="majorBidi" w:hAnsiTheme="majorBidi" w:cstheme="majorBidi"/>
          <w:b/>
          <w:sz w:val="28"/>
        </w:rPr>
        <w:t>A1.1</w:t>
      </w:r>
      <w:r>
        <w:rPr>
          <w:rFonts w:asciiTheme="majorBidi" w:hAnsiTheme="majorBidi" w:cstheme="majorBidi"/>
          <w:b/>
          <w:sz w:val="28"/>
        </w:rPr>
        <w:tab/>
        <w:t>Basic RLAN characteristics</w:t>
      </w:r>
    </w:p>
    <w:p w14:paraId="2F8C0516" w14:textId="7D6A303E" w:rsidR="00B9446D" w:rsidRDefault="00B9446D" w:rsidP="002E25C1">
      <w:pPr>
        <w:keepNext/>
        <w:spacing w:before="560" w:after="120"/>
        <w:jc w:val="center"/>
        <w:rPr>
          <w:rFonts w:asciiTheme="majorBidi" w:hAnsiTheme="majorBidi" w:cstheme="majorBidi"/>
          <w:caps/>
          <w:sz w:val="20"/>
        </w:rPr>
      </w:pPr>
      <w:r>
        <w:rPr>
          <w:rFonts w:asciiTheme="majorBidi" w:hAnsiTheme="majorBidi" w:cstheme="majorBidi"/>
          <w:caps/>
          <w:sz w:val="20"/>
        </w:rPr>
        <w:t>Table A</w:t>
      </w:r>
      <w:r w:rsidR="002E25C1">
        <w:rPr>
          <w:rFonts w:asciiTheme="majorBidi" w:hAnsiTheme="majorBidi" w:cstheme="majorBidi"/>
          <w:caps/>
          <w:sz w:val="20"/>
        </w:rPr>
        <w:t>1</w:t>
      </w:r>
      <w:r>
        <w:rPr>
          <w:rFonts w:asciiTheme="majorBidi" w:hAnsiTheme="majorBidi" w:cstheme="majorBidi"/>
          <w:caps/>
          <w:sz w:val="20"/>
        </w:rPr>
        <w:t>-1</w:t>
      </w:r>
    </w:p>
    <w:p w14:paraId="29ABDCE8"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881"/>
        <w:gridCol w:w="1929"/>
        <w:gridCol w:w="1991"/>
      </w:tblGrid>
      <w:tr w:rsidR="00B9446D" w14:paraId="3A6376A5" w14:textId="77777777" w:rsidTr="00B9446D">
        <w:trPr>
          <w:jc w:val="center"/>
        </w:trPr>
        <w:tc>
          <w:tcPr>
            <w:tcW w:w="2989" w:type="dxa"/>
            <w:vAlign w:val="center"/>
          </w:tcPr>
          <w:p w14:paraId="414687CC" w14:textId="77777777" w:rsidR="00B9446D" w:rsidRDefault="00B9446D" w:rsidP="00B9446D">
            <w:pPr>
              <w:keepNext/>
              <w:spacing w:before="80" w:after="80"/>
              <w:jc w:val="center"/>
              <w:rPr>
                <w:rFonts w:asciiTheme="majorBidi" w:hAnsiTheme="majorBidi" w:cstheme="majorBidi"/>
                <w:b/>
                <w:sz w:val="20"/>
              </w:rPr>
            </w:pPr>
          </w:p>
        </w:tc>
        <w:tc>
          <w:tcPr>
            <w:tcW w:w="1881" w:type="dxa"/>
            <w:vAlign w:val="center"/>
          </w:tcPr>
          <w:p w14:paraId="49D47CF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RLAN 1</w:t>
            </w:r>
            <w:r>
              <w:rPr>
                <w:rFonts w:asciiTheme="majorBidi" w:hAnsiTheme="majorBidi" w:cstheme="majorBidi"/>
                <w:b/>
                <w:sz w:val="20"/>
              </w:rPr>
              <w:br/>
              <w:t>Omni-Indoor</w:t>
            </w:r>
          </w:p>
        </w:tc>
        <w:tc>
          <w:tcPr>
            <w:tcW w:w="1929" w:type="dxa"/>
            <w:vAlign w:val="center"/>
          </w:tcPr>
          <w:p w14:paraId="77CA0F9A"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 xml:space="preserve">RLAN 2 </w:t>
            </w:r>
            <w:r>
              <w:rPr>
                <w:rFonts w:asciiTheme="majorBidi" w:hAnsiTheme="majorBidi" w:cstheme="majorBidi"/>
                <w:b/>
                <w:sz w:val="20"/>
              </w:rPr>
              <w:br/>
              <w:t>Omni Outdoor</w:t>
            </w:r>
          </w:p>
        </w:tc>
        <w:tc>
          <w:tcPr>
            <w:tcW w:w="1991" w:type="dxa"/>
            <w:vAlign w:val="center"/>
          </w:tcPr>
          <w:p w14:paraId="1DC56FEC"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RLAN 3</w:t>
            </w:r>
            <w:r>
              <w:rPr>
                <w:rFonts w:asciiTheme="majorBidi" w:hAnsiTheme="majorBidi" w:cstheme="majorBidi"/>
                <w:b/>
                <w:sz w:val="20"/>
              </w:rPr>
              <w:br/>
              <w:t>Directional Outdoor</w:t>
            </w:r>
          </w:p>
        </w:tc>
      </w:tr>
      <w:tr w:rsidR="00B9446D" w14:paraId="4DEFAE0E" w14:textId="77777777" w:rsidTr="00B9446D">
        <w:trPr>
          <w:jc w:val="center"/>
        </w:trPr>
        <w:tc>
          <w:tcPr>
            <w:tcW w:w="2989" w:type="dxa"/>
          </w:tcPr>
          <w:p w14:paraId="14CB5D7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Maximum Transmit Power (e.i.r.p. - dBm) </w:t>
            </w:r>
          </w:p>
        </w:tc>
        <w:tc>
          <w:tcPr>
            <w:tcW w:w="1881" w:type="dxa"/>
          </w:tcPr>
          <w:p w14:paraId="58CDDA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w:t>
            </w:r>
          </w:p>
        </w:tc>
        <w:tc>
          <w:tcPr>
            <w:tcW w:w="1929" w:type="dxa"/>
          </w:tcPr>
          <w:p w14:paraId="6C3F728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991" w:type="dxa"/>
          </w:tcPr>
          <w:p w14:paraId="5919CD8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r>
      <w:tr w:rsidR="00B9446D" w14:paraId="239ADB4C" w14:textId="77777777" w:rsidTr="00B9446D">
        <w:trPr>
          <w:jc w:val="center"/>
        </w:trPr>
        <w:tc>
          <w:tcPr>
            <w:tcW w:w="2989" w:type="dxa"/>
          </w:tcPr>
          <w:p w14:paraId="7EF537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Bandwidth (MHz)</w:t>
            </w:r>
          </w:p>
        </w:tc>
        <w:tc>
          <w:tcPr>
            <w:tcW w:w="1881" w:type="dxa"/>
          </w:tcPr>
          <w:p w14:paraId="205AA4D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20/40/80/160</w:t>
            </w:r>
          </w:p>
        </w:tc>
        <w:tc>
          <w:tcPr>
            <w:tcW w:w="1929" w:type="dxa"/>
          </w:tcPr>
          <w:p w14:paraId="50717CE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20/40/80/160</w:t>
            </w:r>
          </w:p>
        </w:tc>
        <w:tc>
          <w:tcPr>
            <w:tcW w:w="1991" w:type="dxa"/>
          </w:tcPr>
          <w:p w14:paraId="2CD2873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20/40/80/160</w:t>
            </w:r>
          </w:p>
        </w:tc>
      </w:tr>
      <w:tr w:rsidR="00B9446D" w14:paraId="48D3DD13" w14:textId="77777777" w:rsidTr="00B9446D">
        <w:trPr>
          <w:jc w:val="center"/>
        </w:trPr>
        <w:tc>
          <w:tcPr>
            <w:tcW w:w="2989" w:type="dxa"/>
          </w:tcPr>
          <w:p w14:paraId="06DBA59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Maximum Transmit Power Density (e.i.r.p. - dBm/MHz)</w:t>
            </w:r>
          </w:p>
        </w:tc>
        <w:tc>
          <w:tcPr>
            <w:tcW w:w="1881" w:type="dxa"/>
          </w:tcPr>
          <w:p w14:paraId="336B4C9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10/7/4/1</w:t>
            </w:r>
          </w:p>
        </w:tc>
        <w:tc>
          <w:tcPr>
            <w:tcW w:w="1929" w:type="dxa"/>
          </w:tcPr>
          <w:p w14:paraId="36654C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10/7/4/1</w:t>
            </w:r>
          </w:p>
        </w:tc>
        <w:tc>
          <w:tcPr>
            <w:tcW w:w="1991" w:type="dxa"/>
          </w:tcPr>
          <w:p w14:paraId="6744789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10/7/4/1</w:t>
            </w:r>
          </w:p>
        </w:tc>
      </w:tr>
      <w:tr w:rsidR="00B9446D" w14:paraId="13DD5E64" w14:textId="77777777" w:rsidTr="00B9446D">
        <w:trPr>
          <w:jc w:val="center"/>
        </w:trPr>
        <w:tc>
          <w:tcPr>
            <w:tcW w:w="2989" w:type="dxa"/>
          </w:tcPr>
          <w:p w14:paraId="02D50B0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Typical AP Antenna Type</w:t>
            </w:r>
          </w:p>
        </w:tc>
        <w:tc>
          <w:tcPr>
            <w:tcW w:w="1881" w:type="dxa"/>
          </w:tcPr>
          <w:p w14:paraId="4214DF50" w14:textId="6FDC7176" w:rsidR="00B9446D" w:rsidRDefault="00B9446D" w:rsidP="00716A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Omni (azimuth)</w:t>
            </w:r>
            <w:r>
              <w:rPr>
                <w:rFonts w:asciiTheme="majorBidi" w:hAnsiTheme="majorBidi" w:cstheme="majorBidi"/>
                <w:sz w:val="20"/>
              </w:rPr>
              <w:br/>
              <w:t xml:space="preserve">See </w:t>
            </w:r>
            <w:r>
              <w:rPr>
                <w:rFonts w:asciiTheme="majorBidi" w:hAnsiTheme="majorBidi" w:cstheme="majorBidi"/>
                <w:sz w:val="20"/>
              </w:rPr>
              <w:fldChar w:fldCharType="begin"/>
            </w:r>
            <w:r>
              <w:rPr>
                <w:rFonts w:asciiTheme="majorBidi" w:hAnsiTheme="majorBidi" w:cstheme="majorBidi"/>
                <w:sz w:val="20"/>
              </w:rPr>
              <w:instrText xml:space="preserve"> REF _Ref384068306 \h  \* MERGEFORMAT </w:instrText>
            </w:r>
            <w:r>
              <w:rPr>
                <w:rFonts w:asciiTheme="majorBidi" w:hAnsiTheme="majorBidi" w:cstheme="majorBidi"/>
                <w:sz w:val="20"/>
              </w:rPr>
            </w:r>
            <w:r>
              <w:rPr>
                <w:rFonts w:asciiTheme="majorBidi" w:hAnsiTheme="majorBidi" w:cstheme="majorBidi"/>
                <w:sz w:val="20"/>
              </w:rPr>
              <w:fldChar w:fldCharType="separate"/>
            </w:r>
            <w:r w:rsidR="0053520B" w:rsidRPr="0053520B">
              <w:rPr>
                <w:rFonts w:asciiTheme="majorBidi" w:hAnsiTheme="majorBidi" w:cstheme="majorBidi"/>
                <w:sz w:val="20"/>
              </w:rPr>
              <w:t>Table</w:t>
            </w:r>
            <w:r w:rsidR="0053520B">
              <w:rPr>
                <w:rFonts w:asciiTheme="majorBidi" w:hAnsiTheme="majorBidi" w:cstheme="majorBidi"/>
              </w:rPr>
              <w:t xml:space="preserve"> 3.1.1-5</w:t>
            </w:r>
            <w:r>
              <w:rPr>
                <w:rFonts w:asciiTheme="majorBidi" w:hAnsiTheme="majorBidi" w:cstheme="majorBidi"/>
                <w:sz w:val="20"/>
              </w:rPr>
              <w:fldChar w:fldCharType="end"/>
            </w:r>
            <w:r>
              <w:rPr>
                <w:rFonts w:asciiTheme="majorBidi" w:hAnsiTheme="majorBidi" w:cstheme="majorBidi"/>
                <w:sz w:val="20"/>
              </w:rPr>
              <w:t xml:space="preserve"> and Type 1 and 2</w:t>
            </w:r>
          </w:p>
        </w:tc>
        <w:tc>
          <w:tcPr>
            <w:tcW w:w="1929" w:type="dxa"/>
          </w:tcPr>
          <w:p w14:paraId="35C7DCC1" w14:textId="76F9B1A7" w:rsidR="00B9446D" w:rsidRDefault="00B9446D" w:rsidP="00716A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Omni (azimuth)</w:t>
            </w:r>
            <w:r>
              <w:rPr>
                <w:rFonts w:asciiTheme="majorBidi" w:hAnsiTheme="majorBidi" w:cstheme="majorBidi"/>
                <w:sz w:val="20"/>
              </w:rPr>
              <w:br/>
              <w:t>See Type 1 and 2</w:t>
            </w:r>
          </w:p>
        </w:tc>
        <w:tc>
          <w:tcPr>
            <w:tcW w:w="1991" w:type="dxa"/>
          </w:tcPr>
          <w:p w14:paraId="4F6C96AE" w14:textId="6421422F" w:rsidR="00B9446D" w:rsidRDefault="00B9446D" w:rsidP="00716A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Directional,</w:t>
            </w:r>
            <w:r>
              <w:rPr>
                <w:rFonts w:asciiTheme="majorBidi" w:hAnsiTheme="majorBidi" w:cstheme="majorBidi"/>
                <w:sz w:val="20"/>
              </w:rPr>
              <w:br/>
              <w:t>See Type 3 and 4</w:t>
            </w:r>
          </w:p>
        </w:tc>
      </w:tr>
      <w:tr w:rsidR="00B9446D" w14:paraId="204970DB" w14:textId="77777777" w:rsidTr="00B9446D">
        <w:trPr>
          <w:jc w:val="center"/>
        </w:trPr>
        <w:tc>
          <w:tcPr>
            <w:tcW w:w="2989" w:type="dxa"/>
          </w:tcPr>
          <w:p w14:paraId="2E7AD94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AP Antenna directivity gain (dBi)</w:t>
            </w:r>
          </w:p>
        </w:tc>
        <w:tc>
          <w:tcPr>
            <w:tcW w:w="1881" w:type="dxa"/>
          </w:tcPr>
          <w:p w14:paraId="39ED4B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0-6</w:t>
            </w:r>
          </w:p>
        </w:tc>
        <w:tc>
          <w:tcPr>
            <w:tcW w:w="1929" w:type="dxa"/>
          </w:tcPr>
          <w:p w14:paraId="5F78889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w:t>
            </w:r>
          </w:p>
        </w:tc>
        <w:tc>
          <w:tcPr>
            <w:tcW w:w="1991" w:type="dxa"/>
          </w:tcPr>
          <w:p w14:paraId="2E1CC1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12/18</w:t>
            </w:r>
          </w:p>
        </w:tc>
      </w:tr>
    </w:tbl>
    <w:p w14:paraId="3C7B326A" w14:textId="77777777" w:rsidR="00B9446D" w:rsidRDefault="00B9446D" w:rsidP="00B9446D">
      <w:pPr>
        <w:spacing w:before="0"/>
        <w:rPr>
          <w:rFonts w:asciiTheme="majorBidi" w:hAnsiTheme="majorBidi" w:cstheme="majorBidi"/>
          <w:sz w:val="20"/>
          <w:lang w:eastAsia="zh-CN"/>
        </w:rPr>
      </w:pPr>
    </w:p>
    <w:p w14:paraId="5D49D077" w14:textId="77777777" w:rsidR="00B9446D" w:rsidRDefault="00B9446D" w:rsidP="00B9446D">
      <w:pPr>
        <w:rPr>
          <w:rFonts w:asciiTheme="majorBidi" w:hAnsiTheme="majorBidi" w:cstheme="majorBidi"/>
        </w:rPr>
      </w:pPr>
      <w:r>
        <w:rPr>
          <w:rFonts w:asciiTheme="majorBidi" w:hAnsiTheme="majorBidi" w:cstheme="majorBidi"/>
        </w:rPr>
        <w:t>The figure below provides the spectrum mask for RLAN as function of the nominal channel bandwidth, typically 20, 40, 80 or 160 MHz</w:t>
      </w:r>
    </w:p>
    <w:p w14:paraId="73CF5BC4" w14:textId="77777777" w:rsidR="00B9446D" w:rsidRDefault="00B9446D" w:rsidP="00B9446D">
      <w:pPr>
        <w:keepNext/>
        <w:keepLines/>
        <w:spacing w:before="480" w:after="120"/>
        <w:jc w:val="center"/>
        <w:rPr>
          <w:rFonts w:asciiTheme="majorBidi" w:hAnsiTheme="majorBidi" w:cstheme="majorBidi"/>
          <w:caps/>
          <w:sz w:val="20"/>
        </w:rPr>
      </w:pPr>
      <w:r>
        <w:rPr>
          <w:rFonts w:asciiTheme="majorBidi" w:hAnsiTheme="majorBidi" w:cstheme="majorBidi"/>
          <w:caps/>
          <w:sz w:val="20"/>
        </w:rPr>
        <w:lastRenderedPageBreak/>
        <w:t>Figure A</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w:t>
      </w:r>
      <w:r>
        <w:rPr>
          <w:rFonts w:asciiTheme="majorBidi" w:hAnsiTheme="majorBidi" w:cstheme="majorBidi"/>
          <w:caps/>
          <w:sz w:val="20"/>
        </w:rPr>
        <w:fldChar w:fldCharType="end"/>
      </w:r>
      <w:r>
        <w:rPr>
          <w:rFonts w:asciiTheme="majorBidi" w:hAnsiTheme="majorBidi" w:cstheme="majorBidi"/>
          <w:caps/>
          <w:sz w:val="20"/>
        </w:rPr>
        <w:t>-1</w:t>
      </w:r>
    </w:p>
    <w:p w14:paraId="750055AD"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Spectrum mask for RLAN</w:t>
      </w:r>
    </w:p>
    <w:p w14:paraId="28E3C835"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56D3446F" wp14:editId="01F542AD">
            <wp:extent cx="6120765" cy="3018926"/>
            <wp:effectExtent l="0" t="0" r="0" b="0"/>
            <wp:docPr id="1" name="Picture 1"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14:paraId="4584648F" w14:textId="77777777" w:rsidR="00B9446D" w:rsidRDefault="00B9446D" w:rsidP="00B9446D">
      <w:pPr>
        <w:rPr>
          <w:rFonts w:asciiTheme="majorBidi" w:hAnsiTheme="majorBidi" w:cstheme="majorBidi"/>
        </w:rPr>
      </w:pPr>
      <w:r>
        <w:rPr>
          <w:rFonts w:asciiTheme="majorBidi" w:hAnsiTheme="majorBidi" w:cstheme="majorBidi"/>
        </w:rPr>
        <w:t>The assumed average channel bandwidths distribution of RLAN devices is given in the following table.</w:t>
      </w:r>
    </w:p>
    <w:p w14:paraId="03128A7C" w14:textId="77777777" w:rsidR="00B9446D" w:rsidRDefault="00B9446D" w:rsidP="00B9446D">
      <w:pPr>
        <w:keepNext/>
        <w:spacing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w:t>
      </w:r>
      <w:r>
        <w:rPr>
          <w:rFonts w:asciiTheme="majorBidi" w:hAnsiTheme="majorBidi" w:cstheme="majorBidi"/>
          <w:caps/>
          <w:sz w:val="20"/>
        </w:rPr>
        <w:fldChar w:fldCharType="end"/>
      </w:r>
    </w:p>
    <w:p w14:paraId="795763ED"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B9446D" w14:paraId="55EB3F42" w14:textId="77777777" w:rsidTr="00B9446D">
        <w:trPr>
          <w:jc w:val="center"/>
        </w:trPr>
        <w:tc>
          <w:tcPr>
            <w:tcW w:w="2700" w:type="dxa"/>
          </w:tcPr>
          <w:p w14:paraId="28A173B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Channel bandwidth</w:t>
            </w:r>
          </w:p>
        </w:tc>
        <w:tc>
          <w:tcPr>
            <w:tcW w:w="1881" w:type="dxa"/>
          </w:tcPr>
          <w:p w14:paraId="54E1CE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20 MHz</w:t>
            </w:r>
          </w:p>
        </w:tc>
        <w:tc>
          <w:tcPr>
            <w:tcW w:w="1642" w:type="dxa"/>
          </w:tcPr>
          <w:p w14:paraId="75C6C68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40 MHz</w:t>
            </w:r>
          </w:p>
        </w:tc>
        <w:tc>
          <w:tcPr>
            <w:tcW w:w="1642" w:type="dxa"/>
          </w:tcPr>
          <w:p w14:paraId="65BB8DF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80 MHz</w:t>
            </w:r>
          </w:p>
        </w:tc>
        <w:tc>
          <w:tcPr>
            <w:tcW w:w="1990" w:type="dxa"/>
          </w:tcPr>
          <w:p w14:paraId="674179D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160 MHz</w:t>
            </w:r>
          </w:p>
        </w:tc>
      </w:tr>
      <w:tr w:rsidR="00B9446D" w14:paraId="6C806423" w14:textId="77777777" w:rsidTr="00B9446D">
        <w:trPr>
          <w:jc w:val="center"/>
        </w:trPr>
        <w:tc>
          <w:tcPr>
            <w:tcW w:w="2700" w:type="dxa"/>
          </w:tcPr>
          <w:p w14:paraId="3CE6BC3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RLAN Device Percentage</w:t>
            </w:r>
          </w:p>
        </w:tc>
        <w:tc>
          <w:tcPr>
            <w:tcW w:w="1881" w:type="dxa"/>
          </w:tcPr>
          <w:p w14:paraId="7AD0544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10 %</w:t>
            </w:r>
          </w:p>
        </w:tc>
        <w:tc>
          <w:tcPr>
            <w:tcW w:w="1642" w:type="dxa"/>
          </w:tcPr>
          <w:p w14:paraId="253D81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25 %</w:t>
            </w:r>
          </w:p>
        </w:tc>
        <w:tc>
          <w:tcPr>
            <w:tcW w:w="1642" w:type="dxa"/>
          </w:tcPr>
          <w:p w14:paraId="43AF51F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50 %</w:t>
            </w:r>
          </w:p>
        </w:tc>
        <w:tc>
          <w:tcPr>
            <w:tcW w:w="1990" w:type="dxa"/>
          </w:tcPr>
          <w:p w14:paraId="37E879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15 %</w:t>
            </w:r>
          </w:p>
        </w:tc>
      </w:tr>
    </w:tbl>
    <w:p w14:paraId="148E9565" w14:textId="77777777" w:rsidR="00B9446D" w:rsidRDefault="00B9446D" w:rsidP="00B9446D">
      <w:pPr>
        <w:spacing w:before="240"/>
        <w:rPr>
          <w:rFonts w:asciiTheme="majorBidi" w:hAnsiTheme="majorBidi" w:cstheme="majorBidi"/>
        </w:rPr>
      </w:pPr>
      <w:r>
        <w:rPr>
          <w:rFonts w:asciiTheme="majorBidi" w:hAnsiTheme="majorBidi" w:cstheme="majorBidi"/>
        </w:rPr>
        <w:t xml:space="preserve">The next table provides RLAN receiver parameters for the purpose of compatibility studies with RLAN as a victim. </w:t>
      </w:r>
    </w:p>
    <w:p w14:paraId="3D05EEC7" w14:textId="77777777" w:rsidR="00B9446D" w:rsidRDefault="00B9446D" w:rsidP="00B9446D">
      <w:pPr>
        <w:keepNext/>
        <w:spacing w:before="24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3</w:t>
      </w:r>
      <w:r>
        <w:rPr>
          <w:rFonts w:asciiTheme="majorBidi" w:hAnsiTheme="majorBidi" w:cstheme="majorBidi"/>
          <w:caps/>
          <w:sz w:val="20"/>
        </w:rPr>
        <w:fldChar w:fldCharType="end"/>
      </w:r>
    </w:p>
    <w:p w14:paraId="27A60CC7"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Basic RLAN receiver characteristics in the band 5 725-5 850 MHz</w:t>
      </w:r>
    </w:p>
    <w:tbl>
      <w:tblPr>
        <w:tblW w:w="0" w:type="auto"/>
        <w:jc w:val="center"/>
        <w:tblLook w:val="01E0" w:firstRow="1" w:lastRow="1" w:firstColumn="1" w:lastColumn="1" w:noHBand="0" w:noVBand="0"/>
      </w:tblPr>
      <w:tblGrid>
        <w:gridCol w:w="4957"/>
        <w:gridCol w:w="1134"/>
        <w:gridCol w:w="1134"/>
        <w:gridCol w:w="1134"/>
        <w:gridCol w:w="1189"/>
      </w:tblGrid>
      <w:tr w:rsidR="00B9446D" w14:paraId="75272C79" w14:textId="77777777" w:rsidTr="00B9446D">
        <w:trPr>
          <w:cantSplit/>
          <w:tblHeader/>
          <w:jc w:val="center"/>
        </w:trPr>
        <w:tc>
          <w:tcPr>
            <w:tcW w:w="4957" w:type="dxa"/>
            <w:tcBorders>
              <w:top w:val="single" w:sz="4" w:space="0" w:color="auto"/>
              <w:left w:val="single" w:sz="4" w:space="0" w:color="auto"/>
              <w:bottom w:val="single" w:sz="4" w:space="0" w:color="auto"/>
              <w:right w:val="single" w:sz="4" w:space="0" w:color="auto"/>
            </w:tcBorders>
          </w:tcPr>
          <w:p w14:paraId="284508E2"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System parameter</w:t>
            </w:r>
          </w:p>
        </w:tc>
        <w:tc>
          <w:tcPr>
            <w:tcW w:w="4591" w:type="dxa"/>
            <w:gridSpan w:val="4"/>
            <w:tcBorders>
              <w:top w:val="single" w:sz="4" w:space="0" w:color="auto"/>
              <w:left w:val="single" w:sz="4" w:space="0" w:color="auto"/>
              <w:bottom w:val="single" w:sz="4" w:space="0" w:color="auto"/>
              <w:right w:val="single" w:sz="4" w:space="0" w:color="auto"/>
            </w:tcBorders>
          </w:tcPr>
          <w:p w14:paraId="7B7290BA"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Value</w:t>
            </w:r>
          </w:p>
        </w:tc>
      </w:tr>
      <w:tr w:rsidR="00B9446D" w14:paraId="3817F644"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7AE216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Bandwidth (MHz)</w:t>
            </w:r>
          </w:p>
        </w:tc>
        <w:tc>
          <w:tcPr>
            <w:tcW w:w="1134" w:type="dxa"/>
            <w:tcBorders>
              <w:top w:val="single" w:sz="4" w:space="0" w:color="auto"/>
              <w:left w:val="single" w:sz="4" w:space="0" w:color="auto"/>
              <w:bottom w:val="single" w:sz="4" w:space="0" w:color="auto"/>
              <w:right w:val="single" w:sz="4" w:space="0" w:color="auto"/>
            </w:tcBorders>
          </w:tcPr>
          <w:p w14:paraId="4E80EA1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20</w:t>
            </w:r>
          </w:p>
        </w:tc>
        <w:tc>
          <w:tcPr>
            <w:tcW w:w="1134" w:type="dxa"/>
            <w:tcBorders>
              <w:top w:val="single" w:sz="4" w:space="0" w:color="auto"/>
              <w:left w:val="single" w:sz="4" w:space="0" w:color="auto"/>
              <w:bottom w:val="single" w:sz="4" w:space="0" w:color="auto"/>
              <w:right w:val="single" w:sz="4" w:space="0" w:color="auto"/>
            </w:tcBorders>
          </w:tcPr>
          <w:p w14:paraId="42A15B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40</w:t>
            </w:r>
          </w:p>
        </w:tc>
        <w:tc>
          <w:tcPr>
            <w:tcW w:w="1134" w:type="dxa"/>
            <w:tcBorders>
              <w:top w:val="single" w:sz="4" w:space="0" w:color="auto"/>
              <w:left w:val="single" w:sz="4" w:space="0" w:color="auto"/>
              <w:bottom w:val="single" w:sz="4" w:space="0" w:color="auto"/>
              <w:right w:val="single" w:sz="4" w:space="0" w:color="auto"/>
            </w:tcBorders>
          </w:tcPr>
          <w:p w14:paraId="433B8F1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80</w:t>
            </w:r>
          </w:p>
        </w:tc>
        <w:tc>
          <w:tcPr>
            <w:tcW w:w="1189" w:type="dxa"/>
            <w:tcBorders>
              <w:top w:val="single" w:sz="4" w:space="0" w:color="auto"/>
              <w:left w:val="single" w:sz="4" w:space="0" w:color="auto"/>
              <w:bottom w:val="single" w:sz="4" w:space="0" w:color="auto"/>
              <w:right w:val="single" w:sz="4" w:space="0" w:color="auto"/>
            </w:tcBorders>
          </w:tcPr>
          <w:p w14:paraId="5EECA8E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160</w:t>
            </w:r>
          </w:p>
        </w:tc>
      </w:tr>
      <w:tr w:rsidR="00B9446D" w14:paraId="4811C6C3"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0A4F547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kTB dBm / bandwidth</w:t>
            </w:r>
          </w:p>
        </w:tc>
        <w:tc>
          <w:tcPr>
            <w:tcW w:w="1134" w:type="dxa"/>
            <w:tcBorders>
              <w:top w:val="single" w:sz="4" w:space="0" w:color="auto"/>
              <w:left w:val="single" w:sz="4" w:space="0" w:color="auto"/>
              <w:bottom w:val="single" w:sz="4" w:space="0" w:color="auto"/>
              <w:right w:val="single" w:sz="4" w:space="0" w:color="auto"/>
            </w:tcBorders>
          </w:tcPr>
          <w:p w14:paraId="206810D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-101</w:t>
            </w:r>
          </w:p>
        </w:tc>
        <w:tc>
          <w:tcPr>
            <w:tcW w:w="1134" w:type="dxa"/>
            <w:tcBorders>
              <w:top w:val="single" w:sz="4" w:space="0" w:color="auto"/>
              <w:left w:val="single" w:sz="4" w:space="0" w:color="auto"/>
              <w:bottom w:val="single" w:sz="4" w:space="0" w:color="auto"/>
              <w:right w:val="single" w:sz="4" w:space="0" w:color="auto"/>
            </w:tcBorders>
          </w:tcPr>
          <w:p w14:paraId="535A665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-98</w:t>
            </w:r>
          </w:p>
        </w:tc>
        <w:tc>
          <w:tcPr>
            <w:tcW w:w="1134" w:type="dxa"/>
            <w:tcBorders>
              <w:top w:val="single" w:sz="4" w:space="0" w:color="auto"/>
              <w:left w:val="single" w:sz="4" w:space="0" w:color="auto"/>
              <w:bottom w:val="single" w:sz="4" w:space="0" w:color="auto"/>
              <w:right w:val="single" w:sz="4" w:space="0" w:color="auto"/>
            </w:tcBorders>
          </w:tcPr>
          <w:p w14:paraId="4E13E7F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-95</w:t>
            </w:r>
          </w:p>
        </w:tc>
        <w:tc>
          <w:tcPr>
            <w:tcW w:w="1189" w:type="dxa"/>
            <w:tcBorders>
              <w:top w:val="single" w:sz="4" w:space="0" w:color="auto"/>
              <w:left w:val="single" w:sz="4" w:space="0" w:color="auto"/>
              <w:bottom w:val="single" w:sz="4" w:space="0" w:color="auto"/>
              <w:right w:val="single" w:sz="4" w:space="0" w:color="auto"/>
            </w:tcBorders>
          </w:tcPr>
          <w:p w14:paraId="6CB71E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-92</w:t>
            </w:r>
          </w:p>
        </w:tc>
      </w:tr>
      <w:tr w:rsidR="00B9446D" w14:paraId="72D00DF4"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6D03049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Typical Noise figure dB</w:t>
            </w:r>
          </w:p>
        </w:tc>
        <w:tc>
          <w:tcPr>
            <w:tcW w:w="4591" w:type="dxa"/>
            <w:gridSpan w:val="4"/>
            <w:tcBorders>
              <w:top w:val="single" w:sz="4" w:space="0" w:color="auto"/>
              <w:left w:val="single" w:sz="4" w:space="0" w:color="auto"/>
              <w:bottom w:val="single" w:sz="4" w:space="0" w:color="auto"/>
              <w:right w:val="single" w:sz="4" w:space="0" w:color="auto"/>
            </w:tcBorders>
          </w:tcPr>
          <w:p w14:paraId="27D35E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4</w:t>
            </w:r>
          </w:p>
        </w:tc>
      </w:tr>
      <w:tr w:rsidR="00B9446D" w14:paraId="4A48DE63"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32B439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 xml:space="preserve">Noise Power </w:t>
            </w:r>
            <w:r>
              <w:rPr>
                <w:rFonts w:asciiTheme="majorBidi" w:hAnsiTheme="majorBidi" w:cstheme="majorBidi"/>
                <w:sz w:val="20"/>
              </w:rPr>
              <w:br/>
              <w:t>(dBm / bandwidth)</w:t>
            </w:r>
          </w:p>
        </w:tc>
        <w:tc>
          <w:tcPr>
            <w:tcW w:w="1134" w:type="dxa"/>
            <w:tcBorders>
              <w:top w:val="single" w:sz="4" w:space="0" w:color="auto"/>
              <w:left w:val="single" w:sz="4" w:space="0" w:color="auto"/>
              <w:bottom w:val="single" w:sz="4" w:space="0" w:color="auto"/>
              <w:right w:val="single" w:sz="4" w:space="0" w:color="auto"/>
            </w:tcBorders>
          </w:tcPr>
          <w:p w14:paraId="470671D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-97</w:t>
            </w:r>
          </w:p>
        </w:tc>
        <w:tc>
          <w:tcPr>
            <w:tcW w:w="1134" w:type="dxa"/>
            <w:tcBorders>
              <w:top w:val="single" w:sz="4" w:space="0" w:color="auto"/>
              <w:left w:val="single" w:sz="4" w:space="0" w:color="auto"/>
              <w:bottom w:val="single" w:sz="4" w:space="0" w:color="auto"/>
              <w:right w:val="single" w:sz="4" w:space="0" w:color="auto"/>
            </w:tcBorders>
          </w:tcPr>
          <w:p w14:paraId="5D4B555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-94</w:t>
            </w:r>
          </w:p>
        </w:tc>
        <w:tc>
          <w:tcPr>
            <w:tcW w:w="1134" w:type="dxa"/>
            <w:tcBorders>
              <w:top w:val="single" w:sz="4" w:space="0" w:color="auto"/>
              <w:left w:val="single" w:sz="4" w:space="0" w:color="auto"/>
              <w:bottom w:val="single" w:sz="4" w:space="0" w:color="auto"/>
              <w:right w:val="single" w:sz="4" w:space="0" w:color="auto"/>
            </w:tcBorders>
          </w:tcPr>
          <w:p w14:paraId="2E1703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-91</w:t>
            </w:r>
          </w:p>
        </w:tc>
        <w:tc>
          <w:tcPr>
            <w:tcW w:w="1189" w:type="dxa"/>
            <w:tcBorders>
              <w:top w:val="single" w:sz="4" w:space="0" w:color="auto"/>
              <w:left w:val="single" w:sz="4" w:space="0" w:color="auto"/>
              <w:bottom w:val="single" w:sz="4" w:space="0" w:color="auto"/>
              <w:right w:val="single" w:sz="4" w:space="0" w:color="auto"/>
            </w:tcBorders>
          </w:tcPr>
          <w:p w14:paraId="43F933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-88</w:t>
            </w:r>
          </w:p>
        </w:tc>
      </w:tr>
      <w:tr w:rsidR="00B9446D" w14:paraId="7BB74676"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688862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 xml:space="preserve">Typical Sensitivity for MCS0, BPSK </w:t>
            </w:r>
            <w:r>
              <w:rPr>
                <w:rFonts w:asciiTheme="majorBidi" w:hAnsiTheme="majorBidi" w:cstheme="majorBidi"/>
                <w:sz w:val="20"/>
              </w:rPr>
              <w:br/>
              <w:t>(½ coding rate) (dBm)</w:t>
            </w:r>
          </w:p>
        </w:tc>
        <w:tc>
          <w:tcPr>
            <w:tcW w:w="1134" w:type="dxa"/>
            <w:tcBorders>
              <w:top w:val="single" w:sz="4" w:space="0" w:color="auto"/>
              <w:left w:val="single" w:sz="4" w:space="0" w:color="auto"/>
              <w:bottom w:val="single" w:sz="4" w:space="0" w:color="auto"/>
              <w:right w:val="single" w:sz="4" w:space="0" w:color="auto"/>
            </w:tcBorders>
          </w:tcPr>
          <w:p w14:paraId="53251C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-92</w:t>
            </w:r>
          </w:p>
        </w:tc>
        <w:tc>
          <w:tcPr>
            <w:tcW w:w="1134" w:type="dxa"/>
            <w:tcBorders>
              <w:top w:val="single" w:sz="4" w:space="0" w:color="auto"/>
              <w:left w:val="single" w:sz="4" w:space="0" w:color="auto"/>
              <w:bottom w:val="single" w:sz="4" w:space="0" w:color="auto"/>
              <w:right w:val="single" w:sz="4" w:space="0" w:color="auto"/>
            </w:tcBorders>
          </w:tcPr>
          <w:p w14:paraId="51C06DC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-89</w:t>
            </w:r>
          </w:p>
        </w:tc>
        <w:tc>
          <w:tcPr>
            <w:tcW w:w="1134" w:type="dxa"/>
            <w:tcBorders>
              <w:top w:val="single" w:sz="4" w:space="0" w:color="auto"/>
              <w:left w:val="single" w:sz="4" w:space="0" w:color="auto"/>
              <w:bottom w:val="single" w:sz="4" w:space="0" w:color="auto"/>
              <w:right w:val="single" w:sz="4" w:space="0" w:color="auto"/>
            </w:tcBorders>
          </w:tcPr>
          <w:p w14:paraId="5E40E9A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-86</w:t>
            </w:r>
          </w:p>
        </w:tc>
        <w:tc>
          <w:tcPr>
            <w:tcW w:w="1189" w:type="dxa"/>
            <w:tcBorders>
              <w:top w:val="single" w:sz="4" w:space="0" w:color="auto"/>
              <w:left w:val="single" w:sz="4" w:space="0" w:color="auto"/>
              <w:bottom w:val="single" w:sz="4" w:space="0" w:color="auto"/>
              <w:right w:val="single" w:sz="4" w:space="0" w:color="auto"/>
            </w:tcBorders>
          </w:tcPr>
          <w:p w14:paraId="7B515F0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-83</w:t>
            </w:r>
          </w:p>
        </w:tc>
      </w:tr>
      <w:tr w:rsidR="00B9446D" w14:paraId="6C3C25C9"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4117229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 xml:space="preserve">C/N for MCS0, BPSK </w:t>
            </w:r>
            <w:r>
              <w:rPr>
                <w:rFonts w:asciiTheme="majorBidi" w:hAnsiTheme="majorBidi" w:cstheme="majorBidi"/>
                <w:sz w:val="20"/>
              </w:rPr>
              <w:br/>
              <w:t>(½ coding rate) (dB)</w:t>
            </w:r>
          </w:p>
        </w:tc>
        <w:tc>
          <w:tcPr>
            <w:tcW w:w="4591" w:type="dxa"/>
            <w:gridSpan w:val="4"/>
            <w:tcBorders>
              <w:top w:val="single" w:sz="4" w:space="0" w:color="auto"/>
              <w:left w:val="single" w:sz="4" w:space="0" w:color="auto"/>
              <w:bottom w:val="single" w:sz="4" w:space="0" w:color="auto"/>
              <w:right w:val="single" w:sz="4" w:space="0" w:color="auto"/>
            </w:tcBorders>
          </w:tcPr>
          <w:p w14:paraId="2F97C3B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5</w:t>
            </w:r>
          </w:p>
        </w:tc>
      </w:tr>
      <w:tr w:rsidR="00B9446D" w14:paraId="618A24FC"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5A8275D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I/N (dB) (note 1)</w:t>
            </w:r>
          </w:p>
        </w:tc>
        <w:tc>
          <w:tcPr>
            <w:tcW w:w="4591" w:type="dxa"/>
            <w:gridSpan w:val="4"/>
            <w:tcBorders>
              <w:top w:val="single" w:sz="4" w:space="0" w:color="auto"/>
              <w:left w:val="single" w:sz="4" w:space="0" w:color="auto"/>
              <w:bottom w:val="single" w:sz="4" w:space="0" w:color="auto"/>
              <w:right w:val="single" w:sz="4" w:space="0" w:color="auto"/>
            </w:tcBorders>
          </w:tcPr>
          <w:p w14:paraId="59EFD9F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-6</w:t>
            </w:r>
          </w:p>
        </w:tc>
      </w:tr>
      <w:tr w:rsidR="00B9446D" w:rsidRPr="00922C2C" w14:paraId="03E82E14"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0BB9B73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C/I (dB)</w:t>
            </w:r>
          </w:p>
        </w:tc>
        <w:tc>
          <w:tcPr>
            <w:tcW w:w="4591" w:type="dxa"/>
            <w:gridSpan w:val="4"/>
            <w:tcBorders>
              <w:top w:val="single" w:sz="4" w:space="0" w:color="auto"/>
              <w:left w:val="single" w:sz="4" w:space="0" w:color="auto"/>
              <w:bottom w:val="single" w:sz="4" w:space="0" w:color="auto"/>
              <w:right w:val="single" w:sz="4" w:space="0" w:color="auto"/>
            </w:tcBorders>
          </w:tcPr>
          <w:p w14:paraId="6EB72A8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lang w:val="pt-BR"/>
              </w:rPr>
            </w:pPr>
            <w:r>
              <w:rPr>
                <w:rFonts w:asciiTheme="majorBidi" w:hAnsiTheme="majorBidi" w:cstheme="majorBidi"/>
                <w:sz w:val="20"/>
                <w:lang w:val="pt-BR"/>
              </w:rPr>
              <w:t>11 for I/N -6 dB; 5 for I/N 0 dB</w:t>
            </w:r>
          </w:p>
        </w:tc>
      </w:tr>
      <w:tr w:rsidR="00B9446D" w14:paraId="4842AE66"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7D3C7A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Maximum antenna gain at the RLAN Access Point (dBi)</w:t>
            </w:r>
          </w:p>
        </w:tc>
        <w:tc>
          <w:tcPr>
            <w:tcW w:w="4591" w:type="dxa"/>
            <w:gridSpan w:val="4"/>
            <w:tcBorders>
              <w:top w:val="single" w:sz="4" w:space="0" w:color="auto"/>
              <w:left w:val="single" w:sz="4" w:space="0" w:color="auto"/>
              <w:bottom w:val="single" w:sz="4" w:space="0" w:color="auto"/>
              <w:right w:val="single" w:sz="4" w:space="0" w:color="auto"/>
            </w:tcBorders>
          </w:tcPr>
          <w:p w14:paraId="1431742D" w14:textId="6AF50247" w:rsidR="00B9446D" w:rsidRDefault="00B9446D" w:rsidP="00716A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 xml:space="preserve">See </w:t>
            </w:r>
            <w:r>
              <w:rPr>
                <w:rFonts w:asciiTheme="majorBidi" w:hAnsiTheme="majorBidi" w:cstheme="majorBidi"/>
                <w:sz w:val="20"/>
              </w:rPr>
              <w:fldChar w:fldCharType="begin"/>
            </w:r>
            <w:r>
              <w:rPr>
                <w:rFonts w:asciiTheme="majorBidi" w:hAnsiTheme="majorBidi" w:cstheme="majorBidi"/>
                <w:sz w:val="20"/>
              </w:rPr>
              <w:instrText xml:space="preserve"> REF _Ref384068306 \h  \* MERGEFORMAT </w:instrText>
            </w:r>
            <w:r>
              <w:rPr>
                <w:rFonts w:asciiTheme="majorBidi" w:hAnsiTheme="majorBidi" w:cstheme="majorBidi"/>
                <w:sz w:val="20"/>
              </w:rPr>
            </w:r>
            <w:r>
              <w:rPr>
                <w:rFonts w:asciiTheme="majorBidi" w:hAnsiTheme="majorBidi" w:cstheme="majorBidi"/>
                <w:sz w:val="20"/>
              </w:rPr>
              <w:fldChar w:fldCharType="separate"/>
            </w:r>
            <w:r w:rsidR="0053520B" w:rsidRPr="0053520B">
              <w:rPr>
                <w:rFonts w:asciiTheme="majorBidi" w:hAnsiTheme="majorBidi" w:cstheme="majorBidi"/>
                <w:sz w:val="20"/>
              </w:rPr>
              <w:t>Table 3.1.1-5</w:t>
            </w:r>
            <w:r>
              <w:rPr>
                <w:rFonts w:asciiTheme="majorBidi" w:hAnsiTheme="majorBidi" w:cstheme="majorBidi"/>
                <w:sz w:val="20"/>
              </w:rPr>
              <w:fldChar w:fldCharType="end"/>
            </w:r>
            <w:r>
              <w:rPr>
                <w:rFonts w:asciiTheme="majorBidi" w:hAnsiTheme="majorBidi" w:cstheme="majorBidi"/>
                <w:sz w:val="20"/>
              </w:rPr>
              <w:t xml:space="preserve"> </w:t>
            </w:r>
          </w:p>
        </w:tc>
      </w:tr>
      <w:tr w:rsidR="00B9446D" w14:paraId="5F36C33A" w14:textId="77777777" w:rsidTr="00B9446D">
        <w:trPr>
          <w:jc w:val="center"/>
        </w:trPr>
        <w:tc>
          <w:tcPr>
            <w:tcW w:w="4957" w:type="dxa"/>
            <w:tcBorders>
              <w:top w:val="single" w:sz="4" w:space="0" w:color="auto"/>
              <w:left w:val="single" w:sz="4" w:space="0" w:color="auto"/>
              <w:bottom w:val="single" w:sz="4" w:space="0" w:color="auto"/>
              <w:right w:val="single" w:sz="4" w:space="0" w:color="auto"/>
            </w:tcBorders>
          </w:tcPr>
          <w:p w14:paraId="412966E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Maximum antenna gain at the RLAN user device (dBi)</w:t>
            </w:r>
          </w:p>
        </w:tc>
        <w:tc>
          <w:tcPr>
            <w:tcW w:w="4591" w:type="dxa"/>
            <w:gridSpan w:val="4"/>
            <w:tcBorders>
              <w:top w:val="single" w:sz="4" w:space="0" w:color="auto"/>
              <w:left w:val="single" w:sz="4" w:space="0" w:color="auto"/>
              <w:bottom w:val="single" w:sz="4" w:space="0" w:color="auto"/>
              <w:right w:val="single" w:sz="4" w:space="0" w:color="auto"/>
            </w:tcBorders>
          </w:tcPr>
          <w:p w14:paraId="6C5DA2AD" w14:textId="54654BA3"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p>
        </w:tc>
      </w:tr>
      <w:tr w:rsidR="00B9446D" w14:paraId="547756A8" w14:textId="77777777" w:rsidTr="00B9446D">
        <w:trPr>
          <w:jc w:val="center"/>
        </w:trPr>
        <w:tc>
          <w:tcPr>
            <w:tcW w:w="9548" w:type="dxa"/>
            <w:gridSpan w:val="5"/>
            <w:tcBorders>
              <w:top w:val="single" w:sz="4" w:space="0" w:color="auto"/>
              <w:left w:val="nil"/>
              <w:bottom w:val="nil"/>
              <w:right w:val="nil"/>
            </w:tcBorders>
          </w:tcPr>
          <w:p w14:paraId="52EC75FD" w14:textId="77777777" w:rsidR="00B9446D" w:rsidRDefault="00B9446D" w:rsidP="00B9446D">
            <w:pPr>
              <w:tabs>
                <w:tab w:val="left" w:pos="284"/>
              </w:tabs>
              <w:spacing w:before="20" w:after="20"/>
              <w:rPr>
                <w:rFonts w:asciiTheme="majorBidi" w:hAnsiTheme="majorBidi" w:cstheme="majorBidi"/>
                <w:sz w:val="18"/>
              </w:rPr>
            </w:pPr>
            <w:r>
              <w:rPr>
                <w:rFonts w:asciiTheme="majorBidi" w:hAnsiTheme="majorBidi" w:cstheme="majorBidi"/>
                <w:sz w:val="18"/>
              </w:rPr>
              <w:t xml:space="preserve">Note 1: As per Recommendation ITU-R </w:t>
            </w:r>
            <w:hyperlink r:id="rId60" w:history="1">
              <w:r w:rsidRPr="00161934">
                <w:rPr>
                  <w:rStyle w:val="Hyperlink"/>
                  <w:rFonts w:asciiTheme="majorBidi" w:hAnsiTheme="majorBidi" w:cstheme="majorBidi"/>
                  <w:sz w:val="18"/>
                </w:rPr>
                <w:t>M.1739</w:t>
              </w:r>
            </w:hyperlink>
            <w:r>
              <w:rPr>
                <w:rFonts w:asciiTheme="majorBidi" w:hAnsiTheme="majorBidi" w:cstheme="majorBidi"/>
                <w:sz w:val="18"/>
              </w:rPr>
              <w:t xml:space="preserve"> </w:t>
            </w:r>
            <w:r>
              <w:rPr>
                <w:rFonts w:asciiTheme="majorBidi" w:hAnsiTheme="majorBidi" w:cstheme="majorBidi"/>
                <w:sz w:val="18"/>
              </w:rPr>
              <w:fldChar w:fldCharType="begin"/>
            </w:r>
            <w:r>
              <w:rPr>
                <w:rFonts w:asciiTheme="majorBidi" w:hAnsiTheme="majorBidi" w:cstheme="majorBidi"/>
                <w:sz w:val="18"/>
              </w:rPr>
              <w:instrText xml:space="preserve"> REF _Ref409540328 \r \h </w:instrText>
            </w:r>
            <w:r>
              <w:rPr>
                <w:rFonts w:asciiTheme="majorBidi" w:hAnsiTheme="majorBidi" w:cstheme="majorBidi"/>
                <w:sz w:val="18"/>
              </w:rPr>
            </w:r>
            <w:r>
              <w:rPr>
                <w:rFonts w:asciiTheme="majorBidi" w:hAnsiTheme="majorBidi" w:cstheme="majorBidi"/>
                <w:sz w:val="18"/>
              </w:rPr>
              <w:fldChar w:fldCharType="separate"/>
            </w:r>
            <w:r w:rsidR="0053520B">
              <w:rPr>
                <w:rFonts w:asciiTheme="majorBidi" w:hAnsiTheme="majorBidi" w:cstheme="majorBidi"/>
                <w:sz w:val="18"/>
                <w:cs/>
              </w:rPr>
              <w:t>‎</w:t>
            </w:r>
            <w:r w:rsidR="0053520B">
              <w:rPr>
                <w:rFonts w:asciiTheme="majorBidi" w:hAnsiTheme="majorBidi" w:cstheme="majorBidi"/>
                <w:sz w:val="18"/>
              </w:rPr>
              <w:t>[8]</w:t>
            </w:r>
            <w:r>
              <w:rPr>
                <w:rFonts w:asciiTheme="majorBidi" w:hAnsiTheme="majorBidi" w:cstheme="majorBidi"/>
                <w:sz w:val="18"/>
              </w:rPr>
              <w:fldChar w:fldCharType="end"/>
            </w:r>
            <w:r>
              <w:rPr>
                <w:sz w:val="18"/>
              </w:rPr>
              <w:fldChar w:fldCharType="begin"/>
            </w:r>
            <w:r>
              <w:rPr>
                <w:sz w:val="18"/>
              </w:rPr>
              <w:instrText xml:space="preserve"> REF _Ref409540328 \r \h </w:instrText>
            </w:r>
            <w:r>
              <w:rPr>
                <w:sz w:val="18"/>
              </w:rPr>
            </w:r>
            <w:r>
              <w:rPr>
                <w:sz w:val="18"/>
              </w:rPr>
              <w:fldChar w:fldCharType="separate"/>
            </w:r>
            <w:r w:rsidR="0053520B">
              <w:rPr>
                <w:sz w:val="18"/>
                <w:cs/>
              </w:rPr>
              <w:t>‎</w:t>
            </w:r>
            <w:r w:rsidR="0053520B">
              <w:rPr>
                <w:sz w:val="18"/>
              </w:rPr>
              <w:t>[8]</w:t>
            </w:r>
            <w:r>
              <w:rPr>
                <w:sz w:val="18"/>
              </w:rPr>
              <w:fldChar w:fldCharType="end"/>
            </w:r>
            <w:r>
              <w:rPr>
                <w:rFonts w:asciiTheme="majorBidi" w:hAnsiTheme="majorBidi" w:cstheme="majorBidi"/>
                <w:sz w:val="18"/>
              </w:rPr>
              <w:t xml:space="preserve">, </w:t>
            </w:r>
            <w:r>
              <w:rPr>
                <w:rFonts w:asciiTheme="majorBidi" w:eastAsia="Batang" w:hAnsiTheme="majorBidi" w:cstheme="majorBidi"/>
                <w:sz w:val="18"/>
              </w:rPr>
              <w:t>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tc>
      </w:tr>
    </w:tbl>
    <w:p w14:paraId="01444C84" w14:textId="77777777" w:rsidR="00B9446D" w:rsidRDefault="00B9446D" w:rsidP="00B9446D">
      <w:pPr>
        <w:keepNext/>
        <w:keepLines/>
        <w:spacing w:before="200"/>
        <w:ind w:left="1134" w:hanging="1134"/>
        <w:outlineLvl w:val="1"/>
        <w:rPr>
          <w:rFonts w:asciiTheme="majorBidi" w:hAnsiTheme="majorBidi" w:cstheme="majorBidi"/>
          <w:b/>
        </w:rPr>
      </w:pPr>
      <w:r>
        <w:rPr>
          <w:rFonts w:asciiTheme="majorBidi" w:hAnsiTheme="majorBidi" w:cstheme="majorBidi"/>
          <w:b/>
        </w:rPr>
        <w:lastRenderedPageBreak/>
        <w:t>A1.1.1</w:t>
      </w:r>
      <w:r>
        <w:rPr>
          <w:rFonts w:asciiTheme="majorBidi" w:hAnsiTheme="majorBidi" w:cstheme="majorBidi"/>
          <w:b/>
        </w:rPr>
        <w:tab/>
        <w:t>RLAN antenna pattern</w:t>
      </w:r>
    </w:p>
    <w:p w14:paraId="3438237E" w14:textId="4F485BAF" w:rsidR="00B9446D" w:rsidRDefault="00B9446D" w:rsidP="00716A3B">
      <w:r>
        <w:t>The characteristics in</w:t>
      </w:r>
      <w:r w:rsidR="00716A3B">
        <w:t xml:space="preserve"> Table A1-5</w:t>
      </w:r>
      <w:r>
        <w:t xml:space="preserve"> are representative of an average antenna for all User Equipment within a population of RLAN devices. User Equipment can be defined as mobile or portable devices such as smart phones, tablets, notebooks, wireless scanners etc.</w:t>
      </w:r>
    </w:p>
    <w:p w14:paraId="68B673CF"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4</w:t>
      </w:r>
      <w:r>
        <w:rPr>
          <w:rFonts w:asciiTheme="majorBidi" w:hAnsiTheme="majorBidi" w:cstheme="majorBidi"/>
          <w:caps/>
          <w:sz w:val="20"/>
        </w:rPr>
        <w:fldChar w:fldCharType="end"/>
      </w:r>
    </w:p>
    <w:p w14:paraId="3A85CC24"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B9446D" w14:paraId="61A17E80" w14:textId="77777777" w:rsidTr="00B9446D">
        <w:trPr>
          <w:jc w:val="center"/>
        </w:trPr>
        <w:tc>
          <w:tcPr>
            <w:tcW w:w="703" w:type="dxa"/>
            <w:tcBorders>
              <w:top w:val="single" w:sz="4" w:space="0" w:color="auto"/>
              <w:left w:val="single" w:sz="4" w:space="0" w:color="auto"/>
              <w:bottom w:val="single" w:sz="4" w:space="0" w:color="auto"/>
              <w:right w:val="single" w:sz="4" w:space="0" w:color="auto"/>
            </w:tcBorders>
            <w:vAlign w:val="center"/>
          </w:tcPr>
          <w:p w14:paraId="39F54D8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w:t>
            </w:r>
          </w:p>
        </w:tc>
        <w:tc>
          <w:tcPr>
            <w:tcW w:w="2785" w:type="dxa"/>
            <w:tcBorders>
              <w:top w:val="single" w:sz="4" w:space="0" w:color="auto"/>
              <w:left w:val="single" w:sz="4" w:space="0" w:color="auto"/>
              <w:bottom w:val="single" w:sz="4" w:space="0" w:color="auto"/>
              <w:right w:val="single" w:sz="4" w:space="0" w:color="auto"/>
            </w:tcBorders>
            <w:vAlign w:val="center"/>
          </w:tcPr>
          <w:p w14:paraId="12AB323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Type</w:t>
            </w:r>
          </w:p>
        </w:tc>
        <w:tc>
          <w:tcPr>
            <w:tcW w:w="1252" w:type="dxa"/>
            <w:tcBorders>
              <w:top w:val="single" w:sz="4" w:space="0" w:color="auto"/>
              <w:left w:val="single" w:sz="4" w:space="0" w:color="auto"/>
              <w:bottom w:val="single" w:sz="4" w:space="0" w:color="auto"/>
              <w:right w:val="single" w:sz="4" w:space="0" w:color="auto"/>
            </w:tcBorders>
            <w:vAlign w:val="center"/>
          </w:tcPr>
          <w:p w14:paraId="4CB163F5"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(dBi)</w:t>
            </w:r>
          </w:p>
        </w:tc>
        <w:tc>
          <w:tcPr>
            <w:tcW w:w="2425" w:type="dxa"/>
            <w:tcBorders>
              <w:top w:val="single" w:sz="4" w:space="0" w:color="auto"/>
              <w:left w:val="single" w:sz="4" w:space="0" w:color="auto"/>
              <w:bottom w:val="single" w:sz="4" w:space="0" w:color="auto"/>
              <w:right w:val="single" w:sz="4" w:space="0" w:color="auto"/>
            </w:tcBorders>
            <w:vAlign w:val="center"/>
          </w:tcPr>
          <w:p w14:paraId="4C5485E5"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Antenna height above ground (m)</w:t>
            </w:r>
          </w:p>
        </w:tc>
      </w:tr>
      <w:tr w:rsidR="00B9446D" w14:paraId="01904854" w14:textId="77777777" w:rsidTr="00B9446D">
        <w:trPr>
          <w:jc w:val="center"/>
        </w:trPr>
        <w:tc>
          <w:tcPr>
            <w:tcW w:w="703" w:type="dxa"/>
            <w:tcBorders>
              <w:top w:val="single" w:sz="4" w:space="0" w:color="auto"/>
              <w:left w:val="single" w:sz="4" w:space="0" w:color="auto"/>
              <w:bottom w:val="single" w:sz="4" w:space="0" w:color="auto"/>
              <w:right w:val="single" w:sz="4" w:space="0" w:color="auto"/>
            </w:tcBorders>
          </w:tcPr>
          <w:p w14:paraId="0B7EEC5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w:t>
            </w:r>
          </w:p>
        </w:tc>
        <w:tc>
          <w:tcPr>
            <w:tcW w:w="2785" w:type="dxa"/>
            <w:tcBorders>
              <w:top w:val="single" w:sz="4" w:space="0" w:color="auto"/>
              <w:left w:val="single" w:sz="4" w:space="0" w:color="auto"/>
              <w:bottom w:val="single" w:sz="4" w:space="0" w:color="auto"/>
              <w:right w:val="single" w:sz="4" w:space="0" w:color="auto"/>
            </w:tcBorders>
          </w:tcPr>
          <w:p w14:paraId="1F3C7D8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Omni-directional Antenna</w:t>
            </w:r>
          </w:p>
        </w:tc>
        <w:tc>
          <w:tcPr>
            <w:tcW w:w="1252" w:type="dxa"/>
            <w:tcBorders>
              <w:top w:val="single" w:sz="4" w:space="0" w:color="auto"/>
              <w:left w:val="single" w:sz="4" w:space="0" w:color="auto"/>
              <w:bottom w:val="single" w:sz="4" w:space="0" w:color="auto"/>
              <w:right w:val="single" w:sz="4" w:space="0" w:color="auto"/>
            </w:tcBorders>
          </w:tcPr>
          <w:p w14:paraId="6EA93E7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w:t>
            </w:r>
          </w:p>
        </w:tc>
        <w:tc>
          <w:tcPr>
            <w:tcW w:w="2425" w:type="dxa"/>
            <w:tcBorders>
              <w:top w:val="single" w:sz="4" w:space="0" w:color="auto"/>
              <w:left w:val="single" w:sz="4" w:space="0" w:color="auto"/>
              <w:bottom w:val="single" w:sz="4" w:space="0" w:color="auto"/>
              <w:right w:val="single" w:sz="4" w:space="0" w:color="auto"/>
            </w:tcBorders>
          </w:tcPr>
          <w:p w14:paraId="6DCD8C6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 to 1.5</w:t>
            </w:r>
          </w:p>
        </w:tc>
      </w:tr>
      <w:tr w:rsidR="00B9446D" w14:paraId="2A7DFC66" w14:textId="77777777" w:rsidTr="00B9446D">
        <w:trPr>
          <w:jc w:val="center"/>
        </w:trPr>
        <w:tc>
          <w:tcPr>
            <w:tcW w:w="7165" w:type="dxa"/>
            <w:gridSpan w:val="4"/>
            <w:tcBorders>
              <w:top w:val="single" w:sz="4" w:space="0" w:color="auto"/>
              <w:left w:val="nil"/>
              <w:bottom w:val="nil"/>
              <w:right w:val="nil"/>
            </w:tcBorders>
          </w:tcPr>
          <w:p w14:paraId="17336A34" w14:textId="77777777" w:rsidR="00B9446D" w:rsidRDefault="00B9446D" w:rsidP="00B9446D">
            <w:pPr>
              <w:tabs>
                <w:tab w:val="left" w:pos="284"/>
              </w:tabs>
              <w:spacing w:before="40" w:after="40"/>
              <w:rPr>
                <w:rFonts w:asciiTheme="majorBidi" w:hAnsiTheme="majorBidi" w:cstheme="majorBidi"/>
                <w:sz w:val="18"/>
              </w:rPr>
            </w:pPr>
            <w:r>
              <w:rPr>
                <w:rFonts w:asciiTheme="majorBidi" w:hAnsiTheme="majorBidi" w:cstheme="majorBidi"/>
                <w:sz w:val="18"/>
              </w:rPr>
              <w:t>NOTE: This value is the averaged value obtained from a survey on RLAN UE antennas. For simplicity, this antenna is assumed to be isotropic.</w:t>
            </w:r>
          </w:p>
        </w:tc>
      </w:tr>
    </w:tbl>
    <w:p w14:paraId="3E489A2D" w14:textId="77777777" w:rsidR="00B9446D" w:rsidRDefault="00B9446D" w:rsidP="00B9446D">
      <w:pPr>
        <w:spacing w:before="0"/>
        <w:rPr>
          <w:rFonts w:asciiTheme="majorBidi" w:hAnsiTheme="majorBidi" w:cstheme="majorBidi"/>
          <w:sz w:val="20"/>
          <w:lang w:eastAsia="zh-CN"/>
        </w:rPr>
      </w:pPr>
    </w:p>
    <w:p w14:paraId="024F8CA0" w14:textId="77777777" w:rsidR="00B9446D" w:rsidRDefault="00B9446D" w:rsidP="00B9446D">
      <w:pPr>
        <w:rPr>
          <w:rFonts w:asciiTheme="majorBidi" w:hAnsiTheme="majorBidi" w:cstheme="majorBidi"/>
        </w:rPr>
      </w:pPr>
      <w:r>
        <w:rPr>
          <w:rFonts w:asciiTheme="majorBidi" w:hAnsiTheme="majorBidi" w:cstheme="majorBidi"/>
        </w:rPr>
        <w:t xml:space="preserve">The antenna pattern in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rPr>
        <w:t>Table 3.1.1-5</w:t>
      </w:r>
      <w:r>
        <w:rPr>
          <w:rFonts w:asciiTheme="majorBidi" w:hAnsiTheme="majorBidi" w:cstheme="majorBidi"/>
        </w:rPr>
        <w:fldChar w:fldCharType="end"/>
      </w:r>
      <w:r>
        <w:rPr>
          <w:rFonts w:asciiTheme="majorBidi" w:hAnsiTheme="majorBidi" w:cstheme="majorBidi"/>
        </w:rPr>
        <w:t xml:space="preserve"> is considered as a representative average antenna pattern for indoor access points within the RLAN population. The table specifies the gains available at elevation angles; the antenna pattern is omni-directional in azimuth.   </w:t>
      </w:r>
    </w:p>
    <w:p w14:paraId="40D290DE"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5</w:t>
      </w:r>
      <w:r>
        <w:rPr>
          <w:rFonts w:asciiTheme="majorBidi" w:hAnsiTheme="majorBidi" w:cstheme="majorBidi"/>
          <w:caps/>
          <w:sz w:val="20"/>
        </w:rPr>
        <w:fldChar w:fldCharType="end"/>
      </w:r>
    </w:p>
    <w:p w14:paraId="690C7E13"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 xml:space="preserve">Example of Indoor RLAN Access Point Omni-directional (azimuth) Antenna - </w:t>
      </w:r>
      <w:r>
        <w:rPr>
          <w:rFonts w:asciiTheme="majorBidi" w:hAnsiTheme="majorBidi" w:cstheme="majorBidi"/>
          <w:b/>
          <w:sz w:val="20"/>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B9446D" w14:paraId="733632A6" w14:textId="77777777" w:rsidTr="00B9446D">
        <w:trPr>
          <w:jc w:val="center"/>
        </w:trPr>
        <w:tc>
          <w:tcPr>
            <w:tcW w:w="3017" w:type="dxa"/>
            <w:vAlign w:val="center"/>
          </w:tcPr>
          <w:p w14:paraId="1F4D7F3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Elevation angle θ (Degrees)</w:t>
            </w:r>
          </w:p>
        </w:tc>
        <w:tc>
          <w:tcPr>
            <w:tcW w:w="2275" w:type="dxa"/>
            <w:vAlign w:val="center"/>
          </w:tcPr>
          <w:p w14:paraId="7B15179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(dBi)</w:t>
            </w:r>
          </w:p>
        </w:tc>
      </w:tr>
      <w:tr w:rsidR="00B9446D" w14:paraId="4C88089E" w14:textId="77777777" w:rsidTr="00B9446D">
        <w:trPr>
          <w:jc w:val="center"/>
        </w:trPr>
        <w:tc>
          <w:tcPr>
            <w:tcW w:w="3017" w:type="dxa"/>
          </w:tcPr>
          <w:p w14:paraId="0141F8D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45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90</w:t>
            </w:r>
          </w:p>
        </w:tc>
        <w:tc>
          <w:tcPr>
            <w:tcW w:w="2275" w:type="dxa"/>
          </w:tcPr>
          <w:p w14:paraId="5AF38D7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r>
      <w:tr w:rsidR="00B9446D" w14:paraId="5E039A13" w14:textId="77777777" w:rsidTr="00B9446D">
        <w:trPr>
          <w:jc w:val="center"/>
        </w:trPr>
        <w:tc>
          <w:tcPr>
            <w:tcW w:w="3017" w:type="dxa"/>
          </w:tcPr>
          <w:p w14:paraId="19BF85A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35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45</w:t>
            </w:r>
          </w:p>
        </w:tc>
        <w:tc>
          <w:tcPr>
            <w:tcW w:w="2275" w:type="dxa"/>
          </w:tcPr>
          <w:p w14:paraId="6376C2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r>
      <w:tr w:rsidR="00B9446D" w14:paraId="712CE180" w14:textId="77777777" w:rsidTr="00B9446D">
        <w:trPr>
          <w:jc w:val="center"/>
        </w:trPr>
        <w:tc>
          <w:tcPr>
            <w:tcW w:w="3017" w:type="dxa"/>
          </w:tcPr>
          <w:p w14:paraId="4B3ABC6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0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35</w:t>
            </w:r>
          </w:p>
        </w:tc>
        <w:tc>
          <w:tcPr>
            <w:tcW w:w="2275" w:type="dxa"/>
          </w:tcPr>
          <w:p w14:paraId="275B35D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r>
      <w:tr w:rsidR="00B9446D" w14:paraId="29009757" w14:textId="77777777" w:rsidTr="00B9446D">
        <w:trPr>
          <w:jc w:val="center"/>
        </w:trPr>
        <w:tc>
          <w:tcPr>
            <w:tcW w:w="3017" w:type="dxa"/>
          </w:tcPr>
          <w:p w14:paraId="61D3E3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–15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0</w:t>
            </w:r>
          </w:p>
        </w:tc>
        <w:tc>
          <w:tcPr>
            <w:tcW w:w="2275" w:type="dxa"/>
          </w:tcPr>
          <w:p w14:paraId="18C718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w:t>
            </w:r>
          </w:p>
        </w:tc>
      </w:tr>
      <w:tr w:rsidR="00B9446D" w14:paraId="13A65809" w14:textId="77777777" w:rsidTr="00B9446D">
        <w:trPr>
          <w:jc w:val="center"/>
        </w:trPr>
        <w:tc>
          <w:tcPr>
            <w:tcW w:w="3017" w:type="dxa"/>
          </w:tcPr>
          <w:p w14:paraId="16BAAF9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–30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–15</w:t>
            </w:r>
          </w:p>
        </w:tc>
        <w:tc>
          <w:tcPr>
            <w:tcW w:w="2275" w:type="dxa"/>
          </w:tcPr>
          <w:p w14:paraId="12EFC6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r>
      <w:tr w:rsidR="00B9446D" w14:paraId="707E3D24" w14:textId="77777777" w:rsidTr="00B9446D">
        <w:trPr>
          <w:jc w:val="center"/>
        </w:trPr>
        <w:tc>
          <w:tcPr>
            <w:tcW w:w="3017" w:type="dxa"/>
          </w:tcPr>
          <w:p w14:paraId="6F8BFBA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–60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–30</w:t>
            </w:r>
          </w:p>
        </w:tc>
        <w:tc>
          <w:tcPr>
            <w:tcW w:w="2275" w:type="dxa"/>
          </w:tcPr>
          <w:p w14:paraId="684314B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w:t>
            </w:r>
          </w:p>
        </w:tc>
      </w:tr>
      <w:tr w:rsidR="00B9446D" w14:paraId="79414E59" w14:textId="77777777" w:rsidTr="00B9446D">
        <w:trPr>
          <w:jc w:val="center"/>
        </w:trPr>
        <w:tc>
          <w:tcPr>
            <w:tcW w:w="3017" w:type="dxa"/>
          </w:tcPr>
          <w:p w14:paraId="35FC82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 xml:space="preserve">–90 </w:t>
            </w:r>
            <w:r>
              <w:rPr>
                <w:rFonts w:asciiTheme="majorBidi" w:hAnsiTheme="majorBidi" w:cstheme="majorBidi"/>
                <w:sz w:val="20"/>
              </w:rPr>
              <w:sym w:font="Symbol" w:char="F03C"/>
            </w:r>
            <w:r>
              <w:rPr>
                <w:rFonts w:asciiTheme="majorBidi" w:hAnsiTheme="majorBidi" w:cstheme="majorBidi"/>
                <w:sz w:val="20"/>
              </w:rPr>
              <w:t xml:space="preserve"> θ </w:t>
            </w:r>
            <w:r>
              <w:rPr>
                <w:rFonts w:asciiTheme="majorBidi" w:hAnsiTheme="majorBidi" w:cstheme="majorBidi"/>
                <w:sz w:val="20"/>
              </w:rPr>
              <w:sym w:font="Symbol" w:char="F0A3"/>
            </w:r>
            <w:r>
              <w:rPr>
                <w:rFonts w:asciiTheme="majorBidi" w:hAnsiTheme="majorBidi" w:cstheme="majorBidi"/>
                <w:sz w:val="20"/>
              </w:rPr>
              <w:t xml:space="preserve"> –60</w:t>
            </w:r>
          </w:p>
        </w:tc>
        <w:tc>
          <w:tcPr>
            <w:tcW w:w="2275" w:type="dxa"/>
          </w:tcPr>
          <w:p w14:paraId="332DA5E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w:t>
            </w:r>
          </w:p>
        </w:tc>
      </w:tr>
    </w:tbl>
    <w:p w14:paraId="5967B394" w14:textId="77777777" w:rsidR="00B9446D" w:rsidRDefault="00B9446D" w:rsidP="00B9446D">
      <w:pPr>
        <w:spacing w:before="0"/>
        <w:rPr>
          <w:rFonts w:asciiTheme="majorBidi" w:hAnsiTheme="majorBidi" w:cstheme="majorBidi"/>
          <w:sz w:val="20"/>
          <w:lang w:eastAsia="zh-CN"/>
        </w:rPr>
      </w:pPr>
    </w:p>
    <w:p w14:paraId="7A61095B" w14:textId="3CF8E769" w:rsidR="00B9446D" w:rsidRDefault="00B9446D" w:rsidP="005F4C07">
      <w:pPr>
        <w:rPr>
          <w:rFonts w:asciiTheme="majorBidi" w:hAnsiTheme="majorBidi" w:cstheme="majorBidi"/>
        </w:rPr>
      </w:pPr>
      <w:r>
        <w:rPr>
          <w:rFonts w:asciiTheme="majorBidi" w:hAnsiTheme="majorBidi" w:cstheme="majorBidi"/>
        </w:rPr>
        <w:t>The elevation angles in</w:t>
      </w:r>
      <w:r w:rsidR="005F4C07">
        <w:rPr>
          <w:rFonts w:asciiTheme="majorBidi" w:hAnsiTheme="majorBidi" w:cstheme="majorBidi"/>
        </w:rPr>
        <w:t xml:space="preserve"> Table A1-5</w:t>
      </w:r>
      <w:r>
        <w:rPr>
          <w:rFonts w:asciiTheme="majorBidi" w:hAnsiTheme="majorBidi" w:cstheme="majorBidi"/>
        </w:rPr>
        <w:t xml:space="preserve"> are defined from the viewpoint of the RLAN Access Point when mounted to the ceiling. Positive elevation angles are towards the ground and negative elevation angles are towards the sky (typically, the RLAN AP is installed for optimal coverage). The pattern is normalised to 3 dBi gain on boresight.</w:t>
      </w:r>
    </w:p>
    <w:p w14:paraId="77B0EB08" w14:textId="5726F1F8" w:rsidR="00B9446D" w:rsidRDefault="00716A3B" w:rsidP="005F4C07">
      <w:pPr>
        <w:rPr>
          <w:rFonts w:asciiTheme="majorBidi" w:hAnsiTheme="majorBidi" w:cstheme="majorBidi"/>
        </w:rPr>
      </w:pPr>
      <w:r>
        <w:rPr>
          <w:rFonts w:asciiTheme="majorBidi" w:hAnsiTheme="majorBidi" w:cstheme="majorBidi"/>
        </w:rPr>
        <w:t xml:space="preserve">Table A1-7 </w:t>
      </w:r>
      <w:r w:rsidR="00B9446D">
        <w:rPr>
          <w:rFonts w:asciiTheme="majorBidi" w:hAnsiTheme="majorBidi" w:cstheme="majorBidi"/>
        </w:rPr>
        <w:t>sets out the characteristics of RLAN antennas used on fixed indoor or outdoor equipment such as Access Points, Bridges, P2P or P2MP installations. The corresponding antenna patterns are provided in</w:t>
      </w:r>
      <w:r w:rsidR="005F4C07">
        <w:rPr>
          <w:rFonts w:asciiTheme="majorBidi" w:hAnsiTheme="majorBidi" w:cstheme="majorBidi"/>
        </w:rPr>
        <w:t xml:space="preserve"> Figure A1-2</w:t>
      </w:r>
      <w:r w:rsidR="00B9446D">
        <w:rPr>
          <w:rFonts w:asciiTheme="majorBidi" w:hAnsiTheme="majorBidi" w:cstheme="majorBidi"/>
        </w:rPr>
        <w:t xml:space="preserve"> to</w:t>
      </w:r>
      <w:r w:rsidR="005F4C07">
        <w:rPr>
          <w:rFonts w:asciiTheme="majorBidi" w:hAnsiTheme="majorBidi" w:cstheme="majorBidi"/>
        </w:rPr>
        <w:t xml:space="preserve"> Figure A1-5</w:t>
      </w:r>
      <w:r w:rsidR="00B9446D">
        <w:rPr>
          <w:rFonts w:asciiTheme="majorBidi" w:hAnsiTheme="majorBidi" w:cstheme="majorBidi"/>
        </w:rPr>
        <w:t xml:space="preserve"> below.</w:t>
      </w:r>
    </w:p>
    <w:p w14:paraId="59357F3A"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lastRenderedPageBreak/>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6</w:t>
      </w:r>
      <w:r>
        <w:rPr>
          <w:rFonts w:asciiTheme="majorBidi" w:hAnsiTheme="majorBidi" w:cstheme="majorBidi"/>
          <w:caps/>
          <w:sz w:val="20"/>
        </w:rPr>
        <w:fldChar w:fldCharType="end"/>
      </w:r>
    </w:p>
    <w:p w14:paraId="745EAE82"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 xml:space="preserve">Typical Fixed indoor and outdoor RLAN antenna </w:t>
      </w:r>
      <w:r>
        <w:rPr>
          <w:rFonts w:asciiTheme="majorBidi" w:hAnsiTheme="majorBidi" w:cstheme="majorBidi"/>
          <w:b/>
          <w:sz w:val="20"/>
        </w:rPr>
        <w:br/>
        <w:t>(access points, bridges, P2P and P2MP)</w:t>
      </w:r>
    </w:p>
    <w:tbl>
      <w:tblPr>
        <w:tblW w:w="0" w:type="auto"/>
        <w:jc w:val="center"/>
        <w:tblLook w:val="01E0" w:firstRow="1" w:lastRow="1" w:firstColumn="1" w:lastColumn="1" w:noHBand="0" w:noVBand="0"/>
      </w:tblPr>
      <w:tblGrid>
        <w:gridCol w:w="523"/>
        <w:gridCol w:w="2725"/>
        <w:gridCol w:w="1050"/>
        <w:gridCol w:w="1939"/>
        <w:gridCol w:w="1555"/>
        <w:gridCol w:w="1275"/>
      </w:tblGrid>
      <w:tr w:rsidR="00B9446D" w14:paraId="2F56F0DE" w14:textId="77777777" w:rsidTr="00716A3B">
        <w:trPr>
          <w:jc w:val="center"/>
        </w:trPr>
        <w:tc>
          <w:tcPr>
            <w:tcW w:w="523" w:type="dxa"/>
            <w:tcBorders>
              <w:top w:val="single" w:sz="4" w:space="0" w:color="auto"/>
              <w:left w:val="single" w:sz="4" w:space="0" w:color="auto"/>
              <w:bottom w:val="single" w:sz="4" w:space="0" w:color="auto"/>
              <w:right w:val="single" w:sz="4" w:space="0" w:color="auto"/>
            </w:tcBorders>
            <w:vAlign w:val="center"/>
          </w:tcPr>
          <w:p w14:paraId="6F599447"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w:t>
            </w:r>
          </w:p>
        </w:tc>
        <w:tc>
          <w:tcPr>
            <w:tcW w:w="2725" w:type="dxa"/>
            <w:tcBorders>
              <w:top w:val="single" w:sz="4" w:space="0" w:color="auto"/>
              <w:left w:val="single" w:sz="4" w:space="0" w:color="auto"/>
              <w:bottom w:val="single" w:sz="4" w:space="0" w:color="auto"/>
              <w:right w:val="single" w:sz="4" w:space="0" w:color="auto"/>
            </w:tcBorders>
            <w:vAlign w:val="center"/>
          </w:tcPr>
          <w:p w14:paraId="5A9A6D17"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Type</w:t>
            </w:r>
          </w:p>
        </w:tc>
        <w:tc>
          <w:tcPr>
            <w:tcW w:w="1050" w:type="dxa"/>
            <w:tcBorders>
              <w:top w:val="single" w:sz="4" w:space="0" w:color="auto"/>
              <w:left w:val="single" w:sz="4" w:space="0" w:color="auto"/>
              <w:bottom w:val="single" w:sz="4" w:space="0" w:color="auto"/>
              <w:right w:val="single" w:sz="4" w:space="0" w:color="auto"/>
            </w:tcBorders>
            <w:vAlign w:val="center"/>
          </w:tcPr>
          <w:p w14:paraId="7157EA96"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(dBi)</w:t>
            </w:r>
          </w:p>
        </w:tc>
        <w:tc>
          <w:tcPr>
            <w:tcW w:w="1939" w:type="dxa"/>
            <w:tcBorders>
              <w:top w:val="single" w:sz="4" w:space="0" w:color="auto"/>
              <w:left w:val="single" w:sz="4" w:space="0" w:color="auto"/>
              <w:bottom w:val="single" w:sz="4" w:space="0" w:color="auto"/>
              <w:right w:val="single" w:sz="4" w:space="0" w:color="auto"/>
            </w:tcBorders>
            <w:vAlign w:val="center"/>
          </w:tcPr>
          <w:p w14:paraId="54CF7786"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Indoor / Outdoor</w:t>
            </w:r>
          </w:p>
        </w:tc>
        <w:tc>
          <w:tcPr>
            <w:tcW w:w="1555" w:type="dxa"/>
            <w:tcBorders>
              <w:top w:val="single" w:sz="4" w:space="0" w:color="auto"/>
              <w:left w:val="single" w:sz="4" w:space="0" w:color="auto"/>
              <w:bottom w:val="single" w:sz="4" w:space="0" w:color="auto"/>
              <w:right w:val="single" w:sz="4" w:space="0" w:color="auto"/>
            </w:tcBorders>
            <w:vAlign w:val="center"/>
          </w:tcPr>
          <w:p w14:paraId="36293369"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Antenna pattern</w:t>
            </w:r>
          </w:p>
        </w:tc>
        <w:tc>
          <w:tcPr>
            <w:tcW w:w="1275" w:type="dxa"/>
            <w:tcBorders>
              <w:top w:val="single" w:sz="4" w:space="0" w:color="auto"/>
              <w:left w:val="single" w:sz="4" w:space="0" w:color="auto"/>
              <w:bottom w:val="single" w:sz="4" w:space="0" w:color="auto"/>
              <w:right w:val="single" w:sz="4" w:space="0" w:color="auto"/>
            </w:tcBorders>
            <w:vAlign w:val="center"/>
          </w:tcPr>
          <w:p w14:paraId="65A613EA" w14:textId="77777777" w:rsidR="00B9446D" w:rsidRDefault="00B9446D" w:rsidP="00B9446D">
            <w:pPr>
              <w:keepNext/>
              <w:spacing w:before="20" w:after="20"/>
              <w:jc w:val="center"/>
              <w:rPr>
                <w:rFonts w:asciiTheme="majorBidi" w:hAnsiTheme="majorBidi" w:cstheme="majorBidi"/>
                <w:b/>
                <w:sz w:val="20"/>
              </w:rPr>
            </w:pPr>
            <w:r>
              <w:rPr>
                <w:rFonts w:asciiTheme="majorBidi" w:hAnsiTheme="majorBidi" w:cstheme="majorBidi"/>
                <w:b/>
                <w:sz w:val="20"/>
              </w:rPr>
              <w:t>Antenna Height (m)</w:t>
            </w:r>
          </w:p>
        </w:tc>
      </w:tr>
      <w:tr w:rsidR="00B9446D" w14:paraId="17AB0160" w14:textId="77777777" w:rsidTr="00716A3B">
        <w:trPr>
          <w:jc w:val="center"/>
        </w:trPr>
        <w:tc>
          <w:tcPr>
            <w:tcW w:w="523" w:type="dxa"/>
            <w:tcBorders>
              <w:top w:val="single" w:sz="4" w:space="0" w:color="auto"/>
              <w:left w:val="single" w:sz="4" w:space="0" w:color="auto"/>
              <w:bottom w:val="single" w:sz="4" w:space="0" w:color="auto"/>
              <w:right w:val="single" w:sz="4" w:space="0" w:color="auto"/>
            </w:tcBorders>
          </w:tcPr>
          <w:p w14:paraId="35634DF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w:t>
            </w:r>
          </w:p>
        </w:tc>
        <w:tc>
          <w:tcPr>
            <w:tcW w:w="2725" w:type="dxa"/>
            <w:tcBorders>
              <w:top w:val="single" w:sz="4" w:space="0" w:color="auto"/>
              <w:left w:val="single" w:sz="4" w:space="0" w:color="auto"/>
              <w:bottom w:val="single" w:sz="4" w:space="0" w:color="auto"/>
              <w:right w:val="single" w:sz="4" w:space="0" w:color="auto"/>
            </w:tcBorders>
          </w:tcPr>
          <w:p w14:paraId="3DB2C3F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Omnidirectional Antenna</w:t>
            </w:r>
          </w:p>
        </w:tc>
        <w:tc>
          <w:tcPr>
            <w:tcW w:w="1050" w:type="dxa"/>
            <w:tcBorders>
              <w:top w:val="single" w:sz="4" w:space="0" w:color="auto"/>
              <w:left w:val="single" w:sz="4" w:space="0" w:color="auto"/>
              <w:bottom w:val="single" w:sz="4" w:space="0" w:color="auto"/>
              <w:right w:val="single" w:sz="4" w:space="0" w:color="auto"/>
            </w:tcBorders>
          </w:tcPr>
          <w:p w14:paraId="0E1590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6</w:t>
            </w:r>
          </w:p>
        </w:tc>
        <w:tc>
          <w:tcPr>
            <w:tcW w:w="1939" w:type="dxa"/>
            <w:tcBorders>
              <w:top w:val="single" w:sz="4" w:space="0" w:color="auto"/>
              <w:left w:val="single" w:sz="4" w:space="0" w:color="auto"/>
              <w:bottom w:val="single" w:sz="4" w:space="0" w:color="auto"/>
              <w:right w:val="single" w:sz="4" w:space="0" w:color="auto"/>
            </w:tcBorders>
          </w:tcPr>
          <w:p w14:paraId="6C603A9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Indoor &amp; Outdoor</w:t>
            </w:r>
          </w:p>
        </w:tc>
        <w:tc>
          <w:tcPr>
            <w:tcW w:w="1555" w:type="dxa"/>
            <w:tcBorders>
              <w:top w:val="single" w:sz="4" w:space="0" w:color="auto"/>
              <w:left w:val="single" w:sz="4" w:space="0" w:color="auto"/>
              <w:bottom w:val="single" w:sz="4" w:space="0" w:color="auto"/>
              <w:right w:val="single" w:sz="4" w:space="0" w:color="auto"/>
            </w:tcBorders>
          </w:tcPr>
          <w:p w14:paraId="42B5CA2A" w14:textId="2AC296B7" w:rsidR="00B9446D"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Figure A1-2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531996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6 to 28,5</w:t>
            </w:r>
          </w:p>
        </w:tc>
      </w:tr>
      <w:tr w:rsidR="00B9446D" w14:paraId="23CDF1E8" w14:textId="77777777" w:rsidTr="00716A3B">
        <w:trPr>
          <w:jc w:val="center"/>
        </w:trPr>
        <w:tc>
          <w:tcPr>
            <w:tcW w:w="523" w:type="dxa"/>
            <w:tcBorders>
              <w:top w:val="single" w:sz="4" w:space="0" w:color="auto"/>
              <w:left w:val="single" w:sz="4" w:space="0" w:color="auto"/>
              <w:bottom w:val="single" w:sz="4" w:space="0" w:color="auto"/>
              <w:right w:val="single" w:sz="4" w:space="0" w:color="auto"/>
            </w:tcBorders>
          </w:tcPr>
          <w:p w14:paraId="1660763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2</w:t>
            </w:r>
          </w:p>
        </w:tc>
        <w:tc>
          <w:tcPr>
            <w:tcW w:w="2725" w:type="dxa"/>
            <w:tcBorders>
              <w:top w:val="single" w:sz="4" w:space="0" w:color="auto"/>
              <w:left w:val="single" w:sz="4" w:space="0" w:color="auto"/>
              <w:bottom w:val="single" w:sz="4" w:space="0" w:color="auto"/>
              <w:right w:val="single" w:sz="4" w:space="0" w:color="auto"/>
            </w:tcBorders>
          </w:tcPr>
          <w:p w14:paraId="0DA3507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4D5248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6</w:t>
            </w:r>
          </w:p>
        </w:tc>
        <w:tc>
          <w:tcPr>
            <w:tcW w:w="1939" w:type="dxa"/>
            <w:tcBorders>
              <w:top w:val="single" w:sz="4" w:space="0" w:color="auto"/>
              <w:left w:val="single" w:sz="4" w:space="0" w:color="auto"/>
              <w:bottom w:val="single" w:sz="4" w:space="0" w:color="auto"/>
              <w:right w:val="single" w:sz="4" w:space="0" w:color="auto"/>
            </w:tcBorders>
          </w:tcPr>
          <w:p w14:paraId="68AFB41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Indoor &amp; Outdoor</w:t>
            </w:r>
          </w:p>
        </w:tc>
        <w:tc>
          <w:tcPr>
            <w:tcW w:w="1555" w:type="dxa"/>
            <w:tcBorders>
              <w:top w:val="single" w:sz="4" w:space="0" w:color="auto"/>
              <w:left w:val="single" w:sz="4" w:space="0" w:color="auto"/>
              <w:bottom w:val="single" w:sz="4" w:space="0" w:color="auto"/>
              <w:right w:val="single" w:sz="4" w:space="0" w:color="auto"/>
            </w:tcBorders>
          </w:tcPr>
          <w:p w14:paraId="379BA932" w14:textId="061CBD0E" w:rsidR="00B9446D" w:rsidRDefault="005F4C07"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Figure A1-3</w:t>
            </w:r>
          </w:p>
        </w:tc>
        <w:tc>
          <w:tcPr>
            <w:tcW w:w="1275" w:type="dxa"/>
            <w:vMerge/>
            <w:tcBorders>
              <w:top w:val="single" w:sz="4" w:space="0" w:color="auto"/>
              <w:left w:val="single" w:sz="4" w:space="0" w:color="auto"/>
            </w:tcBorders>
          </w:tcPr>
          <w:p w14:paraId="69B6C5C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p>
        </w:tc>
      </w:tr>
      <w:tr w:rsidR="00B9446D" w14:paraId="450DEB68" w14:textId="77777777" w:rsidTr="00716A3B">
        <w:trPr>
          <w:jc w:val="center"/>
        </w:trPr>
        <w:tc>
          <w:tcPr>
            <w:tcW w:w="523" w:type="dxa"/>
            <w:tcBorders>
              <w:top w:val="single" w:sz="4" w:space="0" w:color="auto"/>
              <w:left w:val="single" w:sz="4" w:space="0" w:color="auto"/>
              <w:bottom w:val="single" w:sz="4" w:space="0" w:color="auto"/>
              <w:right w:val="single" w:sz="4" w:space="0" w:color="auto"/>
            </w:tcBorders>
          </w:tcPr>
          <w:p w14:paraId="2EC614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3</w:t>
            </w:r>
          </w:p>
        </w:tc>
        <w:tc>
          <w:tcPr>
            <w:tcW w:w="2725" w:type="dxa"/>
            <w:tcBorders>
              <w:top w:val="single" w:sz="4" w:space="0" w:color="auto"/>
              <w:left w:val="single" w:sz="4" w:space="0" w:color="auto"/>
              <w:bottom w:val="single" w:sz="4" w:space="0" w:color="auto"/>
              <w:right w:val="single" w:sz="4" w:space="0" w:color="auto"/>
            </w:tcBorders>
          </w:tcPr>
          <w:p w14:paraId="001B5C5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Directional Antenna</w:t>
            </w:r>
          </w:p>
        </w:tc>
        <w:tc>
          <w:tcPr>
            <w:tcW w:w="1050" w:type="dxa"/>
            <w:tcBorders>
              <w:top w:val="single" w:sz="4" w:space="0" w:color="auto"/>
              <w:left w:val="single" w:sz="4" w:space="0" w:color="auto"/>
              <w:bottom w:val="single" w:sz="4" w:space="0" w:color="auto"/>
              <w:right w:val="single" w:sz="4" w:space="0" w:color="auto"/>
            </w:tcBorders>
          </w:tcPr>
          <w:p w14:paraId="34B271B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12</w:t>
            </w:r>
          </w:p>
        </w:tc>
        <w:tc>
          <w:tcPr>
            <w:tcW w:w="1939" w:type="dxa"/>
            <w:tcBorders>
              <w:top w:val="single" w:sz="4" w:space="0" w:color="auto"/>
              <w:left w:val="single" w:sz="4" w:space="0" w:color="auto"/>
              <w:bottom w:val="single" w:sz="4" w:space="0" w:color="auto"/>
              <w:right w:val="single" w:sz="4" w:space="0" w:color="auto"/>
            </w:tcBorders>
          </w:tcPr>
          <w:p w14:paraId="3CC03EF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Outdoor</w:t>
            </w:r>
          </w:p>
        </w:tc>
        <w:tc>
          <w:tcPr>
            <w:tcW w:w="1555" w:type="dxa"/>
            <w:tcBorders>
              <w:top w:val="single" w:sz="4" w:space="0" w:color="auto"/>
              <w:left w:val="single" w:sz="4" w:space="0" w:color="auto"/>
              <w:bottom w:val="single" w:sz="4" w:space="0" w:color="auto"/>
              <w:right w:val="single" w:sz="4" w:space="0" w:color="auto"/>
            </w:tcBorders>
          </w:tcPr>
          <w:p w14:paraId="363D2DCD" w14:textId="7F16599A" w:rsidR="00B9446D" w:rsidRDefault="005F4C07"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Figure A1-4</w:t>
            </w:r>
          </w:p>
        </w:tc>
        <w:tc>
          <w:tcPr>
            <w:tcW w:w="1275" w:type="dxa"/>
            <w:vMerge/>
            <w:tcBorders>
              <w:left w:val="single" w:sz="4" w:space="0" w:color="auto"/>
            </w:tcBorders>
          </w:tcPr>
          <w:p w14:paraId="6412ECA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p>
        </w:tc>
      </w:tr>
      <w:tr w:rsidR="005F4C07" w14:paraId="60301D42" w14:textId="77777777" w:rsidTr="00716A3B">
        <w:trPr>
          <w:jc w:val="center"/>
        </w:trPr>
        <w:tc>
          <w:tcPr>
            <w:tcW w:w="523" w:type="dxa"/>
            <w:tcBorders>
              <w:top w:val="single" w:sz="4" w:space="0" w:color="auto"/>
              <w:left w:val="single" w:sz="4" w:space="0" w:color="auto"/>
              <w:bottom w:val="single" w:sz="4" w:space="0" w:color="auto"/>
              <w:right w:val="single" w:sz="4" w:space="0" w:color="auto"/>
            </w:tcBorders>
          </w:tcPr>
          <w:p w14:paraId="420CD0B8" w14:textId="77777777" w:rsidR="005F4C07"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4</w:t>
            </w:r>
          </w:p>
        </w:tc>
        <w:tc>
          <w:tcPr>
            <w:tcW w:w="2725" w:type="dxa"/>
            <w:tcBorders>
              <w:top w:val="single" w:sz="4" w:space="0" w:color="auto"/>
              <w:left w:val="single" w:sz="4" w:space="0" w:color="auto"/>
              <w:bottom w:val="single" w:sz="4" w:space="0" w:color="auto"/>
              <w:right w:val="single" w:sz="4" w:space="0" w:color="auto"/>
            </w:tcBorders>
          </w:tcPr>
          <w:p w14:paraId="00AFF7D1" w14:textId="77777777" w:rsidR="005F4C07"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79C2BFA6" w14:textId="77777777" w:rsidR="005F4C07"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17</w:t>
            </w:r>
          </w:p>
        </w:tc>
        <w:tc>
          <w:tcPr>
            <w:tcW w:w="1939" w:type="dxa"/>
            <w:tcBorders>
              <w:top w:val="single" w:sz="4" w:space="0" w:color="auto"/>
              <w:left w:val="single" w:sz="4" w:space="0" w:color="auto"/>
              <w:bottom w:val="single" w:sz="4" w:space="0" w:color="auto"/>
              <w:right w:val="single" w:sz="4" w:space="0" w:color="auto"/>
            </w:tcBorders>
          </w:tcPr>
          <w:p w14:paraId="3F3F4262" w14:textId="77777777" w:rsidR="005F4C07"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Outdoor</w:t>
            </w:r>
          </w:p>
        </w:tc>
        <w:tc>
          <w:tcPr>
            <w:tcW w:w="1555" w:type="dxa"/>
            <w:tcBorders>
              <w:top w:val="single" w:sz="4" w:space="0" w:color="auto"/>
              <w:left w:val="single" w:sz="4" w:space="0" w:color="auto"/>
              <w:bottom w:val="single" w:sz="4" w:space="0" w:color="auto"/>
              <w:right w:val="single" w:sz="4" w:space="0" w:color="auto"/>
            </w:tcBorders>
          </w:tcPr>
          <w:p w14:paraId="78E29160" w14:textId="792D8DF1" w:rsidR="005F4C07"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Figure A1-5</w:t>
            </w:r>
          </w:p>
        </w:tc>
        <w:tc>
          <w:tcPr>
            <w:tcW w:w="1275" w:type="dxa"/>
            <w:vMerge/>
            <w:tcBorders>
              <w:left w:val="single" w:sz="4" w:space="0" w:color="auto"/>
              <w:bottom w:val="single" w:sz="4" w:space="0" w:color="auto"/>
            </w:tcBorders>
          </w:tcPr>
          <w:p w14:paraId="26EFFFAB" w14:textId="77777777" w:rsidR="005F4C07" w:rsidRDefault="005F4C07" w:rsidP="005F4C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p>
        </w:tc>
      </w:tr>
      <w:tr w:rsidR="005F4C07" w14:paraId="03A08F97" w14:textId="77777777" w:rsidTr="00716A3B">
        <w:trPr>
          <w:jc w:val="center"/>
        </w:trPr>
        <w:tc>
          <w:tcPr>
            <w:tcW w:w="9067" w:type="dxa"/>
            <w:gridSpan w:val="6"/>
            <w:tcBorders>
              <w:top w:val="single" w:sz="4" w:space="0" w:color="auto"/>
              <w:left w:val="nil"/>
              <w:bottom w:val="nil"/>
              <w:right w:val="nil"/>
            </w:tcBorders>
          </w:tcPr>
          <w:p w14:paraId="30DF5A86" w14:textId="77777777" w:rsidR="005F4C07" w:rsidRDefault="005F4C07" w:rsidP="005F4C07">
            <w:pPr>
              <w:tabs>
                <w:tab w:val="left" w:pos="284"/>
              </w:tabs>
              <w:spacing w:before="20" w:after="20"/>
              <w:rPr>
                <w:rFonts w:asciiTheme="majorBidi" w:hAnsiTheme="majorBidi" w:cstheme="majorBidi"/>
                <w:sz w:val="20"/>
              </w:rPr>
            </w:pPr>
            <w:r>
              <w:rPr>
                <w:rFonts w:asciiTheme="majorBidi" w:hAnsiTheme="majorBidi" w:cstheme="majorBidi"/>
                <w:sz w:val="20"/>
              </w:rPr>
              <w:t>NOTE: The (Highly) directional links are often installed on top of buildings</w:t>
            </w:r>
          </w:p>
        </w:tc>
      </w:tr>
    </w:tbl>
    <w:p w14:paraId="41B13D37" w14:textId="77777777" w:rsidR="00B9446D" w:rsidRDefault="00B9446D" w:rsidP="00B9446D">
      <w:pPr>
        <w:keepNext/>
        <w:keepLines/>
        <w:spacing w:before="480" w:after="120"/>
        <w:jc w:val="center"/>
        <w:rPr>
          <w:rFonts w:asciiTheme="majorBidi" w:hAnsiTheme="majorBidi" w:cstheme="majorBidi"/>
          <w:caps/>
          <w:sz w:val="20"/>
        </w:rPr>
      </w:pPr>
      <w:r>
        <w:rPr>
          <w:rFonts w:asciiTheme="majorBidi" w:hAnsiTheme="majorBidi" w:cstheme="majorBidi"/>
          <w:caps/>
          <w:sz w:val="20"/>
        </w:rPr>
        <w:t>Figure A1-</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w:t>
      </w:r>
      <w:r>
        <w:rPr>
          <w:rFonts w:asciiTheme="majorBidi" w:hAnsiTheme="majorBidi" w:cstheme="majorBidi"/>
          <w:caps/>
          <w:sz w:val="20"/>
        </w:rPr>
        <w:fldChar w:fldCharType="end"/>
      </w:r>
    </w:p>
    <w:p w14:paraId="47864B02"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6 dBi Omni – Elevation (left) and Azimuth (right) Radiation Patterns</w:t>
      </w:r>
    </w:p>
    <w:p w14:paraId="05F87860" w14:textId="77777777" w:rsidR="00B9446D" w:rsidRDefault="00B9446D" w:rsidP="00B9446D">
      <w:pPr>
        <w:jc w:val="center"/>
        <w:rPr>
          <w:lang w:eastAsia="zh-CN"/>
        </w:rPr>
      </w:pPr>
      <w:r>
        <w:rPr>
          <w:noProof/>
          <w:lang w:val="en-US" w:eastAsia="zh-CN"/>
        </w:rPr>
        <w:drawing>
          <wp:inline distT="0" distB="0" distL="0" distR="0" wp14:anchorId="390B8CFD" wp14:editId="0B2C8ADA">
            <wp:extent cx="2520000" cy="25128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6"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Pr>
          <w:noProof/>
          <w:lang w:val="en-US" w:eastAsia="zh-CN"/>
        </w:rPr>
        <w:drawing>
          <wp:inline distT="0" distB="0" distL="0" distR="0" wp14:anchorId="46D77582" wp14:editId="52C3CB6D">
            <wp:extent cx="2520000" cy="2530800"/>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7"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14:paraId="282EBCE3" w14:textId="77777777" w:rsidR="00B9446D" w:rsidRDefault="00B9446D" w:rsidP="00B9446D">
      <w:pPr>
        <w:keepNext/>
        <w:keepLines/>
        <w:spacing w:before="240" w:after="120"/>
        <w:jc w:val="center"/>
        <w:rPr>
          <w:rFonts w:asciiTheme="majorBidi" w:hAnsiTheme="majorBidi" w:cstheme="majorBidi"/>
          <w:caps/>
          <w:sz w:val="20"/>
        </w:rPr>
      </w:pPr>
      <w:r>
        <w:rPr>
          <w:rFonts w:asciiTheme="majorBidi" w:hAnsiTheme="majorBidi" w:cstheme="majorBidi"/>
          <w:caps/>
          <w:sz w:val="20"/>
        </w:rPr>
        <w:t>Figure A1-</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3</w:t>
      </w:r>
      <w:r>
        <w:rPr>
          <w:rFonts w:asciiTheme="majorBidi" w:hAnsiTheme="majorBidi" w:cstheme="majorBidi"/>
          <w:caps/>
          <w:sz w:val="20"/>
        </w:rPr>
        <w:fldChar w:fldCharType="end"/>
      </w:r>
    </w:p>
    <w:p w14:paraId="24112B48"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6 dBi Directional – Elevation (blue) and Azimuth (red) Radiation Patterns</w:t>
      </w:r>
    </w:p>
    <w:p w14:paraId="41B62254" w14:textId="77777777" w:rsidR="00B9446D" w:rsidRDefault="00B9446D" w:rsidP="00B9446D">
      <w:pPr>
        <w:jc w:val="center"/>
        <w:rPr>
          <w:lang w:eastAsia="zh-CN"/>
        </w:rPr>
      </w:pPr>
      <w:r>
        <w:rPr>
          <w:noProof/>
          <w:lang w:val="en-US" w:eastAsia="zh-CN"/>
        </w:rPr>
        <w:drawing>
          <wp:inline distT="0" distB="0" distL="0" distR="0" wp14:anchorId="3C5FEE36" wp14:editId="474270BF">
            <wp:extent cx="2571750" cy="25460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18"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14:paraId="034FBAB3" w14:textId="77777777" w:rsidR="00B9446D" w:rsidRDefault="00B9446D" w:rsidP="00B9446D">
      <w:pPr>
        <w:keepNext/>
        <w:keepLines/>
        <w:spacing w:before="480" w:after="120"/>
        <w:jc w:val="center"/>
        <w:rPr>
          <w:rFonts w:asciiTheme="majorBidi" w:hAnsiTheme="majorBidi" w:cstheme="majorBidi"/>
          <w:caps/>
          <w:sz w:val="20"/>
        </w:rPr>
      </w:pPr>
      <w:r>
        <w:rPr>
          <w:rFonts w:asciiTheme="majorBidi" w:hAnsiTheme="majorBidi" w:cstheme="majorBidi"/>
          <w:caps/>
          <w:sz w:val="20"/>
        </w:rPr>
        <w:lastRenderedPageBreak/>
        <w:t>Figure A1-</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4</w:t>
      </w:r>
      <w:r>
        <w:rPr>
          <w:rFonts w:asciiTheme="majorBidi" w:hAnsiTheme="majorBidi" w:cstheme="majorBidi"/>
          <w:caps/>
          <w:sz w:val="20"/>
        </w:rPr>
        <w:fldChar w:fldCharType="end"/>
      </w:r>
    </w:p>
    <w:p w14:paraId="24BA11C3"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12 dBi Directional – Elevation (blue) and Azimuth (red) Radiation Patterns</w:t>
      </w:r>
    </w:p>
    <w:p w14:paraId="11482A2E"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5AEC3523" wp14:editId="32BF732E">
            <wp:extent cx="2880000" cy="28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19"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14:paraId="1886E401" w14:textId="77777777" w:rsidR="00B9446D" w:rsidRDefault="00B9446D" w:rsidP="00B9446D">
      <w:pPr>
        <w:keepNext/>
        <w:keepLines/>
        <w:spacing w:before="480" w:after="120"/>
        <w:jc w:val="center"/>
        <w:rPr>
          <w:rFonts w:asciiTheme="majorBidi" w:hAnsiTheme="majorBidi" w:cstheme="majorBidi"/>
          <w:caps/>
          <w:sz w:val="20"/>
        </w:rPr>
      </w:pPr>
      <w:r>
        <w:rPr>
          <w:rFonts w:asciiTheme="majorBidi" w:hAnsiTheme="majorBidi" w:cstheme="majorBidi"/>
          <w:caps/>
          <w:sz w:val="20"/>
        </w:rPr>
        <w:t>Figure A1-</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5</w:t>
      </w:r>
      <w:r>
        <w:rPr>
          <w:rFonts w:asciiTheme="majorBidi" w:hAnsiTheme="majorBidi" w:cstheme="majorBidi"/>
          <w:caps/>
          <w:sz w:val="20"/>
        </w:rPr>
        <w:fldChar w:fldCharType="end"/>
      </w:r>
    </w:p>
    <w:p w14:paraId="09E5C42C"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17 dBi Sector Antenna – Elevation (blue) and Azimuth (red) Radiation Patterns</w:t>
      </w:r>
    </w:p>
    <w:p w14:paraId="4EA37C3D"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75B28206" wp14:editId="5C3329F9">
            <wp:extent cx="25200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0"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Pr>
          <w:rFonts w:asciiTheme="majorBidi" w:hAnsiTheme="majorBidi" w:cstheme="majorBidi"/>
          <w:noProof/>
          <w:lang w:val="en-US" w:eastAsia="zh-CN"/>
        </w:rPr>
        <w:drawing>
          <wp:inline distT="0" distB="0" distL="0" distR="0" wp14:anchorId="31DE10CC" wp14:editId="2F3725B2">
            <wp:extent cx="2520000" cy="240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1"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14:paraId="70E20919" w14:textId="77777777" w:rsidR="00B9446D" w:rsidRDefault="00B9446D" w:rsidP="00B9446D">
      <w:pPr>
        <w:keepNext/>
        <w:keepLines/>
        <w:tabs>
          <w:tab w:val="clear" w:pos="1134"/>
        </w:tabs>
        <w:spacing w:before="200"/>
        <w:ind w:left="1134" w:hanging="1134"/>
        <w:outlineLvl w:val="3"/>
        <w:rPr>
          <w:rFonts w:asciiTheme="majorBidi" w:eastAsia="Calibri" w:hAnsiTheme="majorBidi" w:cstheme="majorBidi"/>
          <w:b/>
        </w:rPr>
      </w:pPr>
      <w:bookmarkStart w:id="32" w:name="_Toc441670120"/>
      <w:r>
        <w:rPr>
          <w:rFonts w:asciiTheme="majorBidi" w:hAnsiTheme="majorBidi" w:cstheme="majorBidi"/>
          <w:b/>
        </w:rPr>
        <w:t>A1.1.1.1</w:t>
      </w:r>
      <w:r>
        <w:rPr>
          <w:rFonts w:asciiTheme="majorBidi" w:hAnsiTheme="majorBidi" w:cstheme="majorBidi"/>
          <w:b/>
        </w:rPr>
        <w:tab/>
      </w:r>
      <w:r>
        <w:rPr>
          <w:rFonts w:asciiTheme="majorBidi" w:eastAsia="Calibri" w:hAnsiTheme="majorBidi" w:cstheme="majorBidi"/>
          <w:b/>
        </w:rPr>
        <w:t>RLAN APs antenna pattern measurements</w:t>
      </w:r>
      <w:bookmarkEnd w:id="32"/>
    </w:p>
    <w:p w14:paraId="2A83F53A" w14:textId="77777777" w:rsidR="00B9446D" w:rsidRDefault="00B9446D" w:rsidP="00B9446D">
      <w:pPr>
        <w:rPr>
          <w:rFonts w:asciiTheme="majorBidi" w:hAnsiTheme="majorBidi" w:cstheme="majorBidi"/>
        </w:rPr>
      </w:pPr>
      <w:r>
        <w:rPr>
          <w:rFonts w:asciiTheme="majorBidi" w:hAnsiTheme="majorBidi" w:cstheme="majorBidi"/>
        </w:rPr>
        <w:t xml:space="preserve">A measurement campaign (see </w:t>
      </w:r>
      <w:r>
        <w:rPr>
          <w:rFonts w:asciiTheme="majorBidi" w:hAnsiTheme="majorBidi" w:cstheme="majorBidi"/>
        </w:rPr>
        <w:fldChar w:fldCharType="begin"/>
      </w:r>
      <w:r>
        <w:rPr>
          <w:rFonts w:asciiTheme="majorBidi" w:hAnsiTheme="majorBidi" w:cstheme="majorBidi"/>
        </w:rPr>
        <w:instrText xml:space="preserve"> REF _Ref441666798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[46]</w:t>
      </w:r>
      <w:r>
        <w:rPr>
          <w:rFonts w:asciiTheme="majorBidi" w:hAnsiTheme="majorBidi" w:cstheme="majorBidi"/>
        </w:rPr>
        <w:fldChar w:fldCharType="end"/>
      </w:r>
      <w:r>
        <w:rPr>
          <w:rFonts w:asciiTheme="majorBidi" w:hAnsiTheme="majorBidi" w:cstheme="majorBidi"/>
        </w:rPr>
        <w:t xml:space="preserve">) was carried out to measure 7 different RLAN APs operating in the 5 GHz band (3 consumer and 4 enterprise 802.11ac Aps </w:t>
      </w:r>
      <w:r>
        <w:rPr>
          <w:rFonts w:asciiTheme="majorBidi" w:hAnsiTheme="majorBidi" w:cstheme="majorBidi"/>
        </w:rPr>
        <w:fldChar w:fldCharType="begin"/>
      </w:r>
      <w:r>
        <w:rPr>
          <w:rFonts w:asciiTheme="majorBidi" w:hAnsiTheme="majorBidi" w:cstheme="majorBidi"/>
        </w:rPr>
        <w:instrText xml:space="preserve"> REF _Ref409602378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[27]</w:t>
      </w:r>
      <w:r>
        <w:rPr>
          <w:rFonts w:asciiTheme="majorBidi" w:hAnsiTheme="majorBidi" w:cstheme="majorBidi"/>
        </w:rPr>
        <w:fldChar w:fldCharType="end"/>
      </w:r>
      <w:r>
        <w:rPr>
          <w:rFonts w:asciiTheme="majorBidi" w:hAnsiTheme="majorBidi" w:cstheme="majorBidi"/>
        </w:rPr>
        <w:t>). This measurement presented the radiation pattern of all access points from 0° to 360° in azimuth and from −90° to +90° in elevation.</w:t>
      </w:r>
    </w:p>
    <w:p w14:paraId="23637056" w14:textId="77777777" w:rsidR="00B9446D" w:rsidRDefault="00B9446D" w:rsidP="00716A3B">
      <w:r>
        <w:t>RLAN equipment can broadly be categorised in consumer, enterprise, and industrial equipment. The consumer segment is by far the biggest of the three, accounting for more than 85% of unit shipments</w:t>
      </w:r>
      <w:r>
        <w:rPr>
          <w:vertAlign w:val="superscript"/>
        </w:rPr>
        <w:footnoteReference w:id="3"/>
      </w:r>
      <w:r>
        <w:t xml:space="preserve">. </w:t>
      </w:r>
    </w:p>
    <w:p w14:paraId="38D96AE9" w14:textId="77777777" w:rsidR="00B9446D" w:rsidRDefault="00B9446D" w:rsidP="00B9446D">
      <w:pPr>
        <w:rPr>
          <w:rFonts w:asciiTheme="majorBidi" w:hAnsiTheme="majorBidi" w:cstheme="majorBidi"/>
        </w:rPr>
      </w:pPr>
      <w:r>
        <w:rPr>
          <w:rFonts w:asciiTheme="majorBidi" w:hAnsiTheme="majorBidi" w:cstheme="majorBidi"/>
        </w:rPr>
        <w:lastRenderedPageBreak/>
        <w:t xml:space="preserve">In order to obtain representative results it was decided to characterise state-of-the art IEEE 802.11 ac </w:t>
      </w:r>
      <w:r>
        <w:rPr>
          <w:rFonts w:asciiTheme="majorBidi" w:hAnsiTheme="majorBidi" w:cstheme="majorBidi"/>
        </w:rPr>
        <w:fldChar w:fldCharType="begin"/>
      </w:r>
      <w:r>
        <w:rPr>
          <w:rFonts w:asciiTheme="majorBidi" w:hAnsiTheme="majorBidi" w:cstheme="majorBidi"/>
        </w:rPr>
        <w:instrText xml:space="preserve"> REF _Ref409602378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[27]</w:t>
      </w:r>
      <w:r>
        <w:rPr>
          <w:rFonts w:asciiTheme="majorBidi" w:hAnsiTheme="majorBidi" w:cstheme="majorBidi"/>
        </w:rPr>
        <w:fldChar w:fldCharType="end"/>
      </w:r>
      <w:r>
        <w:rPr>
          <w:rFonts w:asciiTheme="majorBidi" w:hAnsiTheme="majorBidi" w:cstheme="majorBidi"/>
        </w:rPr>
        <w:t xml:space="preserve"> consumer and enterprise equipment.</w:t>
      </w:r>
    </w:p>
    <w:p w14:paraId="07E7340E" w14:textId="77777777" w:rsidR="00B9446D" w:rsidRDefault="00B9446D" w:rsidP="00B9446D">
      <w:pPr>
        <w:rPr>
          <w:rFonts w:asciiTheme="majorBidi" w:hAnsiTheme="majorBidi" w:cstheme="majorBidi"/>
        </w:rPr>
      </w:pPr>
      <w:r>
        <w:rPr>
          <w:rFonts w:asciiTheme="majorBidi" w:hAnsiTheme="majorBidi" w:cstheme="majorBidi"/>
        </w:rPr>
        <w:t>The following IEEE 802.11 ac devices were measured:</w:t>
      </w:r>
    </w:p>
    <w:p w14:paraId="4BC4B488" w14:textId="77777777" w:rsidR="00B9446D" w:rsidRDefault="00B9446D" w:rsidP="00B9446D">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7</w:t>
      </w:r>
      <w:r>
        <w:rPr>
          <w:rFonts w:asciiTheme="majorBidi" w:eastAsia="Calibri" w:hAnsiTheme="majorBidi" w:cstheme="majorBidi"/>
          <w:caps/>
          <w:sz w:val="20"/>
        </w:rPr>
        <w:fldChar w:fldCharType="end"/>
      </w:r>
    </w:p>
    <w:p w14:paraId="544EAF21" w14:textId="77777777" w:rsidR="00B9446D" w:rsidRDefault="00B9446D" w:rsidP="00B9446D">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Measured RLAN 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4305"/>
      </w:tblGrid>
      <w:tr w:rsidR="00B9446D" w14:paraId="583EFAD1" w14:textId="77777777" w:rsidTr="00B9446D">
        <w:trPr>
          <w:jc w:val="center"/>
        </w:trPr>
        <w:tc>
          <w:tcPr>
            <w:tcW w:w="3599" w:type="dxa"/>
          </w:tcPr>
          <w:p w14:paraId="69A16A2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Consumer</w:t>
            </w:r>
          </w:p>
        </w:tc>
        <w:tc>
          <w:tcPr>
            <w:tcW w:w="4305" w:type="dxa"/>
          </w:tcPr>
          <w:p w14:paraId="7071C928"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Enterprise</w:t>
            </w:r>
          </w:p>
        </w:tc>
      </w:tr>
      <w:tr w:rsidR="00B9446D" w14:paraId="25CDE626" w14:textId="77777777" w:rsidTr="00B9446D">
        <w:trPr>
          <w:jc w:val="center"/>
        </w:trPr>
        <w:tc>
          <w:tcPr>
            <w:tcW w:w="3599" w:type="dxa"/>
          </w:tcPr>
          <w:p w14:paraId="032904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Linksys EA6500</w:t>
            </w:r>
          </w:p>
        </w:tc>
        <w:tc>
          <w:tcPr>
            <w:tcW w:w="4305" w:type="dxa"/>
          </w:tcPr>
          <w:p w14:paraId="57990E7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Ubiquiti UAP-AC</w:t>
            </w:r>
          </w:p>
        </w:tc>
      </w:tr>
      <w:tr w:rsidR="00B9446D" w14:paraId="457ACFA8" w14:textId="77777777" w:rsidTr="00B9446D">
        <w:trPr>
          <w:jc w:val="center"/>
        </w:trPr>
        <w:tc>
          <w:tcPr>
            <w:tcW w:w="3599" w:type="dxa"/>
          </w:tcPr>
          <w:p w14:paraId="6702F94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Asus RT-AC66U</w:t>
            </w:r>
          </w:p>
        </w:tc>
        <w:tc>
          <w:tcPr>
            <w:tcW w:w="4305" w:type="dxa"/>
          </w:tcPr>
          <w:p w14:paraId="7821D87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Aruba APIN0225</w:t>
            </w:r>
          </w:p>
        </w:tc>
      </w:tr>
      <w:tr w:rsidR="00B9446D" w14:paraId="16EB6112" w14:textId="77777777" w:rsidTr="00B9446D">
        <w:trPr>
          <w:jc w:val="center"/>
        </w:trPr>
        <w:tc>
          <w:tcPr>
            <w:tcW w:w="3599" w:type="dxa"/>
          </w:tcPr>
          <w:p w14:paraId="137D4C4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Netgear R6300</w:t>
            </w:r>
          </w:p>
        </w:tc>
        <w:tc>
          <w:tcPr>
            <w:tcW w:w="4305" w:type="dxa"/>
          </w:tcPr>
          <w:p w14:paraId="48E511D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Zyxel NWA 1123-AC</w:t>
            </w:r>
          </w:p>
        </w:tc>
      </w:tr>
      <w:tr w:rsidR="00B9446D" w14:paraId="65A09770" w14:textId="77777777" w:rsidTr="00B9446D">
        <w:trPr>
          <w:jc w:val="center"/>
        </w:trPr>
        <w:tc>
          <w:tcPr>
            <w:tcW w:w="3599" w:type="dxa"/>
          </w:tcPr>
          <w:p w14:paraId="5EF7A6D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p>
        </w:tc>
        <w:tc>
          <w:tcPr>
            <w:tcW w:w="4305" w:type="dxa"/>
          </w:tcPr>
          <w:p w14:paraId="5DC83B8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Cisco Aircap 37021-E-K9</w:t>
            </w:r>
          </w:p>
        </w:tc>
      </w:tr>
    </w:tbl>
    <w:p w14:paraId="5CDE8505" w14:textId="77777777" w:rsidR="00B9446D" w:rsidRDefault="00B9446D" w:rsidP="00B9446D">
      <w:pPr>
        <w:keepNext/>
        <w:keepLines/>
        <w:spacing w:before="480" w:after="120"/>
        <w:jc w:val="center"/>
        <w:rPr>
          <w:rFonts w:asciiTheme="majorBidi" w:eastAsia="Calibri" w:hAnsiTheme="majorBidi" w:cstheme="majorBidi"/>
          <w:caps/>
          <w:sz w:val="20"/>
        </w:rPr>
      </w:pPr>
      <w:r>
        <w:rPr>
          <w:rFonts w:asciiTheme="majorBidi" w:eastAsia="Calibri" w:hAnsiTheme="majorBidi" w:cstheme="majorBidi"/>
          <w:caps/>
          <w:sz w:val="20"/>
        </w:rPr>
        <w:t>Figure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Figure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6</w:t>
      </w:r>
      <w:r>
        <w:rPr>
          <w:rFonts w:asciiTheme="majorBidi" w:eastAsia="Calibri" w:hAnsiTheme="majorBidi" w:cstheme="majorBidi"/>
          <w:caps/>
          <w:sz w:val="20"/>
        </w:rPr>
        <w:fldChar w:fldCharType="end"/>
      </w:r>
    </w:p>
    <w:p w14:paraId="5FA1E8C8" w14:textId="77777777" w:rsidR="00B9446D" w:rsidRDefault="00B9446D" w:rsidP="00B9446D">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Consumer and Enterprise Antenna patterns</w:t>
      </w:r>
    </w:p>
    <w:p w14:paraId="616C23EF" w14:textId="77777777" w:rsidR="00B9446D" w:rsidRDefault="00B9446D" w:rsidP="00B9446D">
      <w:pPr>
        <w:spacing w:after="240"/>
        <w:jc w:val="center"/>
        <w:rPr>
          <w:rFonts w:asciiTheme="majorBidi" w:eastAsia="Calibri" w:hAnsiTheme="majorBidi" w:cstheme="majorBidi"/>
          <w:lang w:eastAsia="zh-CN"/>
        </w:rPr>
      </w:pPr>
      <w:r>
        <w:rPr>
          <w:rFonts w:asciiTheme="majorBidi" w:eastAsia="Calibri" w:hAnsiTheme="majorBidi" w:cstheme="majorBidi"/>
          <w:noProof/>
          <w:lang w:val="en-US" w:eastAsia="zh-CN"/>
        </w:rPr>
        <w:drawing>
          <wp:inline distT="0" distB="0" distL="0" distR="0" wp14:anchorId="71ADF15B" wp14:editId="39112C24">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ysClr val="windowText" lastClr="000000">
                          <a:lumMod val="50000"/>
                          <a:lumOff val="50000"/>
                        </a:sysClr>
                      </a:solidFill>
                    </a:ln>
                  </pic:spPr>
                </pic:pic>
              </a:graphicData>
            </a:graphic>
          </wp:inline>
        </w:drawing>
      </w:r>
    </w:p>
    <w:p w14:paraId="0CAB7B84" w14:textId="77777777" w:rsidR="00B9446D" w:rsidRDefault="00B9446D" w:rsidP="00B9446D">
      <w:pPr>
        <w:rPr>
          <w:rFonts w:asciiTheme="majorBidi" w:hAnsiTheme="majorBidi" w:cstheme="majorBidi"/>
        </w:rPr>
      </w:pPr>
      <w:r>
        <w:rPr>
          <w:rFonts w:asciiTheme="majorBidi" w:hAnsiTheme="majorBidi" w:cstheme="majorBidi"/>
        </w:rPr>
        <w:t xml:space="preserve">Consumer Access Points measured showed relatively low directivities and similar average e.i.r.p. with respect to elevation angles. In the majority of cases the maximum e.i.r.p. was observed at elevations between 20° and 75°. </w:t>
      </w:r>
    </w:p>
    <w:p w14:paraId="29AE3BD0" w14:textId="77777777" w:rsidR="00B9446D" w:rsidRDefault="00B9446D" w:rsidP="00B9446D">
      <w:pPr>
        <w:rPr>
          <w:rFonts w:asciiTheme="majorBidi" w:hAnsiTheme="majorBidi" w:cstheme="majorBidi"/>
        </w:rPr>
      </w:pPr>
      <w:r>
        <w:rPr>
          <w:rFonts w:asciiTheme="majorBidi" w:hAnsiTheme="majorBidi" w:cstheme="majorBidi"/>
        </w:rPr>
        <w:t xml:space="preserve">Enterprise APs present higher directivities than the consumer ones. Consequently, the emission pattern depends strongly on how the AP is positioned (i.e. ceiling mounted or desk position). </w:t>
      </w:r>
    </w:p>
    <w:p w14:paraId="1C3971A2"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r>
        <w:rPr>
          <w:rFonts w:asciiTheme="majorBidi" w:hAnsiTheme="majorBidi" w:cstheme="majorBidi"/>
          <w:b/>
        </w:rPr>
        <w:t>A1.1.2</w:t>
      </w:r>
      <w:r>
        <w:rPr>
          <w:rFonts w:asciiTheme="majorBidi" w:hAnsiTheme="majorBidi" w:cstheme="majorBidi"/>
          <w:b/>
        </w:rPr>
        <w:tab/>
        <w:t>RLAN power distribution</w:t>
      </w:r>
    </w:p>
    <w:p w14:paraId="62C909E0" w14:textId="77777777" w:rsidR="00B9446D" w:rsidRDefault="00B9446D" w:rsidP="00B9446D">
      <w:pPr>
        <w:keepNext/>
        <w:spacing w:before="36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8</w:t>
      </w:r>
      <w:r>
        <w:rPr>
          <w:rFonts w:asciiTheme="majorBidi" w:hAnsiTheme="majorBidi" w:cstheme="majorBidi"/>
          <w:caps/>
          <w:sz w:val="20"/>
        </w:rPr>
        <w:fldChar w:fldCharType="end"/>
      </w:r>
    </w:p>
    <w:p w14:paraId="558CAECA"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371"/>
        <w:gridCol w:w="867"/>
        <w:gridCol w:w="939"/>
        <w:gridCol w:w="1023"/>
        <w:gridCol w:w="1124"/>
        <w:gridCol w:w="1244"/>
        <w:gridCol w:w="1386"/>
      </w:tblGrid>
      <w:tr w:rsidR="00B9446D" w14:paraId="4DBDDA7F" w14:textId="77777777" w:rsidTr="00B9446D">
        <w:trPr>
          <w:jc w:val="center"/>
        </w:trPr>
        <w:tc>
          <w:tcPr>
            <w:tcW w:w="1735" w:type="dxa"/>
          </w:tcPr>
          <w:p w14:paraId="111A621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Tx power e.i.r.p. </w:t>
            </w:r>
          </w:p>
        </w:tc>
        <w:tc>
          <w:tcPr>
            <w:tcW w:w="1384" w:type="dxa"/>
          </w:tcPr>
          <w:p w14:paraId="3C32A72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1W (directional)</w:t>
            </w:r>
          </w:p>
        </w:tc>
        <w:tc>
          <w:tcPr>
            <w:tcW w:w="875" w:type="dxa"/>
          </w:tcPr>
          <w:p w14:paraId="7E42B0D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 W (omni)</w:t>
            </w:r>
          </w:p>
        </w:tc>
        <w:tc>
          <w:tcPr>
            <w:tcW w:w="952" w:type="dxa"/>
          </w:tcPr>
          <w:p w14:paraId="5F865096" w14:textId="38AF0F3B"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200</w:t>
            </w:r>
            <w:r w:rsidR="00716A3B">
              <w:rPr>
                <w:rFonts w:asciiTheme="majorBidi" w:hAnsiTheme="majorBidi" w:cstheme="majorBidi"/>
                <w:sz w:val="20"/>
              </w:rPr>
              <w:t xml:space="preserve"> </w:t>
            </w:r>
            <w:r>
              <w:rPr>
                <w:rFonts w:asciiTheme="majorBidi" w:hAnsiTheme="majorBidi" w:cstheme="majorBidi"/>
                <w:sz w:val="20"/>
              </w:rPr>
              <w:t>mW (omni)</w:t>
            </w:r>
          </w:p>
        </w:tc>
        <w:tc>
          <w:tcPr>
            <w:tcW w:w="1043" w:type="dxa"/>
          </w:tcPr>
          <w:p w14:paraId="3ECE84B3" w14:textId="2EE80D6C"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80</w:t>
            </w:r>
            <w:r w:rsidR="00716A3B">
              <w:rPr>
                <w:rFonts w:asciiTheme="majorBidi" w:hAnsiTheme="majorBidi" w:cstheme="majorBidi"/>
                <w:sz w:val="20"/>
              </w:rPr>
              <w:t xml:space="preserve"> </w:t>
            </w:r>
            <w:r>
              <w:rPr>
                <w:rFonts w:asciiTheme="majorBidi" w:hAnsiTheme="majorBidi" w:cstheme="majorBidi"/>
                <w:sz w:val="20"/>
              </w:rPr>
              <w:t>mW (omni)</w:t>
            </w:r>
          </w:p>
        </w:tc>
        <w:tc>
          <w:tcPr>
            <w:tcW w:w="1151" w:type="dxa"/>
          </w:tcPr>
          <w:p w14:paraId="13C5AAAF" w14:textId="1757AA8C"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r w:rsidR="00716A3B">
              <w:rPr>
                <w:rFonts w:asciiTheme="majorBidi" w:hAnsiTheme="majorBidi" w:cstheme="majorBidi"/>
                <w:sz w:val="20"/>
              </w:rPr>
              <w:t xml:space="preserve"> </w:t>
            </w:r>
            <w:r>
              <w:rPr>
                <w:rFonts w:asciiTheme="majorBidi" w:hAnsiTheme="majorBidi" w:cstheme="majorBidi"/>
                <w:sz w:val="20"/>
              </w:rPr>
              <w:t>mW (omni)</w:t>
            </w:r>
          </w:p>
        </w:tc>
        <w:tc>
          <w:tcPr>
            <w:tcW w:w="1280" w:type="dxa"/>
          </w:tcPr>
          <w:p w14:paraId="2131C561" w14:textId="19368D2F"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25</w:t>
            </w:r>
            <w:r w:rsidR="00716A3B">
              <w:rPr>
                <w:rFonts w:asciiTheme="majorBidi" w:hAnsiTheme="majorBidi" w:cstheme="majorBidi"/>
                <w:sz w:val="20"/>
              </w:rPr>
              <w:t xml:space="preserve"> </w:t>
            </w:r>
            <w:r>
              <w:rPr>
                <w:rFonts w:asciiTheme="majorBidi" w:hAnsiTheme="majorBidi" w:cstheme="majorBidi"/>
                <w:sz w:val="20"/>
              </w:rPr>
              <w:t>mW (omni)</w:t>
            </w:r>
          </w:p>
        </w:tc>
        <w:tc>
          <w:tcPr>
            <w:tcW w:w="1435" w:type="dxa"/>
          </w:tcPr>
          <w:p w14:paraId="0D6DF0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all</w:t>
            </w:r>
          </w:p>
        </w:tc>
      </w:tr>
      <w:tr w:rsidR="00B9446D" w14:paraId="5FAB6FC6" w14:textId="77777777" w:rsidTr="00B9446D">
        <w:trPr>
          <w:jc w:val="center"/>
        </w:trPr>
        <w:tc>
          <w:tcPr>
            <w:tcW w:w="1735" w:type="dxa"/>
          </w:tcPr>
          <w:p w14:paraId="07742B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Indoor</w:t>
            </w:r>
          </w:p>
        </w:tc>
        <w:tc>
          <w:tcPr>
            <w:tcW w:w="1384" w:type="dxa"/>
          </w:tcPr>
          <w:p w14:paraId="0EAD274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875" w:type="dxa"/>
          </w:tcPr>
          <w:p w14:paraId="23C872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952" w:type="dxa"/>
          </w:tcPr>
          <w:p w14:paraId="5BD05E8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w:t>
            </w:r>
          </w:p>
        </w:tc>
        <w:tc>
          <w:tcPr>
            <w:tcW w:w="1043" w:type="dxa"/>
          </w:tcPr>
          <w:p w14:paraId="63C7D78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25.6%</w:t>
            </w:r>
          </w:p>
        </w:tc>
        <w:tc>
          <w:tcPr>
            <w:tcW w:w="1151" w:type="dxa"/>
          </w:tcPr>
          <w:p w14:paraId="04A5535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14.2%</w:t>
            </w:r>
          </w:p>
        </w:tc>
        <w:tc>
          <w:tcPr>
            <w:tcW w:w="1280" w:type="dxa"/>
          </w:tcPr>
          <w:p w14:paraId="557B8B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36.9%</w:t>
            </w:r>
          </w:p>
        </w:tc>
        <w:tc>
          <w:tcPr>
            <w:tcW w:w="1435" w:type="dxa"/>
          </w:tcPr>
          <w:p w14:paraId="7FAB09F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94.7%</w:t>
            </w:r>
          </w:p>
        </w:tc>
      </w:tr>
      <w:tr w:rsidR="00B9446D" w14:paraId="6C5CA7B5" w14:textId="77777777" w:rsidTr="00B9446D">
        <w:trPr>
          <w:jc w:val="center"/>
        </w:trPr>
        <w:tc>
          <w:tcPr>
            <w:tcW w:w="1735" w:type="dxa"/>
          </w:tcPr>
          <w:p w14:paraId="4EEBED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Outdoor</w:t>
            </w:r>
          </w:p>
        </w:tc>
        <w:tc>
          <w:tcPr>
            <w:tcW w:w="1384" w:type="dxa"/>
          </w:tcPr>
          <w:p w14:paraId="4C0CAB0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0.10%</w:t>
            </w:r>
          </w:p>
        </w:tc>
        <w:tc>
          <w:tcPr>
            <w:tcW w:w="875" w:type="dxa"/>
          </w:tcPr>
          <w:p w14:paraId="1D0A01F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0.20%</w:t>
            </w:r>
          </w:p>
        </w:tc>
        <w:tc>
          <w:tcPr>
            <w:tcW w:w="952" w:type="dxa"/>
          </w:tcPr>
          <w:p w14:paraId="23F9183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0.95%</w:t>
            </w:r>
          </w:p>
        </w:tc>
        <w:tc>
          <w:tcPr>
            <w:tcW w:w="1043" w:type="dxa"/>
          </w:tcPr>
          <w:p w14:paraId="262319D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1.35%</w:t>
            </w:r>
          </w:p>
        </w:tc>
        <w:tc>
          <w:tcPr>
            <w:tcW w:w="1151" w:type="dxa"/>
          </w:tcPr>
          <w:p w14:paraId="2BA37D3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0.75%</w:t>
            </w:r>
          </w:p>
        </w:tc>
        <w:tc>
          <w:tcPr>
            <w:tcW w:w="1280" w:type="dxa"/>
          </w:tcPr>
          <w:p w14:paraId="3A066EB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1.95%</w:t>
            </w:r>
          </w:p>
        </w:tc>
        <w:tc>
          <w:tcPr>
            <w:tcW w:w="1435" w:type="dxa"/>
          </w:tcPr>
          <w:p w14:paraId="23D2E30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w:t>
            </w:r>
          </w:p>
        </w:tc>
      </w:tr>
    </w:tbl>
    <w:p w14:paraId="399AC9FC" w14:textId="77777777" w:rsidR="00B9446D" w:rsidRDefault="00B9446D" w:rsidP="00B9446D">
      <w:pPr>
        <w:rPr>
          <w:rFonts w:asciiTheme="majorBidi" w:hAnsiTheme="majorBidi" w:cstheme="majorBidi"/>
        </w:rPr>
      </w:pPr>
      <w:r>
        <w:rPr>
          <w:rFonts w:asciiTheme="majorBidi" w:hAnsiTheme="majorBidi" w:cstheme="majorBidi"/>
        </w:rPr>
        <w:lastRenderedPageBreak/>
        <w:t xml:space="preserve">The RLAN power distribution presented here leads to a 5.3 % use of outdoor devices. Sensitivity analysis may be performed with other outdoor use ratio to assess the impact of this parameter on the compatibility studies. </w:t>
      </w:r>
    </w:p>
    <w:p w14:paraId="02438C83"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bookmarkStart w:id="33" w:name="_Ref384853048"/>
      <w:bookmarkStart w:id="34" w:name="_Toc401008997"/>
      <w:bookmarkStart w:id="35" w:name="_Toc441670122"/>
      <w:r>
        <w:rPr>
          <w:rFonts w:asciiTheme="majorBidi" w:hAnsiTheme="majorBidi" w:cstheme="majorBidi"/>
          <w:b/>
        </w:rPr>
        <w:t>A1.1.3</w:t>
      </w:r>
      <w:r>
        <w:rPr>
          <w:rFonts w:asciiTheme="majorBidi" w:hAnsiTheme="majorBidi" w:cstheme="majorBidi"/>
          <w:b/>
        </w:rPr>
        <w:tab/>
        <w:t>RLAN deployment and density of active devices</w:t>
      </w:r>
      <w:bookmarkEnd w:id="33"/>
      <w:bookmarkEnd w:id="34"/>
      <w:bookmarkEnd w:id="35"/>
    </w:p>
    <w:p w14:paraId="74722766" w14:textId="4018F5CA" w:rsidR="00B9446D" w:rsidRDefault="00B9446D" w:rsidP="00716A3B">
      <w:pPr>
        <w:rPr>
          <w:rFonts w:asciiTheme="majorBidi" w:hAnsiTheme="majorBidi" w:cstheme="majorBidi"/>
        </w:rPr>
      </w:pPr>
      <w:r>
        <w:rPr>
          <w:rFonts w:asciiTheme="majorBidi" w:hAnsiTheme="majorBidi" w:cstheme="majorBidi"/>
        </w:rPr>
        <w:t xml:space="preserve">Two options were considered in CEPT Report 57 </w:t>
      </w:r>
      <w:r>
        <w:rPr>
          <w:rFonts w:asciiTheme="majorBidi" w:hAnsiTheme="majorBidi" w:cstheme="majorBidi"/>
        </w:rPr>
        <w:fldChar w:fldCharType="begin"/>
      </w:r>
      <w:r>
        <w:rPr>
          <w:rFonts w:asciiTheme="majorBidi" w:hAnsiTheme="majorBidi" w:cstheme="majorBidi"/>
        </w:rPr>
        <w:instrText xml:space="preserve"> REF _Ref428897450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[42]</w:t>
      </w: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REF _Ref428897450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[42]</w:t>
      </w:r>
      <w:r>
        <w:rPr>
          <w:rFonts w:asciiTheme="majorBidi" w:hAnsiTheme="majorBidi" w:cstheme="majorBidi"/>
        </w:rPr>
        <w:fldChar w:fldCharType="end"/>
      </w:r>
      <w:r>
        <w:rPr>
          <w:rFonts w:asciiTheme="majorBidi" w:hAnsiTheme="majorBidi" w:cstheme="majorBidi"/>
        </w:rPr>
        <w:t xml:space="preserve"> (see section A3.1.7) :</w:t>
      </w:r>
    </w:p>
    <w:p w14:paraId="5A5E5B88" w14:textId="77777777" w:rsidR="00B9446D" w:rsidRDefault="00B9446D" w:rsidP="00B9446D">
      <w:pPr>
        <w:rPr>
          <w:rFonts w:asciiTheme="majorBidi" w:hAnsiTheme="majorBidi" w:cstheme="majorBidi"/>
        </w:rPr>
      </w:pPr>
      <w:r>
        <w:rPr>
          <w:rFonts w:asciiTheme="majorBidi" w:hAnsiTheme="majorBidi" w:cstheme="majorBidi"/>
        </w:rPr>
        <w:t>Option A: From 0.0008 to 0.008 active devices per 20 MHz channel per inhabitant (based on 3% to 30% activity factor) applied to any population size”.</w:t>
      </w:r>
    </w:p>
    <w:p w14:paraId="70EA5B54" w14:textId="77777777" w:rsidR="00B9446D" w:rsidRDefault="00B9446D" w:rsidP="00B9446D">
      <w:pPr>
        <w:rPr>
          <w:rFonts w:asciiTheme="majorBidi" w:hAnsiTheme="majorBidi" w:cstheme="majorBidi"/>
        </w:rPr>
      </w:pPr>
      <w:r>
        <w:rPr>
          <w:rFonts w:asciiTheme="majorBidi" w:hAnsiTheme="majorBidi" w:cstheme="majorBidi"/>
        </w:rPr>
        <w:t>Option B: 4837 active devices per 20 MHz channel or 9871 active devices per 100 MHz channel per 5.25 million inhabitants as derived from the deployment figures provided in the table below.</w:t>
      </w:r>
    </w:p>
    <w:p w14:paraId="69BE8712" w14:textId="77777777" w:rsidR="00B9446D" w:rsidRDefault="00B9446D" w:rsidP="00B9446D">
      <w:pPr>
        <w:rPr>
          <w:rFonts w:asciiTheme="majorBidi" w:hAnsiTheme="majorBidi" w:cstheme="majorBidi"/>
        </w:rPr>
      </w:pPr>
      <w:r>
        <w:rPr>
          <w:rFonts w:asciiTheme="majorBidi" w:hAnsiTheme="majorBidi" w:cstheme="majorBidi"/>
        </w:rPr>
        <w:t xml:space="preserve">Section </w:t>
      </w:r>
      <w:r w:rsidRPr="00716A3B">
        <w:rPr>
          <w:rFonts w:asciiTheme="majorBidi" w:hAnsiTheme="majorBidi" w:cstheme="majorBidi"/>
          <w:highlight w:val="yellow"/>
        </w:rPr>
        <w:fldChar w:fldCharType="begin"/>
      </w:r>
      <w:r w:rsidRPr="00716A3B">
        <w:rPr>
          <w:rFonts w:asciiTheme="majorBidi" w:hAnsiTheme="majorBidi" w:cstheme="majorBidi"/>
          <w:highlight w:val="yellow"/>
        </w:rPr>
        <w:instrText xml:space="preserve"> REF _Ref421538271 \r \h  \* MERGEFORMAT </w:instrText>
      </w:r>
      <w:r w:rsidRPr="00716A3B">
        <w:rPr>
          <w:rFonts w:asciiTheme="majorBidi" w:hAnsiTheme="majorBidi" w:cstheme="majorBidi"/>
          <w:highlight w:val="yellow"/>
        </w:rPr>
      </w:r>
      <w:r w:rsidRPr="00716A3B">
        <w:rPr>
          <w:rFonts w:asciiTheme="majorBidi" w:hAnsiTheme="majorBidi" w:cstheme="majorBidi"/>
          <w:highlight w:val="yellow"/>
        </w:rPr>
        <w:fldChar w:fldCharType="separate"/>
      </w:r>
      <w:r w:rsidR="0053520B">
        <w:rPr>
          <w:rFonts w:asciiTheme="majorBidi" w:hAnsiTheme="majorBidi" w:cstheme="majorBidi"/>
          <w:highlight w:val="yellow"/>
          <w:cs/>
        </w:rPr>
        <w:t>‎</w:t>
      </w:r>
      <w:r w:rsidR="0053520B">
        <w:rPr>
          <w:rFonts w:asciiTheme="majorBidi" w:hAnsiTheme="majorBidi" w:cstheme="majorBidi"/>
          <w:highlight w:val="yellow"/>
        </w:rPr>
        <w:t>0</w:t>
      </w:r>
      <w:r w:rsidRPr="00716A3B">
        <w:rPr>
          <w:rFonts w:asciiTheme="majorBidi" w:hAnsiTheme="majorBidi" w:cstheme="majorBidi"/>
          <w:highlight w:val="yellow"/>
        </w:rPr>
        <w:fldChar w:fldCharType="end"/>
      </w:r>
      <w:r>
        <w:rPr>
          <w:rFonts w:asciiTheme="majorBidi" w:hAnsiTheme="majorBidi" w:cstheme="majorBidi"/>
        </w:rPr>
        <w:t xml:space="preserve"> provides a detailed analysis on RLAN deployment and density of active devices used fort the compatibility studies with FSS.</w:t>
      </w:r>
    </w:p>
    <w:p w14:paraId="4D50AA8F" w14:textId="77777777" w:rsidR="00B9446D" w:rsidRDefault="00B9446D" w:rsidP="00B9446D">
      <w:pPr>
        <w:keepNext/>
        <w:keepLines/>
        <w:spacing w:before="280"/>
        <w:ind w:left="1134" w:hanging="1134"/>
        <w:outlineLvl w:val="0"/>
        <w:rPr>
          <w:rFonts w:asciiTheme="majorBidi" w:hAnsiTheme="majorBidi" w:cstheme="majorBidi"/>
          <w:b/>
          <w:sz w:val="28"/>
          <w:szCs w:val="28"/>
        </w:rPr>
      </w:pPr>
      <w:bookmarkStart w:id="36" w:name="_Toc401009008"/>
      <w:bookmarkStart w:id="37" w:name="_Toc441670131"/>
      <w:r>
        <w:rPr>
          <w:rFonts w:asciiTheme="majorBidi" w:hAnsiTheme="majorBidi" w:cstheme="majorBidi"/>
          <w:b/>
          <w:sz w:val="28"/>
          <w:szCs w:val="28"/>
        </w:rPr>
        <w:t>A1.2</w:t>
      </w:r>
      <w:r>
        <w:rPr>
          <w:rFonts w:asciiTheme="majorBidi" w:hAnsiTheme="majorBidi" w:cstheme="majorBidi"/>
          <w:b/>
          <w:sz w:val="28"/>
          <w:szCs w:val="28"/>
        </w:rPr>
        <w:tab/>
        <w:t>FSS (Earth to space) in the band 5 725-5 850 MHz</w:t>
      </w:r>
      <w:bookmarkEnd w:id="36"/>
      <w:bookmarkEnd w:id="37"/>
    </w:p>
    <w:p w14:paraId="2AAC14CE" w14:textId="77777777" w:rsidR="00B9446D" w:rsidRDefault="00B9446D" w:rsidP="00B9446D">
      <w:pPr>
        <w:pStyle w:val="Heading2"/>
      </w:pPr>
      <w:bookmarkStart w:id="38" w:name="_Toc401009009"/>
      <w:bookmarkStart w:id="39" w:name="_Toc441670132"/>
      <w:r>
        <w:t>A1.2.1</w:t>
      </w:r>
      <w:r>
        <w:rPr>
          <w:sz w:val="28"/>
          <w:szCs w:val="28"/>
        </w:rPr>
        <w:tab/>
      </w:r>
      <w:r>
        <w:t>FSS technical characteristics and deployments</w:t>
      </w:r>
      <w:bookmarkEnd w:id="38"/>
      <w:bookmarkEnd w:id="39"/>
    </w:p>
    <w:p w14:paraId="26A6E90C" w14:textId="77777777" w:rsidR="00B9446D" w:rsidRDefault="00B9446D" w:rsidP="00B9446D">
      <w:pPr>
        <w:rPr>
          <w:rFonts w:asciiTheme="majorBidi" w:hAnsiTheme="majorBidi" w:cstheme="majorBidi"/>
        </w:rPr>
      </w:pPr>
      <w:r>
        <w:rPr>
          <w:rFonts w:asciiTheme="majorBidi" w:hAnsiTheme="majorBidi" w:cstheme="majorBidi"/>
        </w:rPr>
        <w:t xml:space="preserve">In the 125 MHz portion of the band up to 5 850 MHz, this is a Region 1 allocation only (i.e. only Europe, Africa, and some of the northernmost countries in Asia). FSS deployments use the whole band 5 725-5 850 MHz and it is used by transmitting earth stations in the Earth-to-space direction operating only to satellites in geostationary orbits. </w:t>
      </w:r>
    </w:p>
    <w:p w14:paraId="6C472C67" w14:textId="77777777" w:rsidR="00B9446D" w:rsidRDefault="00B9446D" w:rsidP="00B9446D">
      <w:pPr>
        <w:rPr>
          <w:rFonts w:asciiTheme="majorBidi" w:hAnsiTheme="majorBidi" w:cstheme="majorBidi"/>
        </w:rPr>
      </w:pPr>
      <w:r>
        <w:rPr>
          <w:rFonts w:asciiTheme="majorBidi" w:hAnsiTheme="majorBidi" w:cstheme="majorBidi"/>
        </w:rPr>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 </w:t>
      </w:r>
      <w:r>
        <w:rPr>
          <w:rFonts w:asciiTheme="majorBidi" w:hAnsiTheme="majorBidi" w:cstheme="majorBidi"/>
        </w:rPr>
        <w:fldChar w:fldCharType="begin"/>
      </w:r>
      <w:r>
        <w:rPr>
          <w:rFonts w:asciiTheme="majorBidi" w:hAnsiTheme="majorBidi" w:cstheme="majorBidi"/>
        </w:rPr>
        <w:instrText xml:space="preserve"> REF _Ref409541092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[18]</w:t>
      </w:r>
      <w:r>
        <w:rPr>
          <w:rFonts w:asciiTheme="majorBidi" w:hAnsiTheme="majorBidi" w:cstheme="majorBidi"/>
        </w:rPr>
        <w:fldChar w:fldCharType="end"/>
      </w:r>
      <w:r>
        <w:rPr>
          <w:rFonts w:asciiTheme="majorBidi" w:hAnsiTheme="majorBidi" w:cstheme="majorBidi"/>
        </w:rPr>
        <w:t>.</w:t>
      </w:r>
    </w:p>
    <w:p w14:paraId="017F4A5B"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9</w:t>
      </w:r>
      <w:r>
        <w:rPr>
          <w:rFonts w:asciiTheme="majorBidi" w:hAnsiTheme="majorBidi" w:cstheme="majorBidi"/>
          <w:caps/>
          <w:sz w:val="20"/>
        </w:rPr>
        <w:fldChar w:fldCharType="end"/>
      </w:r>
    </w:p>
    <w:p w14:paraId="0B543DEF"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9446D" w14:paraId="19163424" w14:textId="77777777" w:rsidTr="00B9446D">
        <w:trPr>
          <w:jc w:val="center"/>
        </w:trPr>
        <w:tc>
          <w:tcPr>
            <w:tcW w:w="1229" w:type="dxa"/>
            <w:vAlign w:val="center"/>
          </w:tcPr>
          <w:p w14:paraId="39D8A82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Satellite</w:t>
            </w:r>
          </w:p>
        </w:tc>
        <w:tc>
          <w:tcPr>
            <w:tcW w:w="2329" w:type="dxa"/>
            <w:vAlign w:val="center"/>
          </w:tcPr>
          <w:p w14:paraId="47B6E91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Sub-satellite longitude</w:t>
            </w:r>
          </w:p>
        </w:tc>
        <w:tc>
          <w:tcPr>
            <w:tcW w:w="2074" w:type="dxa"/>
            <w:vAlign w:val="center"/>
          </w:tcPr>
          <w:p w14:paraId="4F18290F"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Part of Frequency range</w:t>
            </w:r>
            <w:r>
              <w:rPr>
                <w:rFonts w:asciiTheme="majorBidi" w:hAnsiTheme="majorBidi" w:cstheme="majorBidi"/>
                <w:b/>
                <w:sz w:val="20"/>
              </w:rPr>
              <w:br/>
              <w:t>5 725-5 875 MHz used</w:t>
            </w:r>
          </w:p>
        </w:tc>
        <w:tc>
          <w:tcPr>
            <w:tcW w:w="2337" w:type="dxa"/>
            <w:vAlign w:val="center"/>
          </w:tcPr>
          <w:p w14:paraId="6CEC1643" w14:textId="66457C2D"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Satellite Maximum Receive Gain Gsat</w:t>
            </w:r>
            <w:r w:rsidR="00716A3B">
              <w:rPr>
                <w:rFonts w:asciiTheme="majorBidi" w:hAnsiTheme="majorBidi" w:cstheme="majorBidi"/>
                <w:b/>
                <w:sz w:val="20"/>
              </w:rPr>
              <w:t xml:space="preserve"> </w:t>
            </w:r>
            <w:r>
              <w:rPr>
                <w:rFonts w:asciiTheme="majorBidi" w:hAnsiTheme="majorBidi" w:cstheme="majorBidi"/>
                <w:b/>
                <w:sz w:val="20"/>
              </w:rPr>
              <w:t>(dBi)</w:t>
            </w:r>
          </w:p>
        </w:tc>
        <w:tc>
          <w:tcPr>
            <w:tcW w:w="1660" w:type="dxa"/>
            <w:vAlign w:val="center"/>
          </w:tcPr>
          <w:p w14:paraId="381F052C"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Space Station Receiving System Noise Temperature Tsat (Kelvin)</w:t>
            </w:r>
          </w:p>
        </w:tc>
      </w:tr>
      <w:tr w:rsidR="00B9446D" w14:paraId="5506E094" w14:textId="77777777" w:rsidTr="00B9446D">
        <w:trPr>
          <w:jc w:val="center"/>
        </w:trPr>
        <w:tc>
          <w:tcPr>
            <w:tcW w:w="1229" w:type="dxa"/>
          </w:tcPr>
          <w:p w14:paraId="03DB03A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A</w:t>
            </w:r>
          </w:p>
        </w:tc>
        <w:tc>
          <w:tcPr>
            <w:tcW w:w="2329" w:type="dxa"/>
          </w:tcPr>
          <w:p w14:paraId="0428B8F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5o West</w:t>
            </w:r>
          </w:p>
        </w:tc>
        <w:tc>
          <w:tcPr>
            <w:tcW w:w="2074" w:type="dxa"/>
          </w:tcPr>
          <w:p w14:paraId="294CF9F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Whole band</w:t>
            </w:r>
          </w:p>
        </w:tc>
        <w:tc>
          <w:tcPr>
            <w:tcW w:w="2337" w:type="dxa"/>
          </w:tcPr>
          <w:p w14:paraId="091EDDA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34</w:t>
            </w:r>
          </w:p>
        </w:tc>
        <w:tc>
          <w:tcPr>
            <w:tcW w:w="1660" w:type="dxa"/>
          </w:tcPr>
          <w:p w14:paraId="00298CB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773</w:t>
            </w:r>
          </w:p>
        </w:tc>
      </w:tr>
      <w:tr w:rsidR="00B9446D" w14:paraId="3CAD71DD" w14:textId="77777777" w:rsidTr="00B9446D">
        <w:trPr>
          <w:jc w:val="center"/>
        </w:trPr>
        <w:tc>
          <w:tcPr>
            <w:tcW w:w="1229" w:type="dxa"/>
          </w:tcPr>
          <w:p w14:paraId="03E260C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B</w:t>
            </w:r>
          </w:p>
        </w:tc>
        <w:tc>
          <w:tcPr>
            <w:tcW w:w="2329" w:type="dxa"/>
          </w:tcPr>
          <w:p w14:paraId="1EA7F12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14o West</w:t>
            </w:r>
          </w:p>
        </w:tc>
        <w:tc>
          <w:tcPr>
            <w:tcW w:w="2074" w:type="dxa"/>
          </w:tcPr>
          <w:p w14:paraId="2BDA97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Whole band</w:t>
            </w:r>
          </w:p>
        </w:tc>
        <w:tc>
          <w:tcPr>
            <w:tcW w:w="2337" w:type="dxa"/>
          </w:tcPr>
          <w:p w14:paraId="7BFA422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26.5</w:t>
            </w:r>
          </w:p>
        </w:tc>
        <w:tc>
          <w:tcPr>
            <w:tcW w:w="1660" w:type="dxa"/>
          </w:tcPr>
          <w:p w14:paraId="4AC9D9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1200</w:t>
            </w:r>
          </w:p>
        </w:tc>
      </w:tr>
      <w:tr w:rsidR="00B9446D" w14:paraId="65F0B70F" w14:textId="77777777" w:rsidTr="00B9446D">
        <w:trPr>
          <w:jc w:val="center"/>
        </w:trPr>
        <w:tc>
          <w:tcPr>
            <w:tcW w:w="1229" w:type="dxa"/>
          </w:tcPr>
          <w:p w14:paraId="64F5F6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D</w:t>
            </w:r>
          </w:p>
        </w:tc>
        <w:tc>
          <w:tcPr>
            <w:tcW w:w="2329" w:type="dxa"/>
          </w:tcPr>
          <w:p w14:paraId="4AF927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3o East</w:t>
            </w:r>
          </w:p>
        </w:tc>
        <w:tc>
          <w:tcPr>
            <w:tcW w:w="2074" w:type="dxa"/>
          </w:tcPr>
          <w:p w14:paraId="5377B68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Whole band</w:t>
            </w:r>
          </w:p>
        </w:tc>
        <w:tc>
          <w:tcPr>
            <w:tcW w:w="2337" w:type="dxa"/>
          </w:tcPr>
          <w:p w14:paraId="32A29D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34</w:t>
            </w:r>
          </w:p>
        </w:tc>
        <w:tc>
          <w:tcPr>
            <w:tcW w:w="1660" w:type="dxa"/>
          </w:tcPr>
          <w:p w14:paraId="2378A2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773</w:t>
            </w:r>
          </w:p>
        </w:tc>
      </w:tr>
      <w:tr w:rsidR="00B9446D" w14:paraId="2F64F142" w14:textId="77777777" w:rsidTr="00B9446D">
        <w:trPr>
          <w:jc w:val="center"/>
        </w:trPr>
        <w:tc>
          <w:tcPr>
            <w:tcW w:w="1229" w:type="dxa"/>
          </w:tcPr>
          <w:p w14:paraId="5EABA9F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F</w:t>
            </w:r>
          </w:p>
        </w:tc>
        <w:tc>
          <w:tcPr>
            <w:tcW w:w="2329" w:type="dxa"/>
          </w:tcPr>
          <w:p w14:paraId="7AA367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53o East</w:t>
            </w:r>
          </w:p>
        </w:tc>
        <w:tc>
          <w:tcPr>
            <w:tcW w:w="2074" w:type="dxa"/>
          </w:tcPr>
          <w:p w14:paraId="69BA27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Whole band</w:t>
            </w:r>
          </w:p>
        </w:tc>
        <w:tc>
          <w:tcPr>
            <w:tcW w:w="2337" w:type="dxa"/>
          </w:tcPr>
          <w:p w14:paraId="25857BC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26.5</w:t>
            </w:r>
          </w:p>
        </w:tc>
        <w:tc>
          <w:tcPr>
            <w:tcW w:w="1660" w:type="dxa"/>
          </w:tcPr>
          <w:p w14:paraId="0CEB06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1200</w:t>
            </w:r>
          </w:p>
        </w:tc>
      </w:tr>
      <w:tr w:rsidR="00B9446D" w14:paraId="4F52F855" w14:textId="77777777" w:rsidTr="00B9446D">
        <w:trPr>
          <w:jc w:val="center"/>
        </w:trPr>
        <w:tc>
          <w:tcPr>
            <w:tcW w:w="1229" w:type="dxa"/>
          </w:tcPr>
          <w:p w14:paraId="4E88308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G</w:t>
            </w:r>
          </w:p>
        </w:tc>
        <w:tc>
          <w:tcPr>
            <w:tcW w:w="2329" w:type="dxa"/>
          </w:tcPr>
          <w:p w14:paraId="59BA12F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59.5o East</w:t>
            </w:r>
          </w:p>
        </w:tc>
        <w:tc>
          <w:tcPr>
            <w:tcW w:w="2074" w:type="dxa"/>
          </w:tcPr>
          <w:p w14:paraId="5277685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Whole band</w:t>
            </w:r>
          </w:p>
        </w:tc>
        <w:tc>
          <w:tcPr>
            <w:tcW w:w="2337" w:type="dxa"/>
          </w:tcPr>
          <w:p w14:paraId="49EB02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34</w:t>
            </w:r>
          </w:p>
        </w:tc>
        <w:tc>
          <w:tcPr>
            <w:tcW w:w="1660" w:type="dxa"/>
          </w:tcPr>
          <w:p w14:paraId="57CC2FC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1200</w:t>
            </w:r>
          </w:p>
        </w:tc>
      </w:tr>
    </w:tbl>
    <w:p w14:paraId="3D0DB071" w14:textId="77777777" w:rsidR="00B9446D" w:rsidRDefault="00B9446D" w:rsidP="00B9446D">
      <w:pPr>
        <w:spacing w:before="0"/>
        <w:rPr>
          <w:rFonts w:asciiTheme="majorBidi" w:hAnsiTheme="majorBidi" w:cstheme="majorBidi"/>
          <w:sz w:val="20"/>
          <w:lang w:eastAsia="zh-CN"/>
        </w:rPr>
      </w:pPr>
    </w:p>
    <w:p w14:paraId="5136B78A" w14:textId="77777777" w:rsidR="00B9446D" w:rsidRDefault="00B9446D" w:rsidP="00B9446D">
      <w:pPr>
        <w:keepNext/>
        <w:rPr>
          <w:rFonts w:asciiTheme="majorBidi" w:hAnsiTheme="majorBidi" w:cstheme="majorBidi"/>
        </w:rPr>
      </w:pPr>
      <w:r>
        <w:rPr>
          <w:rFonts w:asciiTheme="majorBidi" w:hAnsiTheme="majorBidi" w:cstheme="majorBidi"/>
        </w:rPr>
        <w:lastRenderedPageBreak/>
        <w:t>Typical FSS parameters developed by the ITU are provided in Table below.</w:t>
      </w:r>
    </w:p>
    <w:p w14:paraId="3B2C16D4"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10</w:t>
      </w:r>
      <w:r>
        <w:rPr>
          <w:rFonts w:asciiTheme="majorBidi" w:hAnsiTheme="majorBidi" w:cstheme="majorBidi"/>
          <w:caps/>
          <w:sz w:val="20"/>
        </w:rPr>
        <w:fldChar w:fldCharType="end"/>
      </w:r>
    </w:p>
    <w:p w14:paraId="257499DC"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B9446D" w14:paraId="3493DBC5" w14:textId="77777777" w:rsidTr="00B9446D">
        <w:trPr>
          <w:jc w:val="center"/>
        </w:trPr>
        <w:tc>
          <w:tcPr>
            <w:tcW w:w="3794" w:type="dxa"/>
            <w:vAlign w:val="center"/>
          </w:tcPr>
          <w:p w14:paraId="053F5468"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Parameter</w:t>
            </w:r>
          </w:p>
        </w:tc>
        <w:tc>
          <w:tcPr>
            <w:tcW w:w="5953" w:type="dxa"/>
            <w:vAlign w:val="center"/>
          </w:tcPr>
          <w:p w14:paraId="6995D83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Typical value</w:t>
            </w:r>
          </w:p>
        </w:tc>
      </w:tr>
      <w:tr w:rsidR="00B9446D" w14:paraId="5A314374" w14:textId="77777777" w:rsidTr="00B9446D">
        <w:trPr>
          <w:jc w:val="center"/>
        </w:trPr>
        <w:tc>
          <w:tcPr>
            <w:tcW w:w="3794" w:type="dxa"/>
          </w:tcPr>
          <w:p w14:paraId="2762D3B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Range of operating frequencies</w:t>
            </w:r>
          </w:p>
        </w:tc>
        <w:tc>
          <w:tcPr>
            <w:tcW w:w="5953" w:type="dxa"/>
          </w:tcPr>
          <w:p w14:paraId="15618B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5 850-6 700 MHz</w:t>
            </w:r>
          </w:p>
        </w:tc>
      </w:tr>
      <w:tr w:rsidR="00B9446D" w14:paraId="3F820098" w14:textId="77777777" w:rsidTr="00B9446D">
        <w:trPr>
          <w:jc w:val="center"/>
        </w:trPr>
        <w:tc>
          <w:tcPr>
            <w:tcW w:w="3794" w:type="dxa"/>
          </w:tcPr>
          <w:p w14:paraId="2EF59B7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Antenna diameters (m)</w:t>
            </w:r>
          </w:p>
        </w:tc>
        <w:tc>
          <w:tcPr>
            <w:tcW w:w="5953" w:type="dxa"/>
          </w:tcPr>
          <w:p w14:paraId="1F594A3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1.2, 1.8, 2.4, 3.0, 4.5, 8, 16, 32</w:t>
            </w:r>
          </w:p>
        </w:tc>
      </w:tr>
      <w:tr w:rsidR="00B9446D" w14:paraId="4562E3CE" w14:textId="77777777" w:rsidTr="00B9446D">
        <w:trPr>
          <w:jc w:val="center"/>
        </w:trPr>
        <w:tc>
          <w:tcPr>
            <w:tcW w:w="3794" w:type="dxa"/>
          </w:tcPr>
          <w:p w14:paraId="795D99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Antenna reference pattern</w:t>
            </w:r>
          </w:p>
        </w:tc>
        <w:tc>
          <w:tcPr>
            <w:tcW w:w="5953" w:type="dxa"/>
          </w:tcPr>
          <w:p w14:paraId="16D35B5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Recommendation ITU-R </w:t>
            </w:r>
            <w:hyperlink r:id="rId62" w:history="1">
              <w:r w:rsidRPr="00161934">
                <w:rPr>
                  <w:rStyle w:val="Hyperlink"/>
                  <w:rFonts w:asciiTheme="majorBidi" w:hAnsiTheme="majorBidi" w:cstheme="majorBidi"/>
                  <w:sz w:val="20"/>
                </w:rPr>
                <w:t>S.465</w:t>
              </w:r>
            </w:hyperlink>
          </w:p>
        </w:tc>
      </w:tr>
      <w:tr w:rsidR="00B9446D" w14:paraId="69C46B82" w14:textId="77777777" w:rsidTr="00B9446D">
        <w:trPr>
          <w:jc w:val="center"/>
        </w:trPr>
        <w:tc>
          <w:tcPr>
            <w:tcW w:w="3794" w:type="dxa"/>
          </w:tcPr>
          <w:p w14:paraId="7DCA24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Range of emission bandwidths</w:t>
            </w:r>
          </w:p>
        </w:tc>
        <w:tc>
          <w:tcPr>
            <w:tcW w:w="5953" w:type="dxa"/>
          </w:tcPr>
          <w:p w14:paraId="4EDC054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40 kHz - 72 MHz</w:t>
            </w:r>
          </w:p>
        </w:tc>
      </w:tr>
      <w:tr w:rsidR="00B9446D" w14:paraId="5F5177AE" w14:textId="77777777" w:rsidTr="00B9446D">
        <w:trPr>
          <w:jc w:val="center"/>
        </w:trPr>
        <w:tc>
          <w:tcPr>
            <w:tcW w:w="3794" w:type="dxa"/>
          </w:tcPr>
          <w:p w14:paraId="2F5D42D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Receiving space system figure of merit</w:t>
            </w:r>
          </w:p>
        </w:tc>
        <w:tc>
          <w:tcPr>
            <w:tcW w:w="5953" w:type="dxa"/>
          </w:tcPr>
          <w:p w14:paraId="27D9885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 +5 ↔ -10 dB/K (The database of Recommendation ITU-R </w:t>
            </w:r>
            <w:hyperlink r:id="rId63" w:history="1">
              <w:r w:rsidRPr="00161934">
                <w:rPr>
                  <w:rStyle w:val="Hyperlink"/>
                  <w:rFonts w:asciiTheme="majorBidi" w:hAnsiTheme="majorBidi" w:cstheme="majorBidi"/>
                  <w:sz w:val="20"/>
                </w:rPr>
                <w:t>S.1328</w:t>
              </w:r>
            </w:hyperlink>
            <w:r>
              <w:rPr>
                <w:rFonts w:asciiTheme="majorBidi" w:hAnsiTheme="majorBidi" w:cstheme="majorBidi"/>
                <w:sz w:val="20"/>
              </w:rPr>
              <w:t xml:space="preserve"> provides one example with Gsat= 24.8 dBi and Ts= 400 K, corresponding to a G/T of -1.2 dB/K</w:t>
            </w:r>
          </w:p>
        </w:tc>
      </w:tr>
      <w:tr w:rsidR="00B9446D" w14:paraId="14212151" w14:textId="77777777" w:rsidTr="00B9446D">
        <w:trPr>
          <w:jc w:val="center"/>
        </w:trPr>
        <w:tc>
          <w:tcPr>
            <w:tcW w:w="3794" w:type="dxa"/>
          </w:tcPr>
          <w:p w14:paraId="53693FE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Earth station deployment</w:t>
            </w:r>
          </w:p>
        </w:tc>
        <w:tc>
          <w:tcPr>
            <w:tcW w:w="5953" w:type="dxa"/>
          </w:tcPr>
          <w:p w14:paraId="07C4634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All regions, in all locations (rural, semi-urban, urban)</w:t>
            </w:r>
          </w:p>
        </w:tc>
      </w:tr>
      <w:tr w:rsidR="00B9446D" w14:paraId="43FCB14A" w14:textId="77777777" w:rsidTr="00B9446D">
        <w:trPr>
          <w:jc w:val="center"/>
        </w:trPr>
        <w:tc>
          <w:tcPr>
            <w:tcW w:w="3794" w:type="dxa"/>
          </w:tcPr>
          <w:p w14:paraId="5607CC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Earth station e.i.r.p. density towards the horizon</w:t>
            </w:r>
          </w:p>
        </w:tc>
        <w:tc>
          <w:tcPr>
            <w:tcW w:w="5953" w:type="dxa"/>
          </w:tcPr>
          <w:p w14:paraId="0436C3A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In accordance with RR No. </w:t>
            </w:r>
            <w:r>
              <w:rPr>
                <w:rFonts w:asciiTheme="majorBidi" w:hAnsiTheme="majorBidi" w:cstheme="majorBidi"/>
                <w:b/>
                <w:bCs/>
                <w:sz w:val="20"/>
              </w:rPr>
              <w:t>21.8</w:t>
            </w:r>
            <w:r>
              <w:rPr>
                <w:rFonts w:asciiTheme="majorBidi" w:hAnsiTheme="majorBidi" w:cstheme="majorBidi"/>
                <w:sz w:val="20"/>
              </w:rPr>
              <w:t xml:space="preserve"> and Recommendation ITU-R </w:t>
            </w:r>
            <w:hyperlink r:id="rId64" w:history="1">
              <w:r w:rsidRPr="00161934">
                <w:rPr>
                  <w:rStyle w:val="Hyperlink"/>
                  <w:rFonts w:asciiTheme="majorBidi" w:hAnsiTheme="majorBidi" w:cstheme="majorBidi"/>
                  <w:sz w:val="20"/>
                </w:rPr>
                <w:t>S.524-9</w:t>
              </w:r>
            </w:hyperlink>
          </w:p>
        </w:tc>
      </w:tr>
      <w:tr w:rsidR="00B9446D" w14:paraId="5FE2604F" w14:textId="77777777" w:rsidTr="00B9446D">
        <w:trPr>
          <w:jc w:val="center"/>
        </w:trPr>
        <w:tc>
          <w:tcPr>
            <w:tcW w:w="3794" w:type="dxa"/>
          </w:tcPr>
          <w:p w14:paraId="502A32A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Minimum earth station antenna elevation angle, h, (degrees)</w:t>
            </w:r>
          </w:p>
        </w:tc>
        <w:tc>
          <w:tcPr>
            <w:tcW w:w="5953" w:type="dxa"/>
          </w:tcPr>
          <w:p w14:paraId="7DE547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5, 15 and 40</w:t>
            </w:r>
          </w:p>
        </w:tc>
      </w:tr>
    </w:tbl>
    <w:p w14:paraId="0A959A48" w14:textId="77777777" w:rsidR="00B9446D" w:rsidRDefault="00B9446D" w:rsidP="00B9446D">
      <w:pPr>
        <w:spacing w:before="0"/>
        <w:rPr>
          <w:rFonts w:asciiTheme="majorBidi" w:hAnsiTheme="majorBidi" w:cstheme="majorBidi"/>
          <w:sz w:val="20"/>
          <w:lang w:eastAsia="zh-CN"/>
        </w:rPr>
      </w:pPr>
      <w:bookmarkStart w:id="40" w:name="_Toc375322448"/>
      <w:bookmarkStart w:id="41" w:name="_Ref384836703"/>
      <w:bookmarkStart w:id="42" w:name="_Toc401009010"/>
      <w:bookmarkStart w:id="43" w:name="_Ref412642922"/>
      <w:bookmarkStart w:id="44" w:name="_Ref412645164"/>
      <w:bookmarkStart w:id="45" w:name="_Ref412645194"/>
      <w:bookmarkStart w:id="46" w:name="_Toc441670133"/>
    </w:p>
    <w:p w14:paraId="284C7EFE" w14:textId="77777777" w:rsidR="00B9446D" w:rsidRDefault="00B9446D" w:rsidP="00B9446D">
      <w:pPr>
        <w:pStyle w:val="Heading2"/>
      </w:pPr>
      <w:r>
        <w:t>A1.2.2</w:t>
      </w:r>
      <w:r>
        <w:tab/>
        <w:t>Protection criteria of FSS systems in the bands 3 400-4 200, 4 500-4 800 and 5 850</w:t>
      </w:r>
      <w:r>
        <w:noBreakHyphen/>
        <w:t>6 700 MHz</w:t>
      </w:r>
      <w:bookmarkEnd w:id="40"/>
      <w:bookmarkEnd w:id="41"/>
      <w:bookmarkEnd w:id="42"/>
      <w:bookmarkEnd w:id="43"/>
      <w:bookmarkEnd w:id="44"/>
      <w:bookmarkEnd w:id="45"/>
      <w:bookmarkEnd w:id="46"/>
      <w:r>
        <w:t xml:space="preserve"> </w:t>
      </w:r>
    </w:p>
    <w:p w14:paraId="19B0B104" w14:textId="77777777" w:rsidR="00B9446D" w:rsidRDefault="00B9446D" w:rsidP="00B9446D">
      <w:pPr>
        <w:rPr>
          <w:rFonts w:asciiTheme="majorBidi" w:hAnsiTheme="majorBidi" w:cstheme="majorBidi"/>
        </w:rPr>
      </w:pPr>
      <w:r>
        <w:rPr>
          <w:rFonts w:asciiTheme="majorBidi" w:hAnsiTheme="majorBidi" w:cstheme="majorBidi"/>
        </w:rPr>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14:paraId="2A8398A8" w14:textId="77777777" w:rsidR="00B9446D" w:rsidRDefault="00B9446D" w:rsidP="00B9446D">
      <w:pPr>
        <w:rPr>
          <w:rFonts w:asciiTheme="majorBidi" w:hAnsiTheme="majorBidi" w:cstheme="majorBidi"/>
        </w:rPr>
      </w:pPr>
      <w:r>
        <w:rPr>
          <w:rFonts w:asciiTheme="majorBidi" w:hAnsiTheme="majorBidi" w:cstheme="majorBidi"/>
        </w:rPr>
        <w:t>In the first instance values for x = 6% (generally applicable for sharing in the case of two co</w:t>
      </w:r>
      <w:r>
        <w:rPr>
          <w:rFonts w:asciiTheme="majorBidi" w:hAnsiTheme="majorBidi" w:cstheme="majorBidi"/>
        </w:rPr>
        <w:noBreakHyphen/>
        <w:t>primary services, e.g. the FSS and the MS as co-primary services without service apportionment) and x=1% (generally applicable to interference from a non-primary service into FSS, or to interference from several co-primary services, e.g. the MS and FS, into FSS) are utilised.</w:t>
      </w:r>
    </w:p>
    <w:p w14:paraId="15843356" w14:textId="77777777" w:rsidR="00B9446D" w:rsidRPr="00B9446D" w:rsidRDefault="00B9446D" w:rsidP="00B9446D">
      <w:pPr>
        <w:pStyle w:val="Headingb"/>
        <w:rPr>
          <w:lang w:val="en-US"/>
        </w:rPr>
      </w:pPr>
      <w:r w:rsidRPr="00B9446D">
        <w:rPr>
          <w:lang w:val="en-US"/>
        </w:rPr>
        <w:t>Apportionment of interference allowance</w:t>
      </w:r>
    </w:p>
    <w:p w14:paraId="0BB2169A" w14:textId="77777777" w:rsidR="00B9446D" w:rsidRDefault="00B9446D" w:rsidP="00B9446D">
      <w:pPr>
        <w:rPr>
          <w:rFonts w:asciiTheme="majorBidi" w:hAnsiTheme="majorBidi" w:cstheme="majorBidi"/>
        </w:rPr>
      </w:pPr>
      <w:r>
        <w:rPr>
          <w:rFonts w:asciiTheme="majorBidi" w:hAnsiTheme="majorBidi" w:cstheme="majorBidi"/>
        </w:rPr>
        <w:t>To apportion these FSS protection criteria among the potential sources of interference, an apportionment scheme has been considered where interference from RLANs is limited to half of the dT/T= 6% criterion i.e. the dT/T objective is reduced to a value of 3%. In addition, geographic apportionment is applied; dependent on the satellite’s coverage, this can have no effect on the dT/T objective or can reduce this to 1.5% or 1%.</w:t>
      </w:r>
    </w:p>
    <w:p w14:paraId="4A19D9CD" w14:textId="77777777" w:rsidR="00B9446D" w:rsidRDefault="00B9446D" w:rsidP="00B9446D">
      <w:pPr>
        <w:keepNext/>
        <w:keepLines/>
        <w:spacing w:before="280"/>
        <w:ind w:left="1134" w:hanging="1134"/>
        <w:outlineLvl w:val="0"/>
        <w:rPr>
          <w:rFonts w:asciiTheme="majorBidi" w:hAnsiTheme="majorBidi" w:cstheme="majorBidi"/>
          <w:b/>
          <w:sz w:val="28"/>
        </w:rPr>
      </w:pPr>
      <w:bookmarkStart w:id="47" w:name="_Toc401009053"/>
      <w:bookmarkStart w:id="48" w:name="_Ref421538271"/>
      <w:bookmarkStart w:id="49" w:name="_Toc441670176"/>
      <w:r>
        <w:rPr>
          <w:rFonts w:asciiTheme="majorBidi" w:hAnsiTheme="majorBidi" w:cstheme="majorBidi"/>
          <w:b/>
          <w:sz w:val="28"/>
          <w:szCs w:val="28"/>
        </w:rPr>
        <w:t>A1.3</w:t>
      </w:r>
      <w:r>
        <w:rPr>
          <w:rFonts w:asciiTheme="majorBidi" w:hAnsiTheme="majorBidi" w:cstheme="majorBidi"/>
          <w:b/>
          <w:sz w:val="28"/>
          <w:szCs w:val="28"/>
        </w:rPr>
        <w:tab/>
      </w:r>
      <w:r>
        <w:rPr>
          <w:rFonts w:asciiTheme="majorBidi" w:hAnsiTheme="majorBidi" w:cstheme="majorBidi"/>
          <w:b/>
          <w:sz w:val="28"/>
        </w:rPr>
        <w:t>Compatibility between RLAN and FSS (Earth to space) in the band 5 725</w:t>
      </w:r>
      <w:r>
        <w:rPr>
          <w:rFonts w:asciiTheme="majorBidi" w:hAnsiTheme="majorBidi" w:cstheme="majorBidi"/>
          <w:b/>
          <w:sz w:val="28"/>
        </w:rPr>
        <w:noBreakHyphen/>
        <w:t>5 850 MHz</w:t>
      </w:r>
      <w:bookmarkEnd w:id="47"/>
      <w:bookmarkEnd w:id="48"/>
      <w:bookmarkEnd w:id="49"/>
    </w:p>
    <w:p w14:paraId="5CC56EBA" w14:textId="77777777" w:rsidR="00B9446D" w:rsidRDefault="00B9446D" w:rsidP="00B9446D">
      <w:pPr>
        <w:pStyle w:val="Heading2"/>
      </w:pPr>
      <w:bookmarkStart w:id="50" w:name="_Ref384837226"/>
      <w:bookmarkStart w:id="51" w:name="_Toc401009054"/>
      <w:bookmarkStart w:id="52" w:name="_Toc441670177"/>
      <w:r>
        <w:t>A1.3.1</w:t>
      </w:r>
      <w:r>
        <w:tab/>
        <w:t>Interference from RLAN into FSS (Earth to space) in the band 5 725</w:t>
      </w:r>
      <w:r>
        <w:noBreakHyphen/>
        <w:t>5 850 MHz</w:t>
      </w:r>
      <w:bookmarkEnd w:id="50"/>
      <w:bookmarkEnd w:id="51"/>
      <w:bookmarkEnd w:id="52"/>
    </w:p>
    <w:p w14:paraId="1D35CCEF" w14:textId="77777777" w:rsidR="00B9446D" w:rsidRDefault="00B9446D" w:rsidP="00B9446D">
      <w:pPr>
        <w:pStyle w:val="Heading3"/>
      </w:pPr>
      <w:bookmarkStart w:id="53" w:name="_Toc401009055"/>
      <w:bookmarkStart w:id="54" w:name="_Toc441670178"/>
      <w:r>
        <w:t>A1.3.1.1</w:t>
      </w:r>
      <w:r>
        <w:tab/>
        <w:t>Methodology</w:t>
      </w:r>
      <w:bookmarkEnd w:id="53"/>
      <w:bookmarkEnd w:id="54"/>
    </w:p>
    <w:p w14:paraId="3403ADDD" w14:textId="77777777" w:rsidR="00B9446D" w:rsidRDefault="00B9446D" w:rsidP="00B9446D">
      <w:pPr>
        <w:rPr>
          <w:rFonts w:asciiTheme="majorBidi" w:hAnsiTheme="majorBidi" w:cstheme="majorBidi"/>
        </w:rPr>
      </w:pPr>
      <w:r>
        <w:rPr>
          <w:rFonts w:asciiTheme="majorBidi" w:hAnsiTheme="majorBidi" w:cstheme="majorBidi"/>
        </w:rPr>
        <w:t xml:space="preserve">A methodology similar to the one used in ECC Report 206 </w:t>
      </w:r>
      <w:r>
        <w:rPr>
          <w:rFonts w:asciiTheme="majorBidi" w:hAnsiTheme="majorBidi" w:cstheme="majorBidi"/>
        </w:rPr>
        <w:fldChar w:fldCharType="begin"/>
      </w:r>
      <w:r>
        <w:rPr>
          <w:rFonts w:asciiTheme="majorBidi" w:hAnsiTheme="majorBidi" w:cstheme="majorBidi"/>
        </w:rPr>
        <w:instrText xml:space="preserve"> REF _Ref409601648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[26]</w:t>
      </w:r>
      <w:r>
        <w:rPr>
          <w:rFonts w:asciiTheme="majorBidi" w:hAnsiTheme="majorBidi" w:cstheme="majorBidi"/>
        </w:rPr>
        <w:fldChar w:fldCharType="end"/>
      </w:r>
      <w:r>
        <w:rPr>
          <w:rFonts w:asciiTheme="majorBidi" w:hAnsiTheme="majorBidi" w:cstheme="majorBidi"/>
        </w:rPr>
        <w:t xml:space="preserve"> is used for the purpose of sharing and compatibility studies between RLAN and the FSS in the range 5 725-5 850 MHz. </w:t>
      </w:r>
    </w:p>
    <w:p w14:paraId="39B4EC1E" w14:textId="77777777" w:rsidR="007B20D1" w:rsidRDefault="007B20D1">
      <w:pPr>
        <w:tabs>
          <w:tab w:val="clear" w:pos="1134"/>
          <w:tab w:val="clear" w:pos="1871"/>
          <w:tab w:val="clear" w:pos="2268"/>
        </w:tabs>
        <w:overflowPunct/>
        <w:autoSpaceDE/>
        <w:autoSpaceDN/>
        <w:adjustRightInd/>
        <w:spacing w:before="0"/>
        <w:textAlignment w:val="auto"/>
        <w:rPr>
          <w:rFonts w:asciiTheme="majorBidi" w:hAnsiTheme="majorBidi" w:cstheme="majorBidi"/>
        </w:rPr>
      </w:pPr>
      <w:r>
        <w:rPr>
          <w:rFonts w:asciiTheme="majorBidi" w:hAnsiTheme="majorBidi" w:cstheme="majorBidi"/>
        </w:rPr>
        <w:br w:type="page"/>
      </w:r>
    </w:p>
    <w:p w14:paraId="0C31C43D" w14:textId="17EB51FC" w:rsidR="00B9446D" w:rsidRDefault="00B9446D" w:rsidP="00B9446D">
      <w:pPr>
        <w:rPr>
          <w:rFonts w:asciiTheme="majorBidi" w:hAnsiTheme="majorBidi" w:cstheme="majorBidi"/>
        </w:rPr>
      </w:pPr>
      <w:r>
        <w:rPr>
          <w:rFonts w:asciiTheme="majorBidi" w:hAnsiTheme="majorBidi" w:cstheme="majorBidi"/>
        </w:rPr>
        <w:lastRenderedPageBreak/>
        <w:t xml:space="preserve">The methodology follows a 2-step approach as outlined below: </w:t>
      </w:r>
    </w:p>
    <w:p w14:paraId="6C42208A"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Step 1 is described in section </w:t>
      </w:r>
      <w:r>
        <w:rPr>
          <w:rFonts w:asciiTheme="majorBidi" w:hAnsiTheme="majorBidi" w:cstheme="majorBidi"/>
        </w:rPr>
        <w:fldChar w:fldCharType="begin"/>
      </w:r>
      <w:r>
        <w:rPr>
          <w:rFonts w:asciiTheme="majorBidi" w:hAnsiTheme="majorBidi" w:cstheme="majorBidi"/>
        </w:rPr>
        <w:instrText xml:space="preserve"> REF _Ref412632933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step calculates the maximum number of active, on-tune, RLAN transmitters that can be accommodated by the satellite receiver under consideration (see </w:t>
      </w:r>
      <w:r w:rsidRPr="00D07F94">
        <w:rPr>
          <w:rFonts w:asciiTheme="majorBidi" w:hAnsiTheme="majorBidi" w:cstheme="majorBidi"/>
          <w:highlight w:val="yellow"/>
        </w:rPr>
        <w:fldChar w:fldCharType="begin"/>
      </w:r>
      <w:r w:rsidRPr="00D07F94">
        <w:rPr>
          <w:rFonts w:asciiTheme="majorBidi" w:hAnsiTheme="majorBidi" w:cstheme="majorBidi"/>
          <w:highlight w:val="yellow"/>
        </w:rPr>
        <w:instrText xml:space="preserve"> REF _Ref384836874 \h  \* MERGEFORMAT </w:instrText>
      </w:r>
      <w:r w:rsidRPr="00D07F94">
        <w:rPr>
          <w:rFonts w:asciiTheme="majorBidi" w:hAnsiTheme="majorBidi" w:cstheme="majorBidi"/>
          <w:highlight w:val="yellow"/>
        </w:rPr>
      </w:r>
      <w:r w:rsidRPr="00D07F94">
        <w:rPr>
          <w:rFonts w:asciiTheme="majorBidi" w:hAnsiTheme="majorBidi" w:cstheme="majorBidi"/>
          <w:highlight w:val="yellow"/>
        </w:rPr>
        <w:fldChar w:fldCharType="separate"/>
      </w:r>
      <w:r w:rsidR="0053520B" w:rsidRPr="0053520B">
        <w:rPr>
          <w:rFonts w:asciiTheme="majorBidi" w:hAnsiTheme="majorBidi" w:cstheme="majorBidi"/>
          <w:highlight w:val="yellow"/>
        </w:rPr>
        <w:t xml:space="preserve">Table </w:t>
      </w:r>
      <w:r w:rsidRPr="00D07F94">
        <w:rPr>
          <w:rFonts w:asciiTheme="majorBidi" w:hAnsiTheme="majorBidi" w:cstheme="majorBidi"/>
          <w:highlight w:val="yellow"/>
        </w:rPr>
        <w:fldChar w:fldCharType="end"/>
      </w:r>
      <w:r>
        <w:rPr>
          <w:rFonts w:asciiTheme="majorBidi" w:hAnsiTheme="majorBidi" w:cstheme="majorBidi"/>
        </w:rPr>
        <w:t xml:space="preserve">) (considering the satellite footprint) whilst satisfying the FSS protection criteria described in section </w:t>
      </w:r>
      <w:r>
        <w:rPr>
          <w:rFonts w:asciiTheme="majorBidi" w:hAnsiTheme="majorBidi" w:cstheme="majorBidi"/>
          <w:cs/>
        </w:rPr>
        <w:t>‎</w:t>
      </w:r>
      <w:r>
        <w:rPr>
          <w:rFonts w:asciiTheme="majorBidi" w:hAnsiTheme="majorBidi" w:cstheme="majorBidi"/>
        </w:rPr>
        <w:t>3.2.2.</w:t>
      </w:r>
    </w:p>
    <w:p w14:paraId="3FE739CE" w14:textId="6CD2FDE2" w:rsidR="00B9446D" w:rsidRDefault="00B9446D" w:rsidP="007B20D1">
      <w:pPr>
        <w:tabs>
          <w:tab w:val="clear" w:pos="2268"/>
          <w:tab w:val="left" w:pos="2608"/>
          <w:tab w:val="left" w:pos="3345"/>
        </w:tabs>
        <w:spacing w:before="80"/>
        <w:ind w:left="1871" w:hanging="737"/>
        <w:rPr>
          <w:rFonts w:asciiTheme="majorBidi" w:hAnsiTheme="majorBidi" w:cstheme="majorBidi"/>
        </w:rPr>
      </w:pPr>
      <w:r>
        <w:rPr>
          <w:rFonts w:asciiTheme="majorBidi" w:hAnsiTheme="majorBidi" w:cstheme="majorBidi"/>
        </w:rPr>
        <w:t>•</w:t>
      </w:r>
      <w:r>
        <w:rPr>
          <w:rFonts w:asciiTheme="majorBidi" w:hAnsiTheme="majorBidi" w:cstheme="majorBidi"/>
        </w:rPr>
        <w:ta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 such as FS and MS). Further results are presented, taking account of a service and geographic apportionment scheme applied to the dT/T =6% criterion and further modelling considerations.  </w:t>
      </w:r>
    </w:p>
    <w:p w14:paraId="24A16E6D" w14:textId="77777777" w:rsidR="00B9446D" w:rsidRDefault="00B9446D" w:rsidP="00B9446D">
      <w:pPr>
        <w:tabs>
          <w:tab w:val="clear" w:pos="2268"/>
          <w:tab w:val="left" w:pos="2608"/>
          <w:tab w:val="left" w:pos="3345"/>
        </w:tabs>
        <w:spacing w:before="80"/>
        <w:ind w:left="1871" w:hanging="737"/>
        <w:rPr>
          <w:rFonts w:asciiTheme="majorBidi" w:hAnsiTheme="majorBidi" w:cstheme="majorBidi"/>
        </w:rPr>
      </w:pPr>
      <w:r>
        <w:rPr>
          <w:rFonts w:asciiTheme="majorBidi" w:hAnsiTheme="majorBidi" w:cstheme="majorBidi"/>
        </w:rPr>
        <w:t>•</w:t>
      </w:r>
      <w:r>
        <w:rPr>
          <w:rFonts w:asciiTheme="majorBidi" w:hAnsiTheme="majorBidi" w:cstheme="majorBidi"/>
        </w:rPr>
        <w:tab/>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rPr>
          <w:rFonts w:asciiTheme="majorBidi" w:hAnsiTheme="majorBidi" w:cstheme="majorBidi"/>
        </w:rPr>
        <w:fldChar w:fldCharType="begin"/>
      </w:r>
      <w:r>
        <w:rPr>
          <w:rFonts w:asciiTheme="majorBidi" w:hAnsiTheme="majorBidi" w:cstheme="majorBidi"/>
        </w:rPr>
        <w:instrText xml:space="preserve"> REF _Ref419282932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for more elements and analysis on geographic and service apportionment.</w:t>
      </w:r>
    </w:p>
    <w:p w14:paraId="60161639" w14:textId="77777777" w:rsidR="00B9446D" w:rsidRDefault="00B9446D" w:rsidP="00B9446D">
      <w:pPr>
        <w:tabs>
          <w:tab w:val="clear" w:pos="2268"/>
          <w:tab w:val="left" w:pos="2608"/>
          <w:tab w:val="left" w:pos="3345"/>
        </w:tabs>
        <w:spacing w:before="80"/>
        <w:ind w:left="1871" w:hanging="737"/>
        <w:rPr>
          <w:rFonts w:asciiTheme="majorBidi" w:hAnsiTheme="majorBidi" w:cstheme="majorBidi"/>
        </w:rPr>
      </w:pPr>
      <w:r>
        <w:rPr>
          <w:rFonts w:asciiTheme="majorBidi" w:hAnsiTheme="majorBidi" w:cstheme="majorBidi"/>
        </w:rPr>
        <w:t>•</w:t>
      </w:r>
      <w:r>
        <w:rPr>
          <w:rFonts w:asciiTheme="majorBidi" w:hAnsiTheme="majorBidi" w:cstheme="majorBidi"/>
        </w:rPr>
        <w:tab/>
        <w:t xml:space="preserve">The propagation model is described in section </w:t>
      </w:r>
      <w:r>
        <w:rPr>
          <w:rFonts w:asciiTheme="majorBidi" w:hAnsiTheme="majorBidi" w:cstheme="majorBidi"/>
          <w:szCs w:val="24"/>
        </w:rPr>
        <w:t>A1.3.1.1.1.3</w:t>
      </w:r>
      <w:r>
        <w:rPr>
          <w:rFonts w:asciiTheme="majorBidi" w:hAnsiTheme="majorBidi" w:cstheme="majorBidi"/>
        </w:rPr>
        <w:t>.</w:t>
      </w:r>
    </w:p>
    <w:p w14:paraId="4A5F859D" w14:textId="77777777" w:rsidR="00B9446D" w:rsidRDefault="00B9446D" w:rsidP="00B9446D">
      <w:pPr>
        <w:tabs>
          <w:tab w:val="clear" w:pos="2268"/>
          <w:tab w:val="left" w:pos="2608"/>
          <w:tab w:val="left" w:pos="3345"/>
        </w:tabs>
        <w:spacing w:before="80"/>
        <w:ind w:left="1134" w:hanging="1134"/>
        <w:rPr>
          <w:rFonts w:asciiTheme="majorBidi" w:hAnsiTheme="majorBidi" w:cstheme="majorBidi"/>
          <w:shd w:val="solid" w:color="92D050" w:fill="auto"/>
        </w:rPr>
      </w:pPr>
      <w:r>
        <w:rPr>
          <w:rFonts w:asciiTheme="majorBidi" w:hAnsiTheme="majorBidi" w:cstheme="majorBidi"/>
        </w:rPr>
        <w:t>–</w:t>
      </w:r>
      <w:r>
        <w:rPr>
          <w:rFonts w:asciiTheme="majorBidi" w:hAnsiTheme="majorBidi" w:cstheme="majorBidi"/>
        </w:rPr>
        <w:tab/>
        <w:t xml:space="preserve">Step 2 is described in section </w:t>
      </w:r>
      <w:r>
        <w:rPr>
          <w:rFonts w:asciiTheme="majorBidi" w:hAnsiTheme="majorBidi" w:cstheme="majorBidi"/>
        </w:rPr>
        <w:fldChar w:fldCharType="begin"/>
      </w:r>
      <w:r>
        <w:rPr>
          <w:rFonts w:asciiTheme="majorBidi" w:hAnsiTheme="majorBidi" w:cstheme="majorBidi"/>
        </w:rPr>
        <w:instrText xml:space="preserve"> REF _Ref412632952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4D95AA02" w14:textId="77777777" w:rsidR="00B9446D" w:rsidRDefault="00B9446D" w:rsidP="00B9446D">
      <w:pPr>
        <w:pStyle w:val="Heading4"/>
      </w:pPr>
      <w:bookmarkStart w:id="55" w:name="_Toc401009056"/>
      <w:bookmarkStart w:id="56" w:name="_Ref412632933"/>
      <w:bookmarkStart w:id="57" w:name="_Ref412640803"/>
      <w:bookmarkStart w:id="58" w:name="_Toc441670179"/>
      <w:r>
        <w:t>A1.3.1.1.1</w:t>
      </w:r>
      <w:r>
        <w:tab/>
        <w:t xml:space="preserve">Step 1: </w:t>
      </w:r>
      <w:bookmarkEnd w:id="55"/>
      <w:r>
        <w:t>Calculations for the maximum number of active RLAN transmitters within the FSS footprint</w:t>
      </w:r>
      <w:bookmarkEnd w:id="56"/>
      <w:bookmarkEnd w:id="57"/>
      <w:bookmarkEnd w:id="58"/>
    </w:p>
    <w:p w14:paraId="01A7DDA1" w14:textId="77777777" w:rsidR="00B9446D" w:rsidRDefault="00B9446D" w:rsidP="00B9446D">
      <w:pPr>
        <w:rPr>
          <w:rFonts w:asciiTheme="majorBidi" w:hAnsiTheme="majorBidi" w:cstheme="majorBidi"/>
        </w:rPr>
      </w:pPr>
      <w:r>
        <w:rPr>
          <w:rFonts w:asciiTheme="majorBidi" w:hAnsiTheme="majorBidi" w:cstheme="majorBidi"/>
        </w:rPr>
        <w:t>This section presents the calculations for the maximum number of active on-tune RLANs that can be accommodated by a victim satellite receiver considering a range of protection criteria.</w:t>
      </w:r>
    </w:p>
    <w:p w14:paraId="1FEE273B" w14:textId="77777777" w:rsidR="00B9446D" w:rsidRDefault="00B9446D" w:rsidP="00B9446D">
      <w:pPr>
        <w:pStyle w:val="Heading5"/>
      </w:pPr>
      <w:bookmarkStart w:id="59" w:name="_Toc401009057"/>
      <w:bookmarkStart w:id="60" w:name="_Ref419282931"/>
      <w:bookmarkStart w:id="61" w:name="_Toc441670180"/>
      <w:r>
        <w:t>A1.3.1.1.1.1</w:t>
      </w:r>
      <w:r>
        <w:tab/>
        <w:t>Generic calculations</w:t>
      </w:r>
      <w:bookmarkEnd w:id="59"/>
      <w:bookmarkEnd w:id="60"/>
      <w:bookmarkEnd w:id="61"/>
    </w:p>
    <w:p w14:paraId="0E63CFB0" w14:textId="77777777" w:rsidR="00B9446D" w:rsidRDefault="00B9446D" w:rsidP="00B9446D">
      <w:pPr>
        <w:rPr>
          <w:rFonts w:asciiTheme="majorBidi" w:hAnsiTheme="majorBidi" w:cstheme="majorBidi"/>
        </w:rPr>
      </w:pPr>
      <w:r>
        <w:rPr>
          <w:rFonts w:asciiTheme="majorBidi" w:hAnsiTheme="majorBidi" w:cstheme="majorBidi"/>
        </w:rPr>
        <w:t>The following parameters are considered in the calculations:</w:t>
      </w:r>
    </w:p>
    <w:p w14:paraId="26235C55"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RLAN e.i.r.p. distribution and channel bandwidth distribution as provided below.</w:t>
      </w:r>
    </w:p>
    <w:p w14:paraId="3599EC5A"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11</w:t>
      </w:r>
      <w:r>
        <w:rPr>
          <w:rFonts w:asciiTheme="majorBidi" w:hAnsiTheme="majorBidi" w:cstheme="majorBidi"/>
          <w:caps/>
          <w:sz w:val="20"/>
        </w:rPr>
        <w:fldChar w:fldCharType="end"/>
      </w:r>
    </w:p>
    <w:p w14:paraId="6D0D151E"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96"/>
        <w:gridCol w:w="1040"/>
        <w:gridCol w:w="1329"/>
        <w:gridCol w:w="1229"/>
        <w:gridCol w:w="1229"/>
        <w:gridCol w:w="1229"/>
        <w:gridCol w:w="733"/>
      </w:tblGrid>
      <w:tr w:rsidR="00B9446D" w14:paraId="140134BC" w14:textId="77777777" w:rsidTr="00B9446D">
        <w:trPr>
          <w:jc w:val="center"/>
        </w:trPr>
        <w:tc>
          <w:tcPr>
            <w:tcW w:w="0" w:type="auto"/>
          </w:tcPr>
          <w:p w14:paraId="29F00EF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 xml:space="preserve">Tx power e.i.r.p. </w:t>
            </w:r>
          </w:p>
        </w:tc>
        <w:tc>
          <w:tcPr>
            <w:tcW w:w="0" w:type="auto"/>
          </w:tcPr>
          <w:p w14:paraId="797A14E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1W (directional)</w:t>
            </w:r>
          </w:p>
        </w:tc>
        <w:tc>
          <w:tcPr>
            <w:tcW w:w="0" w:type="auto"/>
          </w:tcPr>
          <w:p w14:paraId="5B7FFA1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1 W (omni)</w:t>
            </w:r>
          </w:p>
        </w:tc>
        <w:tc>
          <w:tcPr>
            <w:tcW w:w="0" w:type="auto"/>
          </w:tcPr>
          <w:p w14:paraId="57A9419B"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200 mW (omni)</w:t>
            </w:r>
          </w:p>
        </w:tc>
        <w:tc>
          <w:tcPr>
            <w:tcW w:w="0" w:type="auto"/>
          </w:tcPr>
          <w:p w14:paraId="1346B293"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80 mW (omni)</w:t>
            </w:r>
          </w:p>
        </w:tc>
        <w:tc>
          <w:tcPr>
            <w:tcW w:w="0" w:type="auto"/>
          </w:tcPr>
          <w:p w14:paraId="1A3D6E06"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50 mW (omni)</w:t>
            </w:r>
          </w:p>
        </w:tc>
        <w:tc>
          <w:tcPr>
            <w:tcW w:w="0" w:type="auto"/>
          </w:tcPr>
          <w:p w14:paraId="41B28DA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25 mW (omni)</w:t>
            </w:r>
          </w:p>
        </w:tc>
        <w:tc>
          <w:tcPr>
            <w:tcW w:w="0" w:type="auto"/>
          </w:tcPr>
          <w:p w14:paraId="79F0553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 xml:space="preserve">all </w:t>
            </w:r>
          </w:p>
        </w:tc>
      </w:tr>
      <w:tr w:rsidR="00B9446D" w14:paraId="168A4992" w14:textId="77777777" w:rsidTr="00B9446D">
        <w:trPr>
          <w:jc w:val="center"/>
        </w:trPr>
        <w:tc>
          <w:tcPr>
            <w:tcW w:w="0" w:type="auto"/>
          </w:tcPr>
          <w:p w14:paraId="0D50D4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indoor</w:t>
            </w:r>
          </w:p>
        </w:tc>
        <w:tc>
          <w:tcPr>
            <w:tcW w:w="0" w:type="auto"/>
          </w:tcPr>
          <w:p w14:paraId="70F737A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0" w:type="auto"/>
          </w:tcPr>
          <w:p w14:paraId="571E18D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0" w:type="auto"/>
          </w:tcPr>
          <w:p w14:paraId="38ABEBF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w:t>
            </w:r>
          </w:p>
        </w:tc>
        <w:tc>
          <w:tcPr>
            <w:tcW w:w="0" w:type="auto"/>
          </w:tcPr>
          <w:p w14:paraId="36881FD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25.6%</w:t>
            </w:r>
          </w:p>
        </w:tc>
        <w:tc>
          <w:tcPr>
            <w:tcW w:w="0" w:type="auto"/>
          </w:tcPr>
          <w:p w14:paraId="1F3B903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14.2%</w:t>
            </w:r>
          </w:p>
        </w:tc>
        <w:tc>
          <w:tcPr>
            <w:tcW w:w="0" w:type="auto"/>
          </w:tcPr>
          <w:p w14:paraId="4B1979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36.9%</w:t>
            </w:r>
          </w:p>
        </w:tc>
        <w:tc>
          <w:tcPr>
            <w:tcW w:w="0" w:type="auto"/>
          </w:tcPr>
          <w:p w14:paraId="2B527CC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94.7%</w:t>
            </w:r>
          </w:p>
        </w:tc>
      </w:tr>
      <w:tr w:rsidR="00B9446D" w14:paraId="6E791440" w14:textId="77777777" w:rsidTr="00B9446D">
        <w:trPr>
          <w:jc w:val="center"/>
        </w:trPr>
        <w:tc>
          <w:tcPr>
            <w:tcW w:w="0" w:type="auto"/>
          </w:tcPr>
          <w:p w14:paraId="5235270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outdoor</w:t>
            </w:r>
          </w:p>
        </w:tc>
        <w:tc>
          <w:tcPr>
            <w:tcW w:w="0" w:type="auto"/>
          </w:tcPr>
          <w:p w14:paraId="5C2617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0.10%</w:t>
            </w:r>
          </w:p>
        </w:tc>
        <w:tc>
          <w:tcPr>
            <w:tcW w:w="0" w:type="auto"/>
          </w:tcPr>
          <w:p w14:paraId="3C5A7DD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0.20%</w:t>
            </w:r>
          </w:p>
        </w:tc>
        <w:tc>
          <w:tcPr>
            <w:tcW w:w="0" w:type="auto"/>
          </w:tcPr>
          <w:p w14:paraId="769A3FA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0.95%</w:t>
            </w:r>
          </w:p>
        </w:tc>
        <w:tc>
          <w:tcPr>
            <w:tcW w:w="0" w:type="auto"/>
          </w:tcPr>
          <w:p w14:paraId="1689ADE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1.35%</w:t>
            </w:r>
          </w:p>
        </w:tc>
        <w:tc>
          <w:tcPr>
            <w:tcW w:w="0" w:type="auto"/>
          </w:tcPr>
          <w:p w14:paraId="3AE08F7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0.75%</w:t>
            </w:r>
          </w:p>
        </w:tc>
        <w:tc>
          <w:tcPr>
            <w:tcW w:w="0" w:type="auto"/>
          </w:tcPr>
          <w:p w14:paraId="53EBC1C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1.95%</w:t>
            </w:r>
          </w:p>
        </w:tc>
        <w:tc>
          <w:tcPr>
            <w:tcW w:w="0" w:type="auto"/>
          </w:tcPr>
          <w:p w14:paraId="167701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w:t>
            </w:r>
          </w:p>
        </w:tc>
      </w:tr>
    </w:tbl>
    <w:p w14:paraId="360AC713" w14:textId="77777777" w:rsidR="00B9446D" w:rsidRDefault="00B9446D" w:rsidP="00B9446D">
      <w:pPr>
        <w:spacing w:before="0"/>
        <w:rPr>
          <w:rFonts w:asciiTheme="majorBidi" w:hAnsiTheme="majorBidi" w:cstheme="majorBidi"/>
          <w:sz w:val="20"/>
          <w:lang w:eastAsia="zh-CN"/>
        </w:rPr>
      </w:pPr>
    </w:p>
    <w:p w14:paraId="5683E610" w14:textId="77777777"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lastRenderedPageBreak/>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12</w:t>
      </w:r>
      <w:r>
        <w:rPr>
          <w:rFonts w:asciiTheme="majorBidi" w:hAnsiTheme="majorBidi" w:cstheme="majorBidi"/>
          <w:caps/>
          <w:sz w:val="20"/>
        </w:rPr>
        <w:fldChar w:fldCharType="end"/>
      </w:r>
    </w:p>
    <w:p w14:paraId="1D1DDC91"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RLAN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878"/>
        <w:gridCol w:w="878"/>
        <w:gridCol w:w="878"/>
        <w:gridCol w:w="978"/>
      </w:tblGrid>
      <w:tr w:rsidR="00B9446D" w14:paraId="53B82C4A" w14:textId="77777777" w:rsidTr="00B9446D">
        <w:trPr>
          <w:jc w:val="center"/>
        </w:trPr>
        <w:tc>
          <w:tcPr>
            <w:tcW w:w="0" w:type="auto"/>
          </w:tcPr>
          <w:p w14:paraId="1DA3579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Channel bandwidth</w:t>
            </w:r>
          </w:p>
        </w:tc>
        <w:tc>
          <w:tcPr>
            <w:tcW w:w="0" w:type="auto"/>
          </w:tcPr>
          <w:p w14:paraId="1E64A03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20 MHz</w:t>
            </w:r>
          </w:p>
        </w:tc>
        <w:tc>
          <w:tcPr>
            <w:tcW w:w="0" w:type="auto"/>
          </w:tcPr>
          <w:p w14:paraId="156410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40 MHz</w:t>
            </w:r>
          </w:p>
        </w:tc>
        <w:tc>
          <w:tcPr>
            <w:tcW w:w="0" w:type="auto"/>
          </w:tcPr>
          <w:p w14:paraId="3ACECF7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80 MHz</w:t>
            </w:r>
          </w:p>
        </w:tc>
        <w:tc>
          <w:tcPr>
            <w:tcW w:w="0" w:type="auto"/>
          </w:tcPr>
          <w:p w14:paraId="2AF9FE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160 MHz</w:t>
            </w:r>
          </w:p>
        </w:tc>
      </w:tr>
      <w:tr w:rsidR="00B9446D" w14:paraId="15D60334" w14:textId="77777777" w:rsidTr="00B9446D">
        <w:trPr>
          <w:jc w:val="center"/>
        </w:trPr>
        <w:tc>
          <w:tcPr>
            <w:tcW w:w="0" w:type="auto"/>
          </w:tcPr>
          <w:p w14:paraId="5B8800C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RLAN Device Percentage</w:t>
            </w:r>
          </w:p>
        </w:tc>
        <w:tc>
          <w:tcPr>
            <w:tcW w:w="0" w:type="auto"/>
          </w:tcPr>
          <w:p w14:paraId="0B93A43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10 %</w:t>
            </w:r>
          </w:p>
        </w:tc>
        <w:tc>
          <w:tcPr>
            <w:tcW w:w="0" w:type="auto"/>
          </w:tcPr>
          <w:p w14:paraId="3A0FD9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25 %</w:t>
            </w:r>
          </w:p>
        </w:tc>
        <w:tc>
          <w:tcPr>
            <w:tcW w:w="0" w:type="auto"/>
          </w:tcPr>
          <w:p w14:paraId="0D2459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50 %</w:t>
            </w:r>
          </w:p>
        </w:tc>
        <w:tc>
          <w:tcPr>
            <w:tcW w:w="0" w:type="auto"/>
          </w:tcPr>
          <w:p w14:paraId="468C77A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15 %</w:t>
            </w:r>
          </w:p>
        </w:tc>
      </w:tr>
      <w:tr w:rsidR="00B9446D" w14:paraId="587C561E" w14:textId="77777777" w:rsidTr="00B9446D">
        <w:trPr>
          <w:jc w:val="center"/>
        </w:trPr>
        <w:tc>
          <w:tcPr>
            <w:tcW w:w="0" w:type="auto"/>
          </w:tcPr>
          <w:p w14:paraId="4E459FB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Average bandwidth correction ratio </w:t>
            </w:r>
          </w:p>
        </w:tc>
        <w:tc>
          <w:tcPr>
            <w:tcW w:w="0" w:type="auto"/>
          </w:tcPr>
          <w:p w14:paraId="600CB6F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0.7</w:t>
            </w:r>
          </w:p>
        </w:tc>
        <w:tc>
          <w:tcPr>
            <w:tcW w:w="0" w:type="auto"/>
          </w:tcPr>
          <w:p w14:paraId="62D44E9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0.5</w:t>
            </w:r>
          </w:p>
        </w:tc>
        <w:tc>
          <w:tcPr>
            <w:tcW w:w="0" w:type="auto"/>
          </w:tcPr>
          <w:p w14:paraId="05D7D2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0.5</w:t>
            </w:r>
          </w:p>
        </w:tc>
        <w:tc>
          <w:tcPr>
            <w:tcW w:w="0" w:type="auto"/>
          </w:tcPr>
          <w:p w14:paraId="43B02B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0.25</w:t>
            </w:r>
          </w:p>
        </w:tc>
      </w:tr>
    </w:tbl>
    <w:p w14:paraId="350093BE" w14:textId="77777777" w:rsidR="00B9446D" w:rsidRDefault="00B9446D" w:rsidP="00B9446D">
      <w:pPr>
        <w:spacing w:before="0"/>
        <w:rPr>
          <w:rFonts w:asciiTheme="majorBidi" w:hAnsiTheme="majorBidi" w:cstheme="majorBidi"/>
          <w:sz w:val="20"/>
          <w:lang w:eastAsia="zh-CN"/>
        </w:rPr>
      </w:pPr>
    </w:p>
    <w:p w14:paraId="7230A781"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RLAN antenna discrimination towards space: calculations are performed using two values: 0 dBi and 4 dBi. </w:t>
      </w:r>
    </w:p>
    <w:p w14:paraId="4F96E4A4"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Building (indoor to outdoor) attenuation, calculations are performed using two values: 12 dB and 17 dB. </w:t>
      </w:r>
    </w:p>
    <w:p w14:paraId="6ACE4D41" w14:textId="77777777" w:rsidR="00B9446D" w:rsidRDefault="00B9446D" w:rsidP="00B9446D">
      <w:pPr>
        <w:rPr>
          <w:rFonts w:asciiTheme="majorBidi" w:hAnsiTheme="majorBidi" w:cstheme="majorBidi"/>
        </w:rPr>
      </w:pPr>
      <w:r>
        <w:rPr>
          <w:rFonts w:asciiTheme="majorBidi" w:hAnsiTheme="majorBidi" w:cstheme="majorBidi"/>
        </w:rPr>
        <w:t xml:space="preserve">The basic calculation method is illustrated in the table below. Assuming a free space path loss of 199.8 dB, the number of RLAN devices are increased until ΔT/T = 6 % exactly. </w:t>
      </w:r>
    </w:p>
    <w:p w14:paraId="0776A31D" w14:textId="77777777" w:rsidR="00B9446D" w:rsidRDefault="00B9446D" w:rsidP="00B9446D">
      <w:pPr>
        <w:keepNext/>
        <w:spacing w:before="560" w:after="120"/>
        <w:jc w:val="center"/>
        <w:rPr>
          <w:rFonts w:asciiTheme="majorBidi" w:hAnsiTheme="majorBidi" w:cstheme="majorBidi"/>
          <w:caps/>
          <w:sz w:val="20"/>
        </w:rPr>
      </w:pPr>
      <w:bookmarkStart w:id="62" w:name="_Ref417465246"/>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13</w:t>
      </w:r>
      <w:r>
        <w:rPr>
          <w:rFonts w:asciiTheme="majorBidi" w:hAnsiTheme="majorBidi" w:cstheme="majorBidi"/>
          <w:caps/>
          <w:sz w:val="20"/>
        </w:rPr>
        <w:fldChar w:fldCharType="end"/>
      </w:r>
      <w:bookmarkEnd w:id="62"/>
    </w:p>
    <w:p w14:paraId="6D5C439C" w14:textId="77777777" w:rsidR="00B9446D" w:rsidRDefault="00B9446D" w:rsidP="00B9446D">
      <w:pPr>
        <w:keepNext/>
        <w:keepLines/>
        <w:spacing w:before="0" w:after="120"/>
        <w:jc w:val="center"/>
        <w:rPr>
          <w:rFonts w:asciiTheme="majorBidi" w:eastAsia="Calibri" w:hAnsiTheme="majorBidi" w:cstheme="majorBidi"/>
          <w:b/>
          <w:sz w:val="20"/>
          <w:shd w:val="solid" w:color="FFC000" w:fill="auto"/>
        </w:rPr>
      </w:pPr>
      <w:r>
        <w:rPr>
          <w:rFonts w:asciiTheme="majorBidi" w:hAnsiTheme="majorBidi" w:cstheme="majorBidi"/>
          <w:b/>
          <w:sz w:val="20"/>
        </w:rPr>
        <w:t>Example calculation for the maximum number of RLANs</w:t>
      </w:r>
    </w:p>
    <w:p w14:paraId="079A9ABB" w14:textId="77777777" w:rsidR="00B9446D" w:rsidRDefault="00B9446D" w:rsidP="00B9446D">
      <w:pPr>
        <w:spacing w:after="240"/>
        <w:jc w:val="center"/>
        <w:rPr>
          <w:rFonts w:asciiTheme="majorBidi" w:hAnsiTheme="majorBidi" w:cstheme="majorBidi"/>
          <w:lang w:eastAsia="zh-CN"/>
        </w:rPr>
      </w:pPr>
      <w:bookmarkStart w:id="63" w:name="_Ref396870810"/>
      <w:r>
        <w:rPr>
          <w:rFonts w:asciiTheme="majorBidi" w:hAnsiTheme="majorBidi" w:cstheme="majorBidi"/>
          <w:noProof/>
          <w:lang w:val="en-US" w:eastAsia="zh-CN"/>
        </w:rPr>
        <w:drawing>
          <wp:inline distT="0" distB="0" distL="0" distR="0" wp14:anchorId="62D7331F" wp14:editId="74D1287D">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63"/>
    <w:p w14:paraId="512EB081" w14:textId="3AA7620D" w:rsidR="00B9446D" w:rsidRDefault="00B9446D" w:rsidP="002E25C1">
      <w:pPr>
        <w:rPr>
          <w:rFonts w:asciiTheme="majorBidi" w:hAnsiTheme="majorBidi" w:cstheme="majorBidi"/>
        </w:rPr>
      </w:pPr>
      <w:r>
        <w:rPr>
          <w:rFonts w:asciiTheme="majorBidi" w:hAnsiTheme="majorBidi" w:cstheme="majorBidi"/>
        </w:rPr>
        <w:t>Based on this example calculation, Table A1-</w:t>
      </w:r>
      <w:r w:rsidR="002E25C1">
        <w:rPr>
          <w:rFonts w:asciiTheme="majorBidi" w:hAnsiTheme="majorBidi" w:cstheme="majorBidi"/>
        </w:rPr>
        <w:t>17</w:t>
      </w:r>
      <w:r>
        <w:rPr>
          <w:rFonts w:asciiTheme="majorBidi" w:hAnsiTheme="majorBidi" w:cstheme="majorBidi"/>
        </w:rPr>
        <w:t xml:space="preserve"> provides some initial results for the maximum number of RLANs that can be accommodated by the satellite receiver whilst satisfying a dT/T of 6%, taking into account two values of antenna discrimination (0 dB and 4 dB) and two values of building loss (12 dB and 17 dB).</w:t>
      </w:r>
    </w:p>
    <w:p w14:paraId="07362407" w14:textId="77777777" w:rsidR="00B9446D" w:rsidRDefault="00B9446D" w:rsidP="00B9446D">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caps/>
          <w:sz w:val="20"/>
        </w:rPr>
      </w:pPr>
      <w:bookmarkStart w:id="64" w:name="_Ref417463496"/>
      <w:r>
        <w:rPr>
          <w:rFonts w:asciiTheme="majorBidi" w:eastAsia="Calibri" w:hAnsiTheme="majorBidi" w:cstheme="majorBidi"/>
          <w:caps/>
          <w:sz w:val="20"/>
        </w:rPr>
        <w:br w:type="page"/>
      </w:r>
    </w:p>
    <w:p w14:paraId="4310C7E1" w14:textId="77777777" w:rsidR="00B9446D" w:rsidRDefault="00B9446D" w:rsidP="00B9446D">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lastRenderedPageBreak/>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14</w:t>
      </w:r>
      <w:r>
        <w:rPr>
          <w:rFonts w:asciiTheme="majorBidi" w:eastAsia="Calibri" w:hAnsiTheme="majorBidi" w:cstheme="majorBidi"/>
          <w:caps/>
          <w:sz w:val="20"/>
        </w:rPr>
        <w:fldChar w:fldCharType="end"/>
      </w:r>
      <w:bookmarkEnd w:id="64"/>
    </w:p>
    <w:p w14:paraId="75D0EA70" w14:textId="77777777" w:rsidR="00B9446D" w:rsidRDefault="00B9446D" w:rsidP="00B9446D">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Initial results for Max number of RLANs for dT/T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332"/>
        <w:gridCol w:w="1351"/>
        <w:gridCol w:w="1275"/>
        <w:gridCol w:w="1528"/>
      </w:tblGrid>
      <w:tr w:rsidR="00B9446D" w14:paraId="61F76683" w14:textId="77777777" w:rsidTr="00B9446D">
        <w:trPr>
          <w:trHeight w:val="454"/>
          <w:jc w:val="center"/>
        </w:trPr>
        <w:tc>
          <w:tcPr>
            <w:tcW w:w="0" w:type="auto"/>
          </w:tcPr>
          <w:p w14:paraId="6ABEB383"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dT/T = 6%</w:t>
            </w:r>
          </w:p>
        </w:tc>
        <w:tc>
          <w:tcPr>
            <w:tcW w:w="1332" w:type="dxa"/>
          </w:tcPr>
          <w:p w14:paraId="30F986ED" w14:textId="77777777" w:rsidR="00B9446D" w:rsidRDefault="00B9446D" w:rsidP="00B9446D">
            <w:pPr>
              <w:keepNext/>
              <w:spacing w:before="80" w:after="80"/>
              <w:jc w:val="center"/>
              <w:rPr>
                <w:rFonts w:asciiTheme="majorBidi" w:hAnsiTheme="majorBidi" w:cstheme="majorBidi"/>
                <w:b/>
                <w:sz w:val="20"/>
              </w:rPr>
            </w:pPr>
          </w:p>
        </w:tc>
        <w:tc>
          <w:tcPr>
            <w:tcW w:w="1351" w:type="dxa"/>
          </w:tcPr>
          <w:p w14:paraId="6FB9FFDF" w14:textId="77777777" w:rsidR="00B9446D" w:rsidRDefault="00B9446D" w:rsidP="00B9446D">
            <w:pPr>
              <w:keepNext/>
              <w:spacing w:before="80" w:after="80"/>
              <w:jc w:val="center"/>
              <w:rPr>
                <w:rFonts w:asciiTheme="majorBidi" w:hAnsiTheme="majorBidi" w:cstheme="majorBidi"/>
                <w:b/>
                <w:sz w:val="20"/>
              </w:rPr>
            </w:pPr>
          </w:p>
        </w:tc>
        <w:tc>
          <w:tcPr>
            <w:tcW w:w="1275" w:type="dxa"/>
          </w:tcPr>
          <w:p w14:paraId="4D99FCAE" w14:textId="77777777" w:rsidR="00B9446D" w:rsidRDefault="00B9446D" w:rsidP="00B9446D">
            <w:pPr>
              <w:keepNext/>
              <w:spacing w:before="80" w:after="80"/>
              <w:jc w:val="center"/>
              <w:rPr>
                <w:rFonts w:asciiTheme="majorBidi" w:hAnsiTheme="majorBidi" w:cstheme="majorBidi"/>
                <w:b/>
                <w:sz w:val="20"/>
              </w:rPr>
            </w:pPr>
          </w:p>
        </w:tc>
        <w:tc>
          <w:tcPr>
            <w:tcW w:w="1528" w:type="dxa"/>
          </w:tcPr>
          <w:p w14:paraId="277F83FE" w14:textId="77777777" w:rsidR="00B9446D" w:rsidRDefault="00B9446D" w:rsidP="00B9446D">
            <w:pPr>
              <w:keepNext/>
              <w:spacing w:before="80" w:after="80"/>
              <w:jc w:val="center"/>
              <w:rPr>
                <w:rFonts w:asciiTheme="majorBidi" w:hAnsiTheme="majorBidi" w:cstheme="majorBidi"/>
                <w:b/>
                <w:sz w:val="20"/>
              </w:rPr>
            </w:pPr>
          </w:p>
        </w:tc>
      </w:tr>
      <w:tr w:rsidR="00B9446D" w14:paraId="4D0FC78B" w14:textId="77777777" w:rsidTr="00B9446D">
        <w:trPr>
          <w:trHeight w:val="170"/>
          <w:jc w:val="center"/>
        </w:trPr>
        <w:tc>
          <w:tcPr>
            <w:tcW w:w="0" w:type="auto"/>
          </w:tcPr>
          <w:p w14:paraId="6B24951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Antenna discrimination (dB)</w:t>
            </w:r>
          </w:p>
        </w:tc>
        <w:tc>
          <w:tcPr>
            <w:tcW w:w="1332" w:type="dxa"/>
          </w:tcPr>
          <w:p w14:paraId="75797E7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1351" w:type="dxa"/>
          </w:tcPr>
          <w:p w14:paraId="50F531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c>
          <w:tcPr>
            <w:tcW w:w="1275" w:type="dxa"/>
          </w:tcPr>
          <w:p w14:paraId="69727A3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1528" w:type="dxa"/>
          </w:tcPr>
          <w:p w14:paraId="67C6B4B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r>
      <w:tr w:rsidR="00B9446D" w14:paraId="464056B2" w14:textId="77777777" w:rsidTr="00B9446D">
        <w:trPr>
          <w:trHeight w:val="170"/>
          <w:jc w:val="center"/>
        </w:trPr>
        <w:tc>
          <w:tcPr>
            <w:tcW w:w="0" w:type="auto"/>
          </w:tcPr>
          <w:p w14:paraId="7166EB0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Building loss (dB)</w:t>
            </w:r>
          </w:p>
        </w:tc>
        <w:tc>
          <w:tcPr>
            <w:tcW w:w="1332" w:type="dxa"/>
          </w:tcPr>
          <w:p w14:paraId="1453229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1351" w:type="dxa"/>
          </w:tcPr>
          <w:p w14:paraId="5463CE5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1275" w:type="dxa"/>
          </w:tcPr>
          <w:p w14:paraId="13F053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1528" w:type="dxa"/>
          </w:tcPr>
          <w:p w14:paraId="05BD325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r>
      <w:tr w:rsidR="00B9446D" w14:paraId="14A13FA9" w14:textId="77777777" w:rsidTr="00B9446D">
        <w:trPr>
          <w:trHeight w:val="170"/>
          <w:jc w:val="center"/>
        </w:trPr>
        <w:tc>
          <w:tcPr>
            <w:tcW w:w="0" w:type="auto"/>
          </w:tcPr>
          <w:p w14:paraId="2D4ABB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w:t>
            </w:r>
          </w:p>
        </w:tc>
        <w:tc>
          <w:tcPr>
            <w:tcW w:w="1332" w:type="dxa"/>
          </w:tcPr>
          <w:p w14:paraId="27086A0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242000</w:t>
            </w:r>
          </w:p>
        </w:tc>
        <w:tc>
          <w:tcPr>
            <w:tcW w:w="1351" w:type="dxa"/>
          </w:tcPr>
          <w:p w14:paraId="08D970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606000</w:t>
            </w:r>
          </w:p>
        </w:tc>
        <w:tc>
          <w:tcPr>
            <w:tcW w:w="1275" w:type="dxa"/>
          </w:tcPr>
          <w:p w14:paraId="18B541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175000</w:t>
            </w:r>
          </w:p>
        </w:tc>
        <w:tc>
          <w:tcPr>
            <w:tcW w:w="1528" w:type="dxa"/>
          </w:tcPr>
          <w:p w14:paraId="7CA9AEB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440000</w:t>
            </w:r>
          </w:p>
        </w:tc>
      </w:tr>
      <w:tr w:rsidR="00B9446D" w14:paraId="7C3924CF" w14:textId="77777777" w:rsidTr="00B9446D">
        <w:trPr>
          <w:jc w:val="center"/>
        </w:trPr>
        <w:tc>
          <w:tcPr>
            <w:tcW w:w="0" w:type="auto"/>
          </w:tcPr>
          <w:p w14:paraId="0913F67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w:t>
            </w:r>
          </w:p>
        </w:tc>
        <w:tc>
          <w:tcPr>
            <w:tcW w:w="1332" w:type="dxa"/>
          </w:tcPr>
          <w:p w14:paraId="5DE2CB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2106000</w:t>
            </w:r>
          </w:p>
        </w:tc>
        <w:tc>
          <w:tcPr>
            <w:tcW w:w="1351" w:type="dxa"/>
          </w:tcPr>
          <w:p w14:paraId="60B74D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5290000</w:t>
            </w:r>
          </w:p>
        </w:tc>
        <w:tc>
          <w:tcPr>
            <w:tcW w:w="1275" w:type="dxa"/>
          </w:tcPr>
          <w:p w14:paraId="7328A7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1528000</w:t>
            </w:r>
          </w:p>
        </w:tc>
        <w:tc>
          <w:tcPr>
            <w:tcW w:w="1528" w:type="dxa"/>
          </w:tcPr>
          <w:p w14:paraId="799C4C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3837000</w:t>
            </w:r>
          </w:p>
        </w:tc>
      </w:tr>
      <w:tr w:rsidR="00B9446D" w14:paraId="3DAA7550" w14:textId="77777777" w:rsidTr="00B9446D">
        <w:trPr>
          <w:jc w:val="center"/>
        </w:trPr>
        <w:tc>
          <w:tcPr>
            <w:tcW w:w="0" w:type="auto"/>
          </w:tcPr>
          <w:p w14:paraId="374608E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D</w:t>
            </w:r>
          </w:p>
        </w:tc>
        <w:tc>
          <w:tcPr>
            <w:tcW w:w="1332" w:type="dxa"/>
          </w:tcPr>
          <w:p w14:paraId="14D0F29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242000</w:t>
            </w:r>
          </w:p>
        </w:tc>
        <w:tc>
          <w:tcPr>
            <w:tcW w:w="1351" w:type="dxa"/>
          </w:tcPr>
          <w:p w14:paraId="2EF869A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606000</w:t>
            </w:r>
          </w:p>
        </w:tc>
        <w:tc>
          <w:tcPr>
            <w:tcW w:w="1275" w:type="dxa"/>
          </w:tcPr>
          <w:p w14:paraId="0AFAAF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175000</w:t>
            </w:r>
          </w:p>
        </w:tc>
        <w:tc>
          <w:tcPr>
            <w:tcW w:w="1528" w:type="dxa"/>
          </w:tcPr>
          <w:p w14:paraId="4E3AB7D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440000</w:t>
            </w:r>
          </w:p>
        </w:tc>
      </w:tr>
      <w:tr w:rsidR="00B9446D" w14:paraId="5B540B50" w14:textId="77777777" w:rsidTr="00B9446D">
        <w:trPr>
          <w:jc w:val="center"/>
        </w:trPr>
        <w:tc>
          <w:tcPr>
            <w:tcW w:w="0" w:type="auto"/>
          </w:tcPr>
          <w:p w14:paraId="4F63543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w:t>
            </w:r>
          </w:p>
        </w:tc>
        <w:tc>
          <w:tcPr>
            <w:tcW w:w="1332" w:type="dxa"/>
          </w:tcPr>
          <w:p w14:paraId="30A330E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2106000</w:t>
            </w:r>
          </w:p>
        </w:tc>
        <w:tc>
          <w:tcPr>
            <w:tcW w:w="1351" w:type="dxa"/>
          </w:tcPr>
          <w:p w14:paraId="7F98D79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5290000</w:t>
            </w:r>
          </w:p>
        </w:tc>
        <w:tc>
          <w:tcPr>
            <w:tcW w:w="1275" w:type="dxa"/>
          </w:tcPr>
          <w:p w14:paraId="2594112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1528000</w:t>
            </w:r>
          </w:p>
        </w:tc>
        <w:tc>
          <w:tcPr>
            <w:tcW w:w="1528" w:type="dxa"/>
          </w:tcPr>
          <w:p w14:paraId="3C63CA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3837000</w:t>
            </w:r>
          </w:p>
        </w:tc>
      </w:tr>
      <w:tr w:rsidR="00B9446D" w14:paraId="50231930" w14:textId="77777777" w:rsidTr="00B9446D">
        <w:trPr>
          <w:jc w:val="center"/>
        </w:trPr>
        <w:tc>
          <w:tcPr>
            <w:tcW w:w="0" w:type="auto"/>
          </w:tcPr>
          <w:p w14:paraId="4242F02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G</w:t>
            </w:r>
          </w:p>
        </w:tc>
        <w:tc>
          <w:tcPr>
            <w:tcW w:w="1332" w:type="dxa"/>
          </w:tcPr>
          <w:p w14:paraId="1D02E3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375000</w:t>
            </w:r>
          </w:p>
        </w:tc>
        <w:tc>
          <w:tcPr>
            <w:tcW w:w="1351" w:type="dxa"/>
          </w:tcPr>
          <w:p w14:paraId="12D7CFF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941000</w:t>
            </w:r>
          </w:p>
        </w:tc>
        <w:tc>
          <w:tcPr>
            <w:tcW w:w="1275" w:type="dxa"/>
          </w:tcPr>
          <w:p w14:paraId="7C52881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272000</w:t>
            </w:r>
          </w:p>
        </w:tc>
        <w:tc>
          <w:tcPr>
            <w:tcW w:w="1528" w:type="dxa"/>
          </w:tcPr>
          <w:p w14:paraId="053B547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683000</w:t>
            </w:r>
          </w:p>
        </w:tc>
      </w:tr>
    </w:tbl>
    <w:p w14:paraId="6D8A31BB" w14:textId="77777777" w:rsidR="00B9446D" w:rsidRDefault="00B9446D" w:rsidP="00B9446D">
      <w:pPr>
        <w:spacing w:before="0"/>
        <w:rPr>
          <w:rFonts w:asciiTheme="majorBidi" w:eastAsia="Calibri" w:hAnsiTheme="majorBidi" w:cstheme="majorBidi"/>
          <w:sz w:val="20"/>
          <w:lang w:eastAsia="zh-CN"/>
        </w:rPr>
      </w:pPr>
      <w:bookmarkStart w:id="65" w:name="_Ref419282932"/>
      <w:bookmarkStart w:id="66" w:name="_Toc441670181"/>
    </w:p>
    <w:p w14:paraId="69A2D754" w14:textId="77777777" w:rsidR="00B9446D" w:rsidRDefault="00B9446D" w:rsidP="00B9446D">
      <w:pPr>
        <w:pStyle w:val="Heading5"/>
      </w:pPr>
      <w:r>
        <w:rPr>
          <w:szCs w:val="24"/>
        </w:rPr>
        <w:t>A1.3.1.1.1.2</w:t>
      </w:r>
      <w:r>
        <w:rPr>
          <w:szCs w:val="24"/>
        </w:rPr>
        <w:tab/>
      </w:r>
      <w:r>
        <w:t>Service and geographic apportionment</w:t>
      </w:r>
      <w:bookmarkEnd w:id="65"/>
      <w:bookmarkEnd w:id="66"/>
    </w:p>
    <w:p w14:paraId="272BB039" w14:textId="287A0E5F" w:rsidR="00B9446D" w:rsidRDefault="00B9446D" w:rsidP="002E25C1">
      <w:pPr>
        <w:rPr>
          <w:rFonts w:asciiTheme="majorBidi" w:hAnsiTheme="majorBidi" w:cstheme="majorBidi"/>
        </w:rPr>
      </w:pPr>
      <w:r>
        <w:rPr>
          <w:rFonts w:asciiTheme="majorBidi" w:hAnsiTheme="majorBidi" w:cstheme="majorBidi"/>
        </w:rPr>
        <w:t>It should be noted that the case of dT/T of 6% (Table A1-</w:t>
      </w:r>
      <w:r w:rsidR="002E25C1">
        <w:rPr>
          <w:rFonts w:asciiTheme="majorBidi" w:hAnsiTheme="majorBidi" w:cstheme="majorBidi"/>
        </w:rPr>
        <w:t>17</w:t>
      </w:r>
      <w:r>
        <w:rPr>
          <w:rFonts w:asciiTheme="majorBidi" w:hAnsiTheme="majorBidi" w:cstheme="majorBidi"/>
        </w:rPr>
        <w:t xml:space="preserve">) does not take account of service and geographic apportionment explicitly. The UK do not think there is a need to include any allowances for either geographic or service apportionment for the 5 725-5 850 MHz band but accept that further studies may be required. </w:t>
      </w:r>
    </w:p>
    <w:p w14:paraId="5214341A" w14:textId="77777777" w:rsidR="00B9446D" w:rsidRDefault="00B9446D" w:rsidP="00B9446D">
      <w:pPr>
        <w:pStyle w:val="Heading5"/>
      </w:pPr>
      <w:bookmarkStart w:id="67" w:name="_Toc419283555"/>
      <w:bookmarkStart w:id="68" w:name="_Toc421540254"/>
      <w:bookmarkStart w:id="69" w:name="_Toc419283556"/>
      <w:bookmarkStart w:id="70" w:name="_Toc421540255"/>
      <w:bookmarkStart w:id="71" w:name="_Ref428865597"/>
      <w:bookmarkStart w:id="72" w:name="_Ref428865641"/>
      <w:bookmarkStart w:id="73" w:name="_Toc441670182"/>
      <w:bookmarkStart w:id="74" w:name="_Toc401009058"/>
      <w:bookmarkStart w:id="75" w:name="_Ref417464908"/>
      <w:bookmarkStart w:id="76" w:name="_Ref417464913"/>
      <w:bookmarkStart w:id="77" w:name="_Ref419282933"/>
      <w:bookmarkEnd w:id="67"/>
      <w:bookmarkEnd w:id="68"/>
      <w:bookmarkEnd w:id="69"/>
      <w:bookmarkEnd w:id="70"/>
      <w:r>
        <w:rPr>
          <w:szCs w:val="24"/>
        </w:rPr>
        <w:t>A1.3.1.1.1.3</w:t>
      </w:r>
      <w:r>
        <w:rPr>
          <w:szCs w:val="24"/>
        </w:rPr>
        <w:tab/>
      </w:r>
      <w:r>
        <w:t>Further modelling considerations</w:t>
      </w:r>
      <w:bookmarkEnd w:id="71"/>
      <w:bookmarkEnd w:id="72"/>
      <w:bookmarkEnd w:id="73"/>
    </w:p>
    <w:bookmarkEnd w:id="74"/>
    <w:bookmarkEnd w:id="75"/>
    <w:bookmarkEnd w:id="76"/>
    <w:bookmarkEnd w:id="77"/>
    <w:p w14:paraId="6C1FA887" w14:textId="77777777" w:rsidR="00B9446D" w:rsidRDefault="00B9446D" w:rsidP="00B9446D">
      <w:pPr>
        <w:rPr>
          <w:rFonts w:asciiTheme="majorBidi" w:hAnsiTheme="majorBidi" w:cstheme="majorBidi"/>
        </w:rPr>
      </w:pPr>
      <w:r>
        <w:rPr>
          <w:rFonts w:asciiTheme="majorBidi" w:hAnsiTheme="majorBidi" w:cstheme="majorBidi"/>
        </w:rPr>
        <w:t>There are other well-established factors that should be taken into account when modelling interference on the Earth to space interference paths and in order to achieve a more realistic model, some further modelling has been performed accounting for clutter loss and polarisation mismatch loss.</w:t>
      </w:r>
    </w:p>
    <w:p w14:paraId="15913024" w14:textId="77777777" w:rsidR="00B9446D" w:rsidRPr="00B9446D" w:rsidRDefault="00B9446D" w:rsidP="00B9446D">
      <w:pPr>
        <w:pStyle w:val="Headingb"/>
        <w:rPr>
          <w:lang w:val="en-US" w:eastAsia="zh-CN"/>
        </w:rPr>
      </w:pPr>
      <w:r w:rsidRPr="00B9446D">
        <w:rPr>
          <w:lang w:val="en-US" w:eastAsia="zh-CN"/>
        </w:rPr>
        <w:t>Clutter loss</w:t>
      </w:r>
    </w:p>
    <w:p w14:paraId="7DF09A88" w14:textId="77777777" w:rsidR="00B9446D" w:rsidRDefault="00B9446D" w:rsidP="00B9446D">
      <w:pPr>
        <w:rPr>
          <w:rFonts w:asciiTheme="majorBidi" w:hAnsiTheme="majorBidi" w:cstheme="majorBidi"/>
        </w:rPr>
      </w:pPr>
      <w:r>
        <w:rPr>
          <w:rFonts w:asciiTheme="majorBidi" w:hAnsiTheme="majorBidi" w:cstheme="majorBidi"/>
        </w:rPr>
        <w:t xml:space="preserve">Detailed calculations of the impact of clutter loss on the Earth to space interference path are given in </w:t>
      </w:r>
      <w:r>
        <w:rPr>
          <w:rFonts w:asciiTheme="majorBidi" w:hAnsiTheme="majorBidi" w:cstheme="majorBidi"/>
          <w:highlight w:val="green"/>
        </w:rPr>
        <w:fldChar w:fldCharType="begin"/>
      </w:r>
      <w:r>
        <w:rPr>
          <w:rFonts w:asciiTheme="majorBidi" w:hAnsiTheme="majorBidi" w:cstheme="majorBidi"/>
        </w:rPr>
        <w:instrText xml:space="preserve"> REF _Ref409541757 \r \h </w:instrText>
      </w:r>
      <w:r>
        <w:rPr>
          <w:rFonts w:asciiTheme="majorBidi" w:hAnsiTheme="majorBidi" w:cstheme="majorBidi"/>
          <w:highlight w:val="green"/>
        </w:rPr>
      </w:r>
      <w:r>
        <w:rPr>
          <w:rFonts w:asciiTheme="majorBidi" w:hAnsiTheme="majorBidi" w:cstheme="majorBidi"/>
          <w:highlight w:val="green"/>
        </w:rPr>
        <w:fldChar w:fldCharType="separate"/>
      </w:r>
      <w:r w:rsidR="0053520B">
        <w:rPr>
          <w:rFonts w:asciiTheme="majorBidi" w:hAnsiTheme="majorBidi" w:cstheme="majorBidi"/>
          <w:cs/>
        </w:rPr>
        <w:t>‎</w:t>
      </w:r>
      <w:r w:rsidR="0053520B">
        <w:rPr>
          <w:rFonts w:asciiTheme="majorBidi" w:hAnsiTheme="majorBidi" w:cstheme="majorBidi"/>
        </w:rPr>
        <w:t>[19]</w:t>
      </w:r>
      <w:r>
        <w:rPr>
          <w:rFonts w:asciiTheme="majorBidi" w:hAnsiTheme="majorBidi" w:cstheme="majorBidi"/>
          <w:highlight w:val="green"/>
        </w:rPr>
        <w:fldChar w:fldCharType="end"/>
      </w:r>
      <w:r>
        <w:rPr>
          <w:rFonts w:asciiTheme="majorBidi" w:hAnsiTheme="majorBidi" w:cstheme="majorBidi"/>
        </w:rPr>
        <w:t xml:space="preserve">. They are based on the method for the calculation of clutter loss on interference paths as set out in Recommendation ITU-R </w:t>
      </w:r>
      <w:hyperlink r:id="rId66" w:history="1">
        <w:r w:rsidRPr="00161934">
          <w:rPr>
            <w:rStyle w:val="Hyperlink"/>
            <w:rFonts w:asciiTheme="majorBidi" w:hAnsiTheme="majorBidi" w:cstheme="majorBidi"/>
          </w:rPr>
          <w:t>P.452-15</w:t>
        </w:r>
      </w:hyperlink>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_Ref409541757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[19]</w:t>
      </w:r>
      <w:r>
        <w:rPr>
          <w:rFonts w:asciiTheme="majorBidi" w:hAnsiTheme="majorBidi" w:cstheme="majorBidi"/>
        </w:rPr>
        <w:fldChar w:fldCharType="end"/>
      </w:r>
      <w:r>
        <w:rPr>
          <w:rFonts w:asciiTheme="majorBidi" w:hAnsiTheme="majorBidi" w:cstheme="majorBidi"/>
        </w:rPr>
        <w:t>.</w:t>
      </w:r>
    </w:p>
    <w:p w14:paraId="12656239" w14:textId="6C967A78" w:rsidR="00B9446D" w:rsidRDefault="00B9446D" w:rsidP="002E25C1">
      <w:pPr>
        <w:rPr>
          <w:rFonts w:asciiTheme="majorBidi" w:hAnsiTheme="majorBidi" w:cstheme="majorBidi"/>
        </w:rPr>
      </w:pPr>
      <w:r>
        <w:rPr>
          <w:rFonts w:asciiTheme="majorBidi" w:hAnsiTheme="majorBidi" w:cstheme="majorBidi"/>
        </w:rPr>
        <w:t>Depending upon the satellite under consideration, consideration of the clutter loss leads to a percentage increase in the RLAN population in the range 50.34% to 130.16%, as detailed in Table </w:t>
      </w:r>
      <w:r w:rsidR="002E25C1">
        <w:rPr>
          <w:rFonts w:asciiTheme="majorBidi" w:hAnsiTheme="majorBidi" w:cstheme="majorBidi"/>
        </w:rPr>
        <w:t>A</w:t>
      </w:r>
      <w:r>
        <w:rPr>
          <w:rFonts w:asciiTheme="majorBidi" w:hAnsiTheme="majorBidi" w:cstheme="majorBidi"/>
        </w:rPr>
        <w:t>1</w:t>
      </w:r>
      <w:r>
        <w:rPr>
          <w:rFonts w:asciiTheme="majorBidi" w:hAnsiTheme="majorBidi" w:cstheme="majorBidi"/>
        </w:rPr>
        <w:noBreakHyphen/>
      </w:r>
      <w:r w:rsidR="002E25C1">
        <w:rPr>
          <w:rFonts w:asciiTheme="majorBidi" w:hAnsiTheme="majorBidi" w:cstheme="majorBidi"/>
        </w:rPr>
        <w:t>18</w:t>
      </w:r>
      <w:r>
        <w:rPr>
          <w:rFonts w:asciiTheme="majorBidi" w:hAnsiTheme="majorBidi" w:cstheme="majorBidi"/>
        </w:rPr>
        <w:t xml:space="preserve"> below.</w:t>
      </w:r>
    </w:p>
    <w:p w14:paraId="5675E046" w14:textId="0A370A02" w:rsidR="00B9446D" w:rsidRDefault="00B9446D" w:rsidP="00B9446D">
      <w:pPr>
        <w:keepNext/>
        <w:spacing w:before="360" w:after="120"/>
        <w:jc w:val="center"/>
        <w:rPr>
          <w:rFonts w:asciiTheme="majorBidi" w:hAnsiTheme="majorBidi" w:cstheme="majorBidi"/>
          <w:caps/>
          <w:sz w:val="20"/>
        </w:rPr>
      </w:pPr>
      <w:bookmarkStart w:id="78" w:name="_Ref419280096"/>
      <w:r>
        <w:rPr>
          <w:rFonts w:asciiTheme="majorBidi" w:hAnsiTheme="majorBidi" w:cstheme="majorBidi"/>
          <w:caps/>
          <w:sz w:val="20"/>
        </w:rPr>
        <w:t xml:space="preserve">Table </w:t>
      </w:r>
      <w:r w:rsidR="002E25C1">
        <w:rPr>
          <w:rFonts w:asciiTheme="majorBidi" w:hAnsiTheme="majorBidi" w:cstheme="majorBidi"/>
          <w:caps/>
          <w:sz w:val="20"/>
        </w:rPr>
        <w:t>A</w:t>
      </w:r>
      <w:r>
        <w:rPr>
          <w:rFonts w:asciiTheme="majorBidi" w:hAnsiTheme="majorBidi" w:cstheme="majorBidi"/>
          <w:caps/>
          <w:sz w:val="20"/>
        </w:rPr>
        <w:t>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15</w:t>
      </w:r>
      <w:r>
        <w:rPr>
          <w:rFonts w:asciiTheme="majorBidi" w:hAnsiTheme="majorBidi" w:cstheme="majorBidi"/>
          <w:caps/>
          <w:sz w:val="20"/>
        </w:rPr>
        <w:fldChar w:fldCharType="end"/>
      </w:r>
      <w:bookmarkEnd w:id="78"/>
    </w:p>
    <w:p w14:paraId="0329C6C8"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Impact of clutter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3827"/>
      </w:tblGrid>
      <w:tr w:rsidR="00B9446D" w14:paraId="71BFA8FF" w14:textId="77777777" w:rsidTr="00B9446D">
        <w:trPr>
          <w:trHeight w:val="1152"/>
          <w:jc w:val="center"/>
        </w:trPr>
        <w:tc>
          <w:tcPr>
            <w:tcW w:w="1266" w:type="dxa"/>
            <w:noWrap/>
            <w:vAlign w:val="center"/>
            <w:hideMark/>
          </w:tcPr>
          <w:p w14:paraId="74BBA8F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Satellite</w:t>
            </w:r>
          </w:p>
        </w:tc>
        <w:tc>
          <w:tcPr>
            <w:tcW w:w="3827" w:type="dxa"/>
            <w:vAlign w:val="center"/>
            <w:hideMark/>
          </w:tcPr>
          <w:p w14:paraId="5E4E026B"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 xml:space="preserve">Increase in the RLAN population when clutter is modelled </w:t>
            </w:r>
            <w:r>
              <w:rPr>
                <w:rFonts w:asciiTheme="majorBidi" w:hAnsiTheme="majorBidi" w:cstheme="majorBidi"/>
                <w:b/>
                <w:sz w:val="20"/>
              </w:rPr>
              <w:br/>
              <w:t>(%)</w:t>
            </w:r>
          </w:p>
        </w:tc>
      </w:tr>
      <w:tr w:rsidR="00B9446D" w14:paraId="10449C27" w14:textId="77777777" w:rsidTr="00B9446D">
        <w:trPr>
          <w:trHeight w:val="288"/>
          <w:jc w:val="center"/>
        </w:trPr>
        <w:tc>
          <w:tcPr>
            <w:tcW w:w="1266" w:type="dxa"/>
            <w:noWrap/>
            <w:hideMark/>
          </w:tcPr>
          <w:p w14:paraId="60C32E9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A</w:t>
            </w:r>
          </w:p>
        </w:tc>
        <w:tc>
          <w:tcPr>
            <w:tcW w:w="3827" w:type="dxa"/>
            <w:noWrap/>
          </w:tcPr>
          <w:p w14:paraId="3ADECB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51.43</w:t>
            </w:r>
          </w:p>
        </w:tc>
      </w:tr>
      <w:tr w:rsidR="00B9446D" w14:paraId="4FF7FE16" w14:textId="77777777" w:rsidTr="00B9446D">
        <w:trPr>
          <w:trHeight w:val="288"/>
          <w:jc w:val="center"/>
        </w:trPr>
        <w:tc>
          <w:tcPr>
            <w:tcW w:w="1266" w:type="dxa"/>
            <w:noWrap/>
            <w:hideMark/>
          </w:tcPr>
          <w:p w14:paraId="3327459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B</w:t>
            </w:r>
          </w:p>
        </w:tc>
        <w:tc>
          <w:tcPr>
            <w:tcW w:w="3827" w:type="dxa"/>
            <w:noWrap/>
          </w:tcPr>
          <w:p w14:paraId="04A52E9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77.58</w:t>
            </w:r>
          </w:p>
        </w:tc>
      </w:tr>
      <w:tr w:rsidR="00B9446D" w14:paraId="56FA416E" w14:textId="77777777" w:rsidTr="00B9446D">
        <w:trPr>
          <w:trHeight w:val="288"/>
          <w:jc w:val="center"/>
        </w:trPr>
        <w:tc>
          <w:tcPr>
            <w:tcW w:w="1266" w:type="dxa"/>
            <w:noWrap/>
            <w:hideMark/>
          </w:tcPr>
          <w:p w14:paraId="77DB7F8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D</w:t>
            </w:r>
          </w:p>
        </w:tc>
        <w:tc>
          <w:tcPr>
            <w:tcW w:w="3827" w:type="dxa"/>
            <w:noWrap/>
          </w:tcPr>
          <w:p w14:paraId="3AB89A0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51.43</w:t>
            </w:r>
          </w:p>
        </w:tc>
      </w:tr>
      <w:tr w:rsidR="00B9446D" w14:paraId="3AD041CB" w14:textId="77777777" w:rsidTr="00B9446D">
        <w:trPr>
          <w:trHeight w:val="288"/>
          <w:jc w:val="center"/>
        </w:trPr>
        <w:tc>
          <w:tcPr>
            <w:tcW w:w="1266" w:type="dxa"/>
            <w:noWrap/>
            <w:hideMark/>
          </w:tcPr>
          <w:p w14:paraId="59AD03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E</w:t>
            </w:r>
          </w:p>
        </w:tc>
        <w:tc>
          <w:tcPr>
            <w:tcW w:w="3827" w:type="dxa"/>
            <w:noWrap/>
          </w:tcPr>
          <w:p w14:paraId="5D7DB68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78.08</w:t>
            </w:r>
          </w:p>
        </w:tc>
      </w:tr>
      <w:tr w:rsidR="00B9446D" w14:paraId="3C97225E" w14:textId="77777777" w:rsidTr="00B9446D">
        <w:trPr>
          <w:trHeight w:val="288"/>
          <w:jc w:val="center"/>
        </w:trPr>
        <w:tc>
          <w:tcPr>
            <w:tcW w:w="1266" w:type="dxa"/>
            <w:noWrap/>
            <w:hideMark/>
          </w:tcPr>
          <w:p w14:paraId="6278E00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F</w:t>
            </w:r>
          </w:p>
        </w:tc>
        <w:tc>
          <w:tcPr>
            <w:tcW w:w="3827" w:type="dxa"/>
            <w:noWrap/>
          </w:tcPr>
          <w:p w14:paraId="5237AA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105.98</w:t>
            </w:r>
          </w:p>
        </w:tc>
      </w:tr>
      <w:tr w:rsidR="00B9446D" w14:paraId="480AFF0D" w14:textId="77777777" w:rsidTr="00B9446D">
        <w:trPr>
          <w:trHeight w:val="288"/>
          <w:jc w:val="center"/>
        </w:trPr>
        <w:tc>
          <w:tcPr>
            <w:tcW w:w="1266" w:type="dxa"/>
            <w:noWrap/>
            <w:hideMark/>
          </w:tcPr>
          <w:p w14:paraId="0D0E31A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G</w:t>
            </w:r>
          </w:p>
        </w:tc>
        <w:tc>
          <w:tcPr>
            <w:tcW w:w="3827" w:type="dxa"/>
            <w:noWrap/>
          </w:tcPr>
          <w:p w14:paraId="74930A9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118.95</w:t>
            </w:r>
          </w:p>
        </w:tc>
      </w:tr>
    </w:tbl>
    <w:p w14:paraId="68E783A4" w14:textId="77777777" w:rsidR="00B9446D" w:rsidRDefault="00B9446D" w:rsidP="00B9446D">
      <w:pPr>
        <w:spacing w:before="0"/>
        <w:rPr>
          <w:rFonts w:asciiTheme="majorBidi" w:hAnsiTheme="majorBidi" w:cstheme="majorBidi"/>
          <w:sz w:val="20"/>
          <w:lang w:eastAsia="zh-CN"/>
        </w:rPr>
      </w:pPr>
    </w:p>
    <w:p w14:paraId="14B21654" w14:textId="77777777" w:rsidR="00B9446D" w:rsidRDefault="00B9446D" w:rsidP="00B9446D">
      <w:pPr>
        <w:pStyle w:val="Headingb"/>
        <w:rPr>
          <w:lang w:eastAsia="zh-CN"/>
        </w:rPr>
      </w:pPr>
      <w:r>
        <w:rPr>
          <w:lang w:eastAsia="zh-CN"/>
        </w:rPr>
        <w:lastRenderedPageBreak/>
        <w:t>Polarisation Mismatch Loss</w:t>
      </w:r>
    </w:p>
    <w:p w14:paraId="0F0F4FA3" w14:textId="77777777" w:rsidR="00B9446D" w:rsidRDefault="00B9446D" w:rsidP="00B9446D">
      <w:pPr>
        <w:rPr>
          <w:rFonts w:asciiTheme="majorBidi" w:hAnsiTheme="majorBidi" w:cstheme="majorBidi"/>
        </w:rPr>
      </w:pPr>
      <w:r>
        <w:rPr>
          <w:rFonts w:asciiTheme="majorBidi" w:hAnsiTheme="majorBidi" w:cstheme="majorBidi"/>
        </w:rPr>
        <w:t xml:space="preserve">Rationale for values considered for the polarisation mismatch loss and detailed calculations of its impact are given in </w:t>
      </w:r>
      <w:r>
        <w:rPr>
          <w:rFonts w:asciiTheme="majorBidi" w:hAnsiTheme="majorBidi" w:cstheme="majorBidi"/>
        </w:rPr>
        <w:fldChar w:fldCharType="begin"/>
      </w:r>
      <w:r>
        <w:rPr>
          <w:rFonts w:asciiTheme="majorBidi" w:hAnsiTheme="majorBidi" w:cstheme="majorBidi"/>
        </w:rPr>
        <w:instrText xml:space="preserve"> REF _Ref466489120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[47]</w:t>
      </w:r>
      <w:r>
        <w:rPr>
          <w:rFonts w:asciiTheme="majorBidi" w:hAnsiTheme="majorBidi" w:cstheme="majorBidi"/>
        </w:rPr>
        <w:fldChar w:fldCharType="end"/>
      </w:r>
      <w:r>
        <w:rPr>
          <w:rFonts w:asciiTheme="majorBidi" w:hAnsiTheme="majorBidi" w:cstheme="majorBidi"/>
        </w:rPr>
        <w:t>. These calculations are based on two values of polarisation mismatch loss, 3 dB and 1.5 dB, applied to those outdoor RLANs that are not exposed to clutter loss.</w:t>
      </w:r>
    </w:p>
    <w:p w14:paraId="596EDFC1" w14:textId="77777777" w:rsidR="00B9446D" w:rsidRDefault="00B9446D" w:rsidP="00B9446D">
      <w:pPr>
        <w:rPr>
          <w:rFonts w:asciiTheme="majorBidi" w:hAnsiTheme="majorBidi" w:cstheme="majorBidi"/>
        </w:rPr>
      </w:pPr>
      <w:r>
        <w:rPr>
          <w:rFonts w:asciiTheme="majorBidi" w:hAnsiTheme="majorBidi" w:cstheme="majorBidi"/>
        </w:rPr>
        <w:t xml:space="preserve">For all satellites, consideration of polarisation mismatch of 3 dB leads to a percentage increase in the RLAN population of 42% when 12 dB building attenuation is used and 70% when 17 dB building attenuation is used. </w:t>
      </w:r>
    </w:p>
    <w:p w14:paraId="0D8ACA28" w14:textId="77777777" w:rsidR="00B9446D" w:rsidRDefault="00B9446D" w:rsidP="00B9446D">
      <w:pPr>
        <w:rPr>
          <w:rFonts w:asciiTheme="majorBidi" w:hAnsiTheme="majorBidi" w:cstheme="majorBidi"/>
        </w:rPr>
      </w:pPr>
      <w:r>
        <w:rPr>
          <w:rFonts w:asciiTheme="majorBidi" w:hAnsiTheme="majorBidi" w:cstheme="majorBidi"/>
        </w:rPr>
        <w:t xml:space="preserve">When considering a polarisation mismatch loss of 1.5 dB, the increase in the RLAN population is 21% when 12 dB building attenuation is used and 31% when 17 dB building attenuation is used  </w:t>
      </w:r>
    </w:p>
    <w:p w14:paraId="207A083F" w14:textId="77777777" w:rsidR="00B9446D" w:rsidRDefault="00B9446D" w:rsidP="00B9446D">
      <w:pPr>
        <w:pStyle w:val="Headingb"/>
        <w:rPr>
          <w:lang w:val="en-CA" w:eastAsia="zh-CN"/>
        </w:rPr>
      </w:pPr>
      <w:r>
        <w:rPr>
          <w:lang w:val="en-CA" w:eastAsia="zh-CN"/>
        </w:rPr>
        <w:t>Maximum number of RLANs after further modelling</w:t>
      </w:r>
    </w:p>
    <w:p w14:paraId="049B16B5" w14:textId="6E9D7E97" w:rsidR="00B9446D" w:rsidRDefault="00B9446D" w:rsidP="00B9446D">
      <w:pPr>
        <w:rPr>
          <w:rFonts w:asciiTheme="majorBidi" w:hAnsiTheme="majorBidi" w:cstheme="majorBidi"/>
        </w:rPr>
      </w:pPr>
      <w:r>
        <w:rPr>
          <w:rFonts w:asciiTheme="majorBidi" w:hAnsiTheme="majorBidi" w:cstheme="majorBidi"/>
        </w:rPr>
        <w:t xml:space="preserve">Taking into account clutter loss and polarisation mismatch loss, the following </w:t>
      </w:r>
      <w:r>
        <w:rPr>
          <w:rFonts w:asciiTheme="majorBidi" w:hAnsiTheme="majorBidi" w:cstheme="majorBidi"/>
        </w:rPr>
        <w:fldChar w:fldCharType="begin"/>
      </w:r>
      <w:r>
        <w:rPr>
          <w:rFonts w:asciiTheme="majorBidi" w:hAnsiTheme="majorBidi" w:cstheme="majorBidi"/>
        </w:rPr>
        <w:instrText xml:space="preserve"> REF _Ref428802564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A1-16</w:t>
      </w:r>
      <w:r>
        <w:rPr>
          <w:rFonts w:asciiTheme="majorBidi" w:hAnsiTheme="majorBidi" w:cstheme="majorBidi"/>
        </w:rPr>
        <w:fldChar w:fldCharType="end"/>
      </w:r>
      <w:r>
        <w:rPr>
          <w:rFonts w:asciiTheme="majorBidi" w:hAnsiTheme="majorBidi" w:cstheme="majorBidi"/>
        </w:rPr>
        <w:t xml:space="preserve"> give the maximum number of on-tune, active, RLANs for the bands 5 725-5 850 MHz.</w:t>
      </w:r>
    </w:p>
    <w:p w14:paraId="4CC2CB9C" w14:textId="0DFAEE88" w:rsidR="00B9446D" w:rsidRDefault="00B9446D" w:rsidP="00B9446D">
      <w:pPr>
        <w:keepNext/>
        <w:spacing w:before="560" w:after="120"/>
        <w:jc w:val="center"/>
        <w:rPr>
          <w:rFonts w:asciiTheme="majorBidi" w:hAnsiTheme="majorBidi" w:cstheme="majorBidi"/>
          <w:caps/>
          <w:sz w:val="20"/>
        </w:rPr>
      </w:pPr>
      <w:bookmarkStart w:id="79" w:name="_Ref428802564"/>
      <w:r>
        <w:rPr>
          <w:rFonts w:asciiTheme="majorBidi" w:hAnsiTheme="majorBidi" w:cstheme="majorBidi"/>
          <w:caps/>
          <w:sz w:val="20"/>
        </w:rPr>
        <w:t xml:space="preserve">Table </w:t>
      </w:r>
      <w:r w:rsidR="002E25C1">
        <w:rPr>
          <w:rFonts w:asciiTheme="majorBidi" w:hAnsiTheme="majorBidi" w:cstheme="majorBidi"/>
          <w:caps/>
          <w:sz w:val="20"/>
        </w:rPr>
        <w:t>A</w:t>
      </w:r>
      <w:r>
        <w:rPr>
          <w:rFonts w:asciiTheme="majorBidi" w:hAnsiTheme="majorBidi" w:cstheme="majorBidi"/>
          <w:caps/>
          <w:sz w:val="20"/>
        </w:rPr>
        <w:t>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16</w:t>
      </w:r>
      <w:r>
        <w:rPr>
          <w:rFonts w:asciiTheme="majorBidi" w:hAnsiTheme="majorBidi" w:cstheme="majorBidi"/>
          <w:caps/>
          <w:sz w:val="20"/>
        </w:rPr>
        <w:fldChar w:fldCharType="end"/>
      </w:r>
      <w:bookmarkEnd w:id="79"/>
    </w:p>
    <w:p w14:paraId="6809FFCE"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 xml:space="preserve">Maximum number of on-tune RLAN for the 5 725-5 850 MHz band for Step 1 </w:t>
      </w:r>
      <w:r>
        <w:rPr>
          <w:rFonts w:asciiTheme="majorBidi" w:hAnsiTheme="majorBidi" w:cstheme="majorBidi"/>
          <w:b/>
          <w:sz w:val="20"/>
        </w:rPr>
        <w:br/>
        <w:t>(apportionment scheme applied)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995"/>
        <w:gridCol w:w="995"/>
        <w:gridCol w:w="884"/>
        <w:gridCol w:w="995"/>
        <w:gridCol w:w="995"/>
        <w:gridCol w:w="995"/>
        <w:gridCol w:w="995"/>
        <w:gridCol w:w="995"/>
      </w:tblGrid>
      <w:tr w:rsidR="00B9446D" w14:paraId="7A8362A4" w14:textId="77777777" w:rsidTr="00B9446D">
        <w:trPr>
          <w:trHeight w:val="170"/>
          <w:jc w:val="center"/>
        </w:trPr>
        <w:tc>
          <w:tcPr>
            <w:tcW w:w="1439" w:type="dxa"/>
            <w:vAlign w:val="center"/>
          </w:tcPr>
          <w:p w14:paraId="62A75D66"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Band 5 725</w:t>
            </w:r>
            <w:r>
              <w:rPr>
                <w:rFonts w:asciiTheme="majorBidi" w:hAnsiTheme="majorBidi" w:cstheme="majorBidi"/>
                <w:b/>
                <w:sz w:val="20"/>
              </w:rPr>
              <w:noBreakHyphen/>
              <w:t>5 850 MHz</w:t>
            </w:r>
          </w:p>
        </w:tc>
        <w:tc>
          <w:tcPr>
            <w:tcW w:w="3869" w:type="dxa"/>
            <w:gridSpan w:val="4"/>
            <w:vAlign w:val="center"/>
          </w:tcPr>
          <w:p w14:paraId="49B6EA8B"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 xml:space="preserve">With clutter loss and </w:t>
            </w:r>
            <w:r>
              <w:rPr>
                <w:rFonts w:asciiTheme="majorBidi" w:hAnsiTheme="majorBidi" w:cstheme="majorBidi"/>
                <w:b/>
                <w:sz w:val="20"/>
              </w:rPr>
              <w:br/>
              <w:t>no polarisation mismatch</w:t>
            </w:r>
          </w:p>
        </w:tc>
        <w:tc>
          <w:tcPr>
            <w:tcW w:w="3980" w:type="dxa"/>
            <w:gridSpan w:val="4"/>
            <w:vAlign w:val="center"/>
          </w:tcPr>
          <w:p w14:paraId="0950C43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 xml:space="preserve">With clutter loss and </w:t>
            </w:r>
            <w:r>
              <w:rPr>
                <w:rFonts w:asciiTheme="majorBidi" w:hAnsiTheme="majorBidi" w:cstheme="majorBidi"/>
                <w:b/>
                <w:sz w:val="20"/>
              </w:rPr>
              <w:br/>
              <w:t>polarisation mismatch</w:t>
            </w:r>
          </w:p>
        </w:tc>
      </w:tr>
      <w:tr w:rsidR="00B9446D" w14:paraId="7C168A73" w14:textId="77777777" w:rsidTr="00B9446D">
        <w:trPr>
          <w:trHeight w:val="170"/>
          <w:jc w:val="center"/>
        </w:trPr>
        <w:tc>
          <w:tcPr>
            <w:tcW w:w="1439" w:type="dxa"/>
          </w:tcPr>
          <w:p w14:paraId="1D6C1B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Antenna discrimination (dB)</w:t>
            </w:r>
          </w:p>
        </w:tc>
        <w:tc>
          <w:tcPr>
            <w:tcW w:w="995" w:type="dxa"/>
          </w:tcPr>
          <w:p w14:paraId="5764E3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995" w:type="dxa"/>
          </w:tcPr>
          <w:p w14:paraId="546B8F6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c>
          <w:tcPr>
            <w:tcW w:w="884" w:type="dxa"/>
          </w:tcPr>
          <w:p w14:paraId="3D6A729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995" w:type="dxa"/>
          </w:tcPr>
          <w:p w14:paraId="37BBA9F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c>
          <w:tcPr>
            <w:tcW w:w="995" w:type="dxa"/>
          </w:tcPr>
          <w:p w14:paraId="3574DDD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995" w:type="dxa"/>
          </w:tcPr>
          <w:p w14:paraId="5F6EA0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c>
          <w:tcPr>
            <w:tcW w:w="995" w:type="dxa"/>
          </w:tcPr>
          <w:p w14:paraId="3219A8F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995" w:type="dxa"/>
          </w:tcPr>
          <w:p w14:paraId="1D73BC9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r>
      <w:tr w:rsidR="00B9446D" w14:paraId="21E582D0" w14:textId="77777777" w:rsidTr="00B9446D">
        <w:trPr>
          <w:trHeight w:val="170"/>
          <w:jc w:val="center"/>
        </w:trPr>
        <w:tc>
          <w:tcPr>
            <w:tcW w:w="1439" w:type="dxa"/>
          </w:tcPr>
          <w:p w14:paraId="07CA545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Building loss (dB)</w:t>
            </w:r>
          </w:p>
        </w:tc>
        <w:tc>
          <w:tcPr>
            <w:tcW w:w="995" w:type="dxa"/>
          </w:tcPr>
          <w:p w14:paraId="781168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995" w:type="dxa"/>
          </w:tcPr>
          <w:p w14:paraId="4EEA09C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884" w:type="dxa"/>
          </w:tcPr>
          <w:p w14:paraId="038693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995" w:type="dxa"/>
          </w:tcPr>
          <w:p w14:paraId="5CCCDF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995" w:type="dxa"/>
          </w:tcPr>
          <w:p w14:paraId="3A9A15F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995" w:type="dxa"/>
          </w:tcPr>
          <w:p w14:paraId="4449780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995" w:type="dxa"/>
          </w:tcPr>
          <w:p w14:paraId="518F63F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995" w:type="dxa"/>
          </w:tcPr>
          <w:p w14:paraId="04FABB0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r>
      <w:tr w:rsidR="00B9446D" w14:paraId="39AA5E30" w14:textId="77777777" w:rsidTr="00B9446D">
        <w:trPr>
          <w:trHeight w:val="170"/>
          <w:jc w:val="center"/>
        </w:trPr>
        <w:tc>
          <w:tcPr>
            <w:tcW w:w="1439" w:type="dxa"/>
          </w:tcPr>
          <w:p w14:paraId="7CD830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w:t>
            </w:r>
          </w:p>
        </w:tc>
        <w:tc>
          <w:tcPr>
            <w:tcW w:w="995" w:type="dxa"/>
          </w:tcPr>
          <w:p w14:paraId="0CD49D5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91615</w:t>
            </w:r>
          </w:p>
        </w:tc>
        <w:tc>
          <w:tcPr>
            <w:tcW w:w="995" w:type="dxa"/>
          </w:tcPr>
          <w:p w14:paraId="53A3B7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229416</w:t>
            </w:r>
          </w:p>
        </w:tc>
        <w:tc>
          <w:tcPr>
            <w:tcW w:w="884" w:type="dxa"/>
          </w:tcPr>
          <w:p w14:paraId="4AB5B8F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66251</w:t>
            </w:r>
          </w:p>
        </w:tc>
        <w:tc>
          <w:tcPr>
            <w:tcW w:w="995" w:type="dxa"/>
          </w:tcPr>
          <w:p w14:paraId="3884DFB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166573</w:t>
            </w:r>
          </w:p>
        </w:tc>
        <w:tc>
          <w:tcPr>
            <w:tcW w:w="995" w:type="dxa"/>
          </w:tcPr>
          <w:p w14:paraId="5C87A4C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155746</w:t>
            </w:r>
          </w:p>
        </w:tc>
        <w:tc>
          <w:tcPr>
            <w:tcW w:w="995" w:type="dxa"/>
          </w:tcPr>
          <w:p w14:paraId="5ACA628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390008</w:t>
            </w:r>
          </w:p>
        </w:tc>
        <w:tc>
          <w:tcPr>
            <w:tcW w:w="995" w:type="dxa"/>
          </w:tcPr>
          <w:p w14:paraId="2133B4C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94076</w:t>
            </w:r>
          </w:p>
        </w:tc>
        <w:tc>
          <w:tcPr>
            <w:tcW w:w="995" w:type="dxa"/>
          </w:tcPr>
          <w:p w14:paraId="57AA41C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236534</w:t>
            </w:r>
          </w:p>
        </w:tc>
      </w:tr>
      <w:tr w:rsidR="00B9446D" w14:paraId="68734281" w14:textId="77777777" w:rsidTr="00B9446D">
        <w:trPr>
          <w:jc w:val="center"/>
        </w:trPr>
        <w:tc>
          <w:tcPr>
            <w:tcW w:w="1439" w:type="dxa"/>
          </w:tcPr>
          <w:p w14:paraId="57EC2A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w:t>
            </w:r>
          </w:p>
        </w:tc>
        <w:tc>
          <w:tcPr>
            <w:tcW w:w="995" w:type="dxa"/>
          </w:tcPr>
          <w:p w14:paraId="1A2E4DD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934959</w:t>
            </w:r>
          </w:p>
        </w:tc>
        <w:tc>
          <w:tcPr>
            <w:tcW w:w="995" w:type="dxa"/>
          </w:tcPr>
          <w:p w14:paraId="7D6D423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2348496</w:t>
            </w:r>
          </w:p>
        </w:tc>
        <w:tc>
          <w:tcPr>
            <w:tcW w:w="884" w:type="dxa"/>
          </w:tcPr>
          <w:p w14:paraId="639318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678356</w:t>
            </w:r>
          </w:p>
        </w:tc>
        <w:tc>
          <w:tcPr>
            <w:tcW w:w="995" w:type="dxa"/>
          </w:tcPr>
          <w:p w14:paraId="1D12123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1703436</w:t>
            </w:r>
          </w:p>
        </w:tc>
        <w:tc>
          <w:tcPr>
            <w:tcW w:w="995" w:type="dxa"/>
          </w:tcPr>
          <w:p w14:paraId="5950B7F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1589430</w:t>
            </w:r>
          </w:p>
        </w:tc>
        <w:tc>
          <w:tcPr>
            <w:tcW w:w="995" w:type="dxa"/>
          </w:tcPr>
          <w:p w14:paraId="08AE7A9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3992442</w:t>
            </w:r>
          </w:p>
        </w:tc>
        <w:tc>
          <w:tcPr>
            <w:tcW w:w="995" w:type="dxa"/>
          </w:tcPr>
          <w:p w14:paraId="28A1B00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963265</w:t>
            </w:r>
          </w:p>
        </w:tc>
        <w:tc>
          <w:tcPr>
            <w:tcW w:w="995" w:type="dxa"/>
          </w:tcPr>
          <w:p w14:paraId="5DE9AB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2418879</w:t>
            </w:r>
          </w:p>
        </w:tc>
      </w:tr>
      <w:tr w:rsidR="00B9446D" w14:paraId="36ED7585" w14:textId="77777777" w:rsidTr="00B9446D">
        <w:trPr>
          <w:jc w:val="center"/>
        </w:trPr>
        <w:tc>
          <w:tcPr>
            <w:tcW w:w="1439" w:type="dxa"/>
          </w:tcPr>
          <w:p w14:paraId="28CB4D6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D</w:t>
            </w:r>
          </w:p>
        </w:tc>
        <w:tc>
          <w:tcPr>
            <w:tcW w:w="995" w:type="dxa"/>
          </w:tcPr>
          <w:p w14:paraId="1A65D3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91615</w:t>
            </w:r>
          </w:p>
        </w:tc>
        <w:tc>
          <w:tcPr>
            <w:tcW w:w="995" w:type="dxa"/>
          </w:tcPr>
          <w:p w14:paraId="4F7714A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229416</w:t>
            </w:r>
          </w:p>
        </w:tc>
        <w:tc>
          <w:tcPr>
            <w:tcW w:w="884" w:type="dxa"/>
          </w:tcPr>
          <w:p w14:paraId="265F2A7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66251</w:t>
            </w:r>
          </w:p>
        </w:tc>
        <w:tc>
          <w:tcPr>
            <w:tcW w:w="995" w:type="dxa"/>
          </w:tcPr>
          <w:p w14:paraId="2BED307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166573</w:t>
            </w:r>
          </w:p>
        </w:tc>
        <w:tc>
          <w:tcPr>
            <w:tcW w:w="995" w:type="dxa"/>
          </w:tcPr>
          <w:p w14:paraId="4568E3C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155746</w:t>
            </w:r>
          </w:p>
        </w:tc>
        <w:tc>
          <w:tcPr>
            <w:tcW w:w="995" w:type="dxa"/>
          </w:tcPr>
          <w:p w14:paraId="63F80D8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390008</w:t>
            </w:r>
          </w:p>
        </w:tc>
        <w:tc>
          <w:tcPr>
            <w:tcW w:w="995" w:type="dxa"/>
          </w:tcPr>
          <w:p w14:paraId="3E2B0C7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94076</w:t>
            </w:r>
          </w:p>
        </w:tc>
        <w:tc>
          <w:tcPr>
            <w:tcW w:w="995" w:type="dxa"/>
          </w:tcPr>
          <w:p w14:paraId="148B169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236534</w:t>
            </w:r>
          </w:p>
        </w:tc>
      </w:tr>
      <w:tr w:rsidR="00B9446D" w14:paraId="0488F8F9" w14:textId="77777777" w:rsidTr="00B9446D">
        <w:trPr>
          <w:jc w:val="center"/>
        </w:trPr>
        <w:tc>
          <w:tcPr>
            <w:tcW w:w="1439" w:type="dxa"/>
          </w:tcPr>
          <w:p w14:paraId="4EC235A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w:t>
            </w:r>
          </w:p>
        </w:tc>
        <w:tc>
          <w:tcPr>
            <w:tcW w:w="995" w:type="dxa"/>
          </w:tcPr>
          <w:p w14:paraId="0B91F6D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1084485</w:t>
            </w:r>
          </w:p>
        </w:tc>
        <w:tc>
          <w:tcPr>
            <w:tcW w:w="995" w:type="dxa"/>
          </w:tcPr>
          <w:p w14:paraId="79B6F9B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2724086</w:t>
            </w:r>
          </w:p>
        </w:tc>
        <w:tc>
          <w:tcPr>
            <w:tcW w:w="884" w:type="dxa"/>
          </w:tcPr>
          <w:p w14:paraId="7B9674A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786844</w:t>
            </w:r>
          </w:p>
        </w:tc>
        <w:tc>
          <w:tcPr>
            <w:tcW w:w="995" w:type="dxa"/>
          </w:tcPr>
          <w:p w14:paraId="5606646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1975863</w:t>
            </w:r>
          </w:p>
        </w:tc>
        <w:tc>
          <w:tcPr>
            <w:tcW w:w="995" w:type="dxa"/>
          </w:tcPr>
          <w:p w14:paraId="4E471B7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1843624</w:t>
            </w:r>
          </w:p>
        </w:tc>
        <w:tc>
          <w:tcPr>
            <w:tcW w:w="995" w:type="dxa"/>
          </w:tcPr>
          <w:p w14:paraId="18F464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4630945</w:t>
            </w:r>
          </w:p>
        </w:tc>
        <w:tc>
          <w:tcPr>
            <w:tcW w:w="995" w:type="dxa"/>
          </w:tcPr>
          <w:p w14:paraId="72CE4F9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1117318</w:t>
            </w:r>
          </w:p>
        </w:tc>
        <w:tc>
          <w:tcPr>
            <w:tcW w:w="995" w:type="dxa"/>
          </w:tcPr>
          <w:p w14:paraId="6FCF73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2805726</w:t>
            </w:r>
          </w:p>
        </w:tc>
      </w:tr>
      <w:tr w:rsidR="00B9446D" w14:paraId="423B9482" w14:textId="77777777" w:rsidTr="00B9446D">
        <w:trPr>
          <w:jc w:val="center"/>
        </w:trPr>
        <w:tc>
          <w:tcPr>
            <w:tcW w:w="1439" w:type="dxa"/>
          </w:tcPr>
          <w:p w14:paraId="15C421A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G</w:t>
            </w:r>
          </w:p>
        </w:tc>
        <w:tc>
          <w:tcPr>
            <w:tcW w:w="995" w:type="dxa"/>
          </w:tcPr>
          <w:p w14:paraId="204AE7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205266</w:t>
            </w:r>
          </w:p>
        </w:tc>
        <w:tc>
          <w:tcPr>
            <w:tcW w:w="995" w:type="dxa"/>
          </w:tcPr>
          <w:p w14:paraId="74A65E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515080</w:t>
            </w:r>
          </w:p>
        </w:tc>
        <w:tc>
          <w:tcPr>
            <w:tcW w:w="884" w:type="dxa"/>
          </w:tcPr>
          <w:p w14:paraId="2D794EA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148886</w:t>
            </w:r>
          </w:p>
        </w:tc>
        <w:tc>
          <w:tcPr>
            <w:tcW w:w="995" w:type="dxa"/>
          </w:tcPr>
          <w:p w14:paraId="21CC35D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373857</w:t>
            </w:r>
          </w:p>
        </w:tc>
        <w:tc>
          <w:tcPr>
            <w:tcW w:w="995" w:type="dxa"/>
          </w:tcPr>
          <w:p w14:paraId="323B322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348952</w:t>
            </w:r>
          </w:p>
        </w:tc>
        <w:tc>
          <w:tcPr>
            <w:tcW w:w="995" w:type="dxa"/>
          </w:tcPr>
          <w:p w14:paraId="23FFFE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875636</w:t>
            </w:r>
          </w:p>
        </w:tc>
        <w:tc>
          <w:tcPr>
            <w:tcW w:w="995" w:type="dxa"/>
          </w:tcPr>
          <w:p w14:paraId="2ECC8F2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211418</w:t>
            </w:r>
          </w:p>
        </w:tc>
        <w:tc>
          <w:tcPr>
            <w:tcW w:w="995" w:type="dxa"/>
          </w:tcPr>
          <w:p w14:paraId="789D36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530877</w:t>
            </w:r>
          </w:p>
        </w:tc>
      </w:tr>
    </w:tbl>
    <w:p w14:paraId="02BD097C" w14:textId="77777777" w:rsidR="00B9446D" w:rsidRDefault="00B9446D" w:rsidP="00B9446D">
      <w:pPr>
        <w:spacing w:before="0"/>
        <w:rPr>
          <w:rFonts w:asciiTheme="majorBidi" w:hAnsiTheme="majorBidi" w:cstheme="majorBidi"/>
          <w:sz w:val="20"/>
          <w:lang w:eastAsia="zh-CN"/>
        </w:rPr>
      </w:pPr>
      <w:bookmarkStart w:id="80" w:name="_Toc401009061"/>
      <w:bookmarkStart w:id="81" w:name="_Ref412632952"/>
      <w:bookmarkStart w:id="82" w:name="_Ref416708185"/>
      <w:bookmarkStart w:id="83" w:name="_Toc441670183"/>
    </w:p>
    <w:p w14:paraId="29218DC0" w14:textId="77777777" w:rsidR="00B9446D" w:rsidRDefault="00B9446D" w:rsidP="00B9446D">
      <w:pPr>
        <w:pStyle w:val="Heading3"/>
      </w:pPr>
      <w:r>
        <w:rPr>
          <w:szCs w:val="24"/>
        </w:rPr>
        <w:t>A1.3.1.1.2</w:t>
      </w:r>
      <w:r>
        <w:rPr>
          <w:szCs w:val="24"/>
        </w:rPr>
        <w:tab/>
      </w:r>
      <w:r>
        <w:t>Step 2: RLAN deployment model</w:t>
      </w:r>
      <w:bookmarkEnd w:id="80"/>
      <w:bookmarkEnd w:id="81"/>
      <w:bookmarkEnd w:id="82"/>
      <w:bookmarkEnd w:id="83"/>
    </w:p>
    <w:p w14:paraId="0747BEF8" w14:textId="77777777" w:rsidR="00B9446D" w:rsidRDefault="00B9446D" w:rsidP="00B9446D">
      <w:pPr>
        <w:rPr>
          <w:rFonts w:asciiTheme="majorBidi" w:hAnsiTheme="majorBidi" w:cstheme="majorBidi"/>
        </w:rPr>
      </w:pPr>
      <w:r>
        <w:rPr>
          <w:rFonts w:asciiTheme="majorBidi" w:hAnsiTheme="majorBidi" w:cstheme="majorBidi"/>
          <w:b/>
          <w:bCs/>
        </w:rPr>
        <w:t>Step 1</w:t>
      </w:r>
      <w:r>
        <w:rPr>
          <w:rFonts w:asciiTheme="majorBidi" w:hAnsiTheme="majorBidi" w:cstheme="majorBidi"/>
        </w:rPr>
        <w:t xml:space="preserve">, described in section </w:t>
      </w:r>
      <w:r>
        <w:rPr>
          <w:rFonts w:asciiTheme="majorBidi" w:hAnsiTheme="majorBidi" w:cstheme="majorBidi"/>
        </w:rPr>
        <w:fldChar w:fldCharType="begin"/>
      </w:r>
      <w:r>
        <w:rPr>
          <w:rFonts w:asciiTheme="majorBidi" w:hAnsiTheme="majorBidi" w:cstheme="majorBidi"/>
        </w:rPr>
        <w:instrText xml:space="preserve"> REF _Ref412640803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1-16 are presented. For Step 1, the RLAN deployment is considered over all European countries/areas. </w:t>
      </w:r>
    </w:p>
    <w:p w14:paraId="6675EDC2" w14:textId="77777777" w:rsidR="00B9446D" w:rsidRDefault="00B9446D" w:rsidP="00B9446D">
      <w:pPr>
        <w:rPr>
          <w:rFonts w:asciiTheme="majorBidi" w:hAnsiTheme="majorBidi" w:cstheme="majorBidi"/>
        </w:rPr>
      </w:pPr>
      <w:r>
        <w:rPr>
          <w:rFonts w:asciiTheme="majorBidi" w:hAnsiTheme="majorBidi" w:cstheme="majorBidi"/>
          <w:b/>
          <w:bCs/>
        </w:rPr>
        <w:t>Step 2</w:t>
      </w:r>
      <w:r>
        <w:rPr>
          <w:rFonts w:asciiTheme="majorBidi" w:hAnsiTheme="majorBidi" w:cstheme="majorBidi"/>
        </w:rPr>
        <w:t xml:space="preserve">, presented in this section, aims to develop an RLAN deployment model for Europe with an objective to calculate the number of on-tune RLANs over this area in 2025. In theory, if the value delivered by Step 2 is less than or equal to that obtained in Step 1, this suggests that sharing is feasible.  </w:t>
      </w:r>
    </w:p>
    <w:p w14:paraId="552F181F" w14:textId="77777777" w:rsidR="00B9446D" w:rsidRDefault="00B9446D" w:rsidP="00B9446D">
      <w:pPr>
        <w:rPr>
          <w:rFonts w:asciiTheme="majorBidi" w:hAnsiTheme="majorBidi" w:cstheme="majorBidi"/>
        </w:rPr>
      </w:pPr>
      <w:r>
        <w:rPr>
          <w:rFonts w:asciiTheme="majorBidi" w:hAnsiTheme="majorBidi" w:cstheme="majorBidi"/>
        </w:rPr>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14:paraId="0ABD45A4" w14:textId="77777777" w:rsidR="00B9446D" w:rsidRDefault="00B9446D" w:rsidP="00B9446D">
      <w:pPr>
        <w:rPr>
          <w:rFonts w:asciiTheme="majorBidi" w:hAnsiTheme="majorBidi" w:cstheme="majorBidi"/>
        </w:rPr>
      </w:pPr>
      <w:r>
        <w:rPr>
          <w:rFonts w:asciiTheme="majorBidi" w:hAnsiTheme="majorBidi" w:cstheme="majorBidi"/>
        </w:rPr>
        <w:lastRenderedPageBreak/>
        <w:t>This methodology consists of 8 stages:</w:t>
      </w:r>
    </w:p>
    <w:p w14:paraId="1A255908"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Stages 1 to 3 aim at defining the expected total number of RLAN APs over Europe.</w:t>
      </w:r>
    </w:p>
    <w:p w14:paraId="25D54114"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Stages 4 to 7 are considering RLAN operational parameters to derive the expected total number of on-tune, active, RLANs over Europe.</w:t>
      </w:r>
    </w:p>
    <w:p w14:paraId="012E6673"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Stage 8 aims to apply an upper bound on channel re-use.</w:t>
      </w:r>
    </w:p>
    <w:p w14:paraId="6C1CF682" w14:textId="77777777" w:rsidR="00B9446D" w:rsidRDefault="00B9446D" w:rsidP="00B9446D">
      <w:pPr>
        <w:pStyle w:val="Heading4"/>
      </w:pPr>
      <w:bookmarkStart w:id="84" w:name="_Toc441670184"/>
      <w:r>
        <w:rPr>
          <w:szCs w:val="24"/>
        </w:rPr>
        <w:t>A1.3.1.1.3</w:t>
      </w:r>
      <w:r>
        <w:rPr>
          <w:szCs w:val="24"/>
        </w:rPr>
        <w:tab/>
      </w:r>
      <w:r>
        <w:t>Elements related to stages 1 to 3</w:t>
      </w:r>
      <w:bookmarkEnd w:id="84"/>
    </w:p>
    <w:p w14:paraId="2E29C3ED" w14:textId="77777777" w:rsidR="00B9446D" w:rsidRDefault="00B9446D" w:rsidP="00B9446D">
      <w:pPr>
        <w:pStyle w:val="Headingb"/>
        <w:rPr>
          <w:lang w:val="en-CA" w:eastAsia="zh-CN"/>
        </w:rPr>
      </w:pPr>
      <w:r>
        <w:rPr>
          <w:lang w:val="en-CA" w:eastAsia="zh-CN"/>
        </w:rPr>
        <w:t>Stage 1: Define RLAN deployment environments and obtain relevant statistics</w:t>
      </w:r>
    </w:p>
    <w:p w14:paraId="134E334B" w14:textId="77777777" w:rsidR="00B9446D" w:rsidRDefault="00B9446D" w:rsidP="00B9446D">
      <w:pPr>
        <w:rPr>
          <w:rFonts w:asciiTheme="majorBidi" w:hAnsiTheme="majorBidi" w:cstheme="majorBidi"/>
        </w:rPr>
      </w:pPr>
      <w:r>
        <w:rPr>
          <w:rFonts w:asciiTheme="majorBidi" w:hAnsiTheme="majorBidi" w:cstheme="majorBidi"/>
        </w:rPr>
        <w:t>The aim is to define RLAN deployment environments and obtain statistics for the set of countries/areas considered (e.g. number of households, number of enterprise establishments).</w:t>
      </w:r>
    </w:p>
    <w:p w14:paraId="3A126FB5" w14:textId="77777777" w:rsidR="00B9446D" w:rsidRDefault="00B9446D" w:rsidP="00B9446D">
      <w:pPr>
        <w:pStyle w:val="Headingb"/>
        <w:rPr>
          <w:lang w:val="en-CA" w:eastAsia="zh-CN"/>
        </w:rPr>
      </w:pPr>
      <w:r>
        <w:rPr>
          <w:lang w:val="en-CA" w:eastAsia="zh-CN"/>
        </w:rPr>
        <w:t>Stage 2: Assign the statistics obtained in Stage 1 to urban, suburban and rural environments</w:t>
      </w:r>
    </w:p>
    <w:p w14:paraId="705433B7" w14:textId="77777777" w:rsidR="00B9446D" w:rsidRDefault="00B9446D" w:rsidP="00B9446D">
      <w:pPr>
        <w:rPr>
          <w:rFonts w:asciiTheme="majorBidi" w:hAnsiTheme="majorBidi" w:cstheme="majorBidi"/>
        </w:rPr>
      </w:pPr>
      <w:r>
        <w:rPr>
          <w:rFonts w:asciiTheme="majorBidi" w:hAnsiTheme="majorBidi" w:cstheme="majorBidi"/>
        </w:rPr>
        <w:t>The aim is to assign the statistics obtained in Stage 1 to urban, suburban and rural environments. This will be more realistic than averaging the RLAN APs over the entire European area. A realistic AP density in urban areas, in particular, allows for a practical investigation of the planning constraints (stage 8).</w:t>
      </w:r>
    </w:p>
    <w:p w14:paraId="6950DFD3" w14:textId="77777777" w:rsidR="00B9446D" w:rsidRDefault="00B9446D" w:rsidP="00B9446D">
      <w:pPr>
        <w:pStyle w:val="Headingb"/>
        <w:rPr>
          <w:lang w:val="en-CA" w:eastAsia="zh-CN"/>
        </w:rPr>
      </w:pPr>
      <w:r>
        <w:rPr>
          <w:lang w:val="en-CA" w:eastAsia="zh-CN"/>
        </w:rPr>
        <w:t>Stage 3: Apply Market penetration factors in different environments</w:t>
      </w:r>
    </w:p>
    <w:p w14:paraId="5EA794AA" w14:textId="77777777" w:rsidR="00B9446D" w:rsidRDefault="00B9446D" w:rsidP="00B9446D">
      <w:pPr>
        <w:rPr>
          <w:rFonts w:asciiTheme="majorBidi" w:hAnsiTheme="majorBidi" w:cstheme="majorBidi"/>
        </w:rPr>
      </w:pPr>
      <w:r>
        <w:rPr>
          <w:rFonts w:asciiTheme="majorBidi" w:hAnsiTheme="majorBidi" w:cstheme="majorBidi"/>
        </w:rPr>
        <w:t>These factors describe RLAN penetration into the different environments e.g. residential, enterprise and the number of APs per household/enterprise.</w:t>
      </w:r>
    </w:p>
    <w:p w14:paraId="5DFF36FE" w14:textId="77777777" w:rsidR="00B9446D" w:rsidRDefault="00B9446D" w:rsidP="00B9446D">
      <w:pPr>
        <w:keepNext/>
        <w:keepLines/>
        <w:spacing w:before="160"/>
        <w:rPr>
          <w:rFonts w:asciiTheme="majorBidi" w:hAnsiTheme="majorBidi" w:cstheme="majorBidi"/>
          <w:b/>
          <w:lang w:eastAsia="zh-CN"/>
        </w:rPr>
      </w:pPr>
      <w:r>
        <w:rPr>
          <w:rFonts w:asciiTheme="majorBidi" w:hAnsiTheme="majorBidi" w:cstheme="majorBidi"/>
          <w:b/>
          <w:lang w:eastAsia="zh-CN"/>
        </w:rPr>
        <w:t>Stages 1 to 3 calculations</w:t>
      </w:r>
    </w:p>
    <w:p w14:paraId="22ED8412" w14:textId="77777777" w:rsidR="00B9446D" w:rsidRDefault="00B9446D" w:rsidP="00B9446D">
      <w:pPr>
        <w:rPr>
          <w:rFonts w:asciiTheme="majorBidi" w:hAnsiTheme="majorBidi" w:cstheme="majorBidi"/>
        </w:rPr>
      </w:pPr>
      <w:r>
        <w:rPr>
          <w:rFonts w:asciiTheme="majorBidi" w:hAnsiTheme="majorBidi" w:cstheme="majorBidi"/>
        </w:rPr>
        <w:t xml:space="preserve">Detailed statistics and elements related to stages 1 to 3 are provided in </w:t>
      </w:r>
      <w:r>
        <w:rPr>
          <w:rFonts w:asciiTheme="majorBidi" w:hAnsiTheme="majorBidi" w:cstheme="majorBidi"/>
        </w:rPr>
        <w:fldChar w:fldCharType="begin"/>
      </w:r>
      <w:r>
        <w:rPr>
          <w:rFonts w:asciiTheme="majorBidi" w:hAnsiTheme="majorBidi" w:cstheme="majorBidi"/>
        </w:rPr>
        <w:instrText xml:space="preserve"> REF _Ref441666583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[44]</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_Ref441666586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[45]</w:t>
      </w:r>
      <w:r>
        <w:rPr>
          <w:rFonts w:asciiTheme="majorBidi" w:hAnsiTheme="majorBidi" w:cstheme="majorBidi"/>
        </w:rPr>
        <w:fldChar w:fldCharType="end"/>
      </w:r>
      <w:r>
        <w:rPr>
          <w:rFonts w:asciiTheme="majorBidi" w:hAnsiTheme="majorBidi" w:cstheme="majorBidi"/>
        </w:rPr>
        <w:t xml:space="preserve"> using a deployment model for the projected 2025 RLAN deployment in the whole of Europe and/or the EU</w:t>
      </w:r>
      <w:r>
        <w:rPr>
          <w:rFonts w:asciiTheme="majorBidi" w:hAnsiTheme="majorBidi" w:cstheme="majorBidi"/>
        </w:rPr>
        <w:noBreakHyphen/>
        <w:t>28.</w:t>
      </w:r>
    </w:p>
    <w:p w14:paraId="0CF05932" w14:textId="77777777" w:rsidR="00B9446D" w:rsidRDefault="00B9446D" w:rsidP="00B9446D">
      <w:pPr>
        <w:rPr>
          <w:rFonts w:asciiTheme="majorBidi" w:hAnsiTheme="majorBidi" w:cstheme="majorBidi"/>
        </w:rPr>
      </w:pPr>
      <w:r>
        <w:rPr>
          <w:rFonts w:asciiTheme="majorBidi" w:hAnsiTheme="majorBidi" w:cstheme="majorBidi"/>
        </w:rPr>
        <w:t xml:space="preserve">Taking into account these elements and the large number of assumptions, it was agreed that some probable scenarios for the situation in 2025 are those defined in </w:t>
      </w:r>
      <w:r>
        <w:rPr>
          <w:rFonts w:asciiTheme="majorBidi" w:hAnsiTheme="majorBidi" w:cstheme="majorBidi"/>
        </w:rPr>
        <w:fldChar w:fldCharType="begin"/>
      </w:r>
      <w:r>
        <w:rPr>
          <w:rFonts w:asciiTheme="majorBidi" w:hAnsiTheme="majorBidi" w:cstheme="majorBidi"/>
        </w:rPr>
        <w:instrText xml:space="preserve"> REF _Ref428896178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A1-17</w:t>
      </w:r>
      <w:r>
        <w:rPr>
          <w:rFonts w:asciiTheme="majorBidi" w:hAnsiTheme="majorBidi" w:cstheme="majorBidi"/>
        </w:rPr>
        <w:fldChar w:fldCharType="end"/>
      </w:r>
      <w:r>
        <w:rPr>
          <w:rFonts w:asciiTheme="majorBidi" w:hAnsiTheme="majorBidi" w:cstheme="majorBidi"/>
        </w:rPr>
        <w:t xml:space="preserve"> below, based on the following assumptions from </w:t>
      </w:r>
      <w:r>
        <w:rPr>
          <w:rFonts w:asciiTheme="majorBidi" w:hAnsiTheme="majorBidi" w:cstheme="majorBidi"/>
        </w:rPr>
        <w:fldChar w:fldCharType="begin"/>
      </w:r>
      <w:r>
        <w:rPr>
          <w:rFonts w:asciiTheme="majorBidi" w:hAnsiTheme="majorBidi" w:cstheme="majorBidi"/>
        </w:rPr>
        <w:instrText xml:space="preserve"> REF _Ref441666583 \r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b/>
          <w:bCs/>
          <w:cs/>
        </w:rPr>
        <w:t>‎</w:t>
      </w:r>
      <w:r w:rsidR="0053520B" w:rsidRPr="0053520B">
        <w:rPr>
          <w:rFonts w:asciiTheme="majorBidi" w:hAnsiTheme="majorBidi" w:cstheme="majorBidi"/>
          <w:b/>
          <w:bCs/>
        </w:rPr>
        <w:t>[44]</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_Ref441666586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[45]</w:t>
      </w:r>
      <w:r>
        <w:rPr>
          <w:rFonts w:asciiTheme="majorBidi" w:hAnsiTheme="majorBidi" w:cstheme="majorBidi"/>
        </w:rPr>
        <w:fldChar w:fldCharType="end"/>
      </w:r>
      <w:r>
        <w:rPr>
          <w:rFonts w:asciiTheme="majorBidi" w:hAnsiTheme="majorBidi" w:cstheme="majorBidi"/>
        </w:rPr>
        <w:t>:</w:t>
      </w:r>
    </w:p>
    <w:p w14:paraId="7B9A7E8B"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Household “high” scenario with 90% penetration for EU-28 and 85% for the whole of Europe and medium projected growth of 10.4%. </w:t>
      </w:r>
    </w:p>
    <w:p w14:paraId="70F5A137"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2 RLAN APs per household &gt;120 sqm (scenario A, corresponding to 1.22 AP average) or 2 RLAN APs per household &gt;100 sqm (scenario B, corresponding to 1.35 AP average).</w:t>
      </w:r>
    </w:p>
    <w:p w14:paraId="1A36AB9A"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Enterprise “medium” scenario.</w:t>
      </w:r>
    </w:p>
    <w:p w14:paraId="3E61E6B9"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10 Million non-residential hotspots.</w:t>
      </w:r>
    </w:p>
    <w:p w14:paraId="4CDD0E63"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5% Add-on to cover all other type of usage, such as transport, industrial, mobile wifi, etc.</w:t>
      </w:r>
    </w:p>
    <w:p w14:paraId="577DDB3B" w14:textId="7C767F85" w:rsidR="00B9446D" w:rsidRDefault="00B9446D" w:rsidP="00B9446D">
      <w:pPr>
        <w:keepNext/>
        <w:spacing w:before="560" w:after="120"/>
        <w:jc w:val="center"/>
        <w:rPr>
          <w:rFonts w:asciiTheme="majorBidi" w:hAnsiTheme="majorBidi" w:cstheme="majorBidi"/>
          <w:caps/>
          <w:sz w:val="20"/>
        </w:rPr>
      </w:pPr>
      <w:bookmarkStart w:id="85" w:name="_Ref428896178"/>
      <w:r>
        <w:rPr>
          <w:rFonts w:asciiTheme="majorBidi" w:hAnsiTheme="majorBidi" w:cstheme="majorBidi"/>
          <w:caps/>
          <w:sz w:val="20"/>
        </w:rPr>
        <w:lastRenderedPageBreak/>
        <w:t xml:space="preserve">Table </w:t>
      </w:r>
      <w:r w:rsidR="002E25C1">
        <w:rPr>
          <w:rFonts w:asciiTheme="majorBidi" w:hAnsiTheme="majorBidi" w:cstheme="majorBidi"/>
          <w:caps/>
          <w:sz w:val="20"/>
        </w:rPr>
        <w:t>A</w:t>
      </w:r>
      <w:r>
        <w:rPr>
          <w:rFonts w:asciiTheme="majorBidi" w:hAnsiTheme="majorBidi" w:cstheme="majorBidi"/>
          <w:caps/>
          <w:sz w:val="20"/>
        </w:rPr>
        <w:t>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17</w:t>
      </w:r>
      <w:r>
        <w:rPr>
          <w:rFonts w:asciiTheme="majorBidi" w:hAnsiTheme="majorBidi" w:cstheme="majorBidi"/>
          <w:caps/>
          <w:sz w:val="20"/>
        </w:rPr>
        <w:fldChar w:fldCharType="end"/>
      </w:r>
      <w:bookmarkEnd w:id="85"/>
    </w:p>
    <w:p w14:paraId="12505C86"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Predictions of number of RLAN APs for 2025</w:t>
      </w:r>
    </w:p>
    <w:p w14:paraId="2FFA3E59"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170B49C2" wp14:editId="2719652E">
            <wp:extent cx="5765165" cy="56172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Pr>
          <w:rFonts w:asciiTheme="majorBidi" w:hAnsiTheme="majorBidi" w:cstheme="majorBidi"/>
          <w:lang w:eastAsia="zh-CN"/>
        </w:rPr>
        <w:t xml:space="preserve"> </w:t>
      </w:r>
    </w:p>
    <w:p w14:paraId="2E36A29E" w14:textId="77777777" w:rsidR="00B9446D" w:rsidRDefault="00B9446D" w:rsidP="00B9446D">
      <w:pPr>
        <w:rPr>
          <w:rFonts w:asciiTheme="majorBidi" w:hAnsiTheme="majorBidi" w:cstheme="majorBidi"/>
        </w:rPr>
      </w:pPr>
      <w:r>
        <w:rPr>
          <w:rFonts w:asciiTheme="majorBidi" w:hAnsiTheme="majorBidi" w:cstheme="majorBidi"/>
        </w:rPr>
        <w:t xml:space="preserve">On this basis, it was agreed that taking a value of 400 Million RLAN APs across Europe will provide a representative value to address the following Stages 4 to 7. </w:t>
      </w:r>
    </w:p>
    <w:p w14:paraId="0109496A" w14:textId="77777777" w:rsidR="00B9446D" w:rsidRDefault="00B9446D" w:rsidP="00B9446D">
      <w:pPr>
        <w:rPr>
          <w:rFonts w:asciiTheme="majorBidi" w:hAnsiTheme="majorBidi" w:cstheme="majorBidi"/>
        </w:rPr>
      </w:pPr>
      <w:r>
        <w:rPr>
          <w:rFonts w:asciiTheme="majorBidi" w:hAnsiTheme="majorBidi" w:cstheme="majorBidi"/>
        </w:rPr>
        <w:t>However, there is a certain level of uncertainty and, in order to reflect this, it was agreed to consider a range from 300 Million to 500 Million RLAN APs in Europe.</w:t>
      </w:r>
    </w:p>
    <w:p w14:paraId="5C521BF5" w14:textId="77777777" w:rsidR="00B9446D" w:rsidRDefault="00B9446D" w:rsidP="00B9446D">
      <w:pPr>
        <w:pStyle w:val="Heading4"/>
      </w:pPr>
      <w:bookmarkStart w:id="86" w:name="_Toc441670185"/>
      <w:r>
        <w:rPr>
          <w:szCs w:val="24"/>
        </w:rPr>
        <w:t>A1.3.1.1.4</w:t>
      </w:r>
      <w:r>
        <w:rPr>
          <w:szCs w:val="24"/>
        </w:rPr>
        <w:tab/>
      </w:r>
      <w:r>
        <w:t>Elements related to Stages 4 to 7</w:t>
      </w:r>
      <w:bookmarkEnd w:id="86"/>
    </w:p>
    <w:p w14:paraId="5507658A" w14:textId="77777777" w:rsidR="00B9446D" w:rsidRDefault="00B9446D" w:rsidP="00B9446D">
      <w:pPr>
        <w:pStyle w:val="Headingb"/>
        <w:rPr>
          <w:lang w:val="en-CA" w:eastAsia="zh-CN"/>
        </w:rPr>
      </w:pPr>
      <w:r>
        <w:rPr>
          <w:lang w:val="en-CA" w:eastAsia="zh-CN"/>
        </w:rPr>
        <w:t xml:space="preserve">Stage 4: Apply Busy Hour Factor </w:t>
      </w:r>
    </w:p>
    <w:p w14:paraId="17CF34C7" w14:textId="77777777" w:rsidR="00B9446D" w:rsidRDefault="00B9446D" w:rsidP="00B9446D">
      <w:pPr>
        <w:rPr>
          <w:rFonts w:asciiTheme="majorBidi" w:hAnsiTheme="majorBidi" w:cstheme="majorBidi"/>
        </w:rPr>
      </w:pPr>
      <w:r>
        <w:rPr>
          <w:rFonts w:asciiTheme="majorBidi" w:hAnsiTheme="majorBidi" w:cstheme="majorBidi"/>
        </w:rPr>
        <w:t xml:space="preserve">This Factor gives the percentage of RLAN APs involved in Busy Hour Activity. A range of values is appropriate. </w:t>
      </w:r>
    </w:p>
    <w:p w14:paraId="03288160" w14:textId="77777777" w:rsidR="00B9446D" w:rsidRDefault="00B9446D" w:rsidP="009D7399">
      <w:r>
        <w:t>In Stage 3 an estimate of the actual number of APs is given. Stage 4 applies a factor to the output of Stage 3 to obtain the number and density of APs involved in busy hour in urban, suburban and rural environments.</w:t>
      </w:r>
    </w:p>
    <w:p w14:paraId="43F7F380" w14:textId="77777777" w:rsidR="00B9446D" w:rsidRDefault="00B9446D" w:rsidP="00B9446D">
      <w:pPr>
        <w:rPr>
          <w:rFonts w:asciiTheme="majorBidi" w:hAnsiTheme="majorBidi" w:cstheme="majorBidi"/>
        </w:rPr>
      </w:pPr>
      <w:r>
        <w:rPr>
          <w:rFonts w:asciiTheme="majorBidi" w:hAnsiTheme="majorBidi" w:cstheme="majorBidi"/>
        </w:rPr>
        <w:lastRenderedPageBreak/>
        <w:t>The deployment model should be worst-case i.e. it should aim to model peak RLAN activity rather than average RLAN activity.</w:t>
      </w:r>
    </w:p>
    <w:p w14:paraId="1A45551D" w14:textId="77777777" w:rsidR="00B9446D" w:rsidRDefault="00B9446D" w:rsidP="00B9446D">
      <w:pPr>
        <w:rPr>
          <w:rFonts w:asciiTheme="majorBidi" w:hAnsiTheme="majorBidi" w:cstheme="majorBidi"/>
        </w:rPr>
      </w:pPr>
      <w:r>
        <w:rPr>
          <w:rFonts w:asciiTheme="majorBidi" w:hAnsiTheme="majorBidi" w:cstheme="majorBidi"/>
        </w:rPr>
        <w:t>ITU-R work (JTG 4-5-6-7) on RLAN at 5 GHz considered an average value (over the population in urban, suburban and rural areas) of 62.7% for the busy hour factor, assumed to be dominated by the corporate usage.</w:t>
      </w:r>
    </w:p>
    <w:p w14:paraId="70DEFB52" w14:textId="77777777" w:rsidR="00B9446D" w:rsidRDefault="00B9446D" w:rsidP="00B9446D">
      <w:pPr>
        <w:rPr>
          <w:rFonts w:asciiTheme="majorBidi" w:hAnsiTheme="majorBidi" w:cstheme="majorBidi"/>
        </w:rPr>
      </w:pPr>
      <w:r>
        <w:rPr>
          <w:rFonts w:asciiTheme="majorBidi" w:hAnsiTheme="majorBidi" w:cstheme="majorBidi"/>
        </w:rPr>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Nevertheless, some further work might be required to refine the busy hour factor model, for instance by taking into account the non-uniform distribution of traffic over the RLAN population.</w:t>
      </w:r>
    </w:p>
    <w:p w14:paraId="355C6510" w14:textId="77777777" w:rsidR="00B9446D" w:rsidRDefault="00B9446D" w:rsidP="00B9446D">
      <w:pPr>
        <w:rPr>
          <w:rFonts w:asciiTheme="majorBidi" w:hAnsiTheme="majorBidi" w:cstheme="majorBidi"/>
        </w:rPr>
      </w:pPr>
      <w:r>
        <w:rPr>
          <w:rFonts w:asciiTheme="majorBidi" w:hAnsiTheme="majorBidi" w:cstheme="majorBidi"/>
        </w:rPr>
        <w:t xml:space="preserve">It was agreed to consider figures of 50%, 62.7% and 70% for the busy hour factor. </w:t>
      </w:r>
    </w:p>
    <w:p w14:paraId="349DDC6C" w14:textId="77777777" w:rsidR="00B9446D" w:rsidRDefault="00B9446D" w:rsidP="00B9446D">
      <w:pPr>
        <w:pStyle w:val="Headingb"/>
        <w:rPr>
          <w:lang w:val="en-CA" w:eastAsia="zh-CN"/>
        </w:rPr>
      </w:pPr>
      <w:r>
        <w:rPr>
          <w:lang w:val="en-CA" w:eastAsia="zh-CN"/>
        </w:rPr>
        <w:t>Stage 5: Apply 5 GHz Spectrum Factor</w:t>
      </w:r>
    </w:p>
    <w:p w14:paraId="271DEB42" w14:textId="77777777" w:rsidR="00B9446D" w:rsidRDefault="00B9446D" w:rsidP="009D7399">
      <w:r>
        <w:t>This Factor gives the percentage of RLAN activity at 5 GHz (rather than at 2.4 GHz or 60 GHz). This factor is applied in order to obtain the number and density of APs operating at 5GHz in urban, suburban and rural environments during Busy Hour.</w:t>
      </w:r>
    </w:p>
    <w:p w14:paraId="41D71C84" w14:textId="77777777" w:rsidR="00B9446D" w:rsidRDefault="00B9446D" w:rsidP="00B9446D">
      <w:pPr>
        <w:rPr>
          <w:rFonts w:asciiTheme="majorBidi" w:hAnsiTheme="majorBidi" w:cstheme="majorBidi"/>
        </w:rPr>
      </w:pPr>
      <w:r>
        <w:rPr>
          <w:rFonts w:asciiTheme="majorBidi" w:hAnsiTheme="majorBidi" w:cstheme="majorBidi"/>
        </w:rPr>
        <w:t>It should be noted that there will be RLAN activity at 2.4 GHz and 60 GHz and, since the frequency range under consideration is at 5 GHz only, some RLAN activity during peak periods can be discounted.</w:t>
      </w:r>
    </w:p>
    <w:p w14:paraId="746DD01D" w14:textId="77777777" w:rsidR="00B9446D" w:rsidRDefault="00B9446D" w:rsidP="00B9446D">
      <w:pPr>
        <w:rPr>
          <w:rFonts w:asciiTheme="majorBidi" w:hAnsiTheme="majorBidi" w:cstheme="majorBidi"/>
          <w:highlight w:val="green"/>
        </w:rPr>
      </w:pPr>
      <w:r>
        <w:rPr>
          <w:rFonts w:asciiTheme="majorBidi" w:hAnsiTheme="majorBidi" w:cstheme="majorBidi"/>
        </w:rPr>
        <w:t>A figure of 80% was originally proposed by the RLAN industry based on an optimistic model of corporate Busy Hour where 5 GHz dominates.</w:t>
      </w:r>
    </w:p>
    <w:p w14:paraId="33D5D269" w14:textId="77777777" w:rsidR="00B9446D" w:rsidRDefault="00B9446D" w:rsidP="00B9446D">
      <w:pPr>
        <w:rPr>
          <w:rFonts w:asciiTheme="majorBidi" w:hAnsiTheme="majorBidi" w:cstheme="majorBidi"/>
        </w:rPr>
      </w:pPr>
      <w:r>
        <w:rPr>
          <w:rFonts w:asciiTheme="majorBidi" w:hAnsiTheme="majorBidi" w:cstheme="majorBidi"/>
        </w:rPr>
        <w:t>In addition, ITU-R work (JTG 4-5-6-7) on RLAN at 5 GHz considered values for the market factor for different environments:</w:t>
      </w:r>
    </w:p>
    <w:p w14:paraId="2CF5D2F3"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80% for urban; </w:t>
      </w:r>
    </w:p>
    <w:p w14:paraId="6DAA6EB8"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80% for suburban, and </w:t>
      </w:r>
    </w:p>
    <w:p w14:paraId="3E667CC2"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50% for rural.</w:t>
      </w:r>
    </w:p>
    <w:p w14:paraId="7CCCF850" w14:textId="77777777" w:rsidR="00B9446D" w:rsidRDefault="00B9446D" w:rsidP="00B9446D">
      <w:pPr>
        <w:rPr>
          <w:rFonts w:asciiTheme="majorBidi" w:hAnsiTheme="majorBidi" w:cstheme="majorBidi"/>
        </w:rPr>
      </w:pPr>
      <w:r>
        <w:rPr>
          <w:rFonts w:asciiTheme="majorBidi" w:hAnsiTheme="majorBidi" w:cstheme="majorBidi"/>
        </w:rPr>
        <w:t>These values represent an average figure (over the population in urban, suburban and rural areas) of 74% for the 5 GHz spectrum factor.</w:t>
      </w:r>
    </w:p>
    <w:p w14:paraId="5E5F0D19" w14:textId="77777777" w:rsidR="00B9446D" w:rsidRDefault="00B9446D" w:rsidP="00B9446D">
      <w:pPr>
        <w:rPr>
          <w:rFonts w:asciiTheme="majorBidi" w:hAnsiTheme="majorBidi" w:cstheme="majorBidi"/>
        </w:rPr>
      </w:pPr>
      <w:r>
        <w:rPr>
          <w:rFonts w:asciiTheme="majorBidi" w:hAnsiTheme="majorBidi" w:cstheme="majorBidi"/>
        </w:rPr>
        <w:t>Further considerations have led to values of 50% and 97% being exercised. The rationales for these values are described below:</w:t>
      </w:r>
    </w:p>
    <w:p w14:paraId="7F86519E" w14:textId="77777777" w:rsidR="00B9446D" w:rsidRDefault="00B9446D" w:rsidP="00B9446D">
      <w:pPr>
        <w:pStyle w:val="Headingb"/>
        <w:rPr>
          <w:lang w:val="en-CA" w:eastAsia="zh-CN"/>
        </w:rPr>
      </w:pPr>
      <w:r>
        <w:rPr>
          <w:lang w:val="en-CA" w:eastAsia="zh-CN"/>
        </w:rPr>
        <w:t>Rationale for a 5 GHz Spectrum Factor of 97%</w:t>
      </w:r>
    </w:p>
    <w:p w14:paraId="5EF61CEC" w14:textId="77777777" w:rsidR="00B9446D" w:rsidRDefault="00B9446D" w:rsidP="00B9446D">
      <w:pPr>
        <w:rPr>
          <w:rFonts w:asciiTheme="majorBidi" w:hAnsiTheme="majorBidi" w:cstheme="majorBidi"/>
        </w:rPr>
      </w:pPr>
      <w:r>
        <w:rPr>
          <w:rFonts w:asciiTheme="majorBidi" w:hAnsiTheme="majorBidi" w:cstheme="majorBidi"/>
        </w:rPr>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14:paraId="22C073C3" w14:textId="77777777" w:rsidR="00B9446D" w:rsidRDefault="00B9446D" w:rsidP="00B9446D">
      <w:pPr>
        <w:rPr>
          <w:rFonts w:asciiTheme="majorBidi" w:hAnsiTheme="majorBidi" w:cstheme="majorBidi"/>
        </w:rPr>
      </w:pPr>
      <w:r>
        <w:rPr>
          <w:rFonts w:asciiTheme="majorBidi" w:hAnsiTheme="majorBidi" w:cstheme="majorBidi"/>
        </w:rPr>
        <w:t xml:space="preserve">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of use of such 80 MHz and 160 MHz bandwidths that cannot be accommodated in the 2.4 GHz band. In addition, the available number of 20 MHz channels is 3 (not overlapping) in the 2.4 GHz band whereas it is 37 in the extended 5 GHz band showing therefore a share of 8% at 2.4 GHz and 92% at 5 GHz for the small channels (20 or 40 MHz), i.e. 35% of the channel use. Taking into account the fact that the other 65% of the channel use (80 and 160 MHz) will only be accommodated at </w:t>
      </w:r>
      <w:r>
        <w:rPr>
          <w:rFonts w:asciiTheme="majorBidi" w:hAnsiTheme="majorBidi" w:cstheme="majorBidi"/>
        </w:rPr>
        <w:lastRenderedPageBreak/>
        <w:t>5 GHz, this gives an overall share of channel use of 3 % (8% × 35%) at 2.4 GHz and 97% (92% × 35% + 65%) at 5 GHz.</w:t>
      </w:r>
    </w:p>
    <w:p w14:paraId="4C25B424" w14:textId="77777777" w:rsidR="00B9446D" w:rsidRDefault="00B9446D" w:rsidP="00B9446D">
      <w:pPr>
        <w:pStyle w:val="Headingb"/>
        <w:rPr>
          <w:lang w:val="en-CA" w:eastAsia="zh-CN"/>
        </w:rPr>
      </w:pPr>
      <w:r>
        <w:rPr>
          <w:lang w:val="en-CA" w:eastAsia="zh-CN"/>
        </w:rPr>
        <w:t>Rationale for a 5 GHz Spectrum Factor of 50%</w:t>
      </w:r>
    </w:p>
    <w:p w14:paraId="5D7C9AAC" w14:textId="77777777" w:rsidR="00B9446D" w:rsidRDefault="00B9446D" w:rsidP="00B9446D">
      <w:pPr>
        <w:rPr>
          <w:rFonts w:asciiTheme="majorBidi" w:hAnsiTheme="majorBidi" w:cstheme="majorBidi"/>
        </w:rPr>
      </w:pPr>
      <w:r>
        <w:rPr>
          <w:rFonts w:asciiTheme="majorBidi" w:hAnsiTheme="majorBidi" w:cstheme="majorBidi"/>
        </w:rPr>
        <w:t>Estimations for the current market deployment of 2.4/5 GHz spectrum were made based upon single (2.4 GHz only) and dual-band (2.4/5 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 GHz enabled dual band products shipping across all Wi-Fi segments is approximately 57%. This does not take into account any split in spectrum usage for the dual band devices and the 57% value calculated was therefore an overestimation of the 5 GHz spectrum factor as it assumes that all dual band devices are operating in 5 GHz mode only.</w:t>
      </w:r>
    </w:p>
    <w:p w14:paraId="1046B146" w14:textId="77777777" w:rsidR="00B9446D" w:rsidRDefault="00B9446D" w:rsidP="00B9446D">
      <w:pPr>
        <w:rPr>
          <w:rFonts w:asciiTheme="majorBidi" w:hAnsiTheme="majorBidi" w:cstheme="majorBidi"/>
        </w:rPr>
      </w:pPr>
      <w:r>
        <w:rPr>
          <w:rFonts w:asciiTheme="majorBidi" w:hAnsiTheme="majorBidi" w:cstheme="majorBidi"/>
        </w:rPr>
        <w:t>Over the coming years although the RLAN industry expects to see a move to an increase in dual</w:t>
      </w:r>
      <w:r>
        <w:rPr>
          <w:rFonts w:asciiTheme="majorBidi" w:hAnsiTheme="majorBidi" w:cstheme="majorBidi"/>
        </w:rPr>
        <w:noBreakHyphen/>
        <w:t>band devices compared to single band devices it is also expected to see a penetration of up to 50% for 60 GHz devices. It was therefore suggested that a 5 GHz spectrum factor of 50% would be a reasonable estimation for current and longer term.</w:t>
      </w:r>
    </w:p>
    <w:p w14:paraId="030B766B" w14:textId="77777777" w:rsidR="00B9446D" w:rsidRDefault="00B9446D" w:rsidP="00B9446D">
      <w:pPr>
        <w:rPr>
          <w:rFonts w:asciiTheme="majorBidi" w:hAnsiTheme="majorBidi" w:cstheme="majorBidi"/>
        </w:rPr>
      </w:pPr>
      <w:r>
        <w:rPr>
          <w:rFonts w:asciiTheme="majorBidi" w:hAnsiTheme="majorBidi" w:cstheme="majorBidi"/>
        </w:rPr>
        <w:t>However, consideration of the 60 GHz band use could have an impact on the total number of APs in Europe as calculated under stage 1 to 3 above and would hence require further study.</w:t>
      </w:r>
    </w:p>
    <w:p w14:paraId="69CA8BE2" w14:textId="77777777" w:rsidR="00B9446D" w:rsidRDefault="00B9446D" w:rsidP="00B9446D">
      <w:pPr>
        <w:rPr>
          <w:rFonts w:asciiTheme="majorBidi" w:hAnsiTheme="majorBidi" w:cstheme="majorBidi"/>
        </w:rPr>
      </w:pPr>
      <w:r>
        <w:rPr>
          <w:rFonts w:asciiTheme="majorBidi" w:hAnsiTheme="majorBidi" w:cstheme="majorBidi"/>
        </w:rPr>
        <w:t>It is understood that RLAN usage in the different frequency ranges in 2025 is difficult to predict and it was therefore agreed to consider figures of 50%, 74% and 97% for the 5 GHz spectrum factor.</w:t>
      </w:r>
    </w:p>
    <w:p w14:paraId="1A6552F8" w14:textId="77777777" w:rsidR="00B9446D" w:rsidRDefault="00B9446D" w:rsidP="00B9446D">
      <w:pPr>
        <w:pStyle w:val="Headingb"/>
        <w:rPr>
          <w:lang w:val="en-CA" w:eastAsia="zh-CN"/>
        </w:rPr>
      </w:pPr>
      <w:r>
        <w:rPr>
          <w:lang w:val="en-CA" w:eastAsia="zh-CN"/>
        </w:rPr>
        <w:t xml:space="preserve">Stage 6: Apply RF Activity Factor </w:t>
      </w:r>
    </w:p>
    <w:p w14:paraId="3C2CB3DC" w14:textId="77777777" w:rsidR="00B9446D" w:rsidRDefault="00B9446D" w:rsidP="00B9446D">
      <w:pPr>
        <w:rPr>
          <w:rFonts w:asciiTheme="majorBidi" w:hAnsiTheme="majorBidi" w:cstheme="majorBidi"/>
        </w:rPr>
      </w:pPr>
      <w:r>
        <w:rPr>
          <w:rFonts w:asciiTheme="majorBidi" w:hAnsiTheme="majorBidi" w:cstheme="majorBidi"/>
        </w:rPr>
        <w:t>This Factor gives the percentage of time that a RLAN is transmitting. When applied, this factor provides the number and density of active APs operating at 5 GHz during Busy Hour in urban, suburban and rural environments.</w:t>
      </w:r>
    </w:p>
    <w:p w14:paraId="19FCC881" w14:textId="77777777" w:rsidR="00B9446D" w:rsidRDefault="00B9446D" w:rsidP="00B9446D">
      <w:pPr>
        <w:rPr>
          <w:rFonts w:asciiTheme="majorBidi" w:hAnsiTheme="majorBidi" w:cstheme="majorBidi"/>
        </w:rPr>
      </w:pPr>
      <w:r>
        <w:rPr>
          <w:rFonts w:asciiTheme="majorBidi" w:hAnsiTheme="majorBidi" w:cstheme="majorBidi"/>
        </w:rPr>
        <w:t xml:space="preserve">Recommendation ITU-R </w:t>
      </w:r>
      <w:hyperlink r:id="rId68" w:history="1">
        <w:r w:rsidRPr="00161934">
          <w:rPr>
            <w:rStyle w:val="Hyperlink"/>
            <w:rFonts w:asciiTheme="majorBidi" w:hAnsiTheme="majorBidi" w:cstheme="majorBidi"/>
          </w:rPr>
          <w:t>M.1651</w:t>
        </w:r>
      </w:hyperlink>
      <w:r>
        <w:rPr>
          <w:rFonts w:asciiTheme="majorBidi" w:hAnsiTheme="majorBidi" w:cstheme="majorBidi"/>
        </w:rPr>
        <w:t xml:space="preserve"> sets out a method and example calculations that can be used as inputs to a calculation for the RF activity factor. For example: in the home environment, an RLAN accessing VHiMM for the entire Busy Hour has an individual Activity Factor (related to this VHiMM service only) of 12%. </w:t>
      </w:r>
    </w:p>
    <w:p w14:paraId="11A4BE94" w14:textId="77777777" w:rsidR="00B9446D" w:rsidRDefault="00B9446D" w:rsidP="00B9446D">
      <w:pPr>
        <w:rPr>
          <w:rFonts w:asciiTheme="majorBidi" w:hAnsiTheme="majorBidi" w:cstheme="majorBidi"/>
        </w:rPr>
      </w:pPr>
      <w:r>
        <w:rPr>
          <w:rFonts w:asciiTheme="majorBidi" w:hAnsiTheme="majorBidi" w:cstheme="majorBidi"/>
        </w:rPr>
        <w:t>It is agreed that a range of 3 to 30% is relevant for this factor. Within this range, it is also proposed to consider an activity factor of 10% corresponding to the figure proposed in JTG by the RLAN industry for rural deployment.</w:t>
      </w:r>
    </w:p>
    <w:p w14:paraId="782FF2B4" w14:textId="77777777" w:rsidR="00B9446D" w:rsidRDefault="00B9446D" w:rsidP="00B9446D">
      <w:pPr>
        <w:rPr>
          <w:rFonts w:asciiTheme="majorBidi" w:eastAsia="Calibri" w:hAnsiTheme="majorBidi" w:cstheme="majorBidi"/>
          <w:szCs w:val="22"/>
          <w:shd w:val="solid" w:color="FFFF00" w:fill="auto"/>
        </w:rPr>
      </w:pPr>
      <w:r>
        <w:rPr>
          <w:rFonts w:asciiTheme="majorBidi" w:hAnsiTheme="majorBidi" w:cstheme="majorBidi"/>
        </w:rPr>
        <w:t xml:space="preserve">Sources: See section </w:t>
      </w:r>
      <w:r>
        <w:rPr>
          <w:rFonts w:asciiTheme="majorBidi" w:hAnsiTheme="majorBidi" w:cstheme="majorBidi"/>
        </w:rPr>
        <w:fldChar w:fldCharType="begin"/>
      </w:r>
      <w:r>
        <w:rPr>
          <w:rFonts w:asciiTheme="majorBidi" w:hAnsiTheme="majorBidi" w:cstheme="majorBidi"/>
        </w:rPr>
        <w:instrText xml:space="preserve"> REF _Ref384853048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CEPT Report 57 </w:t>
      </w:r>
      <w:r>
        <w:rPr>
          <w:rFonts w:asciiTheme="majorBidi" w:hAnsiTheme="majorBidi" w:cstheme="majorBidi"/>
        </w:rPr>
        <w:fldChar w:fldCharType="begin"/>
      </w:r>
      <w:r>
        <w:rPr>
          <w:rFonts w:asciiTheme="majorBidi" w:hAnsiTheme="majorBidi" w:cstheme="majorBidi"/>
        </w:rPr>
        <w:instrText xml:space="preserve"> REF _Ref428897450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[42]</w:t>
      </w:r>
      <w:r>
        <w:rPr>
          <w:rFonts w:asciiTheme="majorBidi" w:hAnsiTheme="majorBidi" w:cstheme="majorBidi"/>
        </w:rPr>
        <w:fldChar w:fldCharType="end"/>
      </w:r>
      <w:r>
        <w:rPr>
          <w:rFonts w:asciiTheme="majorBidi" w:hAnsiTheme="majorBidi" w:cstheme="majorBidi"/>
        </w:rPr>
        <w:t xml:space="preserve"> (see section A3.1.7). This range covers JTG options A and B. The values of 3% and 30%.</w:t>
      </w:r>
      <w:r>
        <w:rPr>
          <w:rFonts w:asciiTheme="majorBidi" w:eastAsia="Calibri" w:hAnsiTheme="majorBidi" w:cstheme="majorBidi"/>
          <w:szCs w:val="22"/>
          <w:shd w:val="solid" w:color="FFFF00" w:fill="auto"/>
        </w:rPr>
        <w:t xml:space="preserve"> </w:t>
      </w:r>
    </w:p>
    <w:p w14:paraId="627ED368" w14:textId="77777777" w:rsidR="00B9446D" w:rsidRDefault="00B9446D" w:rsidP="00B9446D">
      <w:pPr>
        <w:pStyle w:val="Headingb"/>
        <w:rPr>
          <w:lang w:val="en-CA" w:eastAsia="zh-CN"/>
        </w:rPr>
      </w:pPr>
      <w:r>
        <w:rPr>
          <w:lang w:val="en-CA" w:eastAsia="zh-CN"/>
        </w:rPr>
        <w:t>Stage 7: Calculate the number of on-tune RLAN APs per 40 MHz</w:t>
      </w:r>
    </w:p>
    <w:p w14:paraId="36812BE7" w14:textId="77777777" w:rsidR="00B9446D" w:rsidRDefault="00B9446D" w:rsidP="00B9446D">
      <w:pPr>
        <w:rPr>
          <w:rFonts w:asciiTheme="majorBidi" w:hAnsiTheme="majorBidi" w:cstheme="majorBidi"/>
        </w:rPr>
      </w:pPr>
      <w:r>
        <w:rPr>
          <w:rFonts w:asciiTheme="majorBidi" w:hAnsiTheme="majorBidi" w:cstheme="majorBidi"/>
        </w:rPr>
        <w:t>This stage provides the number and density of active, on-tune, APs operating at 5 GHz during Busy Hour, incident to a 40 MHz victim receiver bandwidth sourced from all (urban, suburban and rural) environments.</w:t>
      </w:r>
    </w:p>
    <w:p w14:paraId="147DFEB5" w14:textId="77777777" w:rsidR="00B9446D" w:rsidRDefault="00B9446D" w:rsidP="00B9446D">
      <w:pPr>
        <w:rPr>
          <w:rFonts w:asciiTheme="majorBidi" w:hAnsiTheme="majorBidi" w:cstheme="majorBidi"/>
        </w:rPr>
      </w:pPr>
      <w:r>
        <w:rPr>
          <w:rFonts w:asciiTheme="majorBidi" w:hAnsiTheme="majorBidi" w:cstheme="majorBidi"/>
        </w:rPr>
        <w:t xml:space="preserve">As described in ECC Report 244 </w:t>
      </w:r>
      <w:r>
        <w:rPr>
          <w:rFonts w:asciiTheme="majorBidi" w:hAnsiTheme="majorBidi" w:cstheme="majorBidi"/>
        </w:rPr>
        <w:fldChar w:fldCharType="begin"/>
      </w:r>
      <w:r>
        <w:rPr>
          <w:rFonts w:asciiTheme="majorBidi" w:hAnsiTheme="majorBidi" w:cstheme="majorBidi"/>
        </w:rPr>
        <w:instrText xml:space="preserve"> REF _Ref466489120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[47]</w:t>
      </w:r>
      <w:r>
        <w:rPr>
          <w:rFonts w:asciiTheme="majorBidi" w:hAnsiTheme="majorBidi" w:cstheme="majorBidi"/>
        </w:rPr>
        <w:fldChar w:fldCharType="end"/>
      </w:r>
      <w:r>
        <w:rPr>
          <w:rFonts w:asciiTheme="majorBidi" w:hAnsiTheme="majorBidi" w:cstheme="majorBidi"/>
        </w:rPr>
        <w:t xml:space="preserve">,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Pr>
          <w:rFonts w:asciiTheme="majorBidi" w:hAnsiTheme="majorBidi" w:cstheme="majorBidi"/>
          <w:cs/>
        </w:rPr>
        <w:t>‎</w:t>
      </w:r>
      <w:r>
        <w:rPr>
          <w:rFonts w:asciiTheme="majorBidi" w:hAnsiTheme="majorBidi" w:cstheme="majorBidi"/>
        </w:rPr>
        <w:t>8.1.2).</w:t>
      </w:r>
    </w:p>
    <w:p w14:paraId="40A12BAA" w14:textId="77777777" w:rsidR="00B9446D" w:rsidRDefault="00B9446D" w:rsidP="00B9446D">
      <w:pPr>
        <w:rPr>
          <w:rFonts w:asciiTheme="majorBidi" w:hAnsiTheme="majorBidi" w:cstheme="majorBidi"/>
        </w:rPr>
      </w:pPr>
      <w:r>
        <w:rPr>
          <w:rFonts w:asciiTheme="majorBidi" w:hAnsiTheme="majorBidi" w:cstheme="majorBidi"/>
        </w:rPr>
        <w:t xml:space="preserve">As shown in ECC Report 244 </w:t>
      </w:r>
      <w:r>
        <w:rPr>
          <w:rFonts w:asciiTheme="majorBidi" w:hAnsiTheme="majorBidi" w:cstheme="majorBidi"/>
        </w:rPr>
        <w:fldChar w:fldCharType="begin"/>
      </w:r>
      <w:r>
        <w:rPr>
          <w:rFonts w:asciiTheme="majorBidi" w:hAnsiTheme="majorBidi" w:cstheme="majorBidi"/>
        </w:rPr>
        <w:instrText xml:space="preserve"> REF _Ref466489120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[47]</w:t>
      </w:r>
      <w:r>
        <w:rPr>
          <w:rFonts w:asciiTheme="majorBidi" w:hAnsiTheme="majorBidi" w:cstheme="majorBidi"/>
        </w:rPr>
        <w:fldChar w:fldCharType="end"/>
      </w:r>
      <w:r>
        <w:rPr>
          <w:rFonts w:asciiTheme="majorBidi" w:hAnsiTheme="majorBidi" w:cstheme="majorBidi"/>
        </w:rPr>
        <w:t>, there are 2 options to calculate this factor that differ in their outputs (and in where bandwidth correction factors are applied):</w:t>
      </w:r>
    </w:p>
    <w:p w14:paraId="0214DE4C" w14:textId="1D73F59E"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lastRenderedPageBreak/>
        <w:t>–</w:t>
      </w:r>
      <w:r>
        <w:rPr>
          <w:rFonts w:asciiTheme="majorBidi" w:hAnsiTheme="majorBidi" w:cstheme="majorBidi"/>
        </w:rPr>
        <w:tab/>
        <w:t>Option 1: delivers the total number of on-tune, active RLANs overlapping in frequency with the 40 MHz FSS receiver. Bandwidth correction f</w:t>
      </w:r>
      <w:r w:rsidR="009D7399">
        <w:rPr>
          <w:rFonts w:asciiTheme="majorBidi" w:hAnsiTheme="majorBidi" w:cstheme="majorBidi"/>
        </w:rPr>
        <w:t>actors are considered in Step 1.</w:t>
      </w:r>
    </w:p>
    <w:p w14:paraId="75A0AC4C"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Option 2: delivers the equivalent number of on-tune, active, 40 MHz interferers incident to the 40 MHz FSS receiver. Here the bandwidth correction factor is considered in Step 2.</w:t>
      </w:r>
    </w:p>
    <w:p w14:paraId="2FFEE3A3" w14:textId="77777777" w:rsidR="00B9446D" w:rsidRDefault="00B9446D" w:rsidP="00B9446D">
      <w:pPr>
        <w:rPr>
          <w:rFonts w:asciiTheme="majorBidi" w:hAnsiTheme="majorBidi" w:cstheme="majorBidi"/>
        </w:rPr>
      </w:pPr>
      <w:r>
        <w:rPr>
          <w:rFonts w:asciiTheme="majorBidi" w:hAnsiTheme="majorBidi" w:cstheme="majorBidi"/>
        </w:rPr>
        <w:t xml:space="preserve">Outputs from Step 1 are easily adjusted but since the bandwidth correction factor is already considered in Step 1 (see section </w:t>
      </w:r>
      <w:r>
        <w:rPr>
          <w:rFonts w:asciiTheme="majorBidi" w:hAnsiTheme="majorBidi" w:cstheme="majorBidi"/>
        </w:rPr>
        <w:fldChar w:fldCharType="begin"/>
      </w:r>
      <w:r>
        <w:rPr>
          <w:rFonts w:asciiTheme="majorBidi" w:hAnsiTheme="majorBidi" w:cstheme="majorBidi"/>
        </w:rPr>
        <w:instrText xml:space="preserve"> REF _Ref412632933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Option 1 is considered the simplest to implement in this study.</w:t>
      </w:r>
    </w:p>
    <w:p w14:paraId="606FB0B7" w14:textId="77777777" w:rsidR="00B9446D" w:rsidRDefault="00B9446D" w:rsidP="00B9446D">
      <w:pPr>
        <w:rPr>
          <w:rFonts w:asciiTheme="majorBidi" w:hAnsiTheme="majorBidi" w:cstheme="majorBidi"/>
        </w:rPr>
      </w:pPr>
      <w:r>
        <w:rPr>
          <w:rFonts w:asciiTheme="majorBidi" w:hAnsiTheme="majorBidi" w:cstheme="majorBidi"/>
        </w:rPr>
        <w:t xml:space="preserve">This leads to a factor of 12.9% of the total number of RLANs in the 5 GHz range overlapping the 40 MHz FSS receiver bandwidth (see detailed calculations in </w:t>
      </w:r>
      <w:r w:rsidRPr="009D7399">
        <w:rPr>
          <w:rFonts w:asciiTheme="majorBidi" w:hAnsiTheme="majorBidi" w:cstheme="majorBidi"/>
          <w:highlight w:val="yellow"/>
        </w:rPr>
        <w:fldChar w:fldCharType="begin"/>
      </w:r>
      <w:r w:rsidRPr="009D7399">
        <w:rPr>
          <w:rFonts w:asciiTheme="majorBidi" w:hAnsiTheme="majorBidi" w:cstheme="majorBidi"/>
          <w:highlight w:val="yellow"/>
        </w:rPr>
        <w:instrText xml:space="preserve"> REF _Ref416172655 \r \h  \* MERGEFORMAT </w:instrText>
      </w:r>
      <w:r w:rsidRPr="009D7399">
        <w:rPr>
          <w:rFonts w:asciiTheme="majorBidi" w:hAnsiTheme="majorBidi" w:cstheme="majorBidi"/>
          <w:highlight w:val="yellow"/>
        </w:rPr>
        <w:fldChar w:fldCharType="separate"/>
      </w:r>
      <w:r w:rsidR="0053520B">
        <w:rPr>
          <w:rFonts w:asciiTheme="majorBidi" w:hAnsiTheme="majorBidi" w:cstheme="majorBidi"/>
          <w:b/>
          <w:bCs/>
          <w:highlight w:val="yellow"/>
          <w:lang w:val="en-US"/>
        </w:rPr>
        <w:t>Error! Reference source not found.</w:t>
      </w:r>
      <w:r w:rsidRPr="009D7399">
        <w:rPr>
          <w:rFonts w:asciiTheme="majorBidi" w:hAnsiTheme="majorBidi" w:cstheme="majorBidi"/>
          <w:highlight w:val="yellow"/>
        </w:rPr>
        <w:fldChar w:fldCharType="end"/>
      </w:r>
      <w:r w:rsidRPr="009D7399">
        <w:rPr>
          <w:rFonts w:asciiTheme="majorBidi" w:hAnsiTheme="majorBidi" w:cstheme="majorBidi"/>
          <w:highlight w:val="yellow"/>
        </w:rPr>
        <w:t>)</w:t>
      </w:r>
      <w:r>
        <w:rPr>
          <w:rFonts w:asciiTheme="majorBidi" w:hAnsiTheme="majorBidi" w:cstheme="majorBidi"/>
        </w:rPr>
        <w:t>.</w:t>
      </w:r>
    </w:p>
    <w:p w14:paraId="37DB47C7" w14:textId="77777777" w:rsidR="00B9446D" w:rsidRDefault="00B9446D" w:rsidP="00B9446D">
      <w:pPr>
        <w:pStyle w:val="Headingb"/>
        <w:rPr>
          <w:lang w:val="en-CA" w:eastAsia="zh-CN"/>
        </w:rPr>
      </w:pPr>
      <w:r>
        <w:rPr>
          <w:lang w:val="en-CA" w:eastAsia="zh-CN"/>
        </w:rPr>
        <w:t>Stages 4 to 7 calculations</w:t>
      </w:r>
    </w:p>
    <w:p w14:paraId="725D7B53" w14:textId="77777777" w:rsidR="00B9446D" w:rsidRDefault="00B9446D" w:rsidP="00B9446D">
      <w:pPr>
        <w:rPr>
          <w:rFonts w:asciiTheme="majorBidi" w:hAnsiTheme="majorBidi" w:cstheme="majorBidi"/>
        </w:rPr>
      </w:pPr>
      <w:r>
        <w:rPr>
          <w:rFonts w:asciiTheme="majorBidi" w:hAnsiTheme="majorBidi" w:cstheme="majorBidi"/>
        </w:rPr>
        <w:t>The following table provides the aggregate factor from Stages 4 to 7, for the 27 different cases resulting from the range of figures for Stage 4 (busy hour factor, 3 figures), stage 5 (spectrum factor, 3 figures) and stage 6 (activity factor, 3 figures).</w:t>
      </w:r>
    </w:p>
    <w:p w14:paraId="07511DC9" w14:textId="77777777" w:rsidR="00B9446D" w:rsidRDefault="00B9446D" w:rsidP="00B9446D">
      <w:pPr>
        <w:keepNext/>
        <w:spacing w:before="560" w:after="120"/>
        <w:jc w:val="center"/>
        <w:rPr>
          <w:rFonts w:asciiTheme="majorBidi" w:eastAsia="Calibr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18</w:t>
      </w:r>
      <w:r>
        <w:rPr>
          <w:rFonts w:asciiTheme="majorBidi" w:hAnsiTheme="majorBidi" w:cstheme="majorBidi"/>
          <w:caps/>
          <w:sz w:val="20"/>
        </w:rPr>
        <w:fldChar w:fldCharType="end"/>
      </w:r>
    </w:p>
    <w:p w14:paraId="4DF05A98" w14:textId="77777777" w:rsidR="00B9446D" w:rsidRDefault="00B9446D" w:rsidP="00B9446D">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099"/>
        <w:gridCol w:w="1530"/>
        <w:gridCol w:w="1418"/>
        <w:gridCol w:w="1417"/>
        <w:gridCol w:w="1474"/>
      </w:tblGrid>
      <w:tr w:rsidR="00B9446D" w14:paraId="7CA7C4BE" w14:textId="77777777" w:rsidTr="00B9446D">
        <w:trPr>
          <w:cantSplit/>
          <w:trHeight w:val="290"/>
          <w:tblHeader/>
          <w:jc w:val="center"/>
        </w:trPr>
        <w:tc>
          <w:tcPr>
            <w:tcW w:w="1474" w:type="dxa"/>
            <w:vAlign w:val="center"/>
          </w:tcPr>
          <w:p w14:paraId="18D06A5D" w14:textId="77777777" w:rsidR="00B9446D" w:rsidRDefault="00B9446D" w:rsidP="00B9446D">
            <w:pPr>
              <w:keepNext/>
              <w:spacing w:before="80" w:after="80"/>
              <w:jc w:val="center"/>
              <w:rPr>
                <w:rFonts w:asciiTheme="majorBidi" w:hAnsiTheme="majorBidi" w:cstheme="majorBidi"/>
                <w:b/>
                <w:sz w:val="20"/>
              </w:rPr>
            </w:pPr>
          </w:p>
        </w:tc>
        <w:tc>
          <w:tcPr>
            <w:tcW w:w="2099" w:type="dxa"/>
            <w:vAlign w:val="center"/>
            <w:hideMark/>
          </w:tcPr>
          <w:p w14:paraId="0E8D2FE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4</w:t>
            </w:r>
          </w:p>
        </w:tc>
        <w:tc>
          <w:tcPr>
            <w:tcW w:w="1530" w:type="dxa"/>
            <w:vAlign w:val="center"/>
            <w:hideMark/>
          </w:tcPr>
          <w:p w14:paraId="59737AA5"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5</w:t>
            </w:r>
          </w:p>
        </w:tc>
        <w:tc>
          <w:tcPr>
            <w:tcW w:w="1418" w:type="dxa"/>
            <w:vAlign w:val="center"/>
            <w:hideMark/>
          </w:tcPr>
          <w:p w14:paraId="3E3501F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6</w:t>
            </w:r>
          </w:p>
        </w:tc>
        <w:tc>
          <w:tcPr>
            <w:tcW w:w="1417" w:type="dxa"/>
            <w:vAlign w:val="center"/>
            <w:hideMark/>
          </w:tcPr>
          <w:p w14:paraId="1298CAB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7</w:t>
            </w:r>
          </w:p>
        </w:tc>
        <w:tc>
          <w:tcPr>
            <w:tcW w:w="1474" w:type="dxa"/>
            <w:vAlign w:val="center"/>
            <w:hideMark/>
          </w:tcPr>
          <w:p w14:paraId="0AA525CC"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Aggregate</w:t>
            </w:r>
          </w:p>
        </w:tc>
      </w:tr>
      <w:tr w:rsidR="00B9446D" w14:paraId="59035F15" w14:textId="77777777" w:rsidTr="00B9446D">
        <w:trPr>
          <w:cantSplit/>
          <w:trHeight w:val="359"/>
          <w:tblHeader/>
          <w:jc w:val="center"/>
        </w:trPr>
        <w:tc>
          <w:tcPr>
            <w:tcW w:w="1474" w:type="dxa"/>
            <w:vAlign w:val="center"/>
          </w:tcPr>
          <w:p w14:paraId="4B33B1B9" w14:textId="77777777" w:rsidR="00B9446D" w:rsidRDefault="00B9446D" w:rsidP="00B9446D">
            <w:pPr>
              <w:keepNext/>
              <w:spacing w:before="80" w:after="80"/>
              <w:jc w:val="center"/>
              <w:rPr>
                <w:rFonts w:asciiTheme="majorBidi" w:hAnsiTheme="majorBidi" w:cstheme="majorBidi"/>
                <w:b/>
                <w:sz w:val="20"/>
              </w:rPr>
            </w:pPr>
          </w:p>
        </w:tc>
        <w:tc>
          <w:tcPr>
            <w:tcW w:w="2099" w:type="dxa"/>
            <w:vAlign w:val="center"/>
            <w:hideMark/>
          </w:tcPr>
          <w:p w14:paraId="1935D40F"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Busy hour population</w:t>
            </w:r>
          </w:p>
        </w:tc>
        <w:tc>
          <w:tcPr>
            <w:tcW w:w="1530" w:type="dxa"/>
            <w:vAlign w:val="center"/>
            <w:hideMark/>
          </w:tcPr>
          <w:p w14:paraId="411512B9"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5 GHZ factor</w:t>
            </w:r>
          </w:p>
        </w:tc>
        <w:tc>
          <w:tcPr>
            <w:tcW w:w="1418" w:type="dxa"/>
            <w:vAlign w:val="center"/>
            <w:hideMark/>
          </w:tcPr>
          <w:p w14:paraId="607C23CA"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Activity factor</w:t>
            </w:r>
          </w:p>
        </w:tc>
        <w:tc>
          <w:tcPr>
            <w:tcW w:w="1417" w:type="dxa"/>
            <w:vAlign w:val="center"/>
            <w:hideMark/>
          </w:tcPr>
          <w:p w14:paraId="1575DB65"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40 MHz FSS</w:t>
            </w:r>
          </w:p>
        </w:tc>
        <w:tc>
          <w:tcPr>
            <w:tcW w:w="1474" w:type="dxa"/>
            <w:vAlign w:val="center"/>
            <w:hideMark/>
          </w:tcPr>
          <w:p w14:paraId="656E717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4 to 7</w:t>
            </w:r>
          </w:p>
        </w:tc>
      </w:tr>
      <w:tr w:rsidR="00B9446D" w14:paraId="5A4AE34F" w14:textId="77777777" w:rsidTr="00B9446D">
        <w:trPr>
          <w:cantSplit/>
          <w:trHeight w:val="290"/>
          <w:jc w:val="center"/>
        </w:trPr>
        <w:tc>
          <w:tcPr>
            <w:tcW w:w="1474" w:type="dxa"/>
            <w:hideMark/>
          </w:tcPr>
          <w:p w14:paraId="716390B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w:t>
            </w:r>
          </w:p>
        </w:tc>
        <w:tc>
          <w:tcPr>
            <w:tcW w:w="2099" w:type="dxa"/>
            <w:hideMark/>
          </w:tcPr>
          <w:p w14:paraId="13B32E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5C132C5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hideMark/>
          </w:tcPr>
          <w:p w14:paraId="66980E7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hideMark/>
          </w:tcPr>
          <w:p w14:paraId="726FF2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4BC1865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0.0010</w:t>
            </w:r>
          </w:p>
        </w:tc>
      </w:tr>
      <w:tr w:rsidR="00B9446D" w14:paraId="12FDE25C" w14:textId="77777777" w:rsidTr="00B9446D">
        <w:trPr>
          <w:cantSplit/>
          <w:trHeight w:val="290"/>
          <w:jc w:val="center"/>
        </w:trPr>
        <w:tc>
          <w:tcPr>
            <w:tcW w:w="1474" w:type="dxa"/>
            <w:hideMark/>
          </w:tcPr>
          <w:p w14:paraId="05FF40A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w:t>
            </w:r>
          </w:p>
        </w:tc>
        <w:tc>
          <w:tcPr>
            <w:tcW w:w="2099" w:type="dxa"/>
            <w:hideMark/>
          </w:tcPr>
          <w:p w14:paraId="2C5F9F7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6B760B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hideMark/>
          </w:tcPr>
          <w:p w14:paraId="2AA7C53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hideMark/>
          </w:tcPr>
          <w:p w14:paraId="0145F10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733D55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0.0032</w:t>
            </w:r>
          </w:p>
        </w:tc>
      </w:tr>
      <w:tr w:rsidR="00B9446D" w14:paraId="5725A552" w14:textId="77777777" w:rsidTr="00B9446D">
        <w:trPr>
          <w:cantSplit/>
          <w:trHeight w:val="290"/>
          <w:jc w:val="center"/>
        </w:trPr>
        <w:tc>
          <w:tcPr>
            <w:tcW w:w="1474" w:type="dxa"/>
            <w:hideMark/>
          </w:tcPr>
          <w:p w14:paraId="30E1A6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3</w:t>
            </w:r>
          </w:p>
        </w:tc>
        <w:tc>
          <w:tcPr>
            <w:tcW w:w="2099" w:type="dxa"/>
            <w:hideMark/>
          </w:tcPr>
          <w:p w14:paraId="5BC82BC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294586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hideMark/>
          </w:tcPr>
          <w:p w14:paraId="6B3D491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hideMark/>
          </w:tcPr>
          <w:p w14:paraId="292964B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3408F8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0.0097</w:t>
            </w:r>
          </w:p>
        </w:tc>
      </w:tr>
      <w:tr w:rsidR="00B9446D" w14:paraId="65857F7E" w14:textId="77777777" w:rsidTr="00B9446D">
        <w:trPr>
          <w:cantSplit/>
          <w:trHeight w:val="290"/>
          <w:jc w:val="center"/>
        </w:trPr>
        <w:tc>
          <w:tcPr>
            <w:tcW w:w="1474" w:type="dxa"/>
            <w:hideMark/>
          </w:tcPr>
          <w:p w14:paraId="5A4425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4</w:t>
            </w:r>
          </w:p>
        </w:tc>
        <w:tc>
          <w:tcPr>
            <w:tcW w:w="2099" w:type="dxa"/>
            <w:hideMark/>
          </w:tcPr>
          <w:p w14:paraId="036D586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14E5BF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hideMark/>
          </w:tcPr>
          <w:p w14:paraId="4CE2796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hideMark/>
          </w:tcPr>
          <w:p w14:paraId="27576C0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5FD7668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r>
      <w:tr w:rsidR="00B9446D" w14:paraId="4E4EACE6" w14:textId="77777777" w:rsidTr="00B9446D">
        <w:trPr>
          <w:cantSplit/>
          <w:trHeight w:val="290"/>
          <w:jc w:val="center"/>
        </w:trPr>
        <w:tc>
          <w:tcPr>
            <w:tcW w:w="1474" w:type="dxa"/>
            <w:hideMark/>
          </w:tcPr>
          <w:p w14:paraId="4D78E9E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5</w:t>
            </w:r>
          </w:p>
        </w:tc>
        <w:tc>
          <w:tcPr>
            <w:tcW w:w="2099" w:type="dxa"/>
            <w:hideMark/>
          </w:tcPr>
          <w:p w14:paraId="32B30B2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19C0B4A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hideMark/>
          </w:tcPr>
          <w:p w14:paraId="10DE8B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hideMark/>
          </w:tcPr>
          <w:p w14:paraId="449240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39C4CF3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0.0048</w:t>
            </w:r>
          </w:p>
        </w:tc>
      </w:tr>
      <w:tr w:rsidR="00B9446D" w14:paraId="499A52F9" w14:textId="77777777" w:rsidTr="00B9446D">
        <w:trPr>
          <w:cantSplit/>
          <w:trHeight w:val="290"/>
          <w:jc w:val="center"/>
        </w:trPr>
        <w:tc>
          <w:tcPr>
            <w:tcW w:w="1474" w:type="dxa"/>
            <w:hideMark/>
          </w:tcPr>
          <w:p w14:paraId="3B4BE2A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6</w:t>
            </w:r>
          </w:p>
        </w:tc>
        <w:tc>
          <w:tcPr>
            <w:tcW w:w="2099" w:type="dxa"/>
            <w:hideMark/>
          </w:tcPr>
          <w:p w14:paraId="6943C8A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6874DB1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hideMark/>
          </w:tcPr>
          <w:p w14:paraId="6607202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hideMark/>
          </w:tcPr>
          <w:p w14:paraId="3A698DF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7E7780E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0.0143</w:t>
            </w:r>
          </w:p>
        </w:tc>
      </w:tr>
      <w:tr w:rsidR="00B9446D" w14:paraId="3FC64C23" w14:textId="77777777" w:rsidTr="00B9446D">
        <w:trPr>
          <w:cantSplit/>
          <w:trHeight w:val="290"/>
          <w:jc w:val="center"/>
        </w:trPr>
        <w:tc>
          <w:tcPr>
            <w:tcW w:w="1474" w:type="dxa"/>
            <w:hideMark/>
          </w:tcPr>
          <w:p w14:paraId="406E07E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7</w:t>
            </w:r>
          </w:p>
        </w:tc>
        <w:tc>
          <w:tcPr>
            <w:tcW w:w="2099" w:type="dxa"/>
            <w:hideMark/>
          </w:tcPr>
          <w:p w14:paraId="5832F76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3649D7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hideMark/>
          </w:tcPr>
          <w:p w14:paraId="49EC763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hideMark/>
          </w:tcPr>
          <w:p w14:paraId="0F7FBF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32DF68D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0.0019</w:t>
            </w:r>
          </w:p>
        </w:tc>
      </w:tr>
      <w:tr w:rsidR="00B9446D" w14:paraId="37BE2B11" w14:textId="77777777" w:rsidTr="00B9446D">
        <w:trPr>
          <w:cantSplit/>
          <w:trHeight w:val="290"/>
          <w:jc w:val="center"/>
        </w:trPr>
        <w:tc>
          <w:tcPr>
            <w:tcW w:w="1474" w:type="dxa"/>
            <w:hideMark/>
          </w:tcPr>
          <w:p w14:paraId="3563A5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8</w:t>
            </w:r>
          </w:p>
        </w:tc>
        <w:tc>
          <w:tcPr>
            <w:tcW w:w="2099" w:type="dxa"/>
            <w:hideMark/>
          </w:tcPr>
          <w:p w14:paraId="4AD0B7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hideMark/>
          </w:tcPr>
          <w:p w14:paraId="441302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hideMark/>
          </w:tcPr>
          <w:p w14:paraId="284DB99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hideMark/>
          </w:tcPr>
          <w:p w14:paraId="48D6BF7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717BDC4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0.0063</w:t>
            </w:r>
          </w:p>
        </w:tc>
      </w:tr>
      <w:tr w:rsidR="00B9446D" w14:paraId="21531F1C" w14:textId="77777777" w:rsidTr="00B9446D">
        <w:trPr>
          <w:cantSplit/>
          <w:trHeight w:val="290"/>
          <w:jc w:val="center"/>
        </w:trPr>
        <w:tc>
          <w:tcPr>
            <w:tcW w:w="1474" w:type="dxa"/>
          </w:tcPr>
          <w:p w14:paraId="158709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9</w:t>
            </w:r>
          </w:p>
        </w:tc>
        <w:tc>
          <w:tcPr>
            <w:tcW w:w="2099" w:type="dxa"/>
          </w:tcPr>
          <w:p w14:paraId="7884B4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530" w:type="dxa"/>
          </w:tcPr>
          <w:p w14:paraId="1608427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tcPr>
          <w:p w14:paraId="55EA40E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tcPr>
          <w:p w14:paraId="16C95CF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4600A1F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0.0188</w:t>
            </w:r>
          </w:p>
        </w:tc>
      </w:tr>
      <w:tr w:rsidR="00B9446D" w14:paraId="404172AF" w14:textId="77777777" w:rsidTr="00B9446D">
        <w:trPr>
          <w:cantSplit/>
          <w:trHeight w:val="290"/>
          <w:jc w:val="center"/>
        </w:trPr>
        <w:tc>
          <w:tcPr>
            <w:tcW w:w="1474" w:type="dxa"/>
          </w:tcPr>
          <w:p w14:paraId="0CDD317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10</w:t>
            </w:r>
          </w:p>
        </w:tc>
        <w:tc>
          <w:tcPr>
            <w:tcW w:w="2099" w:type="dxa"/>
          </w:tcPr>
          <w:p w14:paraId="1CC06AB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tcPr>
          <w:p w14:paraId="1CCAD44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tcPr>
          <w:p w14:paraId="2C3FAEC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tcPr>
          <w:p w14:paraId="22208DC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55EB55A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0.0012</w:t>
            </w:r>
          </w:p>
        </w:tc>
      </w:tr>
      <w:tr w:rsidR="00B9446D" w14:paraId="76EAD9B9" w14:textId="77777777" w:rsidTr="00B9446D">
        <w:trPr>
          <w:cantSplit/>
          <w:trHeight w:val="290"/>
          <w:jc w:val="center"/>
        </w:trPr>
        <w:tc>
          <w:tcPr>
            <w:tcW w:w="1474" w:type="dxa"/>
          </w:tcPr>
          <w:p w14:paraId="29D971F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11</w:t>
            </w:r>
          </w:p>
        </w:tc>
        <w:tc>
          <w:tcPr>
            <w:tcW w:w="2099" w:type="dxa"/>
          </w:tcPr>
          <w:p w14:paraId="15F550F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tcPr>
          <w:p w14:paraId="7F2FFD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tcPr>
          <w:p w14:paraId="6F298FA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tcPr>
          <w:p w14:paraId="2878A0D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36BFCB6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0.0040</w:t>
            </w:r>
          </w:p>
        </w:tc>
      </w:tr>
      <w:tr w:rsidR="00B9446D" w14:paraId="0929C239" w14:textId="77777777" w:rsidTr="00B9446D">
        <w:trPr>
          <w:cantSplit/>
          <w:trHeight w:val="290"/>
          <w:jc w:val="center"/>
        </w:trPr>
        <w:tc>
          <w:tcPr>
            <w:tcW w:w="1474" w:type="dxa"/>
          </w:tcPr>
          <w:p w14:paraId="2AAF8DF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12</w:t>
            </w:r>
          </w:p>
        </w:tc>
        <w:tc>
          <w:tcPr>
            <w:tcW w:w="2099" w:type="dxa"/>
          </w:tcPr>
          <w:p w14:paraId="2BE5E4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tcPr>
          <w:p w14:paraId="2D8246D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tcPr>
          <w:p w14:paraId="79E4945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tcPr>
          <w:p w14:paraId="511B15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17112E4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0.0121</w:t>
            </w:r>
          </w:p>
        </w:tc>
      </w:tr>
      <w:tr w:rsidR="00B9446D" w14:paraId="0DC6D85D" w14:textId="77777777" w:rsidTr="00B9446D">
        <w:trPr>
          <w:cantSplit/>
          <w:trHeight w:val="290"/>
          <w:jc w:val="center"/>
        </w:trPr>
        <w:tc>
          <w:tcPr>
            <w:tcW w:w="1474" w:type="dxa"/>
            <w:hideMark/>
          </w:tcPr>
          <w:p w14:paraId="220CC96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13</w:t>
            </w:r>
          </w:p>
        </w:tc>
        <w:tc>
          <w:tcPr>
            <w:tcW w:w="2099" w:type="dxa"/>
            <w:hideMark/>
          </w:tcPr>
          <w:p w14:paraId="5F97D70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hideMark/>
          </w:tcPr>
          <w:p w14:paraId="5F1FFFA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hideMark/>
          </w:tcPr>
          <w:p w14:paraId="699E9B2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hideMark/>
          </w:tcPr>
          <w:p w14:paraId="04B314F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653718F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0.0018</w:t>
            </w:r>
          </w:p>
        </w:tc>
      </w:tr>
      <w:tr w:rsidR="00B9446D" w14:paraId="4317791D" w14:textId="77777777" w:rsidTr="00B9446D">
        <w:trPr>
          <w:cantSplit/>
          <w:trHeight w:val="290"/>
          <w:jc w:val="center"/>
        </w:trPr>
        <w:tc>
          <w:tcPr>
            <w:tcW w:w="1474" w:type="dxa"/>
            <w:hideMark/>
          </w:tcPr>
          <w:p w14:paraId="2067269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14</w:t>
            </w:r>
          </w:p>
        </w:tc>
        <w:tc>
          <w:tcPr>
            <w:tcW w:w="2099" w:type="dxa"/>
            <w:hideMark/>
          </w:tcPr>
          <w:p w14:paraId="303FB77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hideMark/>
          </w:tcPr>
          <w:p w14:paraId="176EE0F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hideMark/>
          </w:tcPr>
          <w:p w14:paraId="13B96A8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hideMark/>
          </w:tcPr>
          <w:p w14:paraId="4B388E1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53B0DCE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0.0060</w:t>
            </w:r>
          </w:p>
        </w:tc>
      </w:tr>
      <w:tr w:rsidR="00B9446D" w14:paraId="23596C25" w14:textId="77777777" w:rsidTr="00B9446D">
        <w:trPr>
          <w:cantSplit/>
          <w:trHeight w:val="290"/>
          <w:jc w:val="center"/>
        </w:trPr>
        <w:tc>
          <w:tcPr>
            <w:tcW w:w="1474" w:type="dxa"/>
            <w:hideMark/>
          </w:tcPr>
          <w:p w14:paraId="768E16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15</w:t>
            </w:r>
          </w:p>
        </w:tc>
        <w:tc>
          <w:tcPr>
            <w:tcW w:w="2099" w:type="dxa"/>
            <w:hideMark/>
          </w:tcPr>
          <w:p w14:paraId="43F9FD0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hideMark/>
          </w:tcPr>
          <w:p w14:paraId="686D085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hideMark/>
          </w:tcPr>
          <w:p w14:paraId="39E551F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hideMark/>
          </w:tcPr>
          <w:p w14:paraId="2D8717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32A5F29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0.0179</w:t>
            </w:r>
          </w:p>
        </w:tc>
      </w:tr>
      <w:tr w:rsidR="00B9446D" w14:paraId="0BFF5813" w14:textId="77777777" w:rsidTr="00B9446D">
        <w:trPr>
          <w:cantSplit/>
          <w:trHeight w:val="290"/>
          <w:jc w:val="center"/>
        </w:trPr>
        <w:tc>
          <w:tcPr>
            <w:tcW w:w="1474" w:type="dxa"/>
            <w:hideMark/>
          </w:tcPr>
          <w:p w14:paraId="38968BA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16</w:t>
            </w:r>
          </w:p>
        </w:tc>
        <w:tc>
          <w:tcPr>
            <w:tcW w:w="2099" w:type="dxa"/>
            <w:hideMark/>
          </w:tcPr>
          <w:p w14:paraId="02775E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hideMark/>
          </w:tcPr>
          <w:p w14:paraId="3865CC0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hideMark/>
          </w:tcPr>
          <w:p w14:paraId="345017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hideMark/>
          </w:tcPr>
          <w:p w14:paraId="7F9EE7D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0E31150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0.0024</w:t>
            </w:r>
          </w:p>
        </w:tc>
      </w:tr>
      <w:tr w:rsidR="00B9446D" w14:paraId="7E56A604" w14:textId="77777777" w:rsidTr="00B9446D">
        <w:trPr>
          <w:cantSplit/>
          <w:trHeight w:val="290"/>
          <w:jc w:val="center"/>
        </w:trPr>
        <w:tc>
          <w:tcPr>
            <w:tcW w:w="1474" w:type="dxa"/>
            <w:hideMark/>
          </w:tcPr>
          <w:p w14:paraId="5DE297C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17</w:t>
            </w:r>
          </w:p>
        </w:tc>
        <w:tc>
          <w:tcPr>
            <w:tcW w:w="2099" w:type="dxa"/>
            <w:hideMark/>
          </w:tcPr>
          <w:p w14:paraId="58E5CD6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hideMark/>
          </w:tcPr>
          <w:p w14:paraId="03063BB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hideMark/>
          </w:tcPr>
          <w:p w14:paraId="212DBE0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hideMark/>
          </w:tcPr>
          <w:p w14:paraId="72DF4D7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7BAB869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0.0078</w:t>
            </w:r>
          </w:p>
        </w:tc>
      </w:tr>
      <w:tr w:rsidR="00B9446D" w14:paraId="66EF0B95" w14:textId="77777777" w:rsidTr="00B9446D">
        <w:trPr>
          <w:cantSplit/>
          <w:trHeight w:val="290"/>
          <w:jc w:val="center"/>
        </w:trPr>
        <w:tc>
          <w:tcPr>
            <w:tcW w:w="1474" w:type="dxa"/>
            <w:hideMark/>
          </w:tcPr>
          <w:p w14:paraId="5D2BE7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18</w:t>
            </w:r>
          </w:p>
        </w:tc>
        <w:tc>
          <w:tcPr>
            <w:tcW w:w="2099" w:type="dxa"/>
            <w:hideMark/>
          </w:tcPr>
          <w:p w14:paraId="786E694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530" w:type="dxa"/>
            <w:hideMark/>
          </w:tcPr>
          <w:p w14:paraId="3EC8FF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hideMark/>
          </w:tcPr>
          <w:p w14:paraId="3FF3ACB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hideMark/>
          </w:tcPr>
          <w:p w14:paraId="0236744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7E17824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0.0235</w:t>
            </w:r>
          </w:p>
        </w:tc>
      </w:tr>
      <w:tr w:rsidR="00B9446D" w14:paraId="5523C220" w14:textId="77777777" w:rsidTr="00B9446D">
        <w:trPr>
          <w:cantSplit/>
          <w:trHeight w:val="290"/>
          <w:jc w:val="center"/>
        </w:trPr>
        <w:tc>
          <w:tcPr>
            <w:tcW w:w="1474" w:type="dxa"/>
            <w:hideMark/>
          </w:tcPr>
          <w:p w14:paraId="7B9C3FD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19</w:t>
            </w:r>
          </w:p>
        </w:tc>
        <w:tc>
          <w:tcPr>
            <w:tcW w:w="2099" w:type="dxa"/>
            <w:hideMark/>
          </w:tcPr>
          <w:p w14:paraId="344A57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hideMark/>
          </w:tcPr>
          <w:p w14:paraId="22FF303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hideMark/>
          </w:tcPr>
          <w:p w14:paraId="32E88F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hideMark/>
          </w:tcPr>
          <w:p w14:paraId="1ECDA1F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51CA33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r>
      <w:tr w:rsidR="00B9446D" w14:paraId="40B814AC" w14:textId="77777777" w:rsidTr="00B9446D">
        <w:trPr>
          <w:cantSplit/>
          <w:trHeight w:val="290"/>
          <w:jc w:val="center"/>
        </w:trPr>
        <w:tc>
          <w:tcPr>
            <w:tcW w:w="1474" w:type="dxa"/>
            <w:hideMark/>
          </w:tcPr>
          <w:p w14:paraId="57DB242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20</w:t>
            </w:r>
          </w:p>
        </w:tc>
        <w:tc>
          <w:tcPr>
            <w:tcW w:w="2099" w:type="dxa"/>
            <w:hideMark/>
          </w:tcPr>
          <w:p w14:paraId="0D0801C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hideMark/>
          </w:tcPr>
          <w:p w14:paraId="07382B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hideMark/>
          </w:tcPr>
          <w:p w14:paraId="10E68DB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hideMark/>
          </w:tcPr>
          <w:p w14:paraId="77D6E01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hideMark/>
          </w:tcPr>
          <w:p w14:paraId="095FF14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0.0045</w:t>
            </w:r>
          </w:p>
        </w:tc>
      </w:tr>
      <w:tr w:rsidR="00B9446D" w14:paraId="64B3398A" w14:textId="77777777" w:rsidTr="00B9446D">
        <w:trPr>
          <w:cantSplit/>
          <w:trHeight w:val="290"/>
          <w:jc w:val="center"/>
        </w:trPr>
        <w:tc>
          <w:tcPr>
            <w:tcW w:w="1474" w:type="dxa"/>
          </w:tcPr>
          <w:p w14:paraId="70FDE93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21</w:t>
            </w:r>
          </w:p>
        </w:tc>
        <w:tc>
          <w:tcPr>
            <w:tcW w:w="2099" w:type="dxa"/>
          </w:tcPr>
          <w:p w14:paraId="57E7ED6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778BFC0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418" w:type="dxa"/>
          </w:tcPr>
          <w:p w14:paraId="504FC64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tcPr>
          <w:p w14:paraId="1F76347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14C856B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0.0135</w:t>
            </w:r>
          </w:p>
        </w:tc>
      </w:tr>
      <w:tr w:rsidR="00B9446D" w14:paraId="2E6334F4" w14:textId="77777777" w:rsidTr="00B9446D">
        <w:trPr>
          <w:cantSplit/>
          <w:trHeight w:val="290"/>
          <w:jc w:val="center"/>
        </w:trPr>
        <w:tc>
          <w:tcPr>
            <w:tcW w:w="1474" w:type="dxa"/>
          </w:tcPr>
          <w:p w14:paraId="4AB3508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22</w:t>
            </w:r>
          </w:p>
        </w:tc>
        <w:tc>
          <w:tcPr>
            <w:tcW w:w="2099" w:type="dxa"/>
          </w:tcPr>
          <w:p w14:paraId="5C252C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192436D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tcPr>
          <w:p w14:paraId="1D58B96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tcPr>
          <w:p w14:paraId="6FCCD8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20927A1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0.0020</w:t>
            </w:r>
          </w:p>
        </w:tc>
      </w:tr>
      <w:tr w:rsidR="00B9446D" w14:paraId="0F5210D6" w14:textId="77777777" w:rsidTr="00B9446D">
        <w:trPr>
          <w:cantSplit/>
          <w:trHeight w:val="290"/>
          <w:jc w:val="center"/>
        </w:trPr>
        <w:tc>
          <w:tcPr>
            <w:tcW w:w="1474" w:type="dxa"/>
          </w:tcPr>
          <w:p w14:paraId="2EF331A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lastRenderedPageBreak/>
              <w:t>Case 23</w:t>
            </w:r>
          </w:p>
        </w:tc>
        <w:tc>
          <w:tcPr>
            <w:tcW w:w="2099" w:type="dxa"/>
          </w:tcPr>
          <w:p w14:paraId="42C3E82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70ADBA8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tcPr>
          <w:p w14:paraId="53DA3DF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tcPr>
          <w:p w14:paraId="7686F92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331031C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0.0067</w:t>
            </w:r>
          </w:p>
        </w:tc>
      </w:tr>
      <w:tr w:rsidR="00B9446D" w14:paraId="6CD9563C" w14:textId="77777777" w:rsidTr="00B9446D">
        <w:trPr>
          <w:cantSplit/>
          <w:trHeight w:val="290"/>
          <w:jc w:val="center"/>
        </w:trPr>
        <w:tc>
          <w:tcPr>
            <w:tcW w:w="1474" w:type="dxa"/>
          </w:tcPr>
          <w:p w14:paraId="5A5C930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24</w:t>
            </w:r>
          </w:p>
        </w:tc>
        <w:tc>
          <w:tcPr>
            <w:tcW w:w="2099" w:type="dxa"/>
          </w:tcPr>
          <w:p w14:paraId="2C81FAC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117E0F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418" w:type="dxa"/>
          </w:tcPr>
          <w:p w14:paraId="2C12CFD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tcPr>
          <w:p w14:paraId="68BB43B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7321A5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0.0200</w:t>
            </w:r>
          </w:p>
        </w:tc>
      </w:tr>
      <w:tr w:rsidR="00B9446D" w14:paraId="147991C0" w14:textId="77777777" w:rsidTr="00B9446D">
        <w:trPr>
          <w:cantSplit/>
          <w:trHeight w:val="290"/>
          <w:jc w:val="center"/>
        </w:trPr>
        <w:tc>
          <w:tcPr>
            <w:tcW w:w="1474" w:type="dxa"/>
          </w:tcPr>
          <w:p w14:paraId="68CE1C3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25</w:t>
            </w:r>
          </w:p>
        </w:tc>
        <w:tc>
          <w:tcPr>
            <w:tcW w:w="2099" w:type="dxa"/>
          </w:tcPr>
          <w:p w14:paraId="461DD49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0171271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tcPr>
          <w:p w14:paraId="6CF5FB8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417" w:type="dxa"/>
          </w:tcPr>
          <w:p w14:paraId="33BEE67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3D9B939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0.0026</w:t>
            </w:r>
          </w:p>
        </w:tc>
      </w:tr>
      <w:tr w:rsidR="00B9446D" w14:paraId="253FED8F" w14:textId="77777777" w:rsidTr="00B9446D">
        <w:trPr>
          <w:cantSplit/>
          <w:trHeight w:val="290"/>
          <w:jc w:val="center"/>
        </w:trPr>
        <w:tc>
          <w:tcPr>
            <w:tcW w:w="1474" w:type="dxa"/>
          </w:tcPr>
          <w:p w14:paraId="16D925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26</w:t>
            </w:r>
          </w:p>
        </w:tc>
        <w:tc>
          <w:tcPr>
            <w:tcW w:w="2099" w:type="dxa"/>
          </w:tcPr>
          <w:p w14:paraId="2379D24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13856BB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tcPr>
          <w:p w14:paraId="0082884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417" w:type="dxa"/>
          </w:tcPr>
          <w:p w14:paraId="2AB3C1A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4D17CD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0.0088</w:t>
            </w:r>
          </w:p>
        </w:tc>
      </w:tr>
      <w:tr w:rsidR="00B9446D" w14:paraId="2988485C" w14:textId="77777777" w:rsidTr="00B9446D">
        <w:trPr>
          <w:cantSplit/>
          <w:trHeight w:val="290"/>
          <w:jc w:val="center"/>
        </w:trPr>
        <w:tc>
          <w:tcPr>
            <w:tcW w:w="1474" w:type="dxa"/>
          </w:tcPr>
          <w:p w14:paraId="2089574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27</w:t>
            </w:r>
          </w:p>
        </w:tc>
        <w:tc>
          <w:tcPr>
            <w:tcW w:w="2099" w:type="dxa"/>
          </w:tcPr>
          <w:p w14:paraId="4FE5E77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530" w:type="dxa"/>
          </w:tcPr>
          <w:p w14:paraId="41EE25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418" w:type="dxa"/>
          </w:tcPr>
          <w:p w14:paraId="681C25C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417" w:type="dxa"/>
          </w:tcPr>
          <w:p w14:paraId="1AE2C1C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474" w:type="dxa"/>
          </w:tcPr>
          <w:p w14:paraId="082FB6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0.0263</w:t>
            </w:r>
          </w:p>
        </w:tc>
      </w:tr>
    </w:tbl>
    <w:p w14:paraId="6C4CAABD" w14:textId="77777777" w:rsidR="00B9446D" w:rsidRDefault="00B9446D" w:rsidP="00B9446D">
      <w:pPr>
        <w:spacing w:before="0"/>
        <w:rPr>
          <w:rFonts w:asciiTheme="majorBidi" w:hAnsiTheme="majorBidi" w:cstheme="majorBidi"/>
          <w:sz w:val="20"/>
          <w:lang w:eastAsia="zh-CN"/>
        </w:rPr>
      </w:pPr>
      <w:bookmarkStart w:id="87" w:name="_Toc441670186"/>
    </w:p>
    <w:p w14:paraId="543F1323" w14:textId="77777777" w:rsidR="00B9446D" w:rsidRDefault="00B9446D" w:rsidP="00B9446D">
      <w:pPr>
        <w:pStyle w:val="Heading4"/>
      </w:pPr>
      <w:r>
        <w:rPr>
          <w:szCs w:val="24"/>
        </w:rPr>
        <w:t>A1.3.1.1.5</w:t>
      </w:r>
      <w:r>
        <w:rPr>
          <w:szCs w:val="24"/>
        </w:rPr>
        <w:tab/>
      </w:r>
      <w:r>
        <w:t>Overall application of stages 1 to 7</w:t>
      </w:r>
      <w:bookmarkEnd w:id="87"/>
    </w:p>
    <w:p w14:paraId="12CE16EF" w14:textId="77777777" w:rsidR="00B9446D" w:rsidRDefault="00B9446D" w:rsidP="00B9446D">
      <w:pPr>
        <w:rPr>
          <w:rFonts w:asciiTheme="majorBidi" w:hAnsiTheme="majorBidi" w:cstheme="majorBidi"/>
        </w:rPr>
      </w:pPr>
      <w:r>
        <w:rPr>
          <w:rFonts w:asciiTheme="majorBidi" w:hAnsiTheme="majorBidi" w:cstheme="majorBidi"/>
        </w:rPr>
        <w:t xml:space="preserve">Taking into account the above elements in sections 8.1.3.1 and 8.1.3.2, final results of calculations in this study are summarised in </w:t>
      </w:r>
      <w:r>
        <w:rPr>
          <w:rFonts w:asciiTheme="majorBidi" w:hAnsiTheme="majorBidi" w:cstheme="majorBidi"/>
        </w:rPr>
        <w:fldChar w:fldCharType="begin"/>
      </w:r>
      <w:r>
        <w:rPr>
          <w:rFonts w:asciiTheme="majorBidi" w:hAnsiTheme="majorBidi" w:cstheme="majorBidi"/>
        </w:rPr>
        <w:instrText xml:space="preserve"> REF _Ref416769331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A1-19</w:t>
      </w:r>
      <w:r>
        <w:rPr>
          <w:rFonts w:asciiTheme="majorBidi" w:hAnsiTheme="majorBidi" w:cstheme="majorBidi"/>
        </w:rPr>
        <w:fldChar w:fldCharType="end"/>
      </w:r>
      <w:r>
        <w:rPr>
          <w:rFonts w:asciiTheme="majorBidi" w:hAnsiTheme="majorBidi" w:cstheme="majorBidi"/>
        </w:rPr>
        <w:t xml:space="preserve"> below.</w:t>
      </w:r>
    </w:p>
    <w:p w14:paraId="075293E9" w14:textId="77777777" w:rsidR="00B9446D" w:rsidRDefault="00B9446D" w:rsidP="00B9446D">
      <w:pPr>
        <w:keepNext/>
        <w:spacing w:before="560" w:after="120"/>
        <w:jc w:val="center"/>
        <w:rPr>
          <w:rFonts w:asciiTheme="majorBidi" w:eastAsia="Calibri" w:hAnsiTheme="majorBidi" w:cstheme="majorBidi"/>
          <w:caps/>
          <w:sz w:val="20"/>
        </w:rPr>
      </w:pPr>
      <w:bookmarkStart w:id="88" w:name="_Ref416769331"/>
      <w:bookmarkStart w:id="89" w:name="_Ref416769320"/>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19</w:t>
      </w:r>
      <w:r>
        <w:rPr>
          <w:rFonts w:asciiTheme="majorBidi" w:eastAsia="Calibri" w:hAnsiTheme="majorBidi" w:cstheme="majorBidi"/>
          <w:caps/>
          <w:sz w:val="20"/>
        </w:rPr>
        <w:fldChar w:fldCharType="end"/>
      </w:r>
      <w:bookmarkEnd w:id="88"/>
      <w:r>
        <w:rPr>
          <w:rFonts w:asciiTheme="majorBidi" w:eastAsia="Calibri" w:hAnsiTheme="majorBidi" w:cstheme="majorBidi"/>
          <w:caps/>
          <w:sz w:val="20"/>
        </w:rPr>
        <w:t xml:space="preserve"> </w:t>
      </w:r>
    </w:p>
    <w:p w14:paraId="06011742" w14:textId="77777777" w:rsidR="00B9446D" w:rsidRDefault="00B9446D" w:rsidP="00B9446D">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Number of on-tune RLAN APs per 40 MHz</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83"/>
        <w:gridCol w:w="2228"/>
        <w:gridCol w:w="2231"/>
        <w:gridCol w:w="2300"/>
      </w:tblGrid>
      <w:tr w:rsidR="00B9446D" w14:paraId="3E6117BF" w14:textId="77777777" w:rsidTr="00B9446D">
        <w:trPr>
          <w:cantSplit/>
          <w:tblHeader/>
          <w:jc w:val="center"/>
        </w:trPr>
        <w:tc>
          <w:tcPr>
            <w:tcW w:w="1206" w:type="dxa"/>
            <w:vAlign w:val="center"/>
          </w:tcPr>
          <w:p w14:paraId="72E5E8A2" w14:textId="77777777" w:rsidR="00B9446D" w:rsidRDefault="00B9446D" w:rsidP="00B9446D">
            <w:pPr>
              <w:keepNext/>
              <w:spacing w:before="80" w:after="80"/>
              <w:jc w:val="center"/>
              <w:rPr>
                <w:rFonts w:asciiTheme="majorBidi" w:hAnsiTheme="majorBidi" w:cstheme="majorBidi"/>
                <w:b/>
                <w:sz w:val="20"/>
                <w:shd w:val="solid" w:color="92D050" w:fill="auto"/>
              </w:rPr>
            </w:pPr>
          </w:p>
        </w:tc>
        <w:tc>
          <w:tcPr>
            <w:tcW w:w="1701" w:type="dxa"/>
            <w:vAlign w:val="center"/>
            <w:hideMark/>
          </w:tcPr>
          <w:p w14:paraId="791A8EC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Aggregate Stages 4 to 7</w:t>
            </w:r>
            <w:r>
              <w:rPr>
                <w:rFonts w:asciiTheme="majorBidi" w:hAnsiTheme="majorBidi" w:cstheme="majorBidi"/>
                <w:b/>
                <w:sz w:val="20"/>
              </w:rPr>
              <w:br/>
              <w:t>(see section 8.1.3.2)</w:t>
            </w:r>
          </w:p>
        </w:tc>
        <w:tc>
          <w:tcPr>
            <w:tcW w:w="2268" w:type="dxa"/>
            <w:vAlign w:val="center"/>
            <w:hideMark/>
          </w:tcPr>
          <w:p w14:paraId="0AE35E5B"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300 Million APs)</w:t>
            </w:r>
          </w:p>
        </w:tc>
        <w:tc>
          <w:tcPr>
            <w:tcW w:w="2268" w:type="dxa"/>
            <w:vAlign w:val="center"/>
            <w:hideMark/>
          </w:tcPr>
          <w:p w14:paraId="4FA76D4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400 Million APs)</w:t>
            </w:r>
          </w:p>
        </w:tc>
        <w:tc>
          <w:tcPr>
            <w:tcW w:w="2339" w:type="dxa"/>
            <w:vAlign w:val="center"/>
          </w:tcPr>
          <w:p w14:paraId="6516FFD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500 Million APs)</w:t>
            </w:r>
          </w:p>
        </w:tc>
      </w:tr>
      <w:tr w:rsidR="00B9446D" w14:paraId="2C9A639C" w14:textId="77777777" w:rsidTr="00B9446D">
        <w:trPr>
          <w:jc w:val="center"/>
        </w:trPr>
        <w:tc>
          <w:tcPr>
            <w:tcW w:w="1206" w:type="dxa"/>
            <w:hideMark/>
          </w:tcPr>
          <w:p w14:paraId="2DD8C8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w:t>
            </w:r>
          </w:p>
        </w:tc>
        <w:tc>
          <w:tcPr>
            <w:tcW w:w="1701" w:type="dxa"/>
            <w:hideMark/>
          </w:tcPr>
          <w:p w14:paraId="70A07A4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0.0010</w:t>
            </w:r>
          </w:p>
        </w:tc>
        <w:tc>
          <w:tcPr>
            <w:tcW w:w="2268" w:type="dxa"/>
          </w:tcPr>
          <w:p w14:paraId="577F8AE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290118</w:t>
            </w:r>
          </w:p>
        </w:tc>
        <w:tc>
          <w:tcPr>
            <w:tcW w:w="2268" w:type="dxa"/>
          </w:tcPr>
          <w:p w14:paraId="5301624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386824</w:t>
            </w:r>
          </w:p>
        </w:tc>
        <w:tc>
          <w:tcPr>
            <w:tcW w:w="2339" w:type="dxa"/>
          </w:tcPr>
          <w:p w14:paraId="77239F1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483530</w:t>
            </w:r>
          </w:p>
        </w:tc>
      </w:tr>
      <w:tr w:rsidR="00B9446D" w14:paraId="09118555" w14:textId="77777777" w:rsidTr="00B9446D">
        <w:trPr>
          <w:jc w:val="center"/>
        </w:trPr>
        <w:tc>
          <w:tcPr>
            <w:tcW w:w="1206" w:type="dxa"/>
            <w:hideMark/>
          </w:tcPr>
          <w:p w14:paraId="39EC2B1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w:t>
            </w:r>
          </w:p>
        </w:tc>
        <w:tc>
          <w:tcPr>
            <w:tcW w:w="1701" w:type="dxa"/>
            <w:hideMark/>
          </w:tcPr>
          <w:p w14:paraId="343D0B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0.0032</w:t>
            </w:r>
          </w:p>
        </w:tc>
        <w:tc>
          <w:tcPr>
            <w:tcW w:w="2268" w:type="dxa"/>
          </w:tcPr>
          <w:p w14:paraId="24EA91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967061</w:t>
            </w:r>
          </w:p>
        </w:tc>
        <w:tc>
          <w:tcPr>
            <w:tcW w:w="2268" w:type="dxa"/>
          </w:tcPr>
          <w:p w14:paraId="55CE99B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1289414</w:t>
            </w:r>
          </w:p>
        </w:tc>
        <w:tc>
          <w:tcPr>
            <w:tcW w:w="2339" w:type="dxa"/>
          </w:tcPr>
          <w:p w14:paraId="71EC15E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1611768</w:t>
            </w:r>
          </w:p>
        </w:tc>
      </w:tr>
      <w:tr w:rsidR="00B9446D" w14:paraId="336E3475" w14:textId="77777777" w:rsidTr="00B9446D">
        <w:trPr>
          <w:jc w:val="center"/>
        </w:trPr>
        <w:tc>
          <w:tcPr>
            <w:tcW w:w="1206" w:type="dxa"/>
            <w:hideMark/>
          </w:tcPr>
          <w:p w14:paraId="0034C0C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3</w:t>
            </w:r>
          </w:p>
        </w:tc>
        <w:tc>
          <w:tcPr>
            <w:tcW w:w="1701" w:type="dxa"/>
            <w:hideMark/>
          </w:tcPr>
          <w:p w14:paraId="02D392C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0.0097</w:t>
            </w:r>
          </w:p>
        </w:tc>
        <w:tc>
          <w:tcPr>
            <w:tcW w:w="2268" w:type="dxa"/>
          </w:tcPr>
          <w:p w14:paraId="09B23D3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2901182</w:t>
            </w:r>
          </w:p>
        </w:tc>
        <w:tc>
          <w:tcPr>
            <w:tcW w:w="2268" w:type="dxa"/>
          </w:tcPr>
          <w:p w14:paraId="15E2A7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3868243</w:t>
            </w:r>
          </w:p>
        </w:tc>
        <w:tc>
          <w:tcPr>
            <w:tcW w:w="2339" w:type="dxa"/>
          </w:tcPr>
          <w:p w14:paraId="3332803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4835304</w:t>
            </w:r>
          </w:p>
        </w:tc>
      </w:tr>
      <w:tr w:rsidR="00B9446D" w14:paraId="0BA7DACC" w14:textId="77777777" w:rsidTr="00B9446D">
        <w:trPr>
          <w:jc w:val="center"/>
        </w:trPr>
        <w:tc>
          <w:tcPr>
            <w:tcW w:w="1206" w:type="dxa"/>
            <w:hideMark/>
          </w:tcPr>
          <w:p w14:paraId="25DF469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4</w:t>
            </w:r>
          </w:p>
        </w:tc>
        <w:tc>
          <w:tcPr>
            <w:tcW w:w="1701" w:type="dxa"/>
            <w:hideMark/>
          </w:tcPr>
          <w:p w14:paraId="01A47F3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c>
          <w:tcPr>
            <w:tcW w:w="2268" w:type="dxa"/>
          </w:tcPr>
          <w:p w14:paraId="1EB0329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429375</w:t>
            </w:r>
          </w:p>
        </w:tc>
        <w:tc>
          <w:tcPr>
            <w:tcW w:w="2268" w:type="dxa"/>
          </w:tcPr>
          <w:p w14:paraId="6891740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572500</w:t>
            </w:r>
          </w:p>
        </w:tc>
        <w:tc>
          <w:tcPr>
            <w:tcW w:w="2339" w:type="dxa"/>
          </w:tcPr>
          <w:p w14:paraId="2F1D21D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715625</w:t>
            </w:r>
          </w:p>
        </w:tc>
      </w:tr>
      <w:tr w:rsidR="00B9446D" w14:paraId="56B0B260" w14:textId="77777777" w:rsidTr="00B9446D">
        <w:trPr>
          <w:jc w:val="center"/>
        </w:trPr>
        <w:tc>
          <w:tcPr>
            <w:tcW w:w="1206" w:type="dxa"/>
            <w:hideMark/>
          </w:tcPr>
          <w:p w14:paraId="4181859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5</w:t>
            </w:r>
          </w:p>
        </w:tc>
        <w:tc>
          <w:tcPr>
            <w:tcW w:w="1701" w:type="dxa"/>
            <w:hideMark/>
          </w:tcPr>
          <w:p w14:paraId="20EF0EF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0.0048</w:t>
            </w:r>
          </w:p>
        </w:tc>
        <w:tc>
          <w:tcPr>
            <w:tcW w:w="2268" w:type="dxa"/>
          </w:tcPr>
          <w:p w14:paraId="0E1E893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1431250</w:t>
            </w:r>
          </w:p>
        </w:tc>
        <w:tc>
          <w:tcPr>
            <w:tcW w:w="2268" w:type="dxa"/>
          </w:tcPr>
          <w:p w14:paraId="4482577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1908333</w:t>
            </w:r>
          </w:p>
        </w:tc>
        <w:tc>
          <w:tcPr>
            <w:tcW w:w="2339" w:type="dxa"/>
          </w:tcPr>
          <w:p w14:paraId="57619C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2385417</w:t>
            </w:r>
          </w:p>
        </w:tc>
      </w:tr>
      <w:tr w:rsidR="00B9446D" w14:paraId="3BBD045C" w14:textId="77777777" w:rsidTr="00B9446D">
        <w:trPr>
          <w:jc w:val="center"/>
        </w:trPr>
        <w:tc>
          <w:tcPr>
            <w:tcW w:w="1206" w:type="dxa"/>
            <w:hideMark/>
          </w:tcPr>
          <w:p w14:paraId="53B7F2C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6</w:t>
            </w:r>
          </w:p>
        </w:tc>
        <w:tc>
          <w:tcPr>
            <w:tcW w:w="1701" w:type="dxa"/>
            <w:hideMark/>
          </w:tcPr>
          <w:p w14:paraId="52E997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0.0143</w:t>
            </w:r>
          </w:p>
        </w:tc>
        <w:tc>
          <w:tcPr>
            <w:tcW w:w="2268" w:type="dxa"/>
          </w:tcPr>
          <w:p w14:paraId="665F65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4293750</w:t>
            </w:r>
          </w:p>
        </w:tc>
        <w:tc>
          <w:tcPr>
            <w:tcW w:w="2268" w:type="dxa"/>
          </w:tcPr>
          <w:p w14:paraId="74D725D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5725000</w:t>
            </w:r>
          </w:p>
        </w:tc>
        <w:tc>
          <w:tcPr>
            <w:tcW w:w="2339" w:type="dxa"/>
          </w:tcPr>
          <w:p w14:paraId="7CD2BD8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7156250</w:t>
            </w:r>
          </w:p>
        </w:tc>
      </w:tr>
      <w:tr w:rsidR="00B9446D" w14:paraId="45BFF7CA" w14:textId="77777777" w:rsidTr="00B9446D">
        <w:trPr>
          <w:jc w:val="center"/>
        </w:trPr>
        <w:tc>
          <w:tcPr>
            <w:tcW w:w="1206" w:type="dxa"/>
            <w:hideMark/>
          </w:tcPr>
          <w:p w14:paraId="5D5D190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7</w:t>
            </w:r>
          </w:p>
        </w:tc>
        <w:tc>
          <w:tcPr>
            <w:tcW w:w="1701" w:type="dxa"/>
            <w:hideMark/>
          </w:tcPr>
          <w:p w14:paraId="579733E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0.0019</w:t>
            </w:r>
          </w:p>
        </w:tc>
        <w:tc>
          <w:tcPr>
            <w:tcW w:w="2268" w:type="dxa"/>
          </w:tcPr>
          <w:p w14:paraId="5EAF34D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562829</w:t>
            </w:r>
          </w:p>
        </w:tc>
        <w:tc>
          <w:tcPr>
            <w:tcW w:w="2268" w:type="dxa"/>
          </w:tcPr>
          <w:p w14:paraId="028B8CC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750439</w:t>
            </w:r>
          </w:p>
        </w:tc>
        <w:tc>
          <w:tcPr>
            <w:tcW w:w="2339" w:type="dxa"/>
          </w:tcPr>
          <w:p w14:paraId="3EA4724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938049</w:t>
            </w:r>
          </w:p>
        </w:tc>
      </w:tr>
      <w:tr w:rsidR="00B9446D" w14:paraId="7E84E4DE" w14:textId="77777777" w:rsidTr="00B9446D">
        <w:trPr>
          <w:jc w:val="center"/>
        </w:trPr>
        <w:tc>
          <w:tcPr>
            <w:tcW w:w="1206" w:type="dxa"/>
            <w:hideMark/>
          </w:tcPr>
          <w:p w14:paraId="7091D8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8</w:t>
            </w:r>
          </w:p>
        </w:tc>
        <w:tc>
          <w:tcPr>
            <w:tcW w:w="1701" w:type="dxa"/>
            <w:hideMark/>
          </w:tcPr>
          <w:p w14:paraId="262B715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0.0063</w:t>
            </w:r>
          </w:p>
        </w:tc>
        <w:tc>
          <w:tcPr>
            <w:tcW w:w="2268" w:type="dxa"/>
          </w:tcPr>
          <w:p w14:paraId="6BA875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1876098</w:t>
            </w:r>
          </w:p>
        </w:tc>
        <w:tc>
          <w:tcPr>
            <w:tcW w:w="2268" w:type="dxa"/>
          </w:tcPr>
          <w:p w14:paraId="38A5B1E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2501464</w:t>
            </w:r>
          </w:p>
        </w:tc>
        <w:tc>
          <w:tcPr>
            <w:tcW w:w="2339" w:type="dxa"/>
          </w:tcPr>
          <w:p w14:paraId="47A776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3126830</w:t>
            </w:r>
          </w:p>
        </w:tc>
      </w:tr>
      <w:tr w:rsidR="00B9446D" w14:paraId="5473F7FB" w14:textId="77777777" w:rsidTr="00B9446D">
        <w:trPr>
          <w:jc w:val="center"/>
        </w:trPr>
        <w:tc>
          <w:tcPr>
            <w:tcW w:w="1206" w:type="dxa"/>
          </w:tcPr>
          <w:p w14:paraId="4B4D0F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9</w:t>
            </w:r>
          </w:p>
        </w:tc>
        <w:tc>
          <w:tcPr>
            <w:tcW w:w="1701" w:type="dxa"/>
          </w:tcPr>
          <w:p w14:paraId="6655053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0.0188</w:t>
            </w:r>
          </w:p>
        </w:tc>
        <w:tc>
          <w:tcPr>
            <w:tcW w:w="2268" w:type="dxa"/>
          </w:tcPr>
          <w:p w14:paraId="66B6C3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5628294</w:t>
            </w:r>
          </w:p>
        </w:tc>
        <w:tc>
          <w:tcPr>
            <w:tcW w:w="2268" w:type="dxa"/>
          </w:tcPr>
          <w:p w14:paraId="0C7DF83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7504392</w:t>
            </w:r>
          </w:p>
        </w:tc>
        <w:tc>
          <w:tcPr>
            <w:tcW w:w="2339" w:type="dxa"/>
          </w:tcPr>
          <w:p w14:paraId="57A79E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9380490</w:t>
            </w:r>
          </w:p>
        </w:tc>
      </w:tr>
      <w:tr w:rsidR="00B9446D" w14:paraId="61F01C17" w14:textId="77777777" w:rsidTr="00B9446D">
        <w:trPr>
          <w:jc w:val="center"/>
        </w:trPr>
        <w:tc>
          <w:tcPr>
            <w:tcW w:w="1206" w:type="dxa"/>
          </w:tcPr>
          <w:p w14:paraId="7FFD44F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10</w:t>
            </w:r>
          </w:p>
        </w:tc>
        <w:tc>
          <w:tcPr>
            <w:tcW w:w="1701" w:type="dxa"/>
          </w:tcPr>
          <w:p w14:paraId="324C21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0.0012</w:t>
            </w:r>
          </w:p>
        </w:tc>
        <w:tc>
          <w:tcPr>
            <w:tcW w:w="2268" w:type="dxa"/>
          </w:tcPr>
          <w:p w14:paraId="2D9FE80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363808</w:t>
            </w:r>
          </w:p>
        </w:tc>
        <w:tc>
          <w:tcPr>
            <w:tcW w:w="2268" w:type="dxa"/>
          </w:tcPr>
          <w:p w14:paraId="6A9408E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485078</w:t>
            </w:r>
          </w:p>
        </w:tc>
        <w:tc>
          <w:tcPr>
            <w:tcW w:w="2339" w:type="dxa"/>
          </w:tcPr>
          <w:p w14:paraId="4C25D1D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606347</w:t>
            </w:r>
          </w:p>
        </w:tc>
      </w:tr>
      <w:tr w:rsidR="00B9446D" w14:paraId="7BEFF3D9" w14:textId="77777777" w:rsidTr="00B9446D">
        <w:trPr>
          <w:jc w:val="center"/>
        </w:trPr>
        <w:tc>
          <w:tcPr>
            <w:tcW w:w="1206" w:type="dxa"/>
          </w:tcPr>
          <w:p w14:paraId="5372894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11</w:t>
            </w:r>
          </w:p>
        </w:tc>
        <w:tc>
          <w:tcPr>
            <w:tcW w:w="1701" w:type="dxa"/>
          </w:tcPr>
          <w:p w14:paraId="6C094A5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0.0040</w:t>
            </w:r>
          </w:p>
        </w:tc>
        <w:tc>
          <w:tcPr>
            <w:tcW w:w="2268" w:type="dxa"/>
          </w:tcPr>
          <w:p w14:paraId="3B76253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1212694</w:t>
            </w:r>
          </w:p>
        </w:tc>
        <w:tc>
          <w:tcPr>
            <w:tcW w:w="2268" w:type="dxa"/>
          </w:tcPr>
          <w:p w14:paraId="3E7E12E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1616926</w:t>
            </w:r>
          </w:p>
        </w:tc>
        <w:tc>
          <w:tcPr>
            <w:tcW w:w="2339" w:type="dxa"/>
          </w:tcPr>
          <w:p w14:paraId="05A73D8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2021157</w:t>
            </w:r>
          </w:p>
        </w:tc>
      </w:tr>
      <w:tr w:rsidR="00B9446D" w14:paraId="41DE95AA" w14:textId="77777777" w:rsidTr="00B9446D">
        <w:trPr>
          <w:jc w:val="center"/>
        </w:trPr>
        <w:tc>
          <w:tcPr>
            <w:tcW w:w="1206" w:type="dxa"/>
          </w:tcPr>
          <w:p w14:paraId="3F6AD88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12</w:t>
            </w:r>
          </w:p>
        </w:tc>
        <w:tc>
          <w:tcPr>
            <w:tcW w:w="1701" w:type="dxa"/>
          </w:tcPr>
          <w:p w14:paraId="010251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0.0121</w:t>
            </w:r>
          </w:p>
        </w:tc>
        <w:tc>
          <w:tcPr>
            <w:tcW w:w="2268" w:type="dxa"/>
          </w:tcPr>
          <w:p w14:paraId="50FD38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3638083</w:t>
            </w:r>
          </w:p>
        </w:tc>
        <w:tc>
          <w:tcPr>
            <w:tcW w:w="2268" w:type="dxa"/>
          </w:tcPr>
          <w:p w14:paraId="1D6A65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4850777</w:t>
            </w:r>
          </w:p>
        </w:tc>
        <w:tc>
          <w:tcPr>
            <w:tcW w:w="2339" w:type="dxa"/>
          </w:tcPr>
          <w:p w14:paraId="15C1AB8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6063471</w:t>
            </w:r>
          </w:p>
        </w:tc>
      </w:tr>
      <w:tr w:rsidR="00B9446D" w14:paraId="1DDF42E3" w14:textId="77777777" w:rsidTr="00B9446D">
        <w:trPr>
          <w:jc w:val="center"/>
        </w:trPr>
        <w:tc>
          <w:tcPr>
            <w:tcW w:w="1206" w:type="dxa"/>
          </w:tcPr>
          <w:p w14:paraId="13206E0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13</w:t>
            </w:r>
          </w:p>
        </w:tc>
        <w:tc>
          <w:tcPr>
            <w:tcW w:w="1701" w:type="dxa"/>
          </w:tcPr>
          <w:p w14:paraId="5E28EEA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0.0018</w:t>
            </w:r>
          </w:p>
        </w:tc>
        <w:tc>
          <w:tcPr>
            <w:tcW w:w="2268" w:type="dxa"/>
          </w:tcPr>
          <w:p w14:paraId="6357A79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538436</w:t>
            </w:r>
          </w:p>
        </w:tc>
        <w:tc>
          <w:tcPr>
            <w:tcW w:w="2268" w:type="dxa"/>
          </w:tcPr>
          <w:p w14:paraId="34C678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717915</w:t>
            </w:r>
          </w:p>
        </w:tc>
        <w:tc>
          <w:tcPr>
            <w:tcW w:w="2339" w:type="dxa"/>
          </w:tcPr>
          <w:p w14:paraId="3D13062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897394</w:t>
            </w:r>
          </w:p>
        </w:tc>
      </w:tr>
      <w:tr w:rsidR="00B9446D" w14:paraId="2F07EE96" w14:textId="77777777" w:rsidTr="00B9446D">
        <w:trPr>
          <w:jc w:val="center"/>
        </w:trPr>
        <w:tc>
          <w:tcPr>
            <w:tcW w:w="1206" w:type="dxa"/>
          </w:tcPr>
          <w:p w14:paraId="1915AD9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14</w:t>
            </w:r>
          </w:p>
        </w:tc>
        <w:tc>
          <w:tcPr>
            <w:tcW w:w="1701" w:type="dxa"/>
          </w:tcPr>
          <w:p w14:paraId="6FB183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0.0060</w:t>
            </w:r>
          </w:p>
        </w:tc>
        <w:tc>
          <w:tcPr>
            <w:tcW w:w="2268" w:type="dxa"/>
          </w:tcPr>
          <w:p w14:paraId="0817327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1794788</w:t>
            </w:r>
          </w:p>
        </w:tc>
        <w:tc>
          <w:tcPr>
            <w:tcW w:w="2268" w:type="dxa"/>
          </w:tcPr>
          <w:p w14:paraId="7CF6D19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2393050</w:t>
            </w:r>
          </w:p>
        </w:tc>
        <w:tc>
          <w:tcPr>
            <w:tcW w:w="2339" w:type="dxa"/>
          </w:tcPr>
          <w:p w14:paraId="23D49FE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2991313</w:t>
            </w:r>
          </w:p>
        </w:tc>
      </w:tr>
      <w:tr w:rsidR="00B9446D" w14:paraId="2498D80A" w14:textId="77777777" w:rsidTr="00B9446D">
        <w:trPr>
          <w:jc w:val="center"/>
        </w:trPr>
        <w:tc>
          <w:tcPr>
            <w:tcW w:w="1206" w:type="dxa"/>
          </w:tcPr>
          <w:p w14:paraId="5E58BFC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15</w:t>
            </w:r>
          </w:p>
        </w:tc>
        <w:tc>
          <w:tcPr>
            <w:tcW w:w="1701" w:type="dxa"/>
          </w:tcPr>
          <w:p w14:paraId="0DC1A2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0.0179</w:t>
            </w:r>
          </w:p>
        </w:tc>
        <w:tc>
          <w:tcPr>
            <w:tcW w:w="2268" w:type="dxa"/>
          </w:tcPr>
          <w:p w14:paraId="588ED80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5384363</w:t>
            </w:r>
          </w:p>
        </w:tc>
        <w:tc>
          <w:tcPr>
            <w:tcW w:w="2268" w:type="dxa"/>
          </w:tcPr>
          <w:p w14:paraId="7B026A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7179150</w:t>
            </w:r>
          </w:p>
        </w:tc>
        <w:tc>
          <w:tcPr>
            <w:tcW w:w="2339" w:type="dxa"/>
          </w:tcPr>
          <w:p w14:paraId="26C3121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8973938</w:t>
            </w:r>
          </w:p>
        </w:tc>
      </w:tr>
      <w:tr w:rsidR="00B9446D" w14:paraId="09EC6716" w14:textId="77777777" w:rsidTr="00B9446D">
        <w:trPr>
          <w:jc w:val="center"/>
        </w:trPr>
        <w:tc>
          <w:tcPr>
            <w:tcW w:w="1206" w:type="dxa"/>
          </w:tcPr>
          <w:p w14:paraId="16A4C4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16</w:t>
            </w:r>
          </w:p>
        </w:tc>
        <w:tc>
          <w:tcPr>
            <w:tcW w:w="1701" w:type="dxa"/>
          </w:tcPr>
          <w:p w14:paraId="4A13970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0.0024</w:t>
            </w:r>
          </w:p>
        </w:tc>
        <w:tc>
          <w:tcPr>
            <w:tcW w:w="2268" w:type="dxa"/>
          </w:tcPr>
          <w:p w14:paraId="6C94CA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705788</w:t>
            </w:r>
          </w:p>
        </w:tc>
        <w:tc>
          <w:tcPr>
            <w:tcW w:w="2268" w:type="dxa"/>
          </w:tcPr>
          <w:p w14:paraId="2334A7E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941051</w:t>
            </w:r>
          </w:p>
        </w:tc>
        <w:tc>
          <w:tcPr>
            <w:tcW w:w="2339" w:type="dxa"/>
          </w:tcPr>
          <w:p w14:paraId="361976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1176313</w:t>
            </w:r>
          </w:p>
        </w:tc>
      </w:tr>
      <w:tr w:rsidR="00B9446D" w14:paraId="077E67C5" w14:textId="77777777" w:rsidTr="00B9446D">
        <w:trPr>
          <w:jc w:val="center"/>
        </w:trPr>
        <w:tc>
          <w:tcPr>
            <w:tcW w:w="1206" w:type="dxa"/>
          </w:tcPr>
          <w:p w14:paraId="4D3B5C3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17</w:t>
            </w:r>
          </w:p>
        </w:tc>
        <w:tc>
          <w:tcPr>
            <w:tcW w:w="1701" w:type="dxa"/>
          </w:tcPr>
          <w:p w14:paraId="794E27D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0.0078</w:t>
            </w:r>
          </w:p>
        </w:tc>
        <w:tc>
          <w:tcPr>
            <w:tcW w:w="2268" w:type="dxa"/>
          </w:tcPr>
          <w:p w14:paraId="465B25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2352627</w:t>
            </w:r>
          </w:p>
        </w:tc>
        <w:tc>
          <w:tcPr>
            <w:tcW w:w="2268" w:type="dxa"/>
          </w:tcPr>
          <w:p w14:paraId="31C889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3136836</w:t>
            </w:r>
          </w:p>
        </w:tc>
        <w:tc>
          <w:tcPr>
            <w:tcW w:w="2339" w:type="dxa"/>
          </w:tcPr>
          <w:p w14:paraId="754F8A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3921045</w:t>
            </w:r>
          </w:p>
        </w:tc>
      </w:tr>
      <w:tr w:rsidR="00B9446D" w14:paraId="2711ED1F" w14:textId="77777777" w:rsidTr="00B9446D">
        <w:trPr>
          <w:jc w:val="center"/>
        </w:trPr>
        <w:tc>
          <w:tcPr>
            <w:tcW w:w="1206" w:type="dxa"/>
          </w:tcPr>
          <w:p w14:paraId="175FA0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18</w:t>
            </w:r>
          </w:p>
        </w:tc>
        <w:tc>
          <w:tcPr>
            <w:tcW w:w="1701" w:type="dxa"/>
          </w:tcPr>
          <w:p w14:paraId="4AAC511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0.0235</w:t>
            </w:r>
          </w:p>
        </w:tc>
        <w:tc>
          <w:tcPr>
            <w:tcW w:w="2268" w:type="dxa"/>
          </w:tcPr>
          <w:p w14:paraId="4FB0191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7057881</w:t>
            </w:r>
          </w:p>
        </w:tc>
        <w:tc>
          <w:tcPr>
            <w:tcW w:w="2268" w:type="dxa"/>
          </w:tcPr>
          <w:p w14:paraId="31BFDF4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9410507</w:t>
            </w:r>
          </w:p>
        </w:tc>
        <w:tc>
          <w:tcPr>
            <w:tcW w:w="2339" w:type="dxa"/>
          </w:tcPr>
          <w:p w14:paraId="28E6532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11763134</w:t>
            </w:r>
          </w:p>
        </w:tc>
      </w:tr>
      <w:tr w:rsidR="00B9446D" w14:paraId="3B1E7305" w14:textId="77777777" w:rsidTr="00B9446D">
        <w:trPr>
          <w:jc w:val="center"/>
        </w:trPr>
        <w:tc>
          <w:tcPr>
            <w:tcW w:w="1206" w:type="dxa"/>
          </w:tcPr>
          <w:p w14:paraId="75C276D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19</w:t>
            </w:r>
          </w:p>
        </w:tc>
        <w:tc>
          <w:tcPr>
            <w:tcW w:w="1701" w:type="dxa"/>
          </w:tcPr>
          <w:p w14:paraId="4055A88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c>
          <w:tcPr>
            <w:tcW w:w="2268" w:type="dxa"/>
          </w:tcPr>
          <w:p w14:paraId="312F83F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406166</w:t>
            </w:r>
          </w:p>
        </w:tc>
        <w:tc>
          <w:tcPr>
            <w:tcW w:w="2268" w:type="dxa"/>
          </w:tcPr>
          <w:p w14:paraId="06E729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541554</w:t>
            </w:r>
          </w:p>
        </w:tc>
        <w:tc>
          <w:tcPr>
            <w:tcW w:w="2339" w:type="dxa"/>
          </w:tcPr>
          <w:p w14:paraId="6D3C3DD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676943</w:t>
            </w:r>
          </w:p>
        </w:tc>
      </w:tr>
      <w:tr w:rsidR="00B9446D" w14:paraId="21E6AD32" w14:textId="77777777" w:rsidTr="00B9446D">
        <w:trPr>
          <w:jc w:val="center"/>
        </w:trPr>
        <w:tc>
          <w:tcPr>
            <w:tcW w:w="1206" w:type="dxa"/>
          </w:tcPr>
          <w:p w14:paraId="1A2F6CF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20</w:t>
            </w:r>
          </w:p>
        </w:tc>
        <w:tc>
          <w:tcPr>
            <w:tcW w:w="1701" w:type="dxa"/>
          </w:tcPr>
          <w:p w14:paraId="287349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0.0045</w:t>
            </w:r>
          </w:p>
        </w:tc>
        <w:tc>
          <w:tcPr>
            <w:tcW w:w="2268" w:type="dxa"/>
          </w:tcPr>
          <w:p w14:paraId="69D74ED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1353885</w:t>
            </w:r>
          </w:p>
        </w:tc>
        <w:tc>
          <w:tcPr>
            <w:tcW w:w="2268" w:type="dxa"/>
          </w:tcPr>
          <w:p w14:paraId="03F8C0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1805180</w:t>
            </w:r>
          </w:p>
        </w:tc>
        <w:tc>
          <w:tcPr>
            <w:tcW w:w="2339" w:type="dxa"/>
          </w:tcPr>
          <w:p w14:paraId="78EFC85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2256475</w:t>
            </w:r>
          </w:p>
        </w:tc>
      </w:tr>
      <w:tr w:rsidR="00B9446D" w14:paraId="7849CB5D" w14:textId="77777777" w:rsidTr="00B9446D">
        <w:trPr>
          <w:jc w:val="center"/>
        </w:trPr>
        <w:tc>
          <w:tcPr>
            <w:tcW w:w="1206" w:type="dxa"/>
          </w:tcPr>
          <w:p w14:paraId="298F12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21</w:t>
            </w:r>
          </w:p>
        </w:tc>
        <w:tc>
          <w:tcPr>
            <w:tcW w:w="1701" w:type="dxa"/>
          </w:tcPr>
          <w:p w14:paraId="70B77A5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0.0135</w:t>
            </w:r>
          </w:p>
        </w:tc>
        <w:tc>
          <w:tcPr>
            <w:tcW w:w="2268" w:type="dxa"/>
          </w:tcPr>
          <w:p w14:paraId="49DC58B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4061655</w:t>
            </w:r>
          </w:p>
        </w:tc>
        <w:tc>
          <w:tcPr>
            <w:tcW w:w="2268" w:type="dxa"/>
          </w:tcPr>
          <w:p w14:paraId="2543E52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5415541</w:t>
            </w:r>
          </w:p>
        </w:tc>
        <w:tc>
          <w:tcPr>
            <w:tcW w:w="2339" w:type="dxa"/>
          </w:tcPr>
          <w:p w14:paraId="38BAFB5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6769426</w:t>
            </w:r>
          </w:p>
        </w:tc>
      </w:tr>
      <w:tr w:rsidR="00B9446D" w14:paraId="587AA151" w14:textId="77777777" w:rsidTr="00B9446D">
        <w:trPr>
          <w:jc w:val="center"/>
        </w:trPr>
        <w:tc>
          <w:tcPr>
            <w:tcW w:w="1206" w:type="dxa"/>
          </w:tcPr>
          <w:p w14:paraId="420BB1E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22</w:t>
            </w:r>
          </w:p>
        </w:tc>
        <w:tc>
          <w:tcPr>
            <w:tcW w:w="1701" w:type="dxa"/>
          </w:tcPr>
          <w:p w14:paraId="55B50CB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0.0020</w:t>
            </w:r>
          </w:p>
        </w:tc>
        <w:tc>
          <w:tcPr>
            <w:tcW w:w="2268" w:type="dxa"/>
          </w:tcPr>
          <w:p w14:paraId="1DB49BF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601125</w:t>
            </w:r>
          </w:p>
        </w:tc>
        <w:tc>
          <w:tcPr>
            <w:tcW w:w="2268" w:type="dxa"/>
          </w:tcPr>
          <w:p w14:paraId="34D15A3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801500</w:t>
            </w:r>
          </w:p>
        </w:tc>
        <w:tc>
          <w:tcPr>
            <w:tcW w:w="2339" w:type="dxa"/>
          </w:tcPr>
          <w:p w14:paraId="5E7F660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1001875</w:t>
            </w:r>
          </w:p>
        </w:tc>
      </w:tr>
      <w:tr w:rsidR="00B9446D" w14:paraId="1F963A82" w14:textId="77777777" w:rsidTr="00B9446D">
        <w:trPr>
          <w:jc w:val="center"/>
        </w:trPr>
        <w:tc>
          <w:tcPr>
            <w:tcW w:w="1206" w:type="dxa"/>
          </w:tcPr>
          <w:p w14:paraId="738B7A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23</w:t>
            </w:r>
          </w:p>
        </w:tc>
        <w:tc>
          <w:tcPr>
            <w:tcW w:w="1701" w:type="dxa"/>
          </w:tcPr>
          <w:p w14:paraId="48F2737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0.0067</w:t>
            </w:r>
          </w:p>
        </w:tc>
        <w:tc>
          <w:tcPr>
            <w:tcW w:w="2268" w:type="dxa"/>
          </w:tcPr>
          <w:p w14:paraId="1844A59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2003750</w:t>
            </w:r>
          </w:p>
        </w:tc>
        <w:tc>
          <w:tcPr>
            <w:tcW w:w="2268" w:type="dxa"/>
          </w:tcPr>
          <w:p w14:paraId="1C90D03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2671667</w:t>
            </w:r>
          </w:p>
        </w:tc>
        <w:tc>
          <w:tcPr>
            <w:tcW w:w="2339" w:type="dxa"/>
          </w:tcPr>
          <w:p w14:paraId="7A90C9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3339583</w:t>
            </w:r>
          </w:p>
        </w:tc>
      </w:tr>
      <w:tr w:rsidR="00B9446D" w14:paraId="2F1196B0" w14:textId="77777777" w:rsidTr="00B9446D">
        <w:trPr>
          <w:jc w:val="center"/>
        </w:trPr>
        <w:tc>
          <w:tcPr>
            <w:tcW w:w="1206" w:type="dxa"/>
          </w:tcPr>
          <w:p w14:paraId="614F517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lastRenderedPageBreak/>
              <w:t>Case 24</w:t>
            </w:r>
          </w:p>
        </w:tc>
        <w:tc>
          <w:tcPr>
            <w:tcW w:w="1701" w:type="dxa"/>
          </w:tcPr>
          <w:p w14:paraId="3AF5EE1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0.0200</w:t>
            </w:r>
          </w:p>
        </w:tc>
        <w:tc>
          <w:tcPr>
            <w:tcW w:w="2268" w:type="dxa"/>
          </w:tcPr>
          <w:p w14:paraId="07BBE5B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6011250</w:t>
            </w:r>
          </w:p>
        </w:tc>
        <w:tc>
          <w:tcPr>
            <w:tcW w:w="2268" w:type="dxa"/>
          </w:tcPr>
          <w:p w14:paraId="4E684C8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8015000</w:t>
            </w:r>
          </w:p>
        </w:tc>
        <w:tc>
          <w:tcPr>
            <w:tcW w:w="2339" w:type="dxa"/>
          </w:tcPr>
          <w:p w14:paraId="124D004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10018750</w:t>
            </w:r>
          </w:p>
        </w:tc>
      </w:tr>
      <w:tr w:rsidR="00B9446D" w14:paraId="74B8706F" w14:textId="77777777" w:rsidTr="00B9446D">
        <w:trPr>
          <w:jc w:val="center"/>
        </w:trPr>
        <w:tc>
          <w:tcPr>
            <w:tcW w:w="1206" w:type="dxa"/>
          </w:tcPr>
          <w:p w14:paraId="50CEBC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25</w:t>
            </w:r>
          </w:p>
        </w:tc>
        <w:tc>
          <w:tcPr>
            <w:tcW w:w="1701" w:type="dxa"/>
          </w:tcPr>
          <w:p w14:paraId="261F56F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0.0026</w:t>
            </w:r>
          </w:p>
        </w:tc>
        <w:tc>
          <w:tcPr>
            <w:tcW w:w="2268" w:type="dxa"/>
          </w:tcPr>
          <w:p w14:paraId="1B5768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787961</w:t>
            </w:r>
          </w:p>
        </w:tc>
        <w:tc>
          <w:tcPr>
            <w:tcW w:w="2268" w:type="dxa"/>
          </w:tcPr>
          <w:p w14:paraId="034AB71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1050615</w:t>
            </w:r>
          </w:p>
        </w:tc>
        <w:tc>
          <w:tcPr>
            <w:tcW w:w="2339" w:type="dxa"/>
          </w:tcPr>
          <w:p w14:paraId="645D920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1313269</w:t>
            </w:r>
          </w:p>
        </w:tc>
      </w:tr>
      <w:tr w:rsidR="00B9446D" w14:paraId="096DD4CD" w14:textId="77777777" w:rsidTr="00B9446D">
        <w:trPr>
          <w:jc w:val="center"/>
        </w:trPr>
        <w:tc>
          <w:tcPr>
            <w:tcW w:w="1206" w:type="dxa"/>
          </w:tcPr>
          <w:p w14:paraId="62BE4B4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26</w:t>
            </w:r>
          </w:p>
        </w:tc>
        <w:tc>
          <w:tcPr>
            <w:tcW w:w="1701" w:type="dxa"/>
          </w:tcPr>
          <w:p w14:paraId="395A03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0.0088</w:t>
            </w:r>
          </w:p>
        </w:tc>
        <w:tc>
          <w:tcPr>
            <w:tcW w:w="2268" w:type="dxa"/>
          </w:tcPr>
          <w:p w14:paraId="4D41A4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2626537</w:t>
            </w:r>
          </w:p>
        </w:tc>
        <w:tc>
          <w:tcPr>
            <w:tcW w:w="2268" w:type="dxa"/>
          </w:tcPr>
          <w:p w14:paraId="6A45C05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3502050</w:t>
            </w:r>
          </w:p>
        </w:tc>
        <w:tc>
          <w:tcPr>
            <w:tcW w:w="2339" w:type="dxa"/>
          </w:tcPr>
          <w:p w14:paraId="10F1058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4377562</w:t>
            </w:r>
          </w:p>
        </w:tc>
      </w:tr>
      <w:tr w:rsidR="00B9446D" w14:paraId="4A450F19" w14:textId="77777777" w:rsidTr="00B9446D">
        <w:trPr>
          <w:jc w:val="center"/>
        </w:trPr>
        <w:tc>
          <w:tcPr>
            <w:tcW w:w="1206" w:type="dxa"/>
          </w:tcPr>
          <w:p w14:paraId="55897E4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27</w:t>
            </w:r>
          </w:p>
        </w:tc>
        <w:tc>
          <w:tcPr>
            <w:tcW w:w="1701" w:type="dxa"/>
          </w:tcPr>
          <w:p w14:paraId="16BD96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0.0263</w:t>
            </w:r>
          </w:p>
        </w:tc>
        <w:tc>
          <w:tcPr>
            <w:tcW w:w="2268" w:type="dxa"/>
          </w:tcPr>
          <w:p w14:paraId="0239DA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7879611</w:t>
            </w:r>
          </w:p>
        </w:tc>
        <w:tc>
          <w:tcPr>
            <w:tcW w:w="2268" w:type="dxa"/>
          </w:tcPr>
          <w:p w14:paraId="008B1A1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10506149</w:t>
            </w:r>
          </w:p>
        </w:tc>
        <w:tc>
          <w:tcPr>
            <w:tcW w:w="2339" w:type="dxa"/>
          </w:tcPr>
          <w:p w14:paraId="7374289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13132686</w:t>
            </w:r>
          </w:p>
        </w:tc>
      </w:tr>
    </w:tbl>
    <w:p w14:paraId="56610361" w14:textId="77777777" w:rsidR="00B9446D" w:rsidRDefault="00B9446D" w:rsidP="00B9446D">
      <w:pPr>
        <w:spacing w:before="0"/>
        <w:rPr>
          <w:rFonts w:asciiTheme="majorBidi" w:hAnsiTheme="majorBidi" w:cstheme="majorBidi"/>
          <w:sz w:val="20"/>
          <w:lang w:eastAsia="zh-CN"/>
        </w:rPr>
      </w:pPr>
    </w:p>
    <w:p w14:paraId="62CB7D26" w14:textId="77777777" w:rsidR="00B9446D" w:rsidRDefault="00B9446D" w:rsidP="00B9446D">
      <w:pPr>
        <w:rPr>
          <w:rFonts w:asciiTheme="majorBidi" w:hAnsiTheme="majorBidi" w:cstheme="majorBidi"/>
        </w:rPr>
      </w:pPr>
      <w:r>
        <w:rPr>
          <w:rFonts w:asciiTheme="majorBidi" w:hAnsiTheme="majorBidi" w:cstheme="majorBidi"/>
        </w:rPr>
        <w:t xml:space="preserve">Comparison of these values with that obtained in Step 1 are provided in </w:t>
      </w:r>
      <w:r>
        <w:rPr>
          <w:rFonts w:asciiTheme="majorBidi" w:hAnsiTheme="majorBidi" w:cstheme="majorBidi"/>
        </w:rPr>
        <w:fldChar w:fldCharType="begin"/>
      </w:r>
      <w:r>
        <w:rPr>
          <w:rFonts w:asciiTheme="majorBidi" w:hAnsiTheme="majorBidi" w:cstheme="majorBidi"/>
        </w:rPr>
        <w:instrText xml:space="preserve"> REF _Ref466489120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[47]</w:t>
      </w:r>
      <w:r>
        <w:rPr>
          <w:rFonts w:asciiTheme="majorBidi" w:hAnsiTheme="majorBidi" w:cstheme="majorBidi"/>
        </w:rPr>
        <w:fldChar w:fldCharType="end"/>
      </w:r>
      <w:r>
        <w:rPr>
          <w:rFonts w:asciiTheme="majorBidi" w:hAnsiTheme="majorBidi" w:cstheme="majorBidi"/>
        </w:rPr>
        <w:t xml:space="preserve"> for the above 27 cases and all satellites, taking into account 400 Million APs.</w:t>
      </w:r>
    </w:p>
    <w:p w14:paraId="338CFDA3" w14:textId="77777777" w:rsidR="00B9446D" w:rsidRDefault="00B9446D" w:rsidP="00B9446D">
      <w:pPr>
        <w:rPr>
          <w:rFonts w:asciiTheme="majorBidi" w:hAnsiTheme="majorBidi" w:cstheme="majorBidi"/>
        </w:rPr>
      </w:pPr>
      <w:r>
        <w:rPr>
          <w:rFonts w:asciiTheme="majorBidi" w:hAnsiTheme="majorBidi" w:cstheme="majorBidi"/>
        </w:rPr>
        <w:t xml:space="preserve">Compared to these results for 400 Million APs, the case of 300 Million and 500 Million AP can be extrapolated with a factor -1.25 dB and +0.97 dB, respectively, as shown in ECC Report 244 </w:t>
      </w:r>
      <w:r>
        <w:rPr>
          <w:rFonts w:asciiTheme="majorBidi" w:hAnsiTheme="majorBidi" w:cstheme="majorBidi"/>
        </w:rPr>
        <w:fldChar w:fldCharType="begin"/>
      </w:r>
      <w:r>
        <w:rPr>
          <w:rFonts w:asciiTheme="majorBidi" w:hAnsiTheme="majorBidi" w:cstheme="majorBidi"/>
        </w:rPr>
        <w:instrText xml:space="preserve"> REF _Ref466489120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[47]</w:t>
      </w:r>
      <w:r>
        <w:rPr>
          <w:rFonts w:asciiTheme="majorBidi" w:hAnsiTheme="majorBidi" w:cstheme="majorBidi"/>
        </w:rPr>
        <w:fldChar w:fldCharType="end"/>
      </w:r>
      <w:r>
        <w:rPr>
          <w:rFonts w:asciiTheme="majorBidi" w:hAnsiTheme="majorBidi" w:cstheme="majorBidi"/>
        </w:rPr>
        <w:t>.</w:t>
      </w:r>
    </w:p>
    <w:p w14:paraId="42EB2018" w14:textId="77777777" w:rsidR="00B9446D" w:rsidRDefault="00B9446D" w:rsidP="00B9446D">
      <w:pPr>
        <w:rPr>
          <w:rFonts w:asciiTheme="majorBidi" w:hAnsiTheme="majorBidi" w:cstheme="majorBidi"/>
        </w:rPr>
      </w:pPr>
      <w:r>
        <w:rPr>
          <w:rFonts w:asciiTheme="majorBidi" w:hAnsiTheme="majorBidi" w:cstheme="majorBidi"/>
        </w:rPr>
        <w:t xml:space="preserve">In order to summarise these results, it was agreed to present the results for 3 specific scenarios, as described in the </w:t>
      </w:r>
      <w:r>
        <w:rPr>
          <w:rFonts w:asciiTheme="majorBidi" w:hAnsiTheme="majorBidi" w:cstheme="majorBidi"/>
        </w:rPr>
        <w:fldChar w:fldCharType="begin"/>
      </w:r>
      <w:r>
        <w:rPr>
          <w:rFonts w:asciiTheme="majorBidi" w:hAnsiTheme="majorBidi" w:cstheme="majorBidi"/>
        </w:rPr>
        <w:instrText xml:space="preserve"> REF _Ref428799993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A1-20</w:t>
      </w:r>
      <w:r>
        <w:rPr>
          <w:rFonts w:asciiTheme="majorBidi" w:hAnsiTheme="majorBidi" w:cstheme="majorBidi"/>
        </w:rPr>
        <w:fldChar w:fldCharType="end"/>
      </w:r>
      <w:r>
        <w:rPr>
          <w:rFonts w:asciiTheme="majorBidi" w:hAnsiTheme="majorBidi" w:cstheme="majorBidi"/>
        </w:rPr>
        <w:t xml:space="preserve"> below:</w:t>
      </w:r>
    </w:p>
    <w:p w14:paraId="513B164E" w14:textId="77777777" w:rsidR="00B9446D" w:rsidRDefault="00B9446D" w:rsidP="00B9446D">
      <w:pPr>
        <w:keepNext/>
        <w:spacing w:before="560" w:after="120"/>
        <w:jc w:val="center"/>
        <w:rPr>
          <w:rFonts w:asciiTheme="majorBidi" w:hAnsiTheme="majorBidi" w:cstheme="majorBidi"/>
          <w:caps/>
          <w:sz w:val="20"/>
        </w:rPr>
      </w:pPr>
      <w:bookmarkStart w:id="90" w:name="_Ref428799993"/>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20</w:t>
      </w:r>
      <w:r>
        <w:rPr>
          <w:rFonts w:asciiTheme="majorBidi" w:hAnsiTheme="majorBidi" w:cstheme="majorBidi"/>
          <w:caps/>
          <w:sz w:val="20"/>
        </w:rPr>
        <w:fldChar w:fldCharType="end"/>
      </w:r>
      <w:bookmarkEnd w:id="90"/>
    </w:p>
    <w:p w14:paraId="62D38327" w14:textId="77777777" w:rsidR="00B9446D" w:rsidRDefault="00B9446D" w:rsidP="00B9446D">
      <w:pPr>
        <w:keepNext/>
        <w:keepLines/>
        <w:spacing w:before="0" w:after="120"/>
        <w:jc w:val="center"/>
        <w:rPr>
          <w:rFonts w:asciiTheme="majorBidi" w:eastAsia="Calibri" w:hAnsiTheme="majorBidi" w:cstheme="majorBidi"/>
          <w:b/>
          <w:sz w:val="20"/>
          <w:szCs w:val="22"/>
          <w:shd w:val="solid" w:color="FFFF00" w:fill="auto"/>
        </w:rPr>
      </w:pPr>
      <w:r>
        <w:rPr>
          <w:rFonts w:asciiTheme="majorBidi" w:hAnsiTheme="majorBidi" w:cstheme="majorBidi"/>
          <w:b/>
          <w:sz w:val="20"/>
        </w:rP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B9446D" w14:paraId="6628448A" w14:textId="77777777" w:rsidTr="00B9446D">
        <w:trPr>
          <w:jc w:val="center"/>
        </w:trPr>
        <w:tc>
          <w:tcPr>
            <w:tcW w:w="2069" w:type="dxa"/>
            <w:vAlign w:val="center"/>
          </w:tcPr>
          <w:p w14:paraId="675B60AF"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Scenario</w:t>
            </w:r>
          </w:p>
        </w:tc>
        <w:tc>
          <w:tcPr>
            <w:tcW w:w="1276" w:type="dxa"/>
            <w:vAlign w:val="center"/>
          </w:tcPr>
          <w:p w14:paraId="3798FA88"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Number of AP</w:t>
            </w:r>
          </w:p>
        </w:tc>
        <w:tc>
          <w:tcPr>
            <w:tcW w:w="1551" w:type="dxa"/>
            <w:vAlign w:val="center"/>
          </w:tcPr>
          <w:p w14:paraId="02D00EE6"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Busy hour factor</w:t>
            </w:r>
          </w:p>
        </w:tc>
        <w:tc>
          <w:tcPr>
            <w:tcW w:w="1139" w:type="dxa"/>
            <w:vAlign w:val="center"/>
          </w:tcPr>
          <w:p w14:paraId="02D838B8"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Spectrum factor</w:t>
            </w:r>
          </w:p>
        </w:tc>
        <w:tc>
          <w:tcPr>
            <w:tcW w:w="1275" w:type="dxa"/>
            <w:vAlign w:val="center"/>
          </w:tcPr>
          <w:p w14:paraId="3C048FF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RF activity factor</w:t>
            </w:r>
          </w:p>
        </w:tc>
        <w:tc>
          <w:tcPr>
            <w:tcW w:w="2497" w:type="dxa"/>
            <w:vAlign w:val="center"/>
          </w:tcPr>
          <w:p w14:paraId="1612B14B"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w:t>
            </w:r>
          </w:p>
        </w:tc>
      </w:tr>
      <w:tr w:rsidR="00B9446D" w14:paraId="1BA367AC" w14:textId="77777777" w:rsidTr="00B9446D">
        <w:trPr>
          <w:jc w:val="center"/>
        </w:trPr>
        <w:tc>
          <w:tcPr>
            <w:tcW w:w="2069" w:type="dxa"/>
          </w:tcPr>
          <w:p w14:paraId="31DA481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“Optimistic” scenario</w:t>
            </w:r>
          </w:p>
          <w:p w14:paraId="1E0D3C2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 above)</w:t>
            </w:r>
          </w:p>
        </w:tc>
        <w:tc>
          <w:tcPr>
            <w:tcW w:w="1276" w:type="dxa"/>
          </w:tcPr>
          <w:p w14:paraId="7CCA7AA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300 M</w:t>
            </w:r>
          </w:p>
        </w:tc>
        <w:tc>
          <w:tcPr>
            <w:tcW w:w="1551" w:type="dxa"/>
          </w:tcPr>
          <w:p w14:paraId="7ED0B04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50 %</w:t>
            </w:r>
          </w:p>
        </w:tc>
        <w:tc>
          <w:tcPr>
            <w:tcW w:w="1139" w:type="dxa"/>
          </w:tcPr>
          <w:p w14:paraId="2708BDE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50 %</w:t>
            </w:r>
          </w:p>
        </w:tc>
        <w:tc>
          <w:tcPr>
            <w:tcW w:w="1275" w:type="dxa"/>
          </w:tcPr>
          <w:p w14:paraId="156A6D3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3 %</w:t>
            </w:r>
          </w:p>
        </w:tc>
        <w:tc>
          <w:tcPr>
            <w:tcW w:w="2497" w:type="dxa"/>
          </w:tcPr>
          <w:p w14:paraId="2EEB803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290118</w:t>
            </w:r>
          </w:p>
        </w:tc>
      </w:tr>
      <w:tr w:rsidR="00B9446D" w14:paraId="35C14EE3" w14:textId="77777777" w:rsidTr="00B9446D">
        <w:trPr>
          <w:jc w:val="center"/>
        </w:trPr>
        <w:tc>
          <w:tcPr>
            <w:tcW w:w="2069" w:type="dxa"/>
          </w:tcPr>
          <w:p w14:paraId="66CCFE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“Medium” scenario</w:t>
            </w:r>
          </w:p>
          <w:p w14:paraId="6141377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14 above)</w:t>
            </w:r>
          </w:p>
        </w:tc>
        <w:tc>
          <w:tcPr>
            <w:tcW w:w="1276" w:type="dxa"/>
          </w:tcPr>
          <w:p w14:paraId="1DF9552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400 M</w:t>
            </w:r>
          </w:p>
        </w:tc>
        <w:tc>
          <w:tcPr>
            <w:tcW w:w="1551" w:type="dxa"/>
          </w:tcPr>
          <w:p w14:paraId="014578B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62.7 %</w:t>
            </w:r>
          </w:p>
        </w:tc>
        <w:tc>
          <w:tcPr>
            <w:tcW w:w="1139" w:type="dxa"/>
          </w:tcPr>
          <w:p w14:paraId="6135B8E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74 %</w:t>
            </w:r>
          </w:p>
        </w:tc>
        <w:tc>
          <w:tcPr>
            <w:tcW w:w="1275" w:type="dxa"/>
          </w:tcPr>
          <w:p w14:paraId="6502A8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10 %</w:t>
            </w:r>
          </w:p>
        </w:tc>
        <w:tc>
          <w:tcPr>
            <w:tcW w:w="2497" w:type="dxa"/>
          </w:tcPr>
          <w:p w14:paraId="31FC43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2393050</w:t>
            </w:r>
          </w:p>
        </w:tc>
      </w:tr>
      <w:tr w:rsidR="00B9446D" w14:paraId="710A5C4D" w14:textId="77777777" w:rsidTr="00B9446D">
        <w:trPr>
          <w:jc w:val="center"/>
        </w:trPr>
        <w:tc>
          <w:tcPr>
            <w:tcW w:w="2069" w:type="dxa"/>
          </w:tcPr>
          <w:p w14:paraId="53FC1E4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“Pessimistic” scenario</w:t>
            </w:r>
          </w:p>
          <w:p w14:paraId="0A224C0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27 above)</w:t>
            </w:r>
          </w:p>
        </w:tc>
        <w:tc>
          <w:tcPr>
            <w:tcW w:w="1276" w:type="dxa"/>
          </w:tcPr>
          <w:p w14:paraId="60CB984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500 M</w:t>
            </w:r>
          </w:p>
        </w:tc>
        <w:tc>
          <w:tcPr>
            <w:tcW w:w="1551" w:type="dxa"/>
          </w:tcPr>
          <w:p w14:paraId="7D9D158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70 %</w:t>
            </w:r>
          </w:p>
        </w:tc>
        <w:tc>
          <w:tcPr>
            <w:tcW w:w="1139" w:type="dxa"/>
          </w:tcPr>
          <w:p w14:paraId="0E4F0DE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97 %</w:t>
            </w:r>
          </w:p>
        </w:tc>
        <w:tc>
          <w:tcPr>
            <w:tcW w:w="1275" w:type="dxa"/>
          </w:tcPr>
          <w:p w14:paraId="09D4D2C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30 %</w:t>
            </w:r>
          </w:p>
        </w:tc>
        <w:tc>
          <w:tcPr>
            <w:tcW w:w="2497" w:type="dxa"/>
          </w:tcPr>
          <w:p w14:paraId="44A7B65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13132686</w:t>
            </w:r>
          </w:p>
        </w:tc>
      </w:tr>
    </w:tbl>
    <w:p w14:paraId="3583E11F" w14:textId="77777777" w:rsidR="00B9446D" w:rsidRDefault="00B9446D" w:rsidP="00B9446D">
      <w:pPr>
        <w:spacing w:before="0"/>
        <w:rPr>
          <w:rFonts w:asciiTheme="majorBidi" w:hAnsiTheme="majorBidi" w:cstheme="majorBidi"/>
          <w:sz w:val="20"/>
          <w:lang w:eastAsia="zh-CN"/>
        </w:rPr>
      </w:pPr>
    </w:p>
    <w:p w14:paraId="1F603283" w14:textId="77777777" w:rsidR="00B9446D" w:rsidRDefault="00B9446D" w:rsidP="00B9446D">
      <w:pPr>
        <w:rPr>
          <w:rFonts w:asciiTheme="majorBidi" w:hAnsiTheme="majorBidi" w:cstheme="majorBidi"/>
        </w:rPr>
      </w:pPr>
      <w:r>
        <w:rPr>
          <w:rFonts w:asciiTheme="majorBidi" w:hAnsiTheme="majorBidi" w:cstheme="majorBidi"/>
        </w:rPr>
        <w:t xml:space="preserve">Also, the different FSS satellites have been split in 5 different groups as in </w:t>
      </w:r>
      <w:r>
        <w:rPr>
          <w:rFonts w:asciiTheme="majorBidi" w:hAnsiTheme="majorBidi" w:cstheme="majorBidi"/>
        </w:rPr>
        <w:fldChar w:fldCharType="begin"/>
      </w:r>
      <w:r>
        <w:rPr>
          <w:rFonts w:asciiTheme="majorBidi" w:hAnsiTheme="majorBidi" w:cstheme="majorBidi"/>
        </w:rPr>
        <w:instrText xml:space="preserve"> REF _Ref428800039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A1-21</w:t>
      </w:r>
      <w:r>
        <w:rPr>
          <w:rFonts w:asciiTheme="majorBidi" w:hAnsiTheme="majorBidi" w:cstheme="majorBidi"/>
        </w:rPr>
        <w:fldChar w:fldCharType="end"/>
      </w:r>
      <w:r>
        <w:rPr>
          <w:rFonts w:asciiTheme="majorBidi" w:hAnsiTheme="majorBidi" w:cstheme="majorBidi"/>
        </w:rPr>
        <w:t>, considering similarities in interference potential, taking into account their main characteristics (e.g. max antenna gain, receiving system noise, orbital position, etc.)</w:t>
      </w:r>
    </w:p>
    <w:p w14:paraId="487E93AC" w14:textId="77777777" w:rsidR="00B9446D" w:rsidRDefault="00B9446D" w:rsidP="00B9446D">
      <w:pPr>
        <w:keepNext/>
        <w:spacing w:before="560" w:after="120"/>
        <w:jc w:val="center"/>
        <w:rPr>
          <w:rFonts w:asciiTheme="majorBidi" w:eastAsia="Calibri" w:hAnsiTheme="majorBidi" w:cstheme="majorBidi"/>
          <w:caps/>
          <w:sz w:val="20"/>
        </w:rPr>
      </w:pPr>
      <w:bookmarkStart w:id="91" w:name="_Ref428800039"/>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21</w:t>
      </w:r>
      <w:r>
        <w:rPr>
          <w:rFonts w:asciiTheme="majorBidi" w:eastAsia="Calibri" w:hAnsiTheme="majorBidi" w:cstheme="majorBidi"/>
          <w:caps/>
          <w:sz w:val="20"/>
        </w:rPr>
        <w:fldChar w:fldCharType="end"/>
      </w:r>
      <w:bookmarkEnd w:id="91"/>
    </w:p>
    <w:p w14:paraId="3AF3FD49" w14:textId="77777777" w:rsidR="00B9446D" w:rsidRDefault="00B9446D" w:rsidP="00B9446D">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FSS groups for FSS summary analysis</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59"/>
        <w:gridCol w:w="1743"/>
        <w:gridCol w:w="3827"/>
      </w:tblGrid>
      <w:tr w:rsidR="00B9446D" w14:paraId="4E8AAB61" w14:textId="77777777" w:rsidTr="00B9446D">
        <w:trPr>
          <w:jc w:val="center"/>
        </w:trPr>
        <w:tc>
          <w:tcPr>
            <w:tcW w:w="1432" w:type="dxa"/>
            <w:vAlign w:val="center"/>
          </w:tcPr>
          <w:p w14:paraId="3D489E28"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FSS Group</w:t>
            </w:r>
          </w:p>
        </w:tc>
        <w:tc>
          <w:tcPr>
            <w:tcW w:w="2159" w:type="dxa"/>
            <w:vAlign w:val="center"/>
          </w:tcPr>
          <w:p w14:paraId="25E826B2"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Satellites</w:t>
            </w:r>
          </w:p>
        </w:tc>
        <w:tc>
          <w:tcPr>
            <w:tcW w:w="1743" w:type="dxa"/>
            <w:vAlign w:val="center"/>
          </w:tcPr>
          <w:p w14:paraId="56213D0D"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Main characteritics</w:t>
            </w:r>
          </w:p>
        </w:tc>
        <w:tc>
          <w:tcPr>
            <w:tcW w:w="3827" w:type="dxa"/>
            <w:vAlign w:val="center"/>
          </w:tcPr>
          <w:p w14:paraId="542FF303"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Remarks</w:t>
            </w:r>
          </w:p>
        </w:tc>
      </w:tr>
      <w:tr w:rsidR="00B9446D" w14:paraId="6E91CAD5" w14:textId="77777777" w:rsidTr="00B9446D">
        <w:trPr>
          <w:jc w:val="center"/>
        </w:trPr>
        <w:tc>
          <w:tcPr>
            <w:tcW w:w="1432" w:type="dxa"/>
          </w:tcPr>
          <w:p w14:paraId="38DD9AA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FSS Group 1</w:t>
            </w:r>
          </w:p>
        </w:tc>
        <w:tc>
          <w:tcPr>
            <w:tcW w:w="2159" w:type="dxa"/>
          </w:tcPr>
          <w:p w14:paraId="2882E08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B</w:t>
            </w:r>
          </w:p>
          <w:p w14:paraId="3FEC1EB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F</w:t>
            </w:r>
          </w:p>
        </w:tc>
        <w:tc>
          <w:tcPr>
            <w:tcW w:w="1743" w:type="dxa"/>
          </w:tcPr>
          <w:p w14:paraId="606328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Typical 26.5 dBi antenna gain</w:t>
            </w:r>
          </w:p>
        </w:tc>
        <w:tc>
          <w:tcPr>
            <w:tcW w:w="3827" w:type="dxa"/>
          </w:tcPr>
          <w:p w14:paraId="57157E0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Global beams</w:t>
            </w:r>
          </w:p>
        </w:tc>
      </w:tr>
      <w:tr w:rsidR="00B9446D" w14:paraId="3C72C39F" w14:textId="77777777" w:rsidTr="00B9446D">
        <w:trPr>
          <w:jc w:val="center"/>
        </w:trPr>
        <w:tc>
          <w:tcPr>
            <w:tcW w:w="1432" w:type="dxa"/>
          </w:tcPr>
          <w:p w14:paraId="6A1F2E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FSS Group 2</w:t>
            </w:r>
          </w:p>
        </w:tc>
        <w:tc>
          <w:tcPr>
            <w:tcW w:w="2159" w:type="dxa"/>
          </w:tcPr>
          <w:p w14:paraId="495593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G</w:t>
            </w:r>
          </w:p>
        </w:tc>
        <w:tc>
          <w:tcPr>
            <w:tcW w:w="1743" w:type="dxa"/>
          </w:tcPr>
          <w:p w14:paraId="7317C0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Typical 28.5 dBi antenna gain</w:t>
            </w:r>
          </w:p>
        </w:tc>
        <w:tc>
          <w:tcPr>
            <w:tcW w:w="3827" w:type="dxa"/>
          </w:tcPr>
          <w:p w14:paraId="71431E4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Global beams</w:t>
            </w:r>
          </w:p>
          <w:p w14:paraId="36ECFB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(Satellite G presents a max antenna gain of 34 dBi but a higher system noise and a far east orbital position) </w:t>
            </w:r>
          </w:p>
        </w:tc>
      </w:tr>
      <w:tr w:rsidR="00B9446D" w14:paraId="3600D2E4" w14:textId="77777777" w:rsidTr="00B9446D">
        <w:trPr>
          <w:jc w:val="center"/>
        </w:trPr>
        <w:tc>
          <w:tcPr>
            <w:tcW w:w="1432" w:type="dxa"/>
          </w:tcPr>
          <w:p w14:paraId="19C779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FSS Group 4</w:t>
            </w:r>
          </w:p>
        </w:tc>
        <w:tc>
          <w:tcPr>
            <w:tcW w:w="2159" w:type="dxa"/>
          </w:tcPr>
          <w:p w14:paraId="147F0D6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A</w:t>
            </w:r>
          </w:p>
          <w:p w14:paraId="6932128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D</w:t>
            </w:r>
          </w:p>
        </w:tc>
        <w:tc>
          <w:tcPr>
            <w:tcW w:w="1743" w:type="dxa"/>
          </w:tcPr>
          <w:p w14:paraId="40FD339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Around 34 dBi antenna gain</w:t>
            </w:r>
          </w:p>
        </w:tc>
        <w:tc>
          <w:tcPr>
            <w:tcW w:w="3827" w:type="dxa"/>
          </w:tcPr>
          <w:p w14:paraId="4CB0CEF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Hemispherical beams</w:t>
            </w:r>
          </w:p>
        </w:tc>
      </w:tr>
    </w:tbl>
    <w:p w14:paraId="58A743A7" w14:textId="77777777" w:rsidR="00B9446D" w:rsidRDefault="00B9446D" w:rsidP="00B9446D">
      <w:pPr>
        <w:spacing w:before="0"/>
        <w:rPr>
          <w:rFonts w:asciiTheme="majorBidi" w:hAnsiTheme="majorBidi" w:cstheme="majorBidi"/>
          <w:sz w:val="20"/>
          <w:lang w:eastAsia="zh-CN"/>
        </w:rPr>
      </w:pPr>
    </w:p>
    <w:p w14:paraId="23DB3ACE" w14:textId="17C9C2CA" w:rsidR="00B9446D" w:rsidRDefault="00B9446D" w:rsidP="00996C07">
      <w:pPr>
        <w:rPr>
          <w:rFonts w:asciiTheme="majorBidi" w:hAnsiTheme="majorBidi" w:cstheme="majorBidi"/>
          <w:lang w:eastAsia="de-DE" w:bidi="he-IL"/>
        </w:rPr>
      </w:pPr>
      <w:r>
        <w:rPr>
          <w:rFonts w:asciiTheme="majorBidi" w:hAnsiTheme="majorBidi" w:cstheme="majorBidi"/>
        </w:rPr>
        <w:lastRenderedPageBreak/>
        <w:t xml:space="preserve">On this basis, the FSS analysis can be summarised as given in </w:t>
      </w:r>
      <w:r>
        <w:rPr>
          <w:rFonts w:asciiTheme="majorBidi" w:hAnsiTheme="majorBidi" w:cstheme="majorBidi"/>
        </w:rPr>
        <w:fldChar w:fldCharType="begin"/>
      </w:r>
      <w:r>
        <w:rPr>
          <w:rFonts w:asciiTheme="majorBidi" w:hAnsiTheme="majorBidi" w:cstheme="majorBidi"/>
        </w:rPr>
        <w:instrText xml:space="preserve"> REF _Ref428800097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A1-22</w:t>
      </w:r>
      <w:r>
        <w:rPr>
          <w:rFonts w:asciiTheme="majorBidi" w:hAnsiTheme="majorBidi" w:cstheme="majorBidi"/>
        </w:rPr>
        <w:fldChar w:fldCharType="end"/>
      </w:r>
      <w:r>
        <w:rPr>
          <w:rFonts w:asciiTheme="majorBidi" w:hAnsiTheme="majorBidi" w:cstheme="majorBidi"/>
        </w:rPr>
        <w:t xml:space="preserve"> 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related to 17 dB building loss). For further details, see sections </w:t>
      </w:r>
      <w:r>
        <w:rPr>
          <w:rFonts w:asciiTheme="majorBidi" w:hAnsiTheme="majorBidi" w:cstheme="majorBidi"/>
        </w:rPr>
        <w:fldChar w:fldCharType="begin"/>
      </w:r>
      <w:r>
        <w:rPr>
          <w:rFonts w:asciiTheme="majorBidi" w:hAnsiTheme="majorBidi" w:cstheme="majorBidi"/>
        </w:rPr>
        <w:instrText xml:space="preserve"> REF _Ref428865641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ECC Report 244 </w:t>
      </w:r>
      <w:r>
        <w:rPr>
          <w:rFonts w:asciiTheme="majorBidi" w:hAnsiTheme="majorBidi" w:cstheme="majorBidi"/>
        </w:rPr>
        <w:fldChar w:fldCharType="begin"/>
      </w:r>
      <w:r>
        <w:rPr>
          <w:rFonts w:asciiTheme="majorBidi" w:hAnsiTheme="majorBidi" w:cstheme="majorBidi"/>
        </w:rPr>
        <w:instrText xml:space="preserve"> REF _Ref466489120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[47]</w:t>
      </w:r>
      <w:r>
        <w:rPr>
          <w:rFonts w:asciiTheme="majorBidi" w:hAnsiTheme="majorBidi" w:cstheme="majorBidi"/>
        </w:rPr>
        <w:fldChar w:fldCharType="end"/>
      </w:r>
      <w:r>
        <w:rPr>
          <w:rFonts w:asciiTheme="majorBidi" w:hAnsiTheme="majorBidi" w:cstheme="majorBidi"/>
        </w:rPr>
        <w:t>. As an example, the excess interference would be increased by these values.</w:t>
      </w:r>
    </w:p>
    <w:p w14:paraId="2C6BC236" w14:textId="77D903B9" w:rsidR="00B9446D" w:rsidRDefault="00B9446D" w:rsidP="00996C07">
      <w:pPr>
        <w:keepNext/>
        <w:spacing w:before="560" w:after="120"/>
        <w:jc w:val="center"/>
        <w:rPr>
          <w:rFonts w:asciiTheme="majorBidi" w:eastAsia="Calibri" w:hAnsiTheme="majorBidi" w:cstheme="majorBidi"/>
          <w:caps/>
          <w:sz w:val="20"/>
        </w:rPr>
      </w:pPr>
      <w:bookmarkStart w:id="92" w:name="_Ref428800097"/>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22</w:t>
      </w:r>
      <w:r>
        <w:rPr>
          <w:rFonts w:asciiTheme="majorBidi" w:eastAsia="Calibri" w:hAnsiTheme="majorBidi" w:cstheme="majorBidi"/>
          <w:caps/>
          <w:sz w:val="20"/>
        </w:rPr>
        <w:fldChar w:fldCharType="end"/>
      </w:r>
      <w:bookmarkEnd w:id="92"/>
    </w:p>
    <w:p w14:paraId="3D064F22" w14:textId="77777777" w:rsidR="00B9446D" w:rsidRDefault="00B9446D" w:rsidP="00B9446D">
      <w:pPr>
        <w:keepNext/>
        <w:keepLines/>
        <w:spacing w:before="0" w:after="120"/>
        <w:jc w:val="center"/>
        <w:rPr>
          <w:rFonts w:asciiTheme="majorBidi" w:eastAsia="Calibri" w:hAnsiTheme="majorBidi" w:cstheme="majorBidi"/>
          <w:b/>
          <w:sz w:val="20"/>
          <w:szCs w:val="22"/>
          <w:shd w:val="solid" w:color="FFFF00" w:fill="auto"/>
        </w:rPr>
      </w:pPr>
      <w:r>
        <w:rPr>
          <w:rFonts w:asciiTheme="majorBidi" w:hAnsiTheme="majorBidi" w:cstheme="majorBidi"/>
          <w:b/>
          <w:sz w:val="20"/>
        </w:rPr>
        <w:t>Summary of FSS analysis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103"/>
      </w:tblGrid>
      <w:tr w:rsidR="00B9446D" w14:paraId="6ABE91AF" w14:textId="77777777" w:rsidTr="00B9446D">
        <w:trPr>
          <w:cantSplit/>
          <w:tblHeader/>
          <w:jc w:val="center"/>
        </w:trPr>
        <w:tc>
          <w:tcPr>
            <w:tcW w:w="2037" w:type="dxa"/>
            <w:vAlign w:val="center"/>
          </w:tcPr>
          <w:p w14:paraId="3616AA10"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Scenario</w:t>
            </w:r>
          </w:p>
        </w:tc>
        <w:tc>
          <w:tcPr>
            <w:tcW w:w="1097" w:type="dxa"/>
            <w:vAlign w:val="center"/>
          </w:tcPr>
          <w:p w14:paraId="1E86F212"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Antenna discr. (dB)</w:t>
            </w:r>
          </w:p>
        </w:tc>
        <w:tc>
          <w:tcPr>
            <w:tcW w:w="1114" w:type="dxa"/>
            <w:vAlign w:val="center"/>
          </w:tcPr>
          <w:p w14:paraId="3A01503E"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Building loss (dB)</w:t>
            </w:r>
          </w:p>
        </w:tc>
        <w:tc>
          <w:tcPr>
            <w:tcW w:w="5103" w:type="dxa"/>
            <w:vAlign w:val="center"/>
          </w:tcPr>
          <w:p w14:paraId="5F701ABC"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Band 5 725-5 850 MHz</w:t>
            </w:r>
          </w:p>
        </w:tc>
      </w:tr>
      <w:tr w:rsidR="00B9446D" w14:paraId="0922923A" w14:textId="77777777" w:rsidTr="00B9446D">
        <w:trPr>
          <w:jc w:val="center"/>
        </w:trPr>
        <w:tc>
          <w:tcPr>
            <w:tcW w:w="2037" w:type="dxa"/>
            <w:vMerge w:val="restart"/>
          </w:tcPr>
          <w:p w14:paraId="2BE7DC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“Optimistic” scenario</w:t>
            </w:r>
          </w:p>
          <w:p w14:paraId="78FAC41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 above)</w:t>
            </w:r>
          </w:p>
        </w:tc>
        <w:tc>
          <w:tcPr>
            <w:tcW w:w="1097" w:type="dxa"/>
          </w:tcPr>
          <w:p w14:paraId="4740C1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114" w:type="dxa"/>
          </w:tcPr>
          <w:p w14:paraId="1A4959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5103" w:type="dxa"/>
          </w:tcPr>
          <w:p w14:paraId="0AEEE06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all FSS groups 1, 2 and 4 (margin ranges 1.3 to 12 dB)</w:t>
            </w:r>
          </w:p>
        </w:tc>
      </w:tr>
      <w:tr w:rsidR="00B9446D" w14:paraId="20F2D799" w14:textId="77777777" w:rsidTr="00B9446D">
        <w:trPr>
          <w:jc w:val="center"/>
        </w:trPr>
        <w:tc>
          <w:tcPr>
            <w:tcW w:w="2037" w:type="dxa"/>
            <w:vMerge/>
          </w:tcPr>
          <w:p w14:paraId="0E507C4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40BBCAD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114" w:type="dxa"/>
          </w:tcPr>
          <w:p w14:paraId="7F6266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5103" w:type="dxa"/>
          </w:tcPr>
          <w:p w14:paraId="7D0E197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satisfied for FSS groups 1 and 2 </w:t>
            </w:r>
            <w:r>
              <w:rPr>
                <w:rFonts w:asciiTheme="majorBidi" w:hAnsiTheme="majorBidi" w:cstheme="majorBidi"/>
                <w:sz w:val="20"/>
              </w:rPr>
              <w:br/>
              <w:t>(margin ranges 2.6 to 9.9 dB).</w:t>
            </w:r>
            <w:r>
              <w:rPr>
                <w:rFonts w:asciiTheme="majorBidi" w:hAnsiTheme="majorBidi" w:cstheme="majorBidi"/>
                <w:sz w:val="20"/>
              </w:rPr>
              <w:br/>
              <w:t>FSS protection criteria exceeded for other FSS group 4 (exceeding  of 0.9 dB)</w:t>
            </w:r>
          </w:p>
        </w:tc>
      </w:tr>
      <w:tr w:rsidR="00B9446D" w14:paraId="14DF2972" w14:textId="77777777" w:rsidTr="00B9446D">
        <w:trPr>
          <w:jc w:val="center"/>
        </w:trPr>
        <w:tc>
          <w:tcPr>
            <w:tcW w:w="2037" w:type="dxa"/>
            <w:vMerge/>
          </w:tcPr>
          <w:p w14:paraId="1F45D07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545A39F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0</w:t>
            </w:r>
          </w:p>
        </w:tc>
        <w:tc>
          <w:tcPr>
            <w:tcW w:w="1114" w:type="dxa"/>
          </w:tcPr>
          <w:p w14:paraId="246DC9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5103" w:type="dxa"/>
          </w:tcPr>
          <w:p w14:paraId="22E7D70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FSS groups 1 and 2 (margin ranges 0.8 to 8 dB):</w:t>
            </w:r>
          </w:p>
          <w:p w14:paraId="3331B45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exceeded for other FSS group 4 (exceeding  of 2.7 dB)</w:t>
            </w:r>
          </w:p>
        </w:tc>
      </w:tr>
      <w:tr w:rsidR="00B9446D" w14:paraId="6A363BA8" w14:textId="77777777" w:rsidTr="00B9446D">
        <w:trPr>
          <w:jc w:val="center"/>
        </w:trPr>
        <w:tc>
          <w:tcPr>
            <w:tcW w:w="2037" w:type="dxa"/>
            <w:vMerge/>
          </w:tcPr>
          <w:p w14:paraId="5045BF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1ED8F6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0</w:t>
            </w:r>
          </w:p>
        </w:tc>
        <w:tc>
          <w:tcPr>
            <w:tcW w:w="1114" w:type="dxa"/>
          </w:tcPr>
          <w:p w14:paraId="047DDAD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5103" w:type="dxa"/>
          </w:tcPr>
          <w:p w14:paraId="6B42514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FSS group 1 (margin ranges 5.2 to 5.9 dB).</w:t>
            </w:r>
            <w:r>
              <w:rPr>
                <w:rFonts w:asciiTheme="majorBidi" w:hAnsiTheme="majorBidi" w:cstheme="majorBidi"/>
                <w:sz w:val="20"/>
              </w:rPr>
              <w:br/>
              <w:t xml:space="preserve">FSS protection criteria exceeded for other FSS groups 2 and 4 (exceeding ranges 1.4 to 4.9 dB) </w:t>
            </w:r>
          </w:p>
        </w:tc>
      </w:tr>
      <w:tr w:rsidR="00B9446D" w14:paraId="62CA0BCB" w14:textId="77777777" w:rsidTr="00B9446D">
        <w:trPr>
          <w:jc w:val="center"/>
        </w:trPr>
        <w:tc>
          <w:tcPr>
            <w:tcW w:w="2037" w:type="dxa"/>
            <w:vMerge w:val="restart"/>
          </w:tcPr>
          <w:p w14:paraId="3D9B94E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“Medium” scenario</w:t>
            </w:r>
          </w:p>
          <w:p w14:paraId="14ABC82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14 above)</w:t>
            </w:r>
          </w:p>
        </w:tc>
        <w:tc>
          <w:tcPr>
            <w:tcW w:w="1097" w:type="dxa"/>
          </w:tcPr>
          <w:p w14:paraId="1D29FAB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114" w:type="dxa"/>
          </w:tcPr>
          <w:p w14:paraId="6E8374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5103" w:type="dxa"/>
          </w:tcPr>
          <w:p w14:paraId="44288D8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FSS group 1 (margin ranges 2.2 to 2.9 dB).</w:t>
            </w:r>
            <w:r>
              <w:rPr>
                <w:rFonts w:asciiTheme="majorBidi" w:hAnsiTheme="majorBidi" w:cstheme="majorBidi"/>
                <w:sz w:val="20"/>
              </w:rPr>
              <w:br/>
              <w:t xml:space="preserve">FSS protection criteria exceeded for other FSS groups 2 and 4 (exceeding ranges 4.4 to 7.9 dB) </w:t>
            </w:r>
          </w:p>
        </w:tc>
      </w:tr>
      <w:tr w:rsidR="00B9446D" w14:paraId="3367EDA4" w14:textId="77777777" w:rsidTr="00B9446D">
        <w:trPr>
          <w:jc w:val="center"/>
        </w:trPr>
        <w:tc>
          <w:tcPr>
            <w:tcW w:w="2037" w:type="dxa"/>
            <w:vMerge/>
          </w:tcPr>
          <w:p w14:paraId="7C335AD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5930B9C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114" w:type="dxa"/>
          </w:tcPr>
          <w:p w14:paraId="3D52FE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5103" w:type="dxa"/>
          </w:tcPr>
          <w:p w14:paraId="33F0AEA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FSS group 1 (margin ranges 0 to 0.7 dB).</w:t>
            </w:r>
            <w:r>
              <w:rPr>
                <w:rFonts w:asciiTheme="majorBidi" w:hAnsiTheme="majorBidi" w:cstheme="majorBidi"/>
                <w:sz w:val="20"/>
              </w:rPr>
              <w:br/>
              <w:t xml:space="preserve">FSS protection criteria exceeded for other FSS groups 2 and 4 (exceeding ranges 6.5 to 10.1 dB) </w:t>
            </w:r>
          </w:p>
        </w:tc>
      </w:tr>
      <w:tr w:rsidR="00B9446D" w14:paraId="71E787C7" w14:textId="77777777" w:rsidTr="00B9446D">
        <w:trPr>
          <w:jc w:val="center"/>
        </w:trPr>
        <w:tc>
          <w:tcPr>
            <w:tcW w:w="2037" w:type="dxa"/>
            <w:vMerge/>
          </w:tcPr>
          <w:p w14:paraId="35148B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703060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0</w:t>
            </w:r>
          </w:p>
        </w:tc>
        <w:tc>
          <w:tcPr>
            <w:tcW w:w="1114" w:type="dxa"/>
          </w:tcPr>
          <w:p w14:paraId="0AE4F8C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5103" w:type="dxa"/>
          </w:tcPr>
          <w:p w14:paraId="0D28D10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and 4 (exceeding ranges 1.1 to 11.9 dB) </w:t>
            </w:r>
          </w:p>
        </w:tc>
      </w:tr>
      <w:tr w:rsidR="00B9446D" w14:paraId="47113A69" w14:textId="77777777" w:rsidTr="00B9446D">
        <w:trPr>
          <w:jc w:val="center"/>
        </w:trPr>
        <w:tc>
          <w:tcPr>
            <w:tcW w:w="2037" w:type="dxa"/>
            <w:vMerge/>
          </w:tcPr>
          <w:p w14:paraId="5A50CAC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687F833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0</w:t>
            </w:r>
          </w:p>
        </w:tc>
        <w:tc>
          <w:tcPr>
            <w:tcW w:w="1114" w:type="dxa"/>
          </w:tcPr>
          <w:p w14:paraId="7ED9AF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5103" w:type="dxa"/>
          </w:tcPr>
          <w:p w14:paraId="0039DE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and 4 (exceeding ranges 3.3 to 14.1 dB) </w:t>
            </w:r>
          </w:p>
        </w:tc>
      </w:tr>
      <w:tr w:rsidR="00B9446D" w14:paraId="37759E77" w14:textId="77777777" w:rsidTr="00B9446D">
        <w:trPr>
          <w:jc w:val="center"/>
        </w:trPr>
        <w:tc>
          <w:tcPr>
            <w:tcW w:w="2037" w:type="dxa"/>
            <w:vMerge w:val="restart"/>
          </w:tcPr>
          <w:p w14:paraId="7AFAA8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“Pessimistic” scenario</w:t>
            </w:r>
          </w:p>
          <w:p w14:paraId="7D13EE3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27 above)</w:t>
            </w:r>
          </w:p>
        </w:tc>
        <w:tc>
          <w:tcPr>
            <w:tcW w:w="1097" w:type="dxa"/>
          </w:tcPr>
          <w:p w14:paraId="00A6A2A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114" w:type="dxa"/>
          </w:tcPr>
          <w:p w14:paraId="13BA9F1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5103" w:type="dxa"/>
          </w:tcPr>
          <w:p w14:paraId="7975CE3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3, 4 and 5 (exceeding ranges 4.5 to 15.3 dB) </w:t>
            </w:r>
          </w:p>
        </w:tc>
      </w:tr>
      <w:tr w:rsidR="00B9446D" w14:paraId="4DA8BF68" w14:textId="77777777" w:rsidTr="00B9446D">
        <w:trPr>
          <w:jc w:val="center"/>
        </w:trPr>
        <w:tc>
          <w:tcPr>
            <w:tcW w:w="2037" w:type="dxa"/>
            <w:vMerge/>
          </w:tcPr>
          <w:p w14:paraId="364D023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4359C5C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114" w:type="dxa"/>
          </w:tcPr>
          <w:p w14:paraId="6606258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5103" w:type="dxa"/>
          </w:tcPr>
          <w:p w14:paraId="14DBC1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3, 4 and 5 (exceeding ranges 6.7 to 17.4 dB) </w:t>
            </w:r>
          </w:p>
        </w:tc>
      </w:tr>
      <w:tr w:rsidR="00B9446D" w14:paraId="612D06A9" w14:textId="77777777" w:rsidTr="00B9446D">
        <w:trPr>
          <w:jc w:val="center"/>
        </w:trPr>
        <w:tc>
          <w:tcPr>
            <w:tcW w:w="2037" w:type="dxa"/>
            <w:vMerge/>
          </w:tcPr>
          <w:p w14:paraId="5DC3D23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3C65901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0</w:t>
            </w:r>
          </w:p>
        </w:tc>
        <w:tc>
          <w:tcPr>
            <w:tcW w:w="1114" w:type="dxa"/>
          </w:tcPr>
          <w:p w14:paraId="1F553D4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5103" w:type="dxa"/>
          </w:tcPr>
          <w:p w14:paraId="241BFF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3, 4 and 5  (exceeding ranges 8.5 to 19.2 dB) </w:t>
            </w:r>
          </w:p>
        </w:tc>
      </w:tr>
      <w:tr w:rsidR="00B9446D" w14:paraId="739495EF" w14:textId="77777777" w:rsidTr="00B9446D">
        <w:trPr>
          <w:jc w:val="center"/>
        </w:trPr>
        <w:tc>
          <w:tcPr>
            <w:tcW w:w="2037" w:type="dxa"/>
            <w:vMerge/>
          </w:tcPr>
          <w:p w14:paraId="176567A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p>
        </w:tc>
        <w:tc>
          <w:tcPr>
            <w:tcW w:w="1097" w:type="dxa"/>
          </w:tcPr>
          <w:p w14:paraId="2847090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0</w:t>
            </w:r>
          </w:p>
        </w:tc>
        <w:tc>
          <w:tcPr>
            <w:tcW w:w="1114" w:type="dxa"/>
          </w:tcPr>
          <w:p w14:paraId="483124D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5103" w:type="dxa"/>
          </w:tcPr>
          <w:p w14:paraId="205EE56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3, 4 and 5 (exceeding ranges 10.7 to 21.4 dB) </w:t>
            </w:r>
          </w:p>
        </w:tc>
      </w:tr>
    </w:tbl>
    <w:p w14:paraId="2648DE06" w14:textId="77777777" w:rsidR="00B9446D" w:rsidRDefault="00B9446D" w:rsidP="00B9446D">
      <w:pPr>
        <w:spacing w:before="0"/>
        <w:rPr>
          <w:rFonts w:asciiTheme="majorBidi" w:hAnsiTheme="majorBidi" w:cstheme="majorBidi"/>
          <w:sz w:val="20"/>
          <w:lang w:eastAsia="zh-CN"/>
        </w:rPr>
      </w:pPr>
    </w:p>
    <w:p w14:paraId="547A4ABE" w14:textId="77777777" w:rsidR="00B9446D" w:rsidRDefault="00B9446D" w:rsidP="00B9446D">
      <w:pPr>
        <w:tabs>
          <w:tab w:val="clear" w:pos="1134"/>
          <w:tab w:val="clear" w:pos="1871"/>
          <w:tab w:val="clear" w:pos="2268"/>
        </w:tabs>
        <w:overflowPunct/>
        <w:autoSpaceDE/>
        <w:autoSpaceDN/>
        <w:adjustRightInd/>
        <w:spacing w:before="0"/>
        <w:textAlignment w:val="auto"/>
        <w:rPr>
          <w:rFonts w:asciiTheme="majorBidi" w:hAnsiTheme="majorBidi" w:cstheme="majorBidi"/>
        </w:rPr>
      </w:pPr>
      <w:r>
        <w:rPr>
          <w:rFonts w:asciiTheme="majorBidi" w:hAnsiTheme="majorBidi" w:cstheme="majorBidi"/>
        </w:rPr>
        <w:br w:type="page"/>
      </w:r>
    </w:p>
    <w:p w14:paraId="72924E8F" w14:textId="77777777" w:rsidR="00B9446D" w:rsidRDefault="00B9446D" w:rsidP="00B9446D">
      <w:pPr>
        <w:rPr>
          <w:rFonts w:asciiTheme="majorBidi" w:hAnsiTheme="majorBidi" w:cstheme="majorBidi"/>
        </w:rPr>
      </w:pPr>
      <w:r>
        <w:rPr>
          <w:rFonts w:asciiTheme="majorBidi" w:hAnsiTheme="majorBidi" w:cstheme="majorBidi"/>
        </w:rPr>
        <w:lastRenderedPageBreak/>
        <w:t xml:space="preserve">It is important to understand that the potential for RLAN–FSS sharing (Step 2 in particular) is based on some assumptions that may still need further study and, although providing some relevant results, it is at this stage too early to draw any definite conclusions with regard to the potential for RLAN and FSS to share at 5 GHz.  </w:t>
      </w:r>
    </w:p>
    <w:p w14:paraId="71DCC798" w14:textId="77777777" w:rsidR="00B9446D" w:rsidRDefault="00B9446D" w:rsidP="00B9446D">
      <w:pPr>
        <w:pStyle w:val="Headingb"/>
        <w:rPr>
          <w:lang w:val="en-CA" w:eastAsia="zh-CN"/>
        </w:rPr>
      </w:pPr>
      <w:bookmarkStart w:id="93" w:name="_Ref428800961"/>
      <w:bookmarkStart w:id="94" w:name="_Toc441670187"/>
      <w:r>
        <w:rPr>
          <w:lang w:val="en-CA" w:eastAsia="zh-CN"/>
        </w:rPr>
        <w:t>Stage 8: Apply upper bound on channel re-use</w:t>
      </w:r>
      <w:bookmarkEnd w:id="93"/>
      <w:bookmarkEnd w:id="94"/>
    </w:p>
    <w:p w14:paraId="3DE217F7" w14:textId="77777777" w:rsidR="00B9446D" w:rsidRDefault="00B9446D" w:rsidP="00B9446D">
      <w:pPr>
        <w:rPr>
          <w:rFonts w:asciiTheme="majorBidi" w:hAnsiTheme="majorBidi" w:cstheme="majorBidi"/>
        </w:rPr>
      </w:pPr>
      <w:r>
        <w:rPr>
          <w:rFonts w:asciiTheme="majorBidi" w:hAnsiTheme="majorBidi" w:cstheme="majorBidi"/>
        </w:rPr>
        <w:t xml:space="preserve">The demographic statistics show that in the European Union (EU28) approximately 50% of the population and households (see </w:t>
      </w:r>
      <w:r>
        <w:rPr>
          <w:rFonts w:asciiTheme="majorBidi" w:hAnsiTheme="majorBidi" w:cstheme="majorBidi"/>
        </w:rPr>
        <w:fldChar w:fldCharType="begin"/>
      </w:r>
      <w:r>
        <w:rPr>
          <w:rFonts w:asciiTheme="majorBidi" w:hAnsiTheme="majorBidi" w:cstheme="majorBidi"/>
        </w:rPr>
        <w:instrText xml:space="preserve"> REF _Ref416766480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[37]</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_Ref416766522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[38]</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_Ref416766532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[39]</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_Ref416766576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[40]</w:t>
      </w:r>
      <w:r>
        <w:rPr>
          <w:rFonts w:asciiTheme="majorBidi" w:hAnsiTheme="majorBidi" w:cstheme="majorBidi"/>
        </w:rPr>
        <w:fldChar w:fldCharType="end"/>
      </w:r>
      <w:r>
        <w:rPr>
          <w:rFonts w:asciiTheme="majorBidi" w:hAnsiTheme="majorBidi" w:cstheme="majorBidi"/>
        </w:rPr>
        <w:t xml:space="preserve">, 44 and </w:t>
      </w:r>
      <w:r>
        <w:rPr>
          <w:rFonts w:asciiTheme="majorBidi" w:hAnsiTheme="majorBidi" w:cstheme="majorBidi"/>
        </w:rPr>
        <w:fldChar w:fldCharType="begin"/>
      </w:r>
      <w:r>
        <w:rPr>
          <w:rFonts w:asciiTheme="majorBidi" w:hAnsiTheme="majorBidi" w:cstheme="majorBidi"/>
        </w:rPr>
        <w:instrText xml:space="preserve"> REF _Ref441666586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[45]</w:t>
      </w:r>
      <w:r>
        <w:rPr>
          <w:rFonts w:asciiTheme="majorBidi" w:hAnsiTheme="majorBidi" w:cstheme="majorBidi"/>
        </w:rPr>
        <w:fldChar w:fldCharType="end"/>
      </w:r>
      <w:r>
        <w:rPr>
          <w:rFonts w:asciiTheme="majorBidi" w:hAnsiTheme="majorBidi" w:cstheme="majorBidi"/>
        </w:rPr>
        <w:t>) are situated in less than 2% of the total land mass. This stage focusses on applying an upper bound to the number of co-channel RLANs using a practical planning method (i.e. applying a minimum re-use distance between co</w:t>
      </w:r>
      <w:r>
        <w:rPr>
          <w:rFonts w:asciiTheme="majorBidi" w:hAnsiTheme="majorBidi" w:cstheme="majorBidi"/>
        </w:rPr>
        <w:noBreakHyphen/>
        <w:t xml:space="preserve">frequency RLANs). </w:t>
      </w:r>
    </w:p>
    <w:p w14:paraId="25BE416A" w14:textId="77777777" w:rsidR="00B9446D" w:rsidRDefault="00B9446D" w:rsidP="00B9446D">
      <w:pPr>
        <w:rPr>
          <w:rFonts w:asciiTheme="majorBidi" w:hAnsiTheme="majorBidi" w:cstheme="majorBidi"/>
        </w:rPr>
      </w:pPr>
      <w:r>
        <w:rPr>
          <w:rFonts w:asciiTheme="majorBidi" w:hAnsiTheme="majorBidi" w:cstheme="majorBidi"/>
        </w:rPr>
        <w:t>This method uses maximum channel re-use factors for active APs per km</w:t>
      </w:r>
      <w:r>
        <w:rPr>
          <w:rFonts w:asciiTheme="majorBidi" w:hAnsiTheme="majorBidi" w:cstheme="majorBidi"/>
          <w:vertAlign w:val="superscript"/>
        </w:rPr>
        <w:t>2</w:t>
      </w:r>
      <w:r>
        <w:rPr>
          <w:rFonts w:asciiTheme="majorBidi" w:hAnsiTheme="majorBidi" w:cstheme="majorBidi"/>
        </w:rPr>
        <w:t xml:space="preserve"> to derive an upper bound in densely populated areas.</w:t>
      </w:r>
    </w:p>
    <w:p w14:paraId="0EE03B74" w14:textId="77777777" w:rsidR="00B9446D" w:rsidRDefault="00B9446D" w:rsidP="00B9446D">
      <w:pPr>
        <w:rPr>
          <w:rFonts w:asciiTheme="majorBidi" w:hAnsiTheme="majorBidi" w:cstheme="majorBidi"/>
        </w:rPr>
      </w:pPr>
      <w:r>
        <w:rPr>
          <w:rFonts w:asciiTheme="majorBidi" w:hAnsiTheme="majorBidi" w:cstheme="majorBidi"/>
        </w:rPr>
        <w:t>This stage provides an adjustment to the results of Stage 7 by introducing an upper bound on the maximum density per km</w:t>
      </w:r>
      <w:r>
        <w:rPr>
          <w:rFonts w:asciiTheme="majorBidi" w:hAnsiTheme="majorBidi" w:cstheme="majorBidi"/>
          <w:vertAlign w:val="superscript"/>
        </w:rPr>
        <w:t>2</w:t>
      </w:r>
      <w:r>
        <w:rPr>
          <w:rFonts w:asciiTheme="majorBidi" w:hAnsiTheme="majorBidi" w:cstheme="majorBidi"/>
        </w:rPr>
        <w:t xml:space="preserve"> of RLAN APs in highly populated urban areas (e.g. London, UK).</w:t>
      </w:r>
    </w:p>
    <w:p w14:paraId="4B55909B" w14:textId="77777777" w:rsidR="00B9446D" w:rsidRDefault="00B9446D" w:rsidP="00B9446D">
      <w:pPr>
        <w:rPr>
          <w:rFonts w:asciiTheme="majorBidi" w:hAnsiTheme="majorBidi" w:cstheme="majorBidi"/>
        </w:rPr>
      </w:pPr>
      <w:r>
        <w:rPr>
          <w:rFonts w:asciiTheme="majorBidi" w:hAnsiTheme="majorBidi" w:cstheme="majorBidi"/>
        </w:rPr>
        <w:t>The principle of this Stage 8 is agreed but it is recognised as not being trivial to calculate and quite time consuming. In addition, considering the quite large FSS footprint and since it may only apply to high densely population area, its potential advantage needs to be demonstrated.</w:t>
      </w:r>
    </w:p>
    <w:p w14:paraId="2C995E61" w14:textId="77777777" w:rsidR="00B9446D" w:rsidRDefault="00B9446D" w:rsidP="00B9446D">
      <w:pPr>
        <w:rPr>
          <w:rFonts w:asciiTheme="majorBidi" w:hAnsiTheme="majorBidi" w:cstheme="majorBidi"/>
        </w:rPr>
      </w:pPr>
      <w:r>
        <w:rPr>
          <w:rFonts w:asciiTheme="majorBidi" w:hAnsiTheme="majorBidi" w:cstheme="majorBidi"/>
        </w:rPr>
        <w:t xml:space="preserve">At the time where this report was finalised, no studies were provided for Stage 8. </w:t>
      </w:r>
    </w:p>
    <w:p w14:paraId="12C68170" w14:textId="77777777" w:rsidR="00B9446D" w:rsidRDefault="00B9446D" w:rsidP="00B9446D">
      <w:pPr>
        <w:pStyle w:val="Heading4"/>
      </w:pPr>
      <w:bookmarkStart w:id="95" w:name="_Toc401009062"/>
      <w:bookmarkStart w:id="96" w:name="_Toc441670188"/>
      <w:r>
        <w:rPr>
          <w:szCs w:val="24"/>
        </w:rPr>
        <w:t>A1.3.1.1.6</w:t>
      </w:r>
      <w:r>
        <w:rPr>
          <w:szCs w:val="24"/>
        </w:rPr>
        <w:tab/>
      </w:r>
      <w:r>
        <w:t>Summary – analysis of results</w:t>
      </w:r>
      <w:bookmarkEnd w:id="95"/>
      <w:bookmarkEnd w:id="96"/>
      <w:r>
        <w:t xml:space="preserve"> </w:t>
      </w:r>
    </w:p>
    <w:p w14:paraId="64606320" w14:textId="77777777" w:rsidR="00B9446D" w:rsidRDefault="00B9446D" w:rsidP="00B9446D">
      <w:pPr>
        <w:rPr>
          <w:rFonts w:asciiTheme="majorBidi" w:hAnsiTheme="majorBidi" w:cstheme="majorBidi"/>
        </w:rPr>
      </w:pPr>
      <w:r>
        <w:rPr>
          <w:rFonts w:asciiTheme="majorBidi" w:hAnsiTheme="majorBidi" w:cstheme="majorBidi"/>
        </w:rPr>
        <w:t>The studies have focused on the assessment of the interference from RLAN into FSS and follow a two-step approach:</w:t>
      </w:r>
    </w:p>
    <w:p w14:paraId="60C7C0BA" w14:textId="77777777" w:rsidR="00B9446D" w:rsidRDefault="00B9446D" w:rsidP="00B9446D">
      <w:pPr>
        <w:tabs>
          <w:tab w:val="clear" w:pos="2268"/>
          <w:tab w:val="left" w:pos="2608"/>
          <w:tab w:val="left" w:pos="3345"/>
        </w:tabs>
        <w:spacing w:before="80"/>
        <w:ind w:left="1134" w:hanging="1134"/>
        <w:rPr>
          <w:rFonts w:asciiTheme="majorBidi" w:hAnsiTheme="majorBidi" w:cstheme="majorBidi"/>
          <w:shd w:val="solid" w:color="92D050" w:fill="auto"/>
        </w:rPr>
      </w:pPr>
      <w:r>
        <w:rPr>
          <w:rFonts w:asciiTheme="majorBidi" w:hAnsiTheme="majorBidi" w:cstheme="majorBidi"/>
        </w:rPr>
        <w:t>–</w:t>
      </w:r>
      <w:r>
        <w:rPr>
          <w:rFonts w:asciiTheme="majorBidi" w:hAnsiTheme="majorBidi" w:cstheme="majorBidi"/>
        </w:rPr>
        <w:tab/>
      </w:r>
      <w:r>
        <w:rPr>
          <w:rFonts w:asciiTheme="majorBidi" w:hAnsiTheme="majorBidi" w:cstheme="majorBidi"/>
          <w:b/>
          <w:bCs/>
        </w:rPr>
        <w:t>Step 1</w:t>
      </w:r>
      <w:r>
        <w:rPr>
          <w:rFonts w:asciiTheme="majorBidi" w:hAnsiTheme="majorBidi" w:cstheme="majorBidi"/>
        </w:rPr>
        <w:t xml:space="preserve"> is described in section </w:t>
      </w:r>
      <w:r>
        <w:rPr>
          <w:rFonts w:asciiTheme="majorBidi" w:hAnsiTheme="majorBidi" w:cstheme="majorBidi"/>
        </w:rPr>
        <w:fldChar w:fldCharType="begin"/>
      </w:r>
      <w:r>
        <w:rPr>
          <w:rFonts w:asciiTheme="majorBidi" w:hAnsiTheme="majorBidi" w:cstheme="majorBidi"/>
        </w:rPr>
        <w:instrText xml:space="preserve"> REF _Ref412632933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step calculates the maximum number of active, on-tune, RLAN transmitters that can be accommodated by the satellite receiver under consideration (see </w:t>
      </w:r>
      <w:r w:rsidRPr="00D07F94">
        <w:rPr>
          <w:rFonts w:asciiTheme="majorBidi" w:hAnsiTheme="majorBidi" w:cstheme="majorBidi"/>
          <w:highlight w:val="yellow"/>
        </w:rPr>
        <w:fldChar w:fldCharType="begin"/>
      </w:r>
      <w:r w:rsidRPr="00D07F94">
        <w:rPr>
          <w:rFonts w:asciiTheme="majorBidi" w:hAnsiTheme="majorBidi" w:cstheme="majorBidi"/>
          <w:highlight w:val="yellow"/>
        </w:rPr>
        <w:instrText xml:space="preserve"> REF _Ref384836874 \h  \* MERGEFORMAT </w:instrText>
      </w:r>
      <w:r w:rsidRPr="00D07F94">
        <w:rPr>
          <w:rFonts w:asciiTheme="majorBidi" w:hAnsiTheme="majorBidi" w:cstheme="majorBidi"/>
          <w:highlight w:val="yellow"/>
        </w:rPr>
      </w:r>
      <w:r w:rsidRPr="00D07F94">
        <w:rPr>
          <w:rFonts w:asciiTheme="majorBidi" w:hAnsiTheme="majorBidi" w:cstheme="majorBidi"/>
          <w:highlight w:val="yellow"/>
        </w:rPr>
        <w:fldChar w:fldCharType="separate"/>
      </w:r>
      <w:r w:rsidR="0053520B" w:rsidRPr="0053520B">
        <w:rPr>
          <w:rFonts w:asciiTheme="majorBidi" w:hAnsiTheme="majorBidi" w:cstheme="majorBidi"/>
          <w:highlight w:val="yellow"/>
        </w:rPr>
        <w:t xml:space="preserve">Table </w:t>
      </w:r>
      <w:r w:rsidRPr="00D07F94">
        <w:rPr>
          <w:rFonts w:asciiTheme="majorBidi" w:hAnsiTheme="majorBidi" w:cstheme="majorBidi"/>
          <w:highlight w:val="yellow"/>
        </w:rPr>
        <w:fldChar w:fldCharType="end"/>
      </w:r>
      <w:r>
        <w:rPr>
          <w:rFonts w:asciiTheme="majorBidi" w:hAnsiTheme="majorBidi" w:cstheme="majorBidi"/>
        </w:rPr>
        <w:t xml:space="preserve">) (considering the satellite footprint) whilst satisfying the FSS protection criteria described in section </w:t>
      </w:r>
      <w:r>
        <w:rPr>
          <w:rFonts w:asciiTheme="majorBidi" w:hAnsiTheme="majorBidi" w:cstheme="majorBidi"/>
          <w:cs/>
        </w:rPr>
        <w:t>‎</w:t>
      </w:r>
      <w:r>
        <w:rPr>
          <w:rFonts w:asciiTheme="majorBidi" w:hAnsiTheme="majorBidi" w:cstheme="majorBidi"/>
        </w:rPr>
        <w:t>3.2.2.</w:t>
      </w:r>
    </w:p>
    <w:p w14:paraId="6A39944E" w14:textId="77777777" w:rsidR="00B9446D" w:rsidRDefault="00B9446D" w:rsidP="00B9446D">
      <w:pPr>
        <w:tabs>
          <w:tab w:val="clear" w:pos="2268"/>
          <w:tab w:val="left" w:pos="2608"/>
          <w:tab w:val="left" w:pos="3345"/>
        </w:tabs>
        <w:spacing w:before="80"/>
        <w:ind w:left="1134" w:hanging="1134"/>
        <w:rPr>
          <w:rFonts w:asciiTheme="majorBidi" w:hAnsiTheme="majorBidi" w:cstheme="majorBidi"/>
          <w:shd w:val="solid" w:color="92D050" w:fill="auto"/>
        </w:rPr>
      </w:pPr>
      <w:r>
        <w:rPr>
          <w:rFonts w:asciiTheme="majorBidi" w:hAnsiTheme="majorBidi" w:cstheme="majorBidi"/>
        </w:rPr>
        <w:t>–</w:t>
      </w:r>
      <w:r>
        <w:rPr>
          <w:rFonts w:asciiTheme="majorBidi" w:hAnsiTheme="majorBidi" w:cstheme="majorBidi"/>
        </w:rPr>
        <w:tab/>
      </w:r>
      <w:r>
        <w:rPr>
          <w:rFonts w:asciiTheme="majorBidi" w:hAnsiTheme="majorBidi" w:cstheme="majorBidi"/>
          <w:b/>
          <w:bCs/>
        </w:rPr>
        <w:t>Step 2</w:t>
      </w:r>
      <w:r>
        <w:rPr>
          <w:rFonts w:asciiTheme="majorBidi" w:hAnsiTheme="majorBidi" w:cstheme="majorBidi"/>
        </w:rPr>
        <w:t xml:space="preserve"> is described in section </w:t>
      </w:r>
      <w:r>
        <w:rPr>
          <w:rFonts w:asciiTheme="majorBidi" w:hAnsiTheme="majorBidi" w:cstheme="majorBidi"/>
        </w:rPr>
        <w:fldChar w:fldCharType="begin"/>
      </w:r>
      <w:r>
        <w:rPr>
          <w:rFonts w:asciiTheme="majorBidi" w:hAnsiTheme="majorBidi" w:cstheme="majorBidi"/>
        </w:rPr>
        <w:instrText xml:space="preserve"> REF _Ref412632952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3DFB7464" w14:textId="77777777" w:rsidR="00B9446D" w:rsidRDefault="00B9446D" w:rsidP="00B9446D">
      <w:pPr>
        <w:rPr>
          <w:rFonts w:asciiTheme="majorBidi" w:hAnsiTheme="majorBidi" w:cstheme="majorBidi"/>
        </w:rPr>
      </w:pPr>
      <w:r>
        <w:rPr>
          <w:rFonts w:asciiTheme="majorBidi" w:hAnsiTheme="majorBidi" w:cstheme="majorBidi"/>
        </w:rPr>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14:paraId="72ACE40F" w14:textId="77777777" w:rsidR="00B9446D" w:rsidRDefault="00B9446D" w:rsidP="00B9446D">
      <w:pPr>
        <w:rPr>
          <w:rFonts w:asciiTheme="majorBidi" w:hAnsiTheme="majorBidi" w:cstheme="majorBidi"/>
        </w:rPr>
      </w:pPr>
      <w:r>
        <w:rPr>
          <w:rFonts w:asciiTheme="majorBidi" w:hAnsiTheme="majorBidi" w:cstheme="majorBidi"/>
        </w:rPr>
        <w:t xml:space="preserve">Further modelling takes account of clutter loss and polarisation mismatch loss on the Earth to space interference path. </w:t>
      </w:r>
    </w:p>
    <w:p w14:paraId="6DB61B71" w14:textId="77777777" w:rsidR="00B9446D" w:rsidRDefault="00B9446D" w:rsidP="00B9446D">
      <w:pPr>
        <w:rPr>
          <w:rFonts w:asciiTheme="majorBidi" w:hAnsiTheme="majorBidi" w:cstheme="majorBidi"/>
        </w:rPr>
      </w:pPr>
      <w:r>
        <w:rPr>
          <w:rFonts w:asciiTheme="majorBidi" w:hAnsiTheme="majorBidi" w:cstheme="majorBidi"/>
        </w:rPr>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14:paraId="7E47B1F6" w14:textId="77777777" w:rsidR="00B9446D" w:rsidRDefault="00B9446D" w:rsidP="00B9446D">
      <w:pPr>
        <w:rPr>
          <w:rFonts w:asciiTheme="majorBidi" w:hAnsiTheme="majorBidi" w:cstheme="majorBidi"/>
        </w:rPr>
      </w:pPr>
      <w:r>
        <w:rPr>
          <w:rFonts w:asciiTheme="majorBidi" w:hAnsiTheme="majorBidi" w:cstheme="majorBidi"/>
        </w:rPr>
        <w:t>Calculations and results are presented in this report but, although providing some relevant results, it is at this stage too early to draw definite conclusions.</w:t>
      </w:r>
    </w:p>
    <w:p w14:paraId="1F832A92" w14:textId="77777777" w:rsidR="00B9446D" w:rsidRDefault="00B9446D" w:rsidP="00B9446D">
      <w:pPr>
        <w:rPr>
          <w:rFonts w:asciiTheme="majorBidi" w:hAnsiTheme="majorBidi" w:cstheme="majorBidi"/>
        </w:rPr>
      </w:pPr>
      <w:r>
        <w:rPr>
          <w:rFonts w:asciiTheme="majorBidi" w:hAnsiTheme="majorBidi" w:cstheme="majorBidi"/>
        </w:rPr>
        <w:t>Conclusions on the potential for RLAN–FSS sharing will be developed in the Part 2 Report, taking into account additional considerations, such as:</w:t>
      </w:r>
    </w:p>
    <w:p w14:paraId="0604F4CA" w14:textId="37A85232"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lastRenderedPageBreak/>
        <w:t>–</w:t>
      </w:r>
      <w:r>
        <w:rPr>
          <w:rFonts w:asciiTheme="majorBidi" w:hAnsiTheme="majorBidi" w:cstheme="majorBidi"/>
        </w:rPr>
        <w:tab/>
        <w:t>Antenna d</w:t>
      </w:r>
      <w:r w:rsidR="009D7399">
        <w:rPr>
          <w:rFonts w:asciiTheme="majorBidi" w:hAnsiTheme="majorBidi" w:cstheme="majorBidi"/>
        </w:rPr>
        <w:t>iscrimination for outdoor RLANs.</w:t>
      </w:r>
    </w:p>
    <w:p w14:paraId="072FA362" w14:textId="1FBB828B"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Further s</w:t>
      </w:r>
      <w:r w:rsidR="009D7399">
        <w:rPr>
          <w:rFonts w:asciiTheme="majorBidi" w:hAnsiTheme="majorBidi" w:cstheme="majorBidi"/>
        </w:rPr>
        <w:t>tudies on polarisation mismatch.</w:t>
      </w:r>
    </w:p>
    <w:p w14:paraId="499B8A58" w14:textId="1FB386CA"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Studies supporting Stage 8 of FSS Step 2 (see section </w:t>
      </w:r>
      <w:r>
        <w:rPr>
          <w:rFonts w:asciiTheme="majorBidi" w:hAnsiTheme="majorBidi" w:cstheme="majorBidi"/>
        </w:rPr>
        <w:fldChar w:fldCharType="begin"/>
      </w:r>
      <w:r>
        <w:rPr>
          <w:rFonts w:asciiTheme="majorBidi" w:hAnsiTheme="majorBidi" w:cstheme="majorBidi"/>
        </w:rPr>
        <w:instrText xml:space="preserve"> REF _Ref428800961 \r \h  \* MERGEFORMAT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sidRPr="0053520B">
        <w:rPr>
          <w:rFonts w:asciiTheme="majorBidi" w:hAnsiTheme="majorBidi" w:cstheme="majorBidi"/>
          <w:highlight w:val="yellow"/>
        </w:rPr>
        <w:t>0</w:t>
      </w:r>
      <w:r>
        <w:rPr>
          <w:rFonts w:asciiTheme="majorBidi" w:hAnsiTheme="majorBidi" w:cstheme="majorBidi"/>
        </w:rPr>
        <w:fldChar w:fldCharType="end"/>
      </w:r>
      <w:r w:rsidR="009D7399">
        <w:rPr>
          <w:rFonts w:asciiTheme="majorBidi" w:hAnsiTheme="majorBidi" w:cstheme="majorBidi"/>
        </w:rPr>
        <w:t>).</w:t>
      </w:r>
    </w:p>
    <w:p w14:paraId="6F171E18" w14:textId="36C7189C"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5 GHz Spectrum</w:t>
      </w:r>
      <w:r w:rsidR="009D7399">
        <w:rPr>
          <w:rFonts w:asciiTheme="majorBidi" w:hAnsiTheme="majorBidi" w:cstheme="majorBidi"/>
        </w:rPr>
        <w:t xml:space="preserve"> Factor (Stage 5 of FSS Step 2).</w:t>
      </w:r>
    </w:p>
    <w:p w14:paraId="64EA6D89" w14:textId="35A20098"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Control / monitoring on the long term aggregate effect of RLAN interference into FSS as RLAN deployment increases and investigation of what can be done in a scenario where the interference threshold </w:t>
      </w:r>
      <w:r w:rsidR="009D7399">
        <w:rPr>
          <w:rFonts w:asciiTheme="majorBidi" w:hAnsiTheme="majorBidi" w:cstheme="majorBidi"/>
        </w:rPr>
        <w:t>is reached.</w:t>
      </w:r>
    </w:p>
    <w:p w14:paraId="1079137D"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Further studies on apportionment of the FSS protection criteria.</w:t>
      </w:r>
    </w:p>
    <w:p w14:paraId="0FED5969" w14:textId="77777777" w:rsidR="00B9446D" w:rsidRDefault="00B9446D" w:rsidP="00B9446D">
      <w:pPr>
        <w:pStyle w:val="Heading4"/>
      </w:pPr>
      <w:bookmarkStart w:id="97" w:name="_Toc422313492"/>
      <w:bookmarkStart w:id="98" w:name="_Toc441670189"/>
      <w:r>
        <w:rPr>
          <w:szCs w:val="24"/>
        </w:rPr>
        <w:t>A1.3.1.1.7</w:t>
      </w:r>
      <w:r>
        <w:rPr>
          <w:szCs w:val="24"/>
        </w:rPr>
        <w:tab/>
      </w:r>
      <w:r>
        <w:t>Potential mitigation techniques</w:t>
      </w:r>
      <w:bookmarkEnd w:id="97"/>
      <w:bookmarkEnd w:id="98"/>
    </w:p>
    <w:p w14:paraId="1F8BD110" w14:textId="77777777" w:rsidR="00B9446D" w:rsidRDefault="00B9446D" w:rsidP="00B9446D">
      <w:pPr>
        <w:rPr>
          <w:rFonts w:asciiTheme="majorBidi" w:hAnsiTheme="majorBidi" w:cstheme="majorBidi"/>
        </w:rPr>
      </w:pPr>
      <w:r>
        <w:rPr>
          <w:rFonts w:asciiTheme="majorBidi" w:hAnsiTheme="majorBidi" w:cstheme="majorBidi"/>
        </w:rPr>
        <w:t xml:space="preserve">Some potential mitigation techniques may need to be considered and their impact on the potential sharing between RLAN and FSS should be assessed. Among others, the following potential mitigation techniques could be addressed: </w:t>
      </w:r>
    </w:p>
    <w:p w14:paraId="51E003F7"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RLAN Access Points deployed only indoor;</w:t>
      </w:r>
    </w:p>
    <w:p w14:paraId="1A04FA91"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Additional power limitation for RLAN.</w:t>
      </w:r>
    </w:p>
    <w:p w14:paraId="4C0D4C5D" w14:textId="77777777" w:rsidR="00B9446D" w:rsidRDefault="00B9446D" w:rsidP="00B9446D">
      <w:pPr>
        <w:rPr>
          <w:rFonts w:asciiTheme="majorBidi" w:hAnsiTheme="majorBidi" w:cstheme="majorBidi"/>
        </w:rPr>
      </w:pPr>
      <w:r>
        <w:rPr>
          <w:rFonts w:asciiTheme="majorBidi" w:hAnsiTheme="majorBidi" w:cstheme="majorBidi"/>
        </w:rPr>
        <w:t>There is a need for studies on the feasibility and practicability on the potential mitigation techniques.</w:t>
      </w:r>
    </w:p>
    <w:p w14:paraId="353774C3" w14:textId="77777777" w:rsidR="00B9446D" w:rsidRDefault="00B9446D" w:rsidP="00B9446D">
      <w:pPr>
        <w:rPr>
          <w:rFonts w:asciiTheme="majorBidi" w:hAnsiTheme="majorBidi" w:cstheme="majorBidi"/>
        </w:rPr>
      </w:pPr>
    </w:p>
    <w:p w14:paraId="2B8722AD" w14:textId="77777777" w:rsidR="00B9446D" w:rsidRDefault="00B9446D" w:rsidP="00B9446D">
      <w:pPr>
        <w:keepNext/>
        <w:keepLines/>
        <w:spacing w:before="480" w:after="80"/>
        <w:jc w:val="center"/>
        <w:rPr>
          <w:rFonts w:asciiTheme="majorBidi" w:hAnsiTheme="majorBidi" w:cstheme="majorBidi"/>
          <w:caps/>
          <w:sz w:val="28"/>
        </w:rPr>
      </w:pPr>
      <w:r>
        <w:rPr>
          <w:rFonts w:asciiTheme="majorBidi" w:hAnsiTheme="majorBidi" w:cstheme="majorBidi"/>
          <w:caps/>
          <w:sz w:val="28"/>
        </w:rPr>
        <w:t>aNNEX 1 - Appendix 2</w:t>
      </w:r>
    </w:p>
    <w:p w14:paraId="7A4A0569" w14:textId="77777777" w:rsidR="00B9446D" w:rsidRDefault="00B9446D" w:rsidP="00B9446D">
      <w:pPr>
        <w:pStyle w:val="Annextitle"/>
      </w:pPr>
      <w:r>
        <w:t xml:space="preserve">Open Issues from ECC Report 244: LAA-LTE </w:t>
      </w:r>
    </w:p>
    <w:p w14:paraId="04BE80B0" w14:textId="77777777" w:rsidR="00B9446D" w:rsidRDefault="00B9446D" w:rsidP="00B9446D">
      <w:pPr>
        <w:pStyle w:val="Heading1"/>
      </w:pPr>
      <w:bookmarkStart w:id="99" w:name="_Toc437356086"/>
      <w:r>
        <w:t>A2.1</w:t>
      </w:r>
      <w:r>
        <w:tab/>
        <w:t>LAA-LTE</w:t>
      </w:r>
      <w:bookmarkEnd w:id="99"/>
      <w:r>
        <w:t xml:space="preserve"> Characteristics</w:t>
      </w:r>
    </w:p>
    <w:p w14:paraId="1B5B9703" w14:textId="77777777" w:rsidR="00B9446D" w:rsidRDefault="00B9446D" w:rsidP="00B9446D">
      <w:pPr>
        <w:pStyle w:val="Heading2"/>
      </w:pPr>
      <w:bookmarkStart w:id="100" w:name="_Toc437356087"/>
      <w:r>
        <w:t>A2.1.1</w:t>
      </w:r>
      <w:r>
        <w:tab/>
        <w:t>LAA-LTE RF characteristics</w:t>
      </w:r>
      <w:bookmarkEnd w:id="100"/>
    </w:p>
    <w:p w14:paraId="23BD14F9" w14:textId="77777777" w:rsidR="00B9446D" w:rsidRDefault="00B9446D" w:rsidP="00B9446D">
      <w:pPr>
        <w:rPr>
          <w:rFonts w:asciiTheme="majorBidi" w:hAnsiTheme="majorBidi" w:cstheme="majorBidi"/>
        </w:rPr>
      </w:pPr>
      <w:r>
        <w:rPr>
          <w:rFonts w:asciiTheme="majorBidi" w:hAnsiTheme="majorBidi" w:cstheme="majorBidi"/>
        </w:rPr>
        <w:t>This section includes the LAA-LTE RF characteristics, such as transmission power, channel bandwidth, antenna characteristics, etc. which are relevant for the compatibility studies in the band 5 725-5 925 MHz</w:t>
      </w:r>
    </w:p>
    <w:p w14:paraId="27DA67DB" w14:textId="77777777" w:rsidR="00B9446D" w:rsidRDefault="00B9446D" w:rsidP="00B9446D">
      <w:pPr>
        <w:pStyle w:val="Heading3"/>
      </w:pPr>
      <w:bookmarkStart w:id="101" w:name="_Toc437356088"/>
      <w:r>
        <w:t>A2.1.1.1</w:t>
      </w:r>
      <w:r>
        <w:tab/>
        <w:t>LAA-LTE transmission power characteristics</w:t>
      </w:r>
      <w:bookmarkEnd w:id="101"/>
    </w:p>
    <w:p w14:paraId="00CEF668" w14:textId="77777777" w:rsidR="00B9446D" w:rsidRDefault="00B9446D" w:rsidP="00B9446D">
      <w:pPr>
        <w:rPr>
          <w:rFonts w:asciiTheme="majorBidi" w:hAnsiTheme="majorBidi" w:cstheme="majorBidi"/>
        </w:rPr>
      </w:pPr>
      <w:r>
        <w:rPr>
          <w:rFonts w:asciiTheme="majorBidi" w:hAnsiTheme="majorBidi" w:cstheme="majorBidi"/>
        </w:rPr>
        <w:t xml:space="preserve">The first aspects taken into account are related to the maximum transmit power and in-band emission. </w:t>
      </w:r>
    </w:p>
    <w:p w14:paraId="1ECFAFF3" w14:textId="1C357826" w:rsidR="00B9446D" w:rsidRDefault="00B9446D" w:rsidP="00B9446D">
      <w:pPr>
        <w:rPr>
          <w:rFonts w:asciiTheme="majorBidi" w:hAnsiTheme="majorBidi" w:cstheme="majorBidi"/>
        </w:rPr>
      </w:pPr>
      <w:r>
        <w:rPr>
          <w:rFonts w:asciiTheme="majorBidi" w:hAnsiTheme="majorBidi" w:cstheme="majorBidi"/>
          <w:szCs w:val="24"/>
        </w:rPr>
        <w:fldChar w:fldCharType="begin"/>
      </w:r>
      <w:r>
        <w:rPr>
          <w:rFonts w:asciiTheme="majorBidi" w:hAnsiTheme="majorBidi" w:cstheme="majorBidi"/>
          <w:szCs w:val="24"/>
        </w:rPr>
        <w:instrText xml:space="preserve"> REF _Ref425259395 \h  \* MERGEFORMAT </w:instrText>
      </w:r>
      <w:r>
        <w:rPr>
          <w:rFonts w:asciiTheme="majorBidi" w:hAnsiTheme="majorBidi" w:cstheme="majorBidi"/>
          <w:szCs w:val="24"/>
        </w:rPr>
      </w:r>
      <w:r>
        <w:rPr>
          <w:rFonts w:asciiTheme="majorBidi" w:hAnsiTheme="majorBidi" w:cstheme="majorBidi"/>
          <w:szCs w:val="24"/>
        </w:rPr>
        <w:fldChar w:fldCharType="separate"/>
      </w:r>
      <w:r w:rsidR="0053520B" w:rsidRPr="0053520B">
        <w:rPr>
          <w:rFonts w:asciiTheme="majorBidi" w:hAnsiTheme="majorBidi" w:cstheme="majorBidi"/>
          <w:szCs w:val="24"/>
        </w:rPr>
        <w:t>Table A2-23</w:t>
      </w:r>
      <w:r>
        <w:rPr>
          <w:rFonts w:asciiTheme="majorBidi" w:hAnsiTheme="majorBidi" w:cstheme="majorBidi"/>
          <w:szCs w:val="24"/>
        </w:rPr>
        <w:fldChar w:fldCharType="end"/>
      </w:r>
      <w:r>
        <w:rPr>
          <w:rFonts w:asciiTheme="majorBidi" w:hAnsiTheme="majorBidi" w:cstheme="majorBidi"/>
          <w:szCs w:val="24"/>
        </w:rPr>
        <w:t xml:space="preserve"> </w:t>
      </w:r>
      <w:r>
        <w:rPr>
          <w:rFonts w:asciiTheme="majorBidi" w:hAnsiTheme="majorBidi" w:cstheme="majorBidi"/>
        </w:rPr>
        <w:t xml:space="preserve">and </w:t>
      </w:r>
      <w:r>
        <w:rPr>
          <w:rFonts w:asciiTheme="majorBidi" w:hAnsiTheme="majorBidi" w:cstheme="majorBidi"/>
        </w:rPr>
        <w:fldChar w:fldCharType="begin"/>
      </w:r>
      <w:r>
        <w:rPr>
          <w:rFonts w:asciiTheme="majorBidi" w:hAnsiTheme="majorBidi" w:cstheme="majorBidi"/>
        </w:rPr>
        <w:instrText xml:space="preserve"> REF _Ref425259404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A2-24</w:t>
      </w:r>
      <w:r>
        <w:rPr>
          <w:rFonts w:asciiTheme="majorBidi" w:hAnsiTheme="majorBidi" w:cstheme="majorBidi"/>
        </w:rPr>
        <w:fldChar w:fldCharType="end"/>
      </w:r>
      <w:r>
        <w:rPr>
          <w:rFonts w:asciiTheme="majorBidi" w:hAnsiTheme="majorBidi" w:cstheme="majorBidi"/>
        </w:rPr>
        <w:t xml:space="preserve"> show the basic characteristics of an LAA-LTE transmitter and a user equipment agreed for standardization </w:t>
      </w:r>
      <w:r>
        <w:rPr>
          <w:rFonts w:asciiTheme="majorBidi" w:hAnsiTheme="majorBidi" w:cstheme="majorBidi"/>
        </w:rPr>
        <w:fldChar w:fldCharType="begin"/>
      </w:r>
      <w:r>
        <w:rPr>
          <w:rFonts w:asciiTheme="majorBidi" w:hAnsiTheme="majorBidi" w:cstheme="majorBidi"/>
        </w:rPr>
        <w:instrText xml:space="preserve"> REF _Ref409540100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[3]</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_Ref466490786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w:t>
      </w:r>
      <w:r>
        <w:rPr>
          <w:rFonts w:asciiTheme="majorBidi" w:hAnsiTheme="majorBidi" w:cstheme="majorBidi"/>
        </w:rPr>
        <w:fldChar w:fldCharType="end"/>
      </w:r>
      <w:r>
        <w:rPr>
          <w:rFonts w:asciiTheme="majorBidi" w:hAnsiTheme="majorBidi" w:cstheme="majorBidi"/>
        </w:rPr>
        <w:t xml:space="preserve"> . As it can be observed, LAA-LTE will fulfil same requirements as for RLAN characteristics used in ECC Report 244 in terms of conducted and radiated power and power spectral density limits. Also, available channel bandwidths will be aligned with those assumed for RLAN. In LAA-LTE, basic transmission bandwidth per carrier is 20 MHz. Transmissions on bandwidths higher than 20 MHz are done via carrier aggregation.</w:t>
      </w:r>
    </w:p>
    <w:p w14:paraId="209DD1A6" w14:textId="3D489B9C" w:rsidR="00B9446D" w:rsidRDefault="00B9446D" w:rsidP="00B9446D">
      <w:pPr>
        <w:keepNext/>
        <w:spacing w:before="560" w:after="120"/>
        <w:jc w:val="center"/>
        <w:rPr>
          <w:rFonts w:asciiTheme="majorBidi" w:hAnsiTheme="majorBidi" w:cstheme="majorBidi"/>
          <w:caps/>
          <w:sz w:val="20"/>
        </w:rPr>
      </w:pPr>
      <w:bookmarkStart w:id="102" w:name="_Ref425259395"/>
      <w:bookmarkStart w:id="103" w:name="_Ref425259386"/>
      <w:r>
        <w:rPr>
          <w:rFonts w:asciiTheme="majorBidi" w:hAnsiTheme="majorBidi" w:cstheme="majorBidi"/>
          <w:caps/>
          <w:sz w:val="20"/>
        </w:rPr>
        <w:lastRenderedPageBreak/>
        <w:t xml:space="preserve">Table </w:t>
      </w:r>
      <w:r w:rsidR="00996C07">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23</w:t>
      </w:r>
      <w:r>
        <w:rPr>
          <w:rFonts w:asciiTheme="majorBidi" w:hAnsiTheme="majorBidi" w:cstheme="majorBidi"/>
          <w:caps/>
          <w:sz w:val="20"/>
        </w:rPr>
        <w:fldChar w:fldCharType="end"/>
      </w:r>
      <w:bookmarkEnd w:id="102"/>
    </w:p>
    <w:p w14:paraId="6180A083" w14:textId="77777777" w:rsidR="00B9446D" w:rsidRDefault="00B9446D" w:rsidP="00B9446D">
      <w:pPr>
        <w:pStyle w:val="Tabletitle"/>
      </w:pPr>
      <w:r>
        <w:t>Basic LAA-LTE Base station characteristics in the band 5 725-5 925 MHz</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445"/>
      </w:tblGrid>
      <w:tr w:rsidR="00B9446D" w14:paraId="6AFEFDCD" w14:textId="77777777" w:rsidTr="00B9446D">
        <w:trPr>
          <w:jc w:val="center"/>
        </w:trPr>
        <w:tc>
          <w:tcPr>
            <w:tcW w:w="2192" w:type="dxa"/>
            <w:vAlign w:val="center"/>
          </w:tcPr>
          <w:p w14:paraId="1E9AA39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System Parameters</w:t>
            </w:r>
          </w:p>
        </w:tc>
        <w:tc>
          <w:tcPr>
            <w:tcW w:w="2939" w:type="dxa"/>
            <w:gridSpan w:val="2"/>
            <w:vAlign w:val="center"/>
          </w:tcPr>
          <w:p w14:paraId="2D817E9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Indoor</w:t>
            </w:r>
          </w:p>
        </w:tc>
        <w:tc>
          <w:tcPr>
            <w:tcW w:w="2864" w:type="dxa"/>
            <w:gridSpan w:val="2"/>
            <w:vAlign w:val="center"/>
          </w:tcPr>
          <w:p w14:paraId="5BE13D7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Outdoor</w:t>
            </w:r>
          </w:p>
        </w:tc>
      </w:tr>
      <w:tr w:rsidR="00B9446D" w14:paraId="173A1771" w14:textId="77777777" w:rsidTr="00B9446D">
        <w:trPr>
          <w:jc w:val="center"/>
        </w:trPr>
        <w:tc>
          <w:tcPr>
            <w:tcW w:w="2192" w:type="dxa"/>
            <w:vAlign w:val="center"/>
          </w:tcPr>
          <w:p w14:paraId="535B94F0" w14:textId="77777777" w:rsidR="00B9446D" w:rsidRDefault="00B9446D" w:rsidP="00B9446D">
            <w:pPr>
              <w:keepNext/>
              <w:spacing w:before="80" w:after="80"/>
              <w:jc w:val="center"/>
              <w:rPr>
                <w:rFonts w:asciiTheme="majorBidi" w:hAnsiTheme="majorBidi" w:cstheme="majorBidi"/>
                <w:b/>
                <w:sz w:val="20"/>
              </w:rPr>
            </w:pPr>
          </w:p>
        </w:tc>
        <w:tc>
          <w:tcPr>
            <w:tcW w:w="1384" w:type="dxa"/>
            <w:vAlign w:val="center"/>
          </w:tcPr>
          <w:p w14:paraId="7B6D919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RLAN</w:t>
            </w:r>
          </w:p>
        </w:tc>
        <w:tc>
          <w:tcPr>
            <w:tcW w:w="1555" w:type="dxa"/>
            <w:vAlign w:val="center"/>
          </w:tcPr>
          <w:p w14:paraId="3576C52A"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LAA-LTE</w:t>
            </w:r>
          </w:p>
        </w:tc>
        <w:tc>
          <w:tcPr>
            <w:tcW w:w="1419" w:type="dxa"/>
            <w:vAlign w:val="center"/>
          </w:tcPr>
          <w:p w14:paraId="2876B36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RLAN</w:t>
            </w:r>
          </w:p>
        </w:tc>
        <w:tc>
          <w:tcPr>
            <w:tcW w:w="1445" w:type="dxa"/>
            <w:vAlign w:val="center"/>
          </w:tcPr>
          <w:p w14:paraId="6CCD3368"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LAA-LTE</w:t>
            </w:r>
          </w:p>
        </w:tc>
      </w:tr>
      <w:tr w:rsidR="00B9446D" w14:paraId="4EBD6B54" w14:textId="77777777" w:rsidTr="00B9446D">
        <w:trPr>
          <w:jc w:val="center"/>
        </w:trPr>
        <w:tc>
          <w:tcPr>
            <w:tcW w:w="2192" w:type="dxa"/>
          </w:tcPr>
          <w:p w14:paraId="2AA20A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Maximum Transmit Power (e.i.r.p. - dBm) </w:t>
            </w:r>
          </w:p>
        </w:tc>
        <w:tc>
          <w:tcPr>
            <w:tcW w:w="2939" w:type="dxa"/>
            <w:gridSpan w:val="2"/>
          </w:tcPr>
          <w:p w14:paraId="25879E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w:t>
            </w:r>
          </w:p>
        </w:tc>
        <w:tc>
          <w:tcPr>
            <w:tcW w:w="2864" w:type="dxa"/>
            <w:gridSpan w:val="2"/>
          </w:tcPr>
          <w:p w14:paraId="5EDFE76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r>
      <w:tr w:rsidR="00B9446D" w14:paraId="69DCDECA" w14:textId="77777777" w:rsidTr="00B9446D">
        <w:trPr>
          <w:jc w:val="center"/>
        </w:trPr>
        <w:tc>
          <w:tcPr>
            <w:tcW w:w="2192" w:type="dxa"/>
          </w:tcPr>
          <w:p w14:paraId="53CB5A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Bandwidth (MHz)</w:t>
            </w:r>
            <w:r>
              <w:rPr>
                <w:rFonts w:asciiTheme="majorBidi" w:hAnsiTheme="majorBidi" w:cstheme="majorBidi"/>
                <w:position w:val="6"/>
                <w:sz w:val="18"/>
              </w:rPr>
              <w:t xml:space="preserve"> </w:t>
            </w:r>
          </w:p>
        </w:tc>
        <w:tc>
          <w:tcPr>
            <w:tcW w:w="2939" w:type="dxa"/>
            <w:gridSpan w:val="2"/>
          </w:tcPr>
          <w:p w14:paraId="3B5F54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20/40/80/160</w:t>
            </w:r>
          </w:p>
        </w:tc>
        <w:tc>
          <w:tcPr>
            <w:tcW w:w="2864" w:type="dxa"/>
            <w:gridSpan w:val="2"/>
          </w:tcPr>
          <w:p w14:paraId="533315E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20/40/80/160</w:t>
            </w:r>
          </w:p>
        </w:tc>
      </w:tr>
      <w:tr w:rsidR="00B9446D" w14:paraId="32CA1756" w14:textId="77777777" w:rsidTr="00B9446D">
        <w:trPr>
          <w:jc w:val="center"/>
        </w:trPr>
        <w:tc>
          <w:tcPr>
            <w:tcW w:w="2192" w:type="dxa"/>
          </w:tcPr>
          <w:p w14:paraId="595BE65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Maximum Transmit Power Density (e.i.r.p. - dBm/MHz)</w:t>
            </w:r>
          </w:p>
        </w:tc>
        <w:tc>
          <w:tcPr>
            <w:tcW w:w="2939" w:type="dxa"/>
            <w:gridSpan w:val="2"/>
          </w:tcPr>
          <w:p w14:paraId="35A0743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10/7/4/1</w:t>
            </w:r>
          </w:p>
        </w:tc>
        <w:tc>
          <w:tcPr>
            <w:tcW w:w="2864" w:type="dxa"/>
            <w:gridSpan w:val="2"/>
          </w:tcPr>
          <w:p w14:paraId="67974F4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17/14/11/8</w:t>
            </w:r>
          </w:p>
        </w:tc>
      </w:tr>
      <w:tr w:rsidR="00B9446D" w14:paraId="4F2BFBF0" w14:textId="77777777" w:rsidTr="00B9446D">
        <w:trPr>
          <w:jc w:val="center"/>
        </w:trPr>
        <w:tc>
          <w:tcPr>
            <w:tcW w:w="2192" w:type="dxa"/>
          </w:tcPr>
          <w:p w14:paraId="0DEE1A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Typical AP Antenna Type</w:t>
            </w:r>
          </w:p>
        </w:tc>
        <w:tc>
          <w:tcPr>
            <w:tcW w:w="1384" w:type="dxa"/>
          </w:tcPr>
          <w:p w14:paraId="0274EB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Omni (azimuth)</w:t>
            </w:r>
          </w:p>
        </w:tc>
        <w:tc>
          <w:tcPr>
            <w:tcW w:w="1555" w:type="dxa"/>
          </w:tcPr>
          <w:p w14:paraId="5A785F1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Omni-directional (azimuth)</w:t>
            </w:r>
          </w:p>
        </w:tc>
        <w:tc>
          <w:tcPr>
            <w:tcW w:w="1419" w:type="dxa"/>
          </w:tcPr>
          <w:p w14:paraId="56E4821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Omni (azimuth)</w:t>
            </w:r>
          </w:p>
        </w:tc>
        <w:tc>
          <w:tcPr>
            <w:tcW w:w="1445" w:type="dxa"/>
          </w:tcPr>
          <w:p w14:paraId="175FBEE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Omni-directional (azimuth)</w:t>
            </w:r>
          </w:p>
        </w:tc>
      </w:tr>
      <w:tr w:rsidR="00B9446D" w14:paraId="4F89F44C" w14:textId="77777777" w:rsidTr="00B9446D">
        <w:trPr>
          <w:jc w:val="center"/>
        </w:trPr>
        <w:tc>
          <w:tcPr>
            <w:tcW w:w="2192" w:type="dxa"/>
          </w:tcPr>
          <w:p w14:paraId="656CF3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AP Antenna gain + cable loses (dBi)</w:t>
            </w:r>
          </w:p>
        </w:tc>
        <w:tc>
          <w:tcPr>
            <w:tcW w:w="1384" w:type="dxa"/>
          </w:tcPr>
          <w:p w14:paraId="1FC1141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0-6</w:t>
            </w:r>
          </w:p>
        </w:tc>
        <w:tc>
          <w:tcPr>
            <w:tcW w:w="1555" w:type="dxa"/>
          </w:tcPr>
          <w:p w14:paraId="4D2BD5D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w:t>
            </w:r>
          </w:p>
        </w:tc>
        <w:tc>
          <w:tcPr>
            <w:tcW w:w="1419" w:type="dxa"/>
          </w:tcPr>
          <w:p w14:paraId="25B7C17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w:t>
            </w:r>
          </w:p>
        </w:tc>
        <w:tc>
          <w:tcPr>
            <w:tcW w:w="1445" w:type="dxa"/>
          </w:tcPr>
          <w:p w14:paraId="1585F80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w:t>
            </w:r>
          </w:p>
        </w:tc>
      </w:tr>
      <w:tr w:rsidR="00B9446D" w14:paraId="73270AAF" w14:textId="77777777" w:rsidTr="00B9446D">
        <w:trPr>
          <w:jc w:val="center"/>
        </w:trPr>
        <w:tc>
          <w:tcPr>
            <w:tcW w:w="2192" w:type="dxa"/>
          </w:tcPr>
          <w:p w14:paraId="7A6DDE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AP Antenna Height (m)</w:t>
            </w:r>
          </w:p>
        </w:tc>
        <w:tc>
          <w:tcPr>
            <w:tcW w:w="1384" w:type="dxa"/>
          </w:tcPr>
          <w:p w14:paraId="640A2EF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6-28.5</w:t>
            </w:r>
          </w:p>
        </w:tc>
        <w:tc>
          <w:tcPr>
            <w:tcW w:w="1555" w:type="dxa"/>
          </w:tcPr>
          <w:p w14:paraId="75B8FD1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w:t>
            </w:r>
          </w:p>
        </w:tc>
        <w:tc>
          <w:tcPr>
            <w:tcW w:w="1419" w:type="dxa"/>
          </w:tcPr>
          <w:p w14:paraId="54D1639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6-28.5</w:t>
            </w:r>
          </w:p>
        </w:tc>
        <w:tc>
          <w:tcPr>
            <w:tcW w:w="1445" w:type="dxa"/>
          </w:tcPr>
          <w:p w14:paraId="7FE79AB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r>
    </w:tbl>
    <w:p w14:paraId="3BD1E25F" w14:textId="258684CB" w:rsidR="00B9446D" w:rsidRDefault="00B9446D" w:rsidP="00B9446D">
      <w:pPr>
        <w:keepNext/>
        <w:spacing w:before="560" w:after="120"/>
        <w:jc w:val="center"/>
        <w:rPr>
          <w:rFonts w:asciiTheme="majorBidi" w:hAnsiTheme="majorBidi" w:cstheme="majorBidi"/>
          <w:caps/>
          <w:sz w:val="20"/>
        </w:rPr>
      </w:pPr>
      <w:bookmarkStart w:id="104" w:name="_Ref425259404"/>
      <w:r>
        <w:rPr>
          <w:rFonts w:asciiTheme="majorBidi" w:hAnsiTheme="majorBidi" w:cstheme="majorBidi"/>
          <w:caps/>
          <w:sz w:val="20"/>
        </w:rPr>
        <w:t xml:space="preserve">Table </w:t>
      </w:r>
      <w:r w:rsidR="00996C07">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24</w:t>
      </w:r>
      <w:r>
        <w:rPr>
          <w:rFonts w:asciiTheme="majorBidi" w:hAnsiTheme="majorBidi" w:cstheme="majorBidi"/>
          <w:caps/>
          <w:sz w:val="20"/>
        </w:rPr>
        <w:fldChar w:fldCharType="end"/>
      </w:r>
      <w:bookmarkEnd w:id="104"/>
    </w:p>
    <w:p w14:paraId="7DE627A8" w14:textId="77777777" w:rsidR="00B9446D" w:rsidRDefault="00B9446D" w:rsidP="00B9446D">
      <w:pPr>
        <w:pStyle w:val="Tabletitle"/>
      </w:pPr>
      <w:r>
        <w:t>Basic LAA-LTE UE characteristics in the band 5 725-5 925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B9446D" w14:paraId="3511E595" w14:textId="77777777" w:rsidTr="00B9446D">
        <w:trPr>
          <w:jc w:val="center"/>
        </w:trPr>
        <w:tc>
          <w:tcPr>
            <w:tcW w:w="0" w:type="dxa"/>
          </w:tcPr>
          <w:p w14:paraId="018C4D6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System parameter</w:t>
            </w:r>
          </w:p>
        </w:tc>
        <w:tc>
          <w:tcPr>
            <w:tcW w:w="0" w:type="dxa"/>
            <w:gridSpan w:val="2"/>
          </w:tcPr>
          <w:p w14:paraId="7E80FA5E"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Value</w:t>
            </w:r>
          </w:p>
        </w:tc>
      </w:tr>
      <w:tr w:rsidR="00B9446D" w14:paraId="575854BF" w14:textId="77777777" w:rsidTr="00B9446D">
        <w:trPr>
          <w:jc w:val="center"/>
        </w:trPr>
        <w:tc>
          <w:tcPr>
            <w:tcW w:w="0" w:type="dxa"/>
          </w:tcPr>
          <w:p w14:paraId="0AA146B2" w14:textId="77777777" w:rsidR="00B9446D" w:rsidRDefault="00B9446D" w:rsidP="00B9446D">
            <w:pPr>
              <w:keepNext/>
              <w:spacing w:before="80" w:after="80"/>
              <w:jc w:val="center"/>
              <w:rPr>
                <w:rFonts w:asciiTheme="majorBidi" w:hAnsiTheme="majorBidi" w:cstheme="majorBidi"/>
                <w:b/>
                <w:sz w:val="20"/>
              </w:rPr>
            </w:pPr>
          </w:p>
        </w:tc>
        <w:tc>
          <w:tcPr>
            <w:tcW w:w="0" w:type="dxa"/>
          </w:tcPr>
          <w:p w14:paraId="6821CBAA"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RLAN</w:t>
            </w:r>
          </w:p>
        </w:tc>
        <w:tc>
          <w:tcPr>
            <w:tcW w:w="0" w:type="dxa"/>
          </w:tcPr>
          <w:p w14:paraId="738F310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LAA-LTE</w:t>
            </w:r>
          </w:p>
        </w:tc>
      </w:tr>
      <w:tr w:rsidR="00B9446D" w14:paraId="39AA6468" w14:textId="77777777" w:rsidTr="00B9446D">
        <w:trPr>
          <w:jc w:val="center"/>
        </w:trPr>
        <w:tc>
          <w:tcPr>
            <w:tcW w:w="2743" w:type="dxa"/>
          </w:tcPr>
          <w:p w14:paraId="72B80B9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Maximum Transmit Power (e.i.r.p. - dBm)</w:t>
            </w:r>
          </w:p>
        </w:tc>
        <w:tc>
          <w:tcPr>
            <w:tcW w:w="2191" w:type="dxa"/>
          </w:tcPr>
          <w:p w14:paraId="19A252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2382" w:type="dxa"/>
          </w:tcPr>
          <w:p w14:paraId="03539C9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w:t>
            </w:r>
          </w:p>
        </w:tc>
      </w:tr>
      <w:tr w:rsidR="00B9446D" w14:paraId="04F0279B" w14:textId="77777777" w:rsidTr="00B9446D">
        <w:trPr>
          <w:jc w:val="center"/>
        </w:trPr>
        <w:tc>
          <w:tcPr>
            <w:tcW w:w="2743" w:type="dxa"/>
          </w:tcPr>
          <w:p w14:paraId="58DABBA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Bandwidth (MHz) </w:t>
            </w:r>
          </w:p>
        </w:tc>
        <w:tc>
          <w:tcPr>
            <w:tcW w:w="4573" w:type="dxa"/>
            <w:gridSpan w:val="2"/>
          </w:tcPr>
          <w:p w14:paraId="5A5EE12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20/40/80/160</w:t>
            </w:r>
          </w:p>
        </w:tc>
      </w:tr>
      <w:tr w:rsidR="00B9446D" w14:paraId="15286568" w14:textId="77777777" w:rsidTr="00B9446D">
        <w:trPr>
          <w:jc w:val="center"/>
        </w:trPr>
        <w:tc>
          <w:tcPr>
            <w:tcW w:w="2743" w:type="dxa"/>
          </w:tcPr>
          <w:p w14:paraId="0C2C0CA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kTB (dBm / bandwidth)</w:t>
            </w:r>
          </w:p>
        </w:tc>
        <w:tc>
          <w:tcPr>
            <w:tcW w:w="4573" w:type="dxa"/>
            <w:gridSpan w:val="2"/>
          </w:tcPr>
          <w:p w14:paraId="10EDFDA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-101</w:t>
            </w:r>
          </w:p>
        </w:tc>
      </w:tr>
      <w:tr w:rsidR="00B9446D" w14:paraId="59902ADA" w14:textId="77777777" w:rsidTr="00B9446D">
        <w:trPr>
          <w:jc w:val="center"/>
        </w:trPr>
        <w:tc>
          <w:tcPr>
            <w:tcW w:w="2743" w:type="dxa"/>
          </w:tcPr>
          <w:p w14:paraId="49C6FEA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Typical Noise figure (dB)</w:t>
            </w:r>
          </w:p>
        </w:tc>
        <w:tc>
          <w:tcPr>
            <w:tcW w:w="2191" w:type="dxa"/>
          </w:tcPr>
          <w:p w14:paraId="722520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c>
          <w:tcPr>
            <w:tcW w:w="2382" w:type="dxa"/>
          </w:tcPr>
          <w:p w14:paraId="154A2C3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r>
      <w:tr w:rsidR="00B9446D" w14:paraId="4E19ED48" w14:textId="77777777" w:rsidTr="00B9446D">
        <w:trPr>
          <w:jc w:val="center"/>
        </w:trPr>
        <w:tc>
          <w:tcPr>
            <w:tcW w:w="2743" w:type="dxa"/>
          </w:tcPr>
          <w:p w14:paraId="0AC8CF5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Noise Power (dBm / bandwidth)</w:t>
            </w:r>
          </w:p>
        </w:tc>
        <w:tc>
          <w:tcPr>
            <w:tcW w:w="2191" w:type="dxa"/>
          </w:tcPr>
          <w:p w14:paraId="54C7879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2382" w:type="dxa"/>
          </w:tcPr>
          <w:p w14:paraId="05A961C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r>
      <w:tr w:rsidR="00B9446D" w14:paraId="4CD21945" w14:textId="77777777" w:rsidTr="00B9446D">
        <w:trPr>
          <w:jc w:val="center"/>
        </w:trPr>
        <w:tc>
          <w:tcPr>
            <w:tcW w:w="2743" w:type="dxa"/>
          </w:tcPr>
          <w:p w14:paraId="53B0CE0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I/N (dB)</w:t>
            </w:r>
            <w:r>
              <w:rPr>
                <w:rFonts w:asciiTheme="majorBidi" w:hAnsiTheme="majorBidi" w:cstheme="majorBidi"/>
                <w:position w:val="6"/>
                <w:sz w:val="18"/>
              </w:rPr>
              <w:footnoteReference w:id="4"/>
            </w:r>
          </w:p>
        </w:tc>
        <w:tc>
          <w:tcPr>
            <w:tcW w:w="4573" w:type="dxa"/>
            <w:gridSpan w:val="2"/>
          </w:tcPr>
          <w:p w14:paraId="40DBD6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w:t>
            </w:r>
          </w:p>
        </w:tc>
      </w:tr>
      <w:tr w:rsidR="00B9446D" w14:paraId="79861048" w14:textId="77777777" w:rsidTr="00B9446D">
        <w:trPr>
          <w:jc w:val="center"/>
        </w:trPr>
        <w:tc>
          <w:tcPr>
            <w:tcW w:w="2743" w:type="dxa"/>
          </w:tcPr>
          <w:p w14:paraId="3320429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Maximum antenna gain (dBi)</w:t>
            </w:r>
          </w:p>
        </w:tc>
        <w:tc>
          <w:tcPr>
            <w:tcW w:w="2191" w:type="dxa"/>
          </w:tcPr>
          <w:p w14:paraId="77A82CA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w:t>
            </w:r>
          </w:p>
        </w:tc>
        <w:tc>
          <w:tcPr>
            <w:tcW w:w="2382" w:type="dxa"/>
          </w:tcPr>
          <w:p w14:paraId="09C584D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r>
      <w:tr w:rsidR="00B9446D" w14:paraId="3D17A031" w14:textId="77777777" w:rsidTr="00B9446D">
        <w:trPr>
          <w:jc w:val="center"/>
        </w:trPr>
        <w:tc>
          <w:tcPr>
            <w:tcW w:w="2743" w:type="dxa"/>
          </w:tcPr>
          <w:p w14:paraId="272B94B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Antenna Height (m)</w:t>
            </w:r>
          </w:p>
        </w:tc>
        <w:tc>
          <w:tcPr>
            <w:tcW w:w="2191" w:type="dxa"/>
          </w:tcPr>
          <w:p w14:paraId="4DF5F6C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1-1.5</w:t>
            </w:r>
          </w:p>
        </w:tc>
        <w:tc>
          <w:tcPr>
            <w:tcW w:w="2382" w:type="dxa"/>
          </w:tcPr>
          <w:p w14:paraId="7009A54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w:t>
            </w:r>
          </w:p>
        </w:tc>
      </w:tr>
    </w:tbl>
    <w:p w14:paraId="4E693F35" w14:textId="77777777" w:rsidR="00B9446D" w:rsidRDefault="00B9446D" w:rsidP="00B9446D">
      <w:pPr>
        <w:spacing w:before="0"/>
        <w:rPr>
          <w:rFonts w:asciiTheme="majorBidi" w:hAnsiTheme="majorBidi" w:cstheme="majorBidi"/>
          <w:sz w:val="20"/>
          <w:lang w:eastAsia="zh-CN"/>
        </w:rPr>
      </w:pPr>
      <w:bookmarkStart w:id="105" w:name="_Toc437356089"/>
    </w:p>
    <w:p w14:paraId="36AAB211"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r>
        <w:rPr>
          <w:rFonts w:asciiTheme="majorBidi" w:hAnsiTheme="majorBidi" w:cstheme="majorBidi"/>
          <w:b/>
        </w:rPr>
        <w:t>A2.1.1.2</w:t>
      </w:r>
      <w:r>
        <w:rPr>
          <w:rFonts w:asciiTheme="majorBidi" w:hAnsiTheme="majorBidi" w:cstheme="majorBidi"/>
          <w:b/>
        </w:rPr>
        <w:tab/>
        <w:t>LAA-LTE UE power distribution</w:t>
      </w:r>
      <w:bookmarkEnd w:id="105"/>
    </w:p>
    <w:p w14:paraId="4D7DF989" w14:textId="77777777" w:rsidR="00B9446D" w:rsidRDefault="00B9446D" w:rsidP="00B9446D">
      <w:pPr>
        <w:rPr>
          <w:rFonts w:asciiTheme="majorBidi" w:hAnsiTheme="majorBidi" w:cstheme="majorBidi"/>
        </w:rPr>
      </w:pPr>
      <w:r>
        <w:rPr>
          <w:rFonts w:asciiTheme="majorBidi" w:hAnsiTheme="majorBidi" w:cstheme="majorBidi"/>
        </w:rPr>
        <w:t>This section describes the LAA-LTE power distribution. For the case of user equipment (UE), transmit power levels will be allocated following the baseline 3GPP Fractional Power Control (FPC) method which has three components: base-line open loop operating point, dynamic offset part and bandwidth factor. The overall power control equation looks as follows:</w:t>
      </w:r>
    </w:p>
    <w:p w14:paraId="74DAE1EB" w14:textId="77777777" w:rsidR="00B9446D" w:rsidRDefault="00B9446D" w:rsidP="00B9446D">
      <w:pPr>
        <w:tabs>
          <w:tab w:val="clear" w:pos="1871"/>
          <w:tab w:val="clear" w:pos="2268"/>
          <w:tab w:val="center" w:pos="4820"/>
          <w:tab w:val="right" w:pos="9639"/>
        </w:tabs>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r>
      <w:r>
        <w:rPr>
          <w:rFonts w:asciiTheme="majorBidi" w:hAnsiTheme="majorBidi" w:cstheme="majorBidi"/>
        </w:rPr>
        <w:object w:dxaOrig="4580" w:dyaOrig="780" w14:anchorId="59907239">
          <v:shape id="_x0000_i1027" type="#_x0000_t75" style="width:226.65pt;height:39.45pt" o:ole="">
            <v:imagedata r:id="rId69" o:title=""/>
          </v:shape>
          <o:OLEObject Type="Embed" ProgID="Equation.3" ShapeID="_x0000_i1027" DrawAspect="Content" ObjectID="_1572789293" r:id="rId70"/>
        </w:object>
      </w:r>
    </w:p>
    <w:p w14:paraId="0C19FCD2" w14:textId="77777777" w:rsidR="00B9446D" w:rsidRDefault="00B9446D" w:rsidP="009D7399">
      <w:r>
        <w:t xml:space="preserve">Where </w:t>
      </w:r>
      <w:r>
        <w:rPr>
          <w:position w:val="-12"/>
        </w:rPr>
        <w:object w:dxaOrig="380" w:dyaOrig="360" w14:anchorId="157ACE8D">
          <v:shape id="_x0000_i1028" type="#_x0000_t75" style="width:17.55pt;height:18.8pt" o:ole="">
            <v:imagedata r:id="rId71" o:title=""/>
          </v:shape>
          <o:OLEObject Type="Embed" ProgID="Equation.3" ShapeID="_x0000_i1028" DrawAspect="Content" ObjectID="_1572789294" r:id="rId72"/>
        </w:object>
      </w:r>
      <w:r>
        <w:t xml:space="preserve"> is the resulting UE transmit power level, </w:t>
      </w:r>
      <w:r>
        <w:object w:dxaOrig="240" w:dyaOrig="220" w14:anchorId="2352A289">
          <v:shape id="_x0000_i1029" type="#_x0000_t75" style="width:12.5pt;height:8.75pt" o:ole="">
            <v:imagedata r:id="rId73" o:title=""/>
          </v:shape>
          <o:OLEObject Type="Embed" ProgID="Equation.3" ShapeID="_x0000_i1029" DrawAspect="Content" ObjectID="_1572789295" r:id="rId74"/>
        </w:object>
      </w:r>
      <w:r>
        <w:t xml:space="preserve"> is the fractional path-loss compensation factor, </w:t>
      </w:r>
      <w:r>
        <w:rPr>
          <w:position w:val="-4"/>
        </w:rPr>
        <w:object w:dxaOrig="360" w:dyaOrig="260" w14:anchorId="343214CC">
          <v:shape id="_x0000_i1030" type="#_x0000_t75" style="width:18.8pt;height:12.5pt" o:ole="">
            <v:imagedata r:id="rId75" o:title=""/>
          </v:shape>
          <o:OLEObject Type="Embed" ProgID="Equation.3" ShapeID="_x0000_i1030" DrawAspect="Content" ObjectID="_1572789296" r:id="rId76"/>
        </w:object>
      </w:r>
      <w:r>
        <w:t xml:space="preserve"> is the estimation of actual path-loss between the BS and the UE. The dynamic offset part consists of MCS (Modulation and Coding Scheme) dependent factor, </w:t>
      </w:r>
      <w:r>
        <w:rPr>
          <w:position w:val="-10"/>
        </w:rPr>
        <w:object w:dxaOrig="420" w:dyaOrig="340" w14:anchorId="0054A457">
          <v:shape id="_x0000_i1031" type="#_x0000_t75" style="width:22.55pt;height:18.8pt" o:ole="">
            <v:imagedata r:id="rId77" o:title=""/>
          </v:shape>
          <o:OLEObject Type="Embed" ProgID="Equation.3" ShapeID="_x0000_i1031" DrawAspect="Content" ObjectID="_1572789297" r:id="rId78"/>
        </w:object>
      </w:r>
      <w:r>
        <w:t xml:space="preserve"> (TF stands for transmission format) and the explicit power control instruction part</w:t>
      </w:r>
      <w:r>
        <w:rPr>
          <w:position w:val="-12"/>
        </w:rPr>
        <w:object w:dxaOrig="840" w:dyaOrig="360" w14:anchorId="4A3142FF">
          <v:shape id="_x0000_i1032" type="#_x0000_t75" style="width:45.1pt;height:18.8pt" o:ole="">
            <v:imagedata r:id="rId79" o:title=""/>
          </v:shape>
          <o:OLEObject Type="Embed" ProgID="Equation.3" ShapeID="_x0000_i1032" DrawAspect="Content" ObjectID="_1572789298" r:id="rId80"/>
        </w:object>
      </w:r>
      <w:r>
        <w:t>. The bandwidth factor is dependent on</w:t>
      </w:r>
      <w:r>
        <w:object w:dxaOrig="320" w:dyaOrig="260" w14:anchorId="5EE3FC9D">
          <v:shape id="_x0000_i1033" type="#_x0000_t75" style="width:15.05pt;height:12.5pt" o:ole="">
            <v:imagedata r:id="rId81" o:title=""/>
          </v:shape>
          <o:OLEObject Type="Embed" ProgID="Equation.3" ShapeID="_x0000_i1033" DrawAspect="Content" ObjectID="_1572789299" r:id="rId82"/>
        </w:object>
      </w:r>
      <w:r>
        <w:t>, which stands for granted bandwidth, in terms of number of granted PRBs.</w:t>
      </w:r>
    </w:p>
    <w:p w14:paraId="5C04AEEC" w14:textId="46BEE3C6" w:rsidR="00B9446D" w:rsidRDefault="00B9446D" w:rsidP="00B9446D">
      <w:pPr>
        <w:keepNext/>
        <w:keepLines/>
        <w:spacing w:before="480" w:after="120"/>
        <w:jc w:val="center"/>
        <w:rPr>
          <w:rFonts w:asciiTheme="majorBidi" w:hAnsiTheme="majorBidi" w:cstheme="majorBidi"/>
          <w:caps/>
          <w:sz w:val="20"/>
        </w:rPr>
      </w:pPr>
      <w:bookmarkStart w:id="106" w:name="_Ref346530406"/>
      <w:r>
        <w:rPr>
          <w:rFonts w:asciiTheme="majorBidi" w:hAnsiTheme="majorBidi" w:cstheme="majorBidi"/>
          <w:caps/>
          <w:sz w:val="20"/>
        </w:rPr>
        <w:t xml:space="preserve">Figure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7</w:t>
      </w:r>
      <w:r>
        <w:rPr>
          <w:rFonts w:asciiTheme="majorBidi" w:hAnsiTheme="majorBidi" w:cstheme="majorBidi"/>
          <w:caps/>
          <w:sz w:val="20"/>
        </w:rPr>
        <w:fldChar w:fldCharType="end"/>
      </w:r>
      <w:bookmarkEnd w:id="106"/>
    </w:p>
    <w:p w14:paraId="3AB77B23" w14:textId="77777777" w:rsidR="00B9446D" w:rsidRDefault="00B9446D" w:rsidP="00B9446D">
      <w:pPr>
        <w:pStyle w:val="Figuretitle"/>
      </w:pPr>
      <w:r>
        <w:t>Statistics of UL power levels used by the terminals in the indoor deployment scenario</w:t>
      </w:r>
    </w:p>
    <w:p w14:paraId="2BFBBAAB"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47C00343" wp14:editId="2C49E9D6">
            <wp:extent cx="3313950" cy="24843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18112" cy="2487502"/>
                    </a:xfrm>
                    <a:prstGeom prst="rect">
                      <a:avLst/>
                    </a:prstGeom>
                    <a:noFill/>
                    <a:ln>
                      <a:noFill/>
                    </a:ln>
                  </pic:spPr>
                </pic:pic>
              </a:graphicData>
            </a:graphic>
          </wp:inline>
        </w:drawing>
      </w:r>
    </w:p>
    <w:p w14:paraId="7334FA80" w14:textId="6222BAA2" w:rsidR="00B9446D" w:rsidRDefault="00B9446D" w:rsidP="00B9446D">
      <w:pPr>
        <w:rPr>
          <w:rFonts w:asciiTheme="majorBidi" w:hAnsiTheme="majorBidi" w:cstheme="majorBidi"/>
        </w:rPr>
      </w:pPr>
      <w:r w:rsidRPr="002506B3">
        <w:rPr>
          <w:rFonts w:asciiTheme="majorBidi" w:hAnsiTheme="majorBidi" w:cstheme="majorBidi"/>
          <w:szCs w:val="24"/>
        </w:rPr>
        <w:fldChar w:fldCharType="begin"/>
      </w:r>
      <w:r w:rsidRPr="002506B3">
        <w:rPr>
          <w:rFonts w:asciiTheme="majorBidi" w:hAnsiTheme="majorBidi" w:cstheme="majorBidi"/>
          <w:szCs w:val="24"/>
        </w:rPr>
        <w:instrText xml:space="preserve"> REF _Ref346530406 \h  \* MERGEFORMAT </w:instrText>
      </w:r>
      <w:r w:rsidRPr="002506B3">
        <w:rPr>
          <w:rFonts w:asciiTheme="majorBidi" w:hAnsiTheme="majorBidi" w:cstheme="majorBidi"/>
          <w:szCs w:val="24"/>
        </w:rPr>
      </w:r>
      <w:r w:rsidRPr="002506B3">
        <w:rPr>
          <w:rFonts w:asciiTheme="majorBidi" w:hAnsiTheme="majorBidi" w:cstheme="majorBidi"/>
          <w:szCs w:val="24"/>
        </w:rPr>
        <w:fldChar w:fldCharType="separate"/>
      </w:r>
      <w:r w:rsidR="0053520B" w:rsidRPr="0053520B">
        <w:rPr>
          <w:rFonts w:asciiTheme="majorBidi" w:hAnsiTheme="majorBidi" w:cstheme="majorBidi"/>
          <w:szCs w:val="24"/>
        </w:rPr>
        <w:t xml:space="preserve">Figure </w:t>
      </w:r>
      <w:r w:rsidR="0053520B" w:rsidRPr="0053520B">
        <w:rPr>
          <w:rFonts w:asciiTheme="majorBidi" w:hAnsiTheme="majorBidi" w:cstheme="majorBidi"/>
          <w:caps/>
          <w:szCs w:val="24"/>
        </w:rPr>
        <w:t>A2-7</w:t>
      </w:r>
      <w:r w:rsidRPr="002506B3">
        <w:rPr>
          <w:rFonts w:asciiTheme="majorBidi" w:hAnsiTheme="majorBidi" w:cstheme="majorBidi"/>
          <w:szCs w:val="24"/>
        </w:rPr>
        <w:fldChar w:fldCharType="end"/>
      </w:r>
      <w:r w:rsidRPr="002506B3">
        <w:rPr>
          <w:rFonts w:asciiTheme="majorBidi" w:hAnsiTheme="majorBidi" w:cstheme="majorBidi"/>
          <w:szCs w:val="24"/>
        </w:rPr>
        <w:t xml:space="preserve"> </w:t>
      </w:r>
      <w:r>
        <w:rPr>
          <w:rFonts w:asciiTheme="majorBidi" w:hAnsiTheme="majorBidi" w:cstheme="majorBidi"/>
        </w:rPr>
        <w:t>shows the UL transmit power distribution for an indoor deployment scenario, which corresponds to the indoor in-building scenario in 3GPP TR 36.889</w:t>
      </w:r>
      <w:r>
        <w:rPr>
          <w:rFonts w:asciiTheme="majorBidi" w:hAnsiTheme="majorBidi" w:cstheme="majorBidi"/>
        </w:rPr>
        <w:fldChar w:fldCharType="begin"/>
      </w:r>
      <w:r>
        <w:rPr>
          <w:rFonts w:asciiTheme="majorBidi" w:hAnsiTheme="majorBidi" w:cstheme="majorBidi"/>
        </w:rPr>
        <w:instrText xml:space="preserve"> REF _Ref421616141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[41]</w:t>
      </w:r>
      <w:r>
        <w:rPr>
          <w:rFonts w:asciiTheme="majorBidi" w:hAnsiTheme="majorBidi" w:cstheme="majorBidi"/>
        </w:rPr>
        <w:fldChar w:fldCharType="end"/>
      </w:r>
      <w:r>
        <w:rPr>
          <w:rFonts w:asciiTheme="majorBidi" w:hAnsiTheme="majorBidi" w:cstheme="majorBidi"/>
        </w:rPr>
        <w:t>. In the indoor scenario, two operators deploy 4 small cells each equally spaced and centered in the single-floor building (50m</w:t>
      </w:r>
      <w:r>
        <w:rPr>
          <w:rFonts w:asciiTheme="majorBidi" w:hAnsiTheme="majorBidi" w:cstheme="majorBidi"/>
        </w:rPr>
        <w:noBreakHyphen/>
        <w:t>by-120m). The distance between two closest nodes from two operators is random. Since the LAA-LTE BS is usually close to the UE in LAA-LTE operations, the terminals transmit in UL using typically low power levels. In this case, the median UE transmit power is less than 0 dBm, for SNR</w:t>
      </w:r>
      <w:r>
        <w:rPr>
          <w:rFonts w:asciiTheme="majorBidi" w:hAnsiTheme="majorBidi" w:cstheme="majorBidi"/>
          <w:vertAlign w:val="subscript"/>
        </w:rPr>
        <w:t>target</w:t>
      </w:r>
      <w:r>
        <w:rPr>
          <w:rFonts w:asciiTheme="majorBidi" w:hAnsiTheme="majorBidi" w:cstheme="majorBidi"/>
        </w:rPr>
        <w:t xml:space="preserve"> =12 dB. </w:t>
      </w:r>
    </w:p>
    <w:p w14:paraId="527AEC2C" w14:textId="5A2962E0" w:rsidR="00B9446D" w:rsidRDefault="00B9446D" w:rsidP="00B9446D">
      <w:pP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_Ref433105328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Figure A2-8</w:t>
      </w:r>
      <w:r>
        <w:rPr>
          <w:rFonts w:asciiTheme="majorBidi" w:hAnsiTheme="majorBidi" w:cstheme="majorBidi"/>
        </w:rPr>
        <w:fldChar w:fldCharType="end"/>
      </w:r>
      <w:r>
        <w:rPr>
          <w:rFonts w:asciiTheme="majorBidi" w:hAnsiTheme="majorBidi" w:cstheme="majorBidi"/>
        </w:rPr>
        <w:t xml:space="preserve"> shows the UE transmit power distribution for an outdoor deployment (as specified in 3GPP TR 36.889</w:t>
      </w:r>
      <w:r>
        <w:rPr>
          <w:rFonts w:asciiTheme="majorBidi" w:hAnsiTheme="majorBidi" w:cstheme="majorBidi"/>
        </w:rPr>
        <w:fldChar w:fldCharType="begin"/>
      </w:r>
      <w:r>
        <w:rPr>
          <w:rFonts w:asciiTheme="majorBidi" w:hAnsiTheme="majorBidi" w:cstheme="majorBidi"/>
        </w:rPr>
        <w:instrText xml:space="preserve"> REF _Ref421616141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[41]</w:t>
      </w:r>
      <w:r>
        <w:rPr>
          <w:rFonts w:asciiTheme="majorBidi" w:hAnsiTheme="majorBidi" w:cstheme="majorBidi"/>
        </w:rPr>
        <w:fldChar w:fldCharType="end"/>
      </w:r>
      <w:r>
        <w:rPr>
          <w:rFonts w:asciiTheme="majorBidi" w:hAnsiTheme="majorBidi" w:cstheme="majorBidi"/>
        </w:rPr>
        <w:t xml:space="preserve">). In the outdoor scenario, the LAA-LTE cells are in clusters uniformly distributed within the macro geographical area; 4 small cells per operator, uniformly random dropping within the cluster area. As expected, in the outdoor case power levels are higher compared to the indoor case due to higher coupling loss. UL power distribution depends on the specific power control settings, results presented in </w:t>
      </w:r>
      <w:r w:rsidRPr="002506B3">
        <w:rPr>
          <w:rFonts w:asciiTheme="majorBidi" w:hAnsiTheme="majorBidi" w:cstheme="majorBidi"/>
          <w:szCs w:val="24"/>
        </w:rPr>
        <w:fldChar w:fldCharType="begin"/>
      </w:r>
      <w:r w:rsidRPr="002506B3">
        <w:rPr>
          <w:rFonts w:asciiTheme="majorBidi" w:hAnsiTheme="majorBidi" w:cstheme="majorBidi"/>
          <w:szCs w:val="24"/>
        </w:rPr>
        <w:instrText xml:space="preserve"> REF _Ref346530406 \h  \* MERGEFORMAT </w:instrText>
      </w:r>
      <w:r w:rsidRPr="002506B3">
        <w:rPr>
          <w:rFonts w:asciiTheme="majorBidi" w:hAnsiTheme="majorBidi" w:cstheme="majorBidi"/>
          <w:szCs w:val="24"/>
        </w:rPr>
      </w:r>
      <w:r w:rsidRPr="002506B3">
        <w:rPr>
          <w:rFonts w:asciiTheme="majorBidi" w:hAnsiTheme="majorBidi" w:cstheme="majorBidi"/>
          <w:szCs w:val="24"/>
        </w:rPr>
        <w:fldChar w:fldCharType="separate"/>
      </w:r>
      <w:r w:rsidR="0053520B" w:rsidRPr="0053520B">
        <w:rPr>
          <w:rFonts w:asciiTheme="majorBidi" w:hAnsiTheme="majorBidi" w:cstheme="majorBidi"/>
          <w:szCs w:val="24"/>
        </w:rPr>
        <w:t xml:space="preserve">Figure </w:t>
      </w:r>
      <w:r w:rsidR="0053520B" w:rsidRPr="0053520B">
        <w:rPr>
          <w:rFonts w:asciiTheme="majorBidi" w:hAnsiTheme="majorBidi" w:cstheme="majorBidi"/>
          <w:caps/>
          <w:szCs w:val="24"/>
        </w:rPr>
        <w:t>A2-7</w:t>
      </w:r>
      <w:r w:rsidRPr="002506B3">
        <w:rPr>
          <w:rFonts w:asciiTheme="majorBidi" w:hAnsiTheme="majorBidi" w:cstheme="majorBidi"/>
          <w:szCs w:val="24"/>
        </w:rPr>
        <w:fldChar w:fldCharType="end"/>
      </w:r>
      <w:r w:rsidRPr="002506B3">
        <w:rPr>
          <w:rFonts w:asciiTheme="majorBidi" w:hAnsiTheme="majorBidi" w:cstheme="majorBidi"/>
          <w:szCs w:val="24"/>
        </w:rPr>
        <w:t xml:space="preserve"> and </w:t>
      </w:r>
      <w:r w:rsidRPr="002506B3">
        <w:rPr>
          <w:rFonts w:asciiTheme="majorBidi" w:hAnsiTheme="majorBidi" w:cstheme="majorBidi"/>
          <w:szCs w:val="24"/>
        </w:rPr>
        <w:fldChar w:fldCharType="begin"/>
      </w:r>
      <w:r w:rsidRPr="002506B3">
        <w:rPr>
          <w:rFonts w:asciiTheme="majorBidi" w:hAnsiTheme="majorBidi" w:cstheme="majorBidi"/>
          <w:szCs w:val="24"/>
        </w:rPr>
        <w:instrText xml:space="preserve"> REF _Ref433105328 \h  \* MERGEFORMAT </w:instrText>
      </w:r>
      <w:r w:rsidRPr="002506B3">
        <w:rPr>
          <w:rFonts w:asciiTheme="majorBidi" w:hAnsiTheme="majorBidi" w:cstheme="majorBidi"/>
          <w:szCs w:val="24"/>
        </w:rPr>
      </w:r>
      <w:r w:rsidRPr="002506B3">
        <w:rPr>
          <w:rFonts w:asciiTheme="majorBidi" w:hAnsiTheme="majorBidi" w:cstheme="majorBidi"/>
          <w:szCs w:val="24"/>
        </w:rPr>
        <w:fldChar w:fldCharType="separate"/>
      </w:r>
      <w:r w:rsidR="0053520B" w:rsidRPr="0053520B">
        <w:rPr>
          <w:rFonts w:asciiTheme="majorBidi" w:hAnsiTheme="majorBidi" w:cstheme="majorBidi"/>
          <w:szCs w:val="24"/>
        </w:rPr>
        <w:t xml:space="preserve">Figure </w:t>
      </w:r>
      <w:r w:rsidR="0053520B" w:rsidRPr="0053520B">
        <w:rPr>
          <w:rFonts w:asciiTheme="majorBidi" w:hAnsiTheme="majorBidi" w:cstheme="majorBidi"/>
          <w:caps/>
          <w:szCs w:val="24"/>
        </w:rPr>
        <w:t>A2-8</w:t>
      </w:r>
      <w:r w:rsidRPr="002506B3">
        <w:rPr>
          <w:rFonts w:asciiTheme="majorBidi" w:hAnsiTheme="majorBidi" w:cstheme="majorBidi"/>
          <w:szCs w:val="24"/>
        </w:rPr>
        <w:fldChar w:fldCharType="end"/>
      </w:r>
      <w:r>
        <w:rPr>
          <w:rFonts w:asciiTheme="majorBidi" w:hAnsiTheme="majorBidi" w:cstheme="majorBidi"/>
        </w:rPr>
        <w:t xml:space="preserve"> represents a reasonable trade-off in terms of noise raise due to intra system interference and achievable mean throughput. In this case, the median UE transmit power is less than 4 dBm, for SNR</w:t>
      </w:r>
      <w:r>
        <w:rPr>
          <w:rFonts w:asciiTheme="majorBidi" w:hAnsiTheme="majorBidi" w:cstheme="majorBidi"/>
          <w:vertAlign w:val="subscript"/>
        </w:rPr>
        <w:t>target</w:t>
      </w:r>
      <w:r>
        <w:rPr>
          <w:rFonts w:asciiTheme="majorBidi" w:hAnsiTheme="majorBidi" w:cstheme="majorBidi"/>
        </w:rPr>
        <w:t xml:space="preserve"> =9 dB. </w:t>
      </w:r>
    </w:p>
    <w:p w14:paraId="50C32E92" w14:textId="172E1806" w:rsidR="00B9446D" w:rsidRDefault="00B9446D" w:rsidP="00B9446D">
      <w:pPr>
        <w:keepNext/>
        <w:keepLines/>
        <w:spacing w:before="480" w:after="120"/>
        <w:jc w:val="center"/>
        <w:rPr>
          <w:rFonts w:asciiTheme="majorBidi" w:hAnsiTheme="majorBidi" w:cstheme="majorBidi"/>
          <w:caps/>
          <w:sz w:val="20"/>
        </w:rPr>
      </w:pPr>
      <w:bookmarkStart w:id="107" w:name="_Ref433105328"/>
      <w:r>
        <w:rPr>
          <w:rFonts w:asciiTheme="majorBidi" w:hAnsiTheme="majorBidi" w:cstheme="majorBidi"/>
          <w:caps/>
          <w:sz w:val="20"/>
        </w:rPr>
        <w:lastRenderedPageBreak/>
        <w:t xml:space="preserve">Figure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8</w:t>
      </w:r>
      <w:r>
        <w:rPr>
          <w:rFonts w:asciiTheme="majorBidi" w:hAnsiTheme="majorBidi" w:cstheme="majorBidi"/>
          <w:caps/>
          <w:sz w:val="20"/>
        </w:rPr>
        <w:fldChar w:fldCharType="end"/>
      </w:r>
      <w:bookmarkEnd w:id="107"/>
    </w:p>
    <w:p w14:paraId="6ADE8807" w14:textId="77777777" w:rsidR="00B9446D" w:rsidRDefault="00B9446D" w:rsidP="00B9446D">
      <w:pPr>
        <w:pStyle w:val="Figuretitle"/>
      </w:pPr>
      <w:r>
        <w:t>Statistics of UL power levels used by the terminals in the outdoor deployment scenario</w:t>
      </w:r>
    </w:p>
    <w:p w14:paraId="76157172"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2A9C7349" wp14:editId="4EFF885E">
            <wp:extent cx="3486150" cy="260814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92212" cy="2612677"/>
                    </a:xfrm>
                    <a:prstGeom prst="rect">
                      <a:avLst/>
                    </a:prstGeom>
                    <a:noFill/>
                    <a:ln>
                      <a:noFill/>
                    </a:ln>
                  </pic:spPr>
                </pic:pic>
              </a:graphicData>
            </a:graphic>
          </wp:inline>
        </w:drawing>
      </w:r>
    </w:p>
    <w:p w14:paraId="2FAE1AD3" w14:textId="60ABC515" w:rsidR="00B9446D" w:rsidRDefault="00B9446D" w:rsidP="00B9446D">
      <w:pPr>
        <w:rPr>
          <w:rFonts w:asciiTheme="majorBidi" w:hAnsiTheme="majorBidi" w:cstheme="majorBidi"/>
        </w:rPr>
      </w:pPr>
      <w:r>
        <w:rPr>
          <w:rFonts w:asciiTheme="majorBidi" w:hAnsiTheme="majorBidi" w:cstheme="majorBidi"/>
        </w:rPr>
        <w:t>For the case of LAA-LTE BS, actual transmit power varies according to the cell load variations. Thus, LAA-LTE BS transmits on full power only when the cell is fully loaded according to current specifications (LTE Release 8 BS). It is assumed that on average BS use half of the available power, i.e. an average 50% cell load. Averaged over time BS transm</w:t>
      </w:r>
      <w:r w:rsidR="009D7399">
        <w:rPr>
          <w:rFonts w:asciiTheme="majorBidi" w:hAnsiTheme="majorBidi" w:cstheme="majorBidi"/>
        </w:rPr>
        <w:t>its at half maximum power, i.e. </w:t>
      </w:r>
      <w:r>
        <w:rPr>
          <w:rFonts w:asciiTheme="majorBidi" w:hAnsiTheme="majorBidi" w:cstheme="majorBidi"/>
        </w:rPr>
        <w:t xml:space="preserve">20 dBm. </w:t>
      </w:r>
    </w:p>
    <w:p w14:paraId="4547E698" w14:textId="77777777" w:rsidR="00B9446D" w:rsidRDefault="00B9446D" w:rsidP="00B9446D">
      <w:pPr>
        <w:rPr>
          <w:rFonts w:asciiTheme="majorBidi" w:hAnsiTheme="majorBidi" w:cstheme="majorBidi"/>
        </w:rPr>
      </w:pPr>
      <w:r>
        <w:rPr>
          <w:rFonts w:asciiTheme="majorBidi" w:hAnsiTheme="majorBidi" w:cstheme="majorBidi"/>
        </w:rPr>
        <w:t>Table 3 summarises the LAA-LTE power distribution for both BS and UE, taking into account following assumptions:</w:t>
      </w:r>
    </w:p>
    <w:p w14:paraId="72663C2B" w14:textId="391F9501"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r>
      <w:r w:rsidR="009D7399">
        <w:rPr>
          <w:rFonts w:asciiTheme="majorBidi" w:hAnsiTheme="majorBidi" w:cstheme="majorBidi"/>
        </w:rPr>
        <w:t xml:space="preserve">bandwidth </w:t>
      </w:r>
      <w:r>
        <w:rPr>
          <w:rFonts w:asciiTheme="majorBidi" w:hAnsiTheme="majorBidi" w:cstheme="majorBidi"/>
        </w:rPr>
        <w:t xml:space="preserve">distribution as shown in Table 4; </w:t>
      </w:r>
    </w:p>
    <w:p w14:paraId="571F2D7D"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equal transmission probability between UE and BS (50%/50% share);</w:t>
      </w:r>
    </w:p>
    <w:p w14:paraId="6220F597"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indoor/outdoor ratio of LAA-LTE UEs assuming that 85% and 15% of the traffic is generated indoors and outdoors, respectively; </w:t>
      </w:r>
    </w:p>
    <w:p w14:paraId="257A9240"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at least 9 UEs per LAA-LTE BS; thus, out of the LAA-LTE devices, there will be at least 10% LAA-LTE BS and the rest 90% will be LAA-LTE UEs;</w:t>
      </w:r>
    </w:p>
    <w:p w14:paraId="6A496668"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approximately, one in every six LAA-LTE BS is placed outdoor. </w:t>
      </w:r>
    </w:p>
    <w:p w14:paraId="1CEA96B9" w14:textId="77777777" w:rsidR="00B9446D" w:rsidRDefault="00B9446D" w:rsidP="00B9446D">
      <w:pPr>
        <w:rPr>
          <w:rFonts w:asciiTheme="majorBidi" w:hAnsiTheme="majorBidi" w:cstheme="majorBidi"/>
        </w:rPr>
      </w:pPr>
      <w:r>
        <w:rPr>
          <w:rFonts w:asciiTheme="majorBidi" w:hAnsiTheme="majorBidi" w:cstheme="majorBidi"/>
        </w:rPr>
        <w:t>Influence of Wi-Fi deployed nearby LAA-LTE on the power distribution of LAA-LTE remains for further investigation.</w:t>
      </w:r>
    </w:p>
    <w:p w14:paraId="6EA5031B" w14:textId="586D8662" w:rsidR="00B9446D" w:rsidRDefault="00B9446D" w:rsidP="00B9446D">
      <w:pPr>
        <w:keepNext/>
        <w:spacing w:before="560" w:after="120"/>
        <w:jc w:val="center"/>
        <w:rPr>
          <w:rFonts w:asciiTheme="majorBidi" w:hAnsiTheme="majorBidi" w:cstheme="majorBidi"/>
          <w:caps/>
          <w:sz w:val="20"/>
        </w:rPr>
      </w:pPr>
      <w:bookmarkStart w:id="108" w:name="_Ref436231437"/>
      <w:r>
        <w:rPr>
          <w:rFonts w:asciiTheme="majorBidi" w:hAnsiTheme="majorBidi" w:cstheme="majorBidi"/>
          <w:caps/>
          <w:sz w:val="20"/>
        </w:rPr>
        <w:t>Table</w:t>
      </w:r>
      <w:r w:rsidR="00996C07">
        <w:rPr>
          <w:rFonts w:asciiTheme="majorBidi" w:hAnsiTheme="majorBidi" w:cstheme="majorBidi"/>
          <w:caps/>
          <w:sz w:val="20"/>
        </w:rPr>
        <w:t xml:space="preserve"> 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25</w:t>
      </w:r>
      <w:r>
        <w:rPr>
          <w:rFonts w:asciiTheme="majorBidi" w:hAnsiTheme="majorBidi" w:cstheme="majorBidi"/>
          <w:caps/>
          <w:sz w:val="20"/>
        </w:rPr>
        <w:fldChar w:fldCharType="end"/>
      </w:r>
      <w:bookmarkEnd w:id="108"/>
    </w:p>
    <w:p w14:paraId="4B752316" w14:textId="77777777" w:rsidR="00B9446D" w:rsidRDefault="00B9446D" w:rsidP="00B9446D">
      <w:pPr>
        <w:pStyle w:val="Tabletitle"/>
      </w:pPr>
      <w:r>
        <w:t>LAA-LTE power distribution considering both LAA BS and UE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19"/>
        <w:gridCol w:w="1020"/>
        <w:gridCol w:w="1020"/>
        <w:gridCol w:w="1020"/>
        <w:gridCol w:w="1020"/>
        <w:gridCol w:w="1020"/>
        <w:gridCol w:w="1020"/>
        <w:gridCol w:w="1020"/>
      </w:tblGrid>
      <w:tr w:rsidR="00B9446D" w14:paraId="15E5D913" w14:textId="77777777" w:rsidTr="00B9446D">
        <w:trPr>
          <w:jc w:val="center"/>
        </w:trPr>
        <w:tc>
          <w:tcPr>
            <w:tcW w:w="1696" w:type="dxa"/>
            <w:hideMark/>
          </w:tcPr>
          <w:p w14:paraId="67CFDBA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Tx power e.i.r.p. </w:t>
            </w:r>
          </w:p>
        </w:tc>
        <w:tc>
          <w:tcPr>
            <w:tcW w:w="1019" w:type="dxa"/>
            <w:hideMark/>
          </w:tcPr>
          <w:p w14:paraId="2C29AB1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 W</w:t>
            </w:r>
          </w:p>
        </w:tc>
        <w:tc>
          <w:tcPr>
            <w:tcW w:w="1020" w:type="dxa"/>
            <w:hideMark/>
          </w:tcPr>
          <w:p w14:paraId="559692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200 mW</w:t>
            </w:r>
          </w:p>
        </w:tc>
        <w:tc>
          <w:tcPr>
            <w:tcW w:w="1020" w:type="dxa"/>
            <w:hideMark/>
          </w:tcPr>
          <w:p w14:paraId="0C8CF08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140 mW</w:t>
            </w:r>
          </w:p>
        </w:tc>
        <w:tc>
          <w:tcPr>
            <w:tcW w:w="1020" w:type="dxa"/>
            <w:hideMark/>
          </w:tcPr>
          <w:p w14:paraId="15F3D5B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100 mW</w:t>
            </w:r>
          </w:p>
        </w:tc>
        <w:tc>
          <w:tcPr>
            <w:tcW w:w="1020" w:type="dxa"/>
            <w:hideMark/>
          </w:tcPr>
          <w:p w14:paraId="4659A3B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 mW</w:t>
            </w:r>
          </w:p>
        </w:tc>
        <w:tc>
          <w:tcPr>
            <w:tcW w:w="1020" w:type="dxa"/>
            <w:hideMark/>
          </w:tcPr>
          <w:p w14:paraId="77E9A69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 mW</w:t>
            </w:r>
          </w:p>
        </w:tc>
        <w:tc>
          <w:tcPr>
            <w:tcW w:w="1020" w:type="dxa"/>
            <w:hideMark/>
          </w:tcPr>
          <w:p w14:paraId="59A8371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&lt;=1mW</w:t>
            </w:r>
          </w:p>
        </w:tc>
        <w:tc>
          <w:tcPr>
            <w:tcW w:w="1020" w:type="dxa"/>
            <w:hideMark/>
          </w:tcPr>
          <w:p w14:paraId="2557019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all</w:t>
            </w:r>
          </w:p>
        </w:tc>
      </w:tr>
      <w:tr w:rsidR="00B9446D" w14:paraId="66860534" w14:textId="77777777" w:rsidTr="00B9446D">
        <w:trPr>
          <w:jc w:val="center"/>
        </w:trPr>
        <w:tc>
          <w:tcPr>
            <w:tcW w:w="1696" w:type="dxa"/>
            <w:hideMark/>
          </w:tcPr>
          <w:p w14:paraId="2DC57D1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Indoor, %</w:t>
            </w:r>
          </w:p>
        </w:tc>
        <w:tc>
          <w:tcPr>
            <w:tcW w:w="1019" w:type="dxa"/>
            <w:hideMark/>
          </w:tcPr>
          <w:p w14:paraId="0C5D281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w:t>
            </w:r>
          </w:p>
        </w:tc>
        <w:tc>
          <w:tcPr>
            <w:tcW w:w="1020" w:type="dxa"/>
            <w:hideMark/>
          </w:tcPr>
          <w:p w14:paraId="6CD6AA9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9,55</w:t>
            </w:r>
          </w:p>
        </w:tc>
        <w:tc>
          <w:tcPr>
            <w:tcW w:w="1020" w:type="dxa"/>
            <w:hideMark/>
          </w:tcPr>
          <w:p w14:paraId="025AD58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0,96</w:t>
            </w:r>
          </w:p>
        </w:tc>
        <w:tc>
          <w:tcPr>
            <w:tcW w:w="1020" w:type="dxa"/>
            <w:hideMark/>
          </w:tcPr>
          <w:p w14:paraId="71BE1C9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20,58</w:t>
            </w:r>
          </w:p>
        </w:tc>
        <w:tc>
          <w:tcPr>
            <w:tcW w:w="1020" w:type="dxa"/>
            <w:hideMark/>
          </w:tcPr>
          <w:p w14:paraId="255ACAE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7,96</w:t>
            </w:r>
          </w:p>
        </w:tc>
        <w:tc>
          <w:tcPr>
            <w:tcW w:w="1020" w:type="dxa"/>
            <w:hideMark/>
          </w:tcPr>
          <w:p w14:paraId="2727FEB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21,50</w:t>
            </w:r>
          </w:p>
        </w:tc>
        <w:tc>
          <w:tcPr>
            <w:tcW w:w="1020" w:type="dxa"/>
            <w:hideMark/>
          </w:tcPr>
          <w:p w14:paraId="4463FF7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22,95</w:t>
            </w:r>
          </w:p>
        </w:tc>
        <w:tc>
          <w:tcPr>
            <w:tcW w:w="1020" w:type="dxa"/>
            <w:hideMark/>
          </w:tcPr>
          <w:p w14:paraId="4B4D10B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83,50</w:t>
            </w:r>
          </w:p>
        </w:tc>
      </w:tr>
      <w:tr w:rsidR="00B9446D" w14:paraId="6374B452" w14:textId="77777777" w:rsidTr="00B9446D">
        <w:trPr>
          <w:jc w:val="center"/>
        </w:trPr>
        <w:tc>
          <w:tcPr>
            <w:tcW w:w="1696" w:type="dxa"/>
            <w:hideMark/>
          </w:tcPr>
          <w:p w14:paraId="3E8290D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Outdoor, %</w:t>
            </w:r>
          </w:p>
        </w:tc>
        <w:tc>
          <w:tcPr>
            <w:tcW w:w="1019" w:type="dxa"/>
            <w:hideMark/>
          </w:tcPr>
          <w:p w14:paraId="31FBE9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w:t>
            </w:r>
          </w:p>
        </w:tc>
        <w:tc>
          <w:tcPr>
            <w:tcW w:w="1020" w:type="dxa"/>
            <w:hideMark/>
          </w:tcPr>
          <w:p w14:paraId="2844C81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2,10</w:t>
            </w:r>
          </w:p>
        </w:tc>
        <w:tc>
          <w:tcPr>
            <w:tcW w:w="1020" w:type="dxa"/>
            <w:hideMark/>
          </w:tcPr>
          <w:p w14:paraId="71BE09A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0,49</w:t>
            </w:r>
          </w:p>
        </w:tc>
        <w:tc>
          <w:tcPr>
            <w:tcW w:w="1020" w:type="dxa"/>
            <w:hideMark/>
          </w:tcPr>
          <w:p w14:paraId="228534F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3,92</w:t>
            </w:r>
          </w:p>
        </w:tc>
        <w:tc>
          <w:tcPr>
            <w:tcW w:w="1020" w:type="dxa"/>
            <w:hideMark/>
          </w:tcPr>
          <w:p w14:paraId="6B4CE3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1,91</w:t>
            </w:r>
          </w:p>
        </w:tc>
        <w:tc>
          <w:tcPr>
            <w:tcW w:w="1020" w:type="dxa"/>
            <w:hideMark/>
          </w:tcPr>
          <w:p w14:paraId="7FBA0F4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5,28</w:t>
            </w:r>
          </w:p>
        </w:tc>
        <w:tc>
          <w:tcPr>
            <w:tcW w:w="1020" w:type="dxa"/>
            <w:hideMark/>
          </w:tcPr>
          <w:p w14:paraId="1FE97AC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2,79</w:t>
            </w:r>
          </w:p>
        </w:tc>
        <w:tc>
          <w:tcPr>
            <w:tcW w:w="1020" w:type="dxa"/>
            <w:hideMark/>
          </w:tcPr>
          <w:p w14:paraId="5B18DA1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16,50</w:t>
            </w:r>
          </w:p>
        </w:tc>
      </w:tr>
    </w:tbl>
    <w:p w14:paraId="0F369E8F" w14:textId="77777777" w:rsidR="00B9446D" w:rsidRDefault="00B9446D" w:rsidP="00B9446D">
      <w:pPr>
        <w:tabs>
          <w:tab w:val="clear" w:pos="1134"/>
          <w:tab w:val="clear" w:pos="1871"/>
          <w:tab w:val="clear" w:pos="2268"/>
        </w:tabs>
        <w:overflowPunct/>
        <w:autoSpaceDE/>
        <w:autoSpaceDN/>
        <w:adjustRightInd/>
        <w:spacing w:before="0"/>
        <w:textAlignment w:val="auto"/>
        <w:rPr>
          <w:rFonts w:asciiTheme="majorBidi" w:hAnsiTheme="majorBidi" w:cstheme="majorBidi"/>
          <w:b/>
        </w:rPr>
      </w:pPr>
      <w:bookmarkStart w:id="109" w:name="_Toc437356090"/>
      <w:r>
        <w:rPr>
          <w:rFonts w:asciiTheme="majorBidi" w:hAnsiTheme="majorBidi" w:cstheme="majorBidi"/>
          <w:b/>
        </w:rPr>
        <w:br w:type="page"/>
      </w:r>
    </w:p>
    <w:p w14:paraId="3D6D9596"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r>
        <w:rPr>
          <w:rFonts w:asciiTheme="majorBidi" w:hAnsiTheme="majorBidi" w:cstheme="majorBidi"/>
          <w:b/>
        </w:rPr>
        <w:lastRenderedPageBreak/>
        <w:t>A2.1.1.3</w:t>
      </w:r>
      <w:r>
        <w:rPr>
          <w:rFonts w:asciiTheme="majorBidi" w:hAnsiTheme="majorBidi" w:cstheme="majorBidi"/>
          <w:b/>
        </w:rPr>
        <w:tab/>
        <w:t>LAA-LTE channel bandwidth characteristics</w:t>
      </w:r>
      <w:bookmarkEnd w:id="109"/>
    </w:p>
    <w:p w14:paraId="301079D4" w14:textId="77777777" w:rsidR="00B9446D" w:rsidRDefault="00B9446D" w:rsidP="00B9446D">
      <w:pPr>
        <w:rPr>
          <w:rFonts w:asciiTheme="majorBidi" w:hAnsiTheme="majorBidi" w:cstheme="majorBidi"/>
        </w:rPr>
      </w:pPr>
      <w:r>
        <w:rPr>
          <w:rFonts w:asciiTheme="majorBidi" w:hAnsiTheme="majorBidi" w:cstheme="majorBidi"/>
        </w:rPr>
        <w:t xml:space="preserve">LAA-LTE can support different channel bandwidths through a carrier aggregation mechanism.  It can be observed that IEEE and 3GPP standards are converging in terms of overall spectral efficiency. This is particularly true when the evolution of the 802.11 family with 802.11ax standard is considered. Assuming that LAA-LTE and Wi-Fi will be subject to the same traffic demand by the end users, it is reasonable to expect that very similar channel bandwidth distribution will be required by the two systems. </w:t>
      </w:r>
    </w:p>
    <w:p w14:paraId="031E87CC" w14:textId="7CC94766" w:rsidR="00B9446D" w:rsidRDefault="00B9446D" w:rsidP="00B9446D">
      <w:pPr>
        <w:rPr>
          <w:rFonts w:asciiTheme="majorBidi" w:hAnsiTheme="majorBidi" w:cstheme="majorBidi"/>
        </w:rPr>
      </w:pPr>
      <w:r>
        <w:rPr>
          <w:rFonts w:asciiTheme="majorBidi" w:hAnsiTheme="majorBidi" w:cstheme="majorBidi"/>
        </w:rPr>
        <w:t xml:space="preserve">Based on the above observations, it is expected that Wi-Fi and LAA-LTE will have same channel bandwidth distribution as described in </w:t>
      </w:r>
      <w:r>
        <w:rPr>
          <w:rFonts w:asciiTheme="majorBidi" w:hAnsiTheme="majorBidi" w:cstheme="majorBidi"/>
        </w:rPr>
        <w:fldChar w:fldCharType="begin"/>
      </w:r>
      <w:r>
        <w:rPr>
          <w:rFonts w:asciiTheme="majorBidi" w:hAnsiTheme="majorBidi" w:cstheme="majorBidi"/>
        </w:rPr>
        <w:instrText xml:space="preserve"> REF _Ref433105430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A2-26</w:t>
      </w:r>
      <w:r>
        <w:rPr>
          <w:rFonts w:asciiTheme="majorBidi" w:hAnsiTheme="majorBidi" w:cstheme="majorBidi"/>
        </w:rPr>
        <w:fldChar w:fldCharType="end"/>
      </w:r>
      <w:r>
        <w:rPr>
          <w:rFonts w:asciiTheme="majorBidi" w:hAnsiTheme="majorBidi" w:cstheme="majorBidi"/>
        </w:rPr>
        <w:t>.</w:t>
      </w:r>
    </w:p>
    <w:p w14:paraId="454C3F0D" w14:textId="50C5002D" w:rsidR="00B9446D" w:rsidRDefault="00B9446D" w:rsidP="00B9446D">
      <w:pPr>
        <w:keepNext/>
        <w:spacing w:before="560" w:after="120"/>
        <w:jc w:val="center"/>
        <w:rPr>
          <w:rFonts w:asciiTheme="majorBidi" w:hAnsiTheme="majorBidi" w:cstheme="majorBidi"/>
          <w:caps/>
          <w:sz w:val="20"/>
        </w:rPr>
      </w:pPr>
      <w:bookmarkStart w:id="110" w:name="_Ref433105430"/>
      <w:r>
        <w:rPr>
          <w:rFonts w:asciiTheme="majorBidi" w:hAnsiTheme="majorBidi" w:cstheme="majorBidi"/>
          <w:caps/>
          <w:sz w:val="20"/>
        </w:rPr>
        <w:t xml:space="preserve">Table </w:t>
      </w:r>
      <w:r w:rsidR="00996C07">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26</w:t>
      </w:r>
      <w:r>
        <w:rPr>
          <w:rFonts w:asciiTheme="majorBidi" w:hAnsiTheme="majorBidi" w:cstheme="majorBidi"/>
          <w:caps/>
          <w:sz w:val="20"/>
        </w:rPr>
        <w:fldChar w:fldCharType="end"/>
      </w:r>
      <w:bookmarkEnd w:id="110"/>
    </w:p>
    <w:p w14:paraId="191BBA6E" w14:textId="77777777" w:rsidR="00B9446D" w:rsidRDefault="00B9446D" w:rsidP="00B9446D">
      <w:pPr>
        <w:pStyle w:val="Tabletitle"/>
      </w:pPr>
      <w:r>
        <w:t>LAA-LTE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878"/>
        <w:gridCol w:w="878"/>
        <w:gridCol w:w="878"/>
        <w:gridCol w:w="978"/>
      </w:tblGrid>
      <w:tr w:rsidR="00B9446D" w14:paraId="1D5F3FFC" w14:textId="77777777" w:rsidTr="00B9446D">
        <w:trPr>
          <w:jc w:val="center"/>
        </w:trPr>
        <w:tc>
          <w:tcPr>
            <w:tcW w:w="0" w:type="auto"/>
          </w:tcPr>
          <w:p w14:paraId="57CBDD3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Channel bandwidth</w:t>
            </w:r>
          </w:p>
        </w:tc>
        <w:tc>
          <w:tcPr>
            <w:tcW w:w="0" w:type="auto"/>
          </w:tcPr>
          <w:p w14:paraId="42F3276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 MHz</w:t>
            </w:r>
          </w:p>
        </w:tc>
        <w:tc>
          <w:tcPr>
            <w:tcW w:w="0" w:type="auto"/>
          </w:tcPr>
          <w:p w14:paraId="053A93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40 MHz</w:t>
            </w:r>
          </w:p>
        </w:tc>
        <w:tc>
          <w:tcPr>
            <w:tcW w:w="0" w:type="auto"/>
          </w:tcPr>
          <w:p w14:paraId="332FBE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80 MHz</w:t>
            </w:r>
          </w:p>
        </w:tc>
        <w:tc>
          <w:tcPr>
            <w:tcW w:w="0" w:type="auto"/>
          </w:tcPr>
          <w:p w14:paraId="4999690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160 MHz</w:t>
            </w:r>
          </w:p>
        </w:tc>
      </w:tr>
      <w:tr w:rsidR="00B9446D" w14:paraId="482BB13F" w14:textId="77777777" w:rsidTr="00B9446D">
        <w:trPr>
          <w:jc w:val="center"/>
        </w:trPr>
        <w:tc>
          <w:tcPr>
            <w:tcW w:w="0" w:type="auto"/>
          </w:tcPr>
          <w:p w14:paraId="6A26657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Device Percentage</w:t>
            </w:r>
          </w:p>
        </w:tc>
        <w:tc>
          <w:tcPr>
            <w:tcW w:w="0" w:type="auto"/>
          </w:tcPr>
          <w:p w14:paraId="5E10361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10 %</w:t>
            </w:r>
          </w:p>
        </w:tc>
        <w:tc>
          <w:tcPr>
            <w:tcW w:w="0" w:type="auto"/>
          </w:tcPr>
          <w:p w14:paraId="2EF6F2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25 %</w:t>
            </w:r>
          </w:p>
        </w:tc>
        <w:tc>
          <w:tcPr>
            <w:tcW w:w="0" w:type="auto"/>
          </w:tcPr>
          <w:p w14:paraId="52CF9CB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50 %</w:t>
            </w:r>
          </w:p>
        </w:tc>
        <w:tc>
          <w:tcPr>
            <w:tcW w:w="0" w:type="auto"/>
          </w:tcPr>
          <w:p w14:paraId="01BCEF0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15 %</w:t>
            </w:r>
          </w:p>
        </w:tc>
      </w:tr>
    </w:tbl>
    <w:p w14:paraId="4F3B8A77" w14:textId="77777777" w:rsidR="00B9446D" w:rsidRDefault="00B9446D" w:rsidP="00B9446D">
      <w:pPr>
        <w:spacing w:before="0"/>
        <w:rPr>
          <w:rFonts w:asciiTheme="majorBidi" w:hAnsiTheme="majorBidi" w:cstheme="majorBidi"/>
          <w:sz w:val="20"/>
          <w:lang w:eastAsia="zh-CN"/>
        </w:rPr>
      </w:pPr>
    </w:p>
    <w:p w14:paraId="3A3BDA23"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bookmarkStart w:id="111" w:name="_Toc437356091"/>
      <w:r>
        <w:rPr>
          <w:rFonts w:asciiTheme="majorBidi" w:hAnsiTheme="majorBidi" w:cstheme="majorBidi"/>
          <w:b/>
        </w:rPr>
        <w:t>A2.1.1.4</w:t>
      </w:r>
      <w:r>
        <w:rPr>
          <w:rFonts w:asciiTheme="majorBidi" w:hAnsiTheme="majorBidi" w:cstheme="majorBidi"/>
          <w:b/>
        </w:rPr>
        <w:tab/>
        <w:t>LAA-LTE antenna pattern</w:t>
      </w:r>
      <w:bookmarkEnd w:id="111"/>
    </w:p>
    <w:p w14:paraId="252C4190" w14:textId="4FB80C14" w:rsidR="00B9446D" w:rsidRDefault="00B9446D" w:rsidP="00B9446D">
      <w:pPr>
        <w:rPr>
          <w:rFonts w:asciiTheme="majorBidi" w:hAnsiTheme="majorBidi" w:cstheme="majorBidi"/>
        </w:rPr>
      </w:pPr>
      <w:r>
        <w:rPr>
          <w:rFonts w:asciiTheme="majorBidi" w:hAnsiTheme="majorBidi" w:cstheme="majorBidi"/>
        </w:rPr>
        <w:t xml:space="preserve">The antenna pattern in </w:t>
      </w:r>
      <w:r>
        <w:rPr>
          <w:rFonts w:asciiTheme="majorBidi" w:hAnsiTheme="majorBidi" w:cstheme="majorBidi"/>
        </w:rPr>
        <w:fldChar w:fldCharType="begin"/>
      </w:r>
      <w:r>
        <w:rPr>
          <w:rFonts w:asciiTheme="majorBidi" w:hAnsiTheme="majorBidi" w:cstheme="majorBidi"/>
        </w:rPr>
        <w:instrText xml:space="preserve"> REF _Ref436230691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 xml:space="preserve">Figure </w:t>
      </w:r>
      <w:r w:rsidR="0053520B" w:rsidRPr="0053520B">
        <w:rPr>
          <w:rFonts w:asciiTheme="majorBidi" w:hAnsiTheme="majorBidi" w:cstheme="majorBidi"/>
          <w:caps/>
          <w:szCs w:val="24"/>
        </w:rPr>
        <w:t>A2-9</w:t>
      </w:r>
      <w:r>
        <w:rPr>
          <w:rFonts w:asciiTheme="majorBidi" w:hAnsiTheme="majorBidi" w:cstheme="majorBidi"/>
        </w:rPr>
        <w:fldChar w:fldCharType="end"/>
      </w:r>
      <w:r>
        <w:rPr>
          <w:rFonts w:asciiTheme="majorBidi" w:hAnsiTheme="majorBidi" w:cstheme="majorBidi"/>
        </w:rPr>
        <w:t xml:space="preserve"> is considered as representative average antenna pattern for LAA</w:t>
      </w:r>
      <w:r>
        <w:rPr>
          <w:rFonts w:asciiTheme="majorBidi" w:hAnsiTheme="majorBidi" w:cstheme="majorBidi"/>
        </w:rPr>
        <w:noBreakHyphen/>
        <w:t xml:space="preserve">LTE omnidirectional antenna which can be employed for indoor and outdoor access points. In a typical deployment, LAA-LTE antenna will be mounted to the ceiling and titled down towards the ground which is beneficial in terms of coverage. </w:t>
      </w:r>
      <w:r>
        <w:rPr>
          <w:rFonts w:asciiTheme="majorBidi" w:hAnsiTheme="majorBidi" w:cstheme="majorBidi"/>
        </w:rPr>
        <w:fldChar w:fldCharType="begin"/>
      </w:r>
      <w:r>
        <w:rPr>
          <w:rFonts w:asciiTheme="majorBidi" w:hAnsiTheme="majorBidi" w:cstheme="majorBidi"/>
        </w:rPr>
        <w:instrText xml:space="preserve"> REF _Ref436231443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A2-27</w:t>
      </w:r>
      <w:r>
        <w:rPr>
          <w:rFonts w:asciiTheme="majorBidi" w:hAnsiTheme="majorBidi" w:cstheme="majorBidi"/>
        </w:rPr>
        <w:fldChar w:fldCharType="end"/>
      </w:r>
      <w:r>
        <w:rPr>
          <w:rFonts w:asciiTheme="majorBidi" w:hAnsiTheme="majorBidi" w:cstheme="majorBidi"/>
        </w:rPr>
        <w:t xml:space="preserve"> summarize the antenna characteristics for LAA-LTE omni-directional antenna.</w:t>
      </w:r>
    </w:p>
    <w:p w14:paraId="2DDC0AC7" w14:textId="7F9D29F6" w:rsidR="00B9446D" w:rsidRDefault="00B9446D" w:rsidP="00B9446D">
      <w:pPr>
        <w:keepNext/>
        <w:keepLines/>
        <w:spacing w:before="480" w:after="120"/>
        <w:jc w:val="center"/>
        <w:rPr>
          <w:rFonts w:asciiTheme="majorBidi" w:hAnsiTheme="majorBidi" w:cstheme="majorBidi"/>
          <w:caps/>
          <w:sz w:val="20"/>
        </w:rPr>
      </w:pPr>
      <w:bookmarkStart w:id="112" w:name="_Ref436230691"/>
      <w:r>
        <w:rPr>
          <w:rFonts w:asciiTheme="majorBidi" w:hAnsiTheme="majorBidi" w:cstheme="majorBidi"/>
          <w:caps/>
          <w:sz w:val="20"/>
        </w:rPr>
        <w:t xml:space="preserve">Figure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sidR="0053520B">
        <w:rPr>
          <w:rFonts w:asciiTheme="majorBidi" w:hAnsiTheme="majorBidi" w:cstheme="majorBidi"/>
          <w:caps/>
          <w:noProof/>
          <w:sz w:val="20"/>
        </w:rPr>
        <w:t>9</w:t>
      </w:r>
      <w:r>
        <w:rPr>
          <w:rFonts w:asciiTheme="majorBidi" w:hAnsiTheme="majorBidi" w:cstheme="majorBidi"/>
          <w:caps/>
          <w:sz w:val="20"/>
        </w:rPr>
        <w:fldChar w:fldCharType="end"/>
      </w:r>
      <w:bookmarkEnd w:id="112"/>
    </w:p>
    <w:p w14:paraId="6D96497C" w14:textId="77777777" w:rsidR="00B9446D" w:rsidRDefault="00B9446D" w:rsidP="00B9446D">
      <w:pPr>
        <w:keepNext/>
        <w:keepLines/>
        <w:spacing w:before="0" w:after="120"/>
        <w:jc w:val="center"/>
        <w:rPr>
          <w:rFonts w:asciiTheme="majorBidi" w:hAnsiTheme="majorBidi" w:cstheme="majorBidi"/>
          <w:b/>
          <w:sz w:val="20"/>
        </w:rPr>
      </w:pPr>
      <w:r>
        <w:rPr>
          <w:rFonts w:asciiTheme="majorBidi" w:hAnsiTheme="majorBidi" w:cstheme="majorBidi"/>
          <w:b/>
          <w:sz w:val="20"/>
        </w:rPr>
        <w:t>LAA-LTE Omnidirectional - Elevation (left) and Azimuth (right) Radiation Patterns</w:t>
      </w:r>
    </w:p>
    <w:tbl>
      <w:tblPr>
        <w:tblW w:w="0" w:type="auto"/>
        <w:tblLook w:val="04A0" w:firstRow="1" w:lastRow="0" w:firstColumn="1" w:lastColumn="0" w:noHBand="0" w:noVBand="1"/>
      </w:tblPr>
      <w:tblGrid>
        <w:gridCol w:w="4743"/>
        <w:gridCol w:w="4896"/>
      </w:tblGrid>
      <w:tr w:rsidR="00B9446D" w14:paraId="18B1E5B2" w14:textId="77777777" w:rsidTr="00B9446D">
        <w:tc>
          <w:tcPr>
            <w:tcW w:w="4743" w:type="dxa"/>
          </w:tcPr>
          <w:p w14:paraId="398E080B"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3C1F579D" wp14:editId="1970F73B">
                  <wp:extent cx="2743200" cy="3061335"/>
                  <wp:effectExtent l="0" t="0" r="0" b="5715"/>
                  <wp:docPr id="16" name="Picture 16" descr="C:\Users\jose\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C:\Users\jose\Desktop\Image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3061335"/>
                          </a:xfrm>
                          <a:prstGeom prst="rect">
                            <a:avLst/>
                          </a:prstGeom>
                          <a:noFill/>
                          <a:ln>
                            <a:noFill/>
                          </a:ln>
                        </pic:spPr>
                      </pic:pic>
                    </a:graphicData>
                  </a:graphic>
                </wp:inline>
              </w:drawing>
            </w:r>
          </w:p>
        </w:tc>
        <w:tc>
          <w:tcPr>
            <w:tcW w:w="4896" w:type="dxa"/>
          </w:tcPr>
          <w:p w14:paraId="18D75A5A"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1DC95A11" wp14:editId="50910A87">
                  <wp:extent cx="2966085" cy="3093085"/>
                  <wp:effectExtent l="0" t="0" r="5715" b="0"/>
                  <wp:docPr id="7" name="Picture 7" descr="C:\Users\jose\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C:\Users\jose\Desktop\Image 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6085" cy="3093085"/>
                          </a:xfrm>
                          <a:prstGeom prst="rect">
                            <a:avLst/>
                          </a:prstGeom>
                          <a:noFill/>
                          <a:ln>
                            <a:noFill/>
                          </a:ln>
                        </pic:spPr>
                      </pic:pic>
                    </a:graphicData>
                  </a:graphic>
                </wp:inline>
              </w:drawing>
            </w:r>
          </w:p>
        </w:tc>
      </w:tr>
    </w:tbl>
    <w:p w14:paraId="7BC59D93" w14:textId="361033DE" w:rsidR="00B9446D" w:rsidRDefault="00B9446D" w:rsidP="00B9446D">
      <w:pPr>
        <w:keepNext/>
        <w:spacing w:before="560" w:after="120"/>
        <w:jc w:val="center"/>
        <w:rPr>
          <w:rFonts w:asciiTheme="majorBidi" w:hAnsiTheme="majorBidi" w:cstheme="majorBidi"/>
          <w:caps/>
          <w:sz w:val="20"/>
        </w:rPr>
      </w:pPr>
      <w:bookmarkStart w:id="113" w:name="_Ref436231443"/>
      <w:r>
        <w:rPr>
          <w:rFonts w:asciiTheme="majorBidi" w:hAnsiTheme="majorBidi" w:cstheme="majorBidi"/>
          <w:caps/>
          <w:sz w:val="20"/>
        </w:rPr>
        <w:lastRenderedPageBreak/>
        <w:t xml:space="preserve">Table </w:t>
      </w:r>
      <w:r w:rsidR="00996C07">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27</w:t>
      </w:r>
      <w:r>
        <w:rPr>
          <w:rFonts w:asciiTheme="majorBidi" w:hAnsiTheme="majorBidi" w:cstheme="majorBidi"/>
          <w:caps/>
          <w:sz w:val="20"/>
        </w:rPr>
        <w:fldChar w:fldCharType="end"/>
      </w:r>
      <w:bookmarkEnd w:id="113"/>
      <w:r>
        <w:rPr>
          <w:rFonts w:asciiTheme="majorBidi" w:hAnsiTheme="majorBidi" w:cstheme="majorBidi"/>
          <w:caps/>
          <w:sz w:val="20"/>
        </w:rPr>
        <w:t xml:space="preserve"> </w:t>
      </w:r>
    </w:p>
    <w:p w14:paraId="673B0E48" w14:textId="77777777" w:rsidR="00B9446D" w:rsidRDefault="00B9446D" w:rsidP="00B9446D">
      <w:pPr>
        <w:pStyle w:val="Tabletitle"/>
      </w:pPr>
      <w:r>
        <w:t>Typical Indoor and Outdoor LAA-LTE BS antenna (access point)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26"/>
        <w:gridCol w:w="822"/>
        <w:gridCol w:w="1844"/>
        <w:gridCol w:w="1143"/>
        <w:gridCol w:w="1744"/>
      </w:tblGrid>
      <w:tr w:rsidR="00B9446D" w14:paraId="15826E82" w14:textId="77777777" w:rsidTr="00B9446D">
        <w:trPr>
          <w:jc w:val="center"/>
        </w:trPr>
        <w:tc>
          <w:tcPr>
            <w:tcW w:w="521" w:type="dxa"/>
            <w:vAlign w:val="center"/>
            <w:hideMark/>
          </w:tcPr>
          <w:p w14:paraId="5F9FBFFD"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w:t>
            </w:r>
          </w:p>
        </w:tc>
        <w:tc>
          <w:tcPr>
            <w:tcW w:w="2726" w:type="dxa"/>
            <w:vAlign w:val="center"/>
            <w:hideMark/>
          </w:tcPr>
          <w:p w14:paraId="0E9532F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Type</w:t>
            </w:r>
          </w:p>
        </w:tc>
        <w:tc>
          <w:tcPr>
            <w:tcW w:w="822" w:type="dxa"/>
            <w:vAlign w:val="center"/>
            <w:hideMark/>
          </w:tcPr>
          <w:p w14:paraId="0CD0F058"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(dBi)</w:t>
            </w:r>
          </w:p>
        </w:tc>
        <w:tc>
          <w:tcPr>
            <w:tcW w:w="1844" w:type="dxa"/>
            <w:vAlign w:val="center"/>
            <w:hideMark/>
          </w:tcPr>
          <w:p w14:paraId="46A125CD"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Indoor / Outdoor</w:t>
            </w:r>
          </w:p>
        </w:tc>
        <w:tc>
          <w:tcPr>
            <w:tcW w:w="1143" w:type="dxa"/>
            <w:vAlign w:val="center"/>
            <w:hideMark/>
          </w:tcPr>
          <w:p w14:paraId="2F340E6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Antenna pattern</w:t>
            </w:r>
          </w:p>
        </w:tc>
        <w:tc>
          <w:tcPr>
            <w:tcW w:w="1744" w:type="dxa"/>
            <w:vAlign w:val="center"/>
            <w:hideMark/>
          </w:tcPr>
          <w:p w14:paraId="7B19529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Typical Antenna Height (m)</w:t>
            </w:r>
          </w:p>
        </w:tc>
      </w:tr>
      <w:tr w:rsidR="00B9446D" w14:paraId="3AFD8FDA" w14:textId="77777777" w:rsidTr="00B9446D">
        <w:trPr>
          <w:jc w:val="center"/>
        </w:trPr>
        <w:tc>
          <w:tcPr>
            <w:tcW w:w="521" w:type="dxa"/>
            <w:hideMark/>
          </w:tcPr>
          <w:p w14:paraId="47D62A3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w:t>
            </w:r>
          </w:p>
        </w:tc>
        <w:tc>
          <w:tcPr>
            <w:tcW w:w="2726" w:type="dxa"/>
            <w:hideMark/>
          </w:tcPr>
          <w:p w14:paraId="7E1F957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Omnidirectional Antenna</w:t>
            </w:r>
          </w:p>
        </w:tc>
        <w:tc>
          <w:tcPr>
            <w:tcW w:w="822" w:type="dxa"/>
            <w:hideMark/>
          </w:tcPr>
          <w:p w14:paraId="1CB6DE1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w:t>
            </w:r>
          </w:p>
        </w:tc>
        <w:tc>
          <w:tcPr>
            <w:tcW w:w="1844" w:type="dxa"/>
            <w:hideMark/>
          </w:tcPr>
          <w:p w14:paraId="2E73C23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Indoor &amp; Outdoor</w:t>
            </w:r>
          </w:p>
        </w:tc>
        <w:tc>
          <w:tcPr>
            <w:tcW w:w="1143" w:type="dxa"/>
            <w:hideMark/>
          </w:tcPr>
          <w:p w14:paraId="29EDD2D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Figure 3</w:t>
            </w:r>
          </w:p>
        </w:tc>
        <w:tc>
          <w:tcPr>
            <w:tcW w:w="1744" w:type="dxa"/>
            <w:hideMark/>
          </w:tcPr>
          <w:p w14:paraId="23BDE09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   (indoor)</w:t>
            </w:r>
          </w:p>
          <w:p w14:paraId="465EB97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 (outdoor)</w:t>
            </w:r>
          </w:p>
        </w:tc>
      </w:tr>
    </w:tbl>
    <w:p w14:paraId="2C846993" w14:textId="77777777" w:rsidR="00B9446D" w:rsidRDefault="00B9446D" w:rsidP="00B9446D">
      <w:pPr>
        <w:spacing w:before="0"/>
        <w:rPr>
          <w:rFonts w:asciiTheme="majorBidi" w:hAnsiTheme="majorBidi" w:cstheme="majorBidi"/>
          <w:sz w:val="20"/>
          <w:lang w:eastAsia="zh-CN"/>
        </w:rPr>
      </w:pPr>
    </w:p>
    <w:p w14:paraId="6ED2FBE6" w14:textId="77777777" w:rsidR="00B9446D" w:rsidRDefault="00B9446D" w:rsidP="00B9446D">
      <w:pPr>
        <w:keepNext/>
        <w:keepLines/>
        <w:spacing w:before="200"/>
        <w:ind w:left="1134" w:hanging="1134"/>
        <w:outlineLvl w:val="1"/>
        <w:rPr>
          <w:rFonts w:asciiTheme="majorBidi" w:hAnsiTheme="majorBidi" w:cstheme="majorBidi"/>
          <w:b/>
        </w:rPr>
      </w:pPr>
      <w:r>
        <w:rPr>
          <w:rFonts w:asciiTheme="majorBidi" w:hAnsiTheme="majorBidi" w:cstheme="majorBidi"/>
          <w:b/>
        </w:rPr>
        <w:t>A2.1.2</w:t>
      </w:r>
      <w:r>
        <w:rPr>
          <w:rFonts w:asciiTheme="majorBidi" w:hAnsiTheme="majorBidi" w:cstheme="majorBidi"/>
          <w:b/>
        </w:rPr>
        <w:tab/>
      </w:r>
      <w:bookmarkStart w:id="114" w:name="_Toc437356092"/>
      <w:r>
        <w:rPr>
          <w:rFonts w:asciiTheme="majorBidi" w:hAnsiTheme="majorBidi" w:cstheme="majorBidi"/>
          <w:b/>
        </w:rPr>
        <w:t>Deployment scenarios of LAA-LTE</w:t>
      </w:r>
      <w:bookmarkEnd w:id="114"/>
      <w:r>
        <w:rPr>
          <w:rFonts w:asciiTheme="majorBidi" w:hAnsiTheme="majorBidi" w:cstheme="majorBidi"/>
          <w:b/>
        </w:rPr>
        <w:t xml:space="preserve"> </w:t>
      </w:r>
    </w:p>
    <w:p w14:paraId="2F169C0B" w14:textId="77777777" w:rsidR="00B9446D" w:rsidRDefault="00B9446D" w:rsidP="00B9446D">
      <w:pPr>
        <w:rPr>
          <w:rFonts w:asciiTheme="majorBidi" w:hAnsiTheme="majorBidi" w:cstheme="majorBidi"/>
        </w:rPr>
      </w:pPr>
      <w:r>
        <w:rPr>
          <w:rFonts w:asciiTheme="majorBidi" w:hAnsiTheme="majorBidi" w:cstheme="majorBidi"/>
        </w:rPr>
        <w:t>LAA-LTE is expected to be deployed by operators, mainly in hotspots and enterprise environments. Therefore deployments of possible LAA-LTE in the residential environment (user deployed) have not been considered in the current studies. These limited assumptions will have to be considered either in an expansion of future technical studies or as a possible regulatory issue to be studied.  Operator-deployed means that the actual deployment will be “somewhat planned”, therefore LAA</w:t>
      </w:r>
      <w:r>
        <w:rPr>
          <w:rFonts w:asciiTheme="majorBidi" w:hAnsiTheme="majorBidi" w:cstheme="majorBidi"/>
        </w:rPr>
        <w:noBreakHyphen/>
        <w:t>LTE will only be used in places where the operator coverage of LAA-LTE is available. Notice that the main target for LAA-LTE is mainly indoor small cells deployments, but outdoor deployment is not precluded as specified in 3GPP TR 36.</w:t>
      </w:r>
      <w:r w:rsidRPr="00996C07">
        <w:rPr>
          <w:rFonts w:asciiTheme="majorBidi" w:hAnsiTheme="majorBidi" w:cstheme="majorBidi"/>
          <w:highlight w:val="yellow"/>
        </w:rPr>
        <w:t xml:space="preserve">889 </w:t>
      </w:r>
      <w:r w:rsidRPr="00996C07">
        <w:rPr>
          <w:rFonts w:asciiTheme="majorBidi" w:hAnsiTheme="majorBidi" w:cstheme="majorBidi"/>
          <w:highlight w:val="yellow"/>
        </w:rPr>
        <w:fldChar w:fldCharType="begin"/>
      </w:r>
      <w:r w:rsidRPr="00996C07">
        <w:rPr>
          <w:rFonts w:asciiTheme="majorBidi" w:hAnsiTheme="majorBidi" w:cstheme="majorBidi"/>
          <w:highlight w:val="yellow"/>
        </w:rPr>
        <w:instrText xml:space="preserve"> REF _Ref433107048 \r \h  \* MERGEFORMAT </w:instrText>
      </w:r>
      <w:r w:rsidRPr="00996C07">
        <w:rPr>
          <w:rFonts w:asciiTheme="majorBidi" w:hAnsiTheme="majorBidi" w:cstheme="majorBidi"/>
          <w:highlight w:val="yellow"/>
        </w:rPr>
        <w:fldChar w:fldCharType="separate"/>
      </w:r>
      <w:r w:rsidR="0053520B">
        <w:rPr>
          <w:rFonts w:asciiTheme="majorBidi" w:hAnsiTheme="majorBidi" w:cstheme="majorBidi"/>
          <w:b/>
          <w:bCs/>
          <w:highlight w:val="yellow"/>
          <w:lang w:val="en-US"/>
        </w:rPr>
        <w:t>Error! Reference source not found.</w:t>
      </w:r>
      <w:r w:rsidRPr="00996C07">
        <w:rPr>
          <w:rFonts w:asciiTheme="majorBidi" w:hAnsiTheme="majorBidi" w:cstheme="majorBidi"/>
          <w:highlight w:val="yellow"/>
        </w:rPr>
        <w:fldChar w:fldCharType="end"/>
      </w:r>
      <w:r>
        <w:rPr>
          <w:rFonts w:asciiTheme="majorBidi" w:hAnsiTheme="majorBidi" w:cstheme="majorBidi"/>
        </w:rPr>
        <w:fldChar w:fldCharType="begin"/>
      </w:r>
      <w:r>
        <w:rPr>
          <w:rFonts w:asciiTheme="majorBidi" w:hAnsiTheme="majorBidi" w:cstheme="majorBidi"/>
        </w:rPr>
        <w:instrText xml:space="preserve"> REF _Ref421616141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[41]</w:t>
      </w:r>
      <w:r>
        <w:rPr>
          <w:rFonts w:asciiTheme="majorBidi" w:hAnsiTheme="majorBidi" w:cstheme="majorBidi"/>
        </w:rPr>
        <w:fldChar w:fldCharType="end"/>
      </w:r>
      <w:r>
        <w:rPr>
          <w:rFonts w:asciiTheme="majorBidi" w:hAnsiTheme="majorBidi" w:cstheme="majorBidi"/>
        </w:rPr>
        <w:t xml:space="preserve"> which was developed by vendors and operators.</w:t>
      </w:r>
    </w:p>
    <w:p w14:paraId="116D24A5" w14:textId="77777777" w:rsidR="00B9446D" w:rsidRDefault="00B9446D" w:rsidP="00B9446D">
      <w:pPr>
        <w:rPr>
          <w:rFonts w:asciiTheme="majorBidi" w:hAnsiTheme="majorBidi" w:cstheme="majorBidi"/>
        </w:rPr>
      </w:pPr>
      <w:r>
        <w:rPr>
          <w:rFonts w:asciiTheme="majorBidi" w:hAnsiTheme="majorBidi" w:cstheme="majorBidi"/>
        </w:rPr>
        <w:t xml:space="preserve">In the sections below, the potential deployment scenario of LAA-LTE is presented. </w:t>
      </w:r>
    </w:p>
    <w:p w14:paraId="23238ED5"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bookmarkStart w:id="115" w:name="_Toc437356093"/>
      <w:r>
        <w:rPr>
          <w:rFonts w:asciiTheme="majorBidi" w:hAnsiTheme="majorBidi" w:cstheme="majorBidi"/>
          <w:b/>
        </w:rPr>
        <w:t>A2.1.2.1</w:t>
      </w:r>
      <w:r>
        <w:rPr>
          <w:rFonts w:asciiTheme="majorBidi" w:hAnsiTheme="majorBidi" w:cstheme="majorBidi"/>
          <w:b/>
        </w:rPr>
        <w:tab/>
        <w:t>Indoor scenario</w:t>
      </w:r>
      <w:bookmarkEnd w:id="115"/>
    </w:p>
    <w:p w14:paraId="262B4065" w14:textId="77777777" w:rsidR="00B9446D" w:rsidRDefault="00B9446D" w:rsidP="00B9446D">
      <w:pPr>
        <w:keepNext/>
        <w:keepLines/>
        <w:tabs>
          <w:tab w:val="clear" w:pos="1134"/>
        </w:tabs>
        <w:spacing w:before="200"/>
        <w:ind w:left="1134" w:hanging="1134"/>
        <w:outlineLvl w:val="3"/>
        <w:rPr>
          <w:rFonts w:asciiTheme="majorBidi" w:hAnsiTheme="majorBidi" w:cstheme="majorBidi"/>
          <w:b/>
        </w:rPr>
      </w:pPr>
      <w:bookmarkStart w:id="116" w:name="_Toc437356094"/>
      <w:r>
        <w:rPr>
          <w:rFonts w:asciiTheme="majorBidi" w:hAnsiTheme="majorBidi" w:cstheme="majorBidi"/>
          <w:b/>
        </w:rPr>
        <w:t>A2.1.2.1.1</w:t>
      </w:r>
      <w:r>
        <w:rPr>
          <w:rFonts w:asciiTheme="majorBidi" w:hAnsiTheme="majorBidi" w:cstheme="majorBidi"/>
          <w:b/>
        </w:rPr>
        <w:tab/>
        <w:t>Enterprise environment</w:t>
      </w:r>
      <w:bookmarkEnd w:id="116"/>
    </w:p>
    <w:p w14:paraId="64523350" w14:textId="77777777" w:rsidR="00B9446D" w:rsidRDefault="00B9446D" w:rsidP="00B9446D">
      <w:pPr>
        <w:rPr>
          <w:rFonts w:asciiTheme="majorBidi" w:hAnsiTheme="majorBidi" w:cstheme="majorBidi"/>
        </w:rPr>
      </w:pPr>
      <w:r>
        <w:rPr>
          <w:rFonts w:asciiTheme="majorBidi" w:hAnsiTheme="majorBidi" w:cstheme="majorBidi"/>
        </w:rPr>
        <w:t>The enterprise deployment is a scenario where the users are in a business environment. So, in essence, this scenario will be a large office space, sport arena, shopping malls, factories, production facilities, etc. In this scenario, usually the locations are covered by wide area LTE network; however, LAA-LTE provides a capacity booster service. For this scenario, the following needs to be considered:</w:t>
      </w:r>
    </w:p>
    <w:p w14:paraId="40876EFC"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User distribution/density: there will be dense users in these locations; however the users will be mainly active only in certain parts of the day. Also, in some locations, e.g. sports arena, large number of people will be requiring service only periodically and for a short period of time. In case of large office space or production facilities, there are possibilities that LAA-LTE BS can be LoS to each other. This is beneficial in a sense that, hidden node problem from channel access mechanism is largely removed.</w:t>
      </w:r>
    </w:p>
    <w:p w14:paraId="26B99B1B"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Usage/activity information: as mentioned earlier, the user density is high at certain times of the day, while there will be no active users in some other times, since the deployment locations for enterprise case only involves activities in certain part of the day.</w:t>
      </w:r>
    </w:p>
    <w:p w14:paraId="39802151" w14:textId="77777777" w:rsidR="00B9446D" w:rsidRDefault="00B9446D" w:rsidP="00B9446D">
      <w:pPr>
        <w:keepNext/>
        <w:keepLines/>
        <w:tabs>
          <w:tab w:val="clear" w:pos="1134"/>
        </w:tabs>
        <w:spacing w:before="200"/>
        <w:ind w:left="1134" w:hanging="1134"/>
        <w:outlineLvl w:val="3"/>
        <w:rPr>
          <w:rFonts w:asciiTheme="majorBidi" w:hAnsiTheme="majorBidi" w:cstheme="majorBidi"/>
          <w:b/>
        </w:rPr>
      </w:pPr>
      <w:bookmarkStart w:id="117" w:name="_Toc437356095"/>
      <w:r>
        <w:rPr>
          <w:rFonts w:asciiTheme="majorBidi" w:hAnsiTheme="majorBidi" w:cstheme="majorBidi"/>
          <w:b/>
        </w:rPr>
        <w:t>A2.1.2.1.2</w:t>
      </w:r>
      <w:r>
        <w:rPr>
          <w:rFonts w:asciiTheme="majorBidi" w:hAnsiTheme="majorBidi" w:cstheme="majorBidi"/>
          <w:b/>
        </w:rPr>
        <w:tab/>
        <w:t>Extended indoor coverage</w:t>
      </w:r>
      <w:bookmarkEnd w:id="117"/>
    </w:p>
    <w:p w14:paraId="038AF759" w14:textId="77777777" w:rsidR="00B9446D" w:rsidRDefault="00B9446D" w:rsidP="00B9446D">
      <w:pPr>
        <w:rPr>
          <w:rFonts w:asciiTheme="majorBidi" w:hAnsiTheme="majorBidi" w:cstheme="majorBidi"/>
        </w:rPr>
      </w:pPr>
      <w:r>
        <w:rPr>
          <w:rFonts w:asciiTheme="majorBidi" w:hAnsiTheme="majorBidi" w:cstheme="majorBidi"/>
        </w:rPr>
        <w:t xml:space="preserve">Compared to enterprise deployment, when LAA-LTE is used as capacity booster; for extended indoor coverage, e.g. parking floors or underground places (shops, store houses, etc.), LAA-LTE will be used mainly for providing coverage. In this case, wide area LTE network is sometimes not able to cover the places, thus deployment of LAA-LTE will provide the coverage. In this case, the coverage will be provided when LAA-LTE node will be used in heterogeneous deployment manner.  The current understanding is that, extended indoor coverage may include mainly work/public areas. The residential coverage is out of question at this moment. </w:t>
      </w:r>
    </w:p>
    <w:p w14:paraId="053FB96C" w14:textId="77777777" w:rsidR="00B9446D" w:rsidRDefault="00B9446D" w:rsidP="00B9446D">
      <w:pPr>
        <w:pStyle w:val="Heading4"/>
      </w:pPr>
      <w:bookmarkStart w:id="118" w:name="_Toc437356096"/>
      <w:r>
        <w:lastRenderedPageBreak/>
        <w:t>A2.1.2.2</w:t>
      </w:r>
      <w:r>
        <w:tab/>
        <w:t>Outdoor Scenario</w:t>
      </w:r>
      <w:bookmarkEnd w:id="118"/>
      <w:r>
        <w:t xml:space="preserve"> </w:t>
      </w:r>
    </w:p>
    <w:p w14:paraId="78B91E87" w14:textId="77777777" w:rsidR="00B9446D" w:rsidRDefault="00B9446D" w:rsidP="00B9446D">
      <w:pPr>
        <w:pStyle w:val="Heading4"/>
      </w:pPr>
      <w:r>
        <w:t>A2.1.2.2.1</w:t>
      </w:r>
      <w:r>
        <w:tab/>
      </w:r>
      <w:bookmarkStart w:id="119" w:name="_Toc437356097"/>
      <w:r>
        <w:t>Immidiate outdoor scenario</w:t>
      </w:r>
      <w:bookmarkEnd w:id="119"/>
      <w:r>
        <w:t xml:space="preserve"> </w:t>
      </w:r>
    </w:p>
    <w:p w14:paraId="70D50705" w14:textId="77777777" w:rsidR="00B9446D" w:rsidRDefault="00B9446D" w:rsidP="001E3C7E">
      <w:r>
        <w:t xml:space="preserve">This scenario includes parks, small open area just outside large buildings, enclosed outdoor places inside building areas, etc. This deployment is mainly for boosting the LTE capacity, not necessarily for coverage. Urban city center is one such example. There are few mobile users, however the users can be outdoors, or just inside the buildings. Usually, there are places where there are many people, looking for high data rate services. </w:t>
      </w:r>
    </w:p>
    <w:p w14:paraId="377B2CE6" w14:textId="77777777" w:rsidR="00B9446D" w:rsidRDefault="00B9446D" w:rsidP="00B9446D">
      <w:pPr>
        <w:pStyle w:val="Heading4"/>
      </w:pPr>
      <w:bookmarkStart w:id="120" w:name="_Toc437356098"/>
      <w:r>
        <w:t>A2.1.2.2.2</w:t>
      </w:r>
      <w:r>
        <w:tab/>
        <w:t>Large open spaces</w:t>
      </w:r>
      <w:bookmarkEnd w:id="120"/>
    </w:p>
    <w:p w14:paraId="0B76448E" w14:textId="77777777" w:rsidR="00B9446D" w:rsidRDefault="00B9446D" w:rsidP="00B9446D">
      <w:pPr>
        <w:rPr>
          <w:rFonts w:asciiTheme="majorBidi" w:hAnsiTheme="majorBidi" w:cstheme="majorBidi"/>
        </w:rPr>
      </w:pPr>
      <w:r>
        <w:rPr>
          <w:rFonts w:asciiTheme="majorBidi" w:hAnsiTheme="majorBidi" w:cstheme="majorBidi"/>
        </w:rPr>
        <w:t>LAA-LTE will also be deployed in large open spaces with significant number of users, e.g. train stations, or stadium, etc. In this case, the deployment conditions are very similar to the above immediate outdoor scenario; however, the user density at some point of time can be very high.</w:t>
      </w:r>
    </w:p>
    <w:p w14:paraId="5330BC9F" w14:textId="77777777" w:rsidR="00B9446D" w:rsidRDefault="00B9446D" w:rsidP="00B9446D">
      <w:pPr>
        <w:pStyle w:val="Heading1"/>
      </w:pPr>
      <w:bookmarkStart w:id="121" w:name="_Toc437356103"/>
      <w:bookmarkStart w:id="122" w:name="_Toc428953519"/>
      <w:bookmarkStart w:id="123" w:name="_Toc437356104"/>
      <w:r>
        <w:t>A2.2</w:t>
      </w:r>
      <w:r>
        <w:tab/>
        <w:t>Compatibility between RLAN/LAA LTE and FSS (Earth to space) in the band 5 725-5 925 MHz</w:t>
      </w:r>
      <w:bookmarkEnd w:id="121"/>
    </w:p>
    <w:p w14:paraId="0FC11314" w14:textId="77777777" w:rsidR="00B9446D" w:rsidRDefault="00B9446D" w:rsidP="00B9446D">
      <w:pPr>
        <w:rPr>
          <w:rFonts w:asciiTheme="majorBidi" w:hAnsiTheme="majorBidi" w:cstheme="majorBidi"/>
        </w:rPr>
      </w:pPr>
      <w:r>
        <w:rPr>
          <w:rFonts w:asciiTheme="majorBidi" w:hAnsiTheme="majorBidi" w:cstheme="majorBidi"/>
        </w:rPr>
        <w:t>It should be noted that these studies are additional to those presented in ECC Report 244 and take account of both WiFI and LAA-LTE usage in the same band.</w:t>
      </w:r>
    </w:p>
    <w:p w14:paraId="7D05AEA5" w14:textId="77777777" w:rsidR="00B9446D" w:rsidRDefault="00B9446D" w:rsidP="00B9446D">
      <w:pPr>
        <w:keepNext/>
        <w:keepLines/>
        <w:tabs>
          <w:tab w:val="clear" w:pos="1134"/>
        </w:tabs>
        <w:spacing w:before="200"/>
        <w:ind w:left="1134" w:hanging="1134"/>
        <w:outlineLvl w:val="2"/>
        <w:rPr>
          <w:rFonts w:asciiTheme="majorBidi" w:hAnsiTheme="majorBidi" w:cstheme="majorBidi"/>
          <w:b/>
        </w:rPr>
      </w:pPr>
      <w:r>
        <w:rPr>
          <w:rFonts w:asciiTheme="majorBidi" w:hAnsiTheme="majorBidi" w:cstheme="majorBidi"/>
          <w:b/>
        </w:rPr>
        <w:t>A2.2.1</w:t>
      </w:r>
      <w:r>
        <w:rPr>
          <w:rFonts w:asciiTheme="majorBidi" w:hAnsiTheme="majorBidi" w:cstheme="majorBidi"/>
          <w:b/>
        </w:rPr>
        <w:tab/>
        <w:t>Step 1: Calculations for the maximum number of active RLAN transmitters within the FSS footprint</w:t>
      </w:r>
      <w:bookmarkEnd w:id="122"/>
      <w:bookmarkEnd w:id="123"/>
    </w:p>
    <w:p w14:paraId="5E09DB9D" w14:textId="77777777" w:rsidR="00B9446D" w:rsidRDefault="00B9446D" w:rsidP="00B9446D">
      <w:pPr>
        <w:rPr>
          <w:rFonts w:asciiTheme="majorBidi" w:hAnsiTheme="majorBidi" w:cstheme="majorBidi"/>
        </w:rPr>
      </w:pPr>
      <w:r>
        <w:rPr>
          <w:rFonts w:asciiTheme="majorBidi" w:hAnsiTheme="majorBidi" w:cstheme="majorBidi"/>
        </w:rPr>
        <w:t>This section presents the calculations for the maximum number of active on-tune RLANs that can be accommodated by a victim satellite receiver considering a range of protection criteria</w:t>
      </w:r>
      <w:r>
        <w:rPr>
          <w:rFonts w:asciiTheme="majorBidi" w:hAnsiTheme="majorBidi" w:cstheme="majorBidi"/>
        </w:rPr>
        <w:fldChar w:fldCharType="begin"/>
      </w:r>
      <w:r>
        <w:rPr>
          <w:rFonts w:asciiTheme="majorBidi" w:hAnsiTheme="majorBidi" w:cstheme="majorBidi"/>
        </w:rPr>
        <w:instrText xml:space="preserve"> REF _Ref466491158 \r \h </w:instrText>
      </w:r>
      <w:r>
        <w:rPr>
          <w:rFonts w:asciiTheme="majorBidi" w:hAnsiTheme="majorBidi" w:cstheme="majorBidi"/>
        </w:rPr>
      </w:r>
      <w:r>
        <w:rPr>
          <w:rFonts w:asciiTheme="majorBidi" w:hAnsiTheme="majorBidi" w:cstheme="majorBidi"/>
        </w:rPr>
        <w:fldChar w:fldCharType="separate"/>
      </w:r>
      <w:r w:rsidR="0053520B">
        <w:rPr>
          <w:rFonts w:asciiTheme="majorBidi" w:hAnsiTheme="majorBidi" w:cstheme="majorBidi"/>
          <w:cs/>
        </w:rPr>
        <w:t>‎</w:t>
      </w:r>
      <w:r w:rsidR="0053520B">
        <w:rPr>
          <w:rFonts w:asciiTheme="majorBidi" w:hAnsiTheme="majorBidi" w:cstheme="majorBidi"/>
        </w:rPr>
        <w:t>[2]</w:t>
      </w:r>
      <w:r>
        <w:rPr>
          <w:rFonts w:asciiTheme="majorBidi" w:hAnsiTheme="majorBidi" w:cstheme="majorBidi"/>
        </w:rPr>
        <w:fldChar w:fldCharType="end"/>
      </w:r>
      <w:r>
        <w:rPr>
          <w:rFonts w:asciiTheme="majorBidi" w:hAnsiTheme="majorBidi" w:cstheme="majorBidi"/>
        </w:rPr>
        <w:t>.</w:t>
      </w:r>
    </w:p>
    <w:p w14:paraId="3B3AF0A0" w14:textId="77777777" w:rsidR="00B9446D" w:rsidRDefault="00B9446D" w:rsidP="00B9446D">
      <w:pPr>
        <w:rPr>
          <w:rFonts w:asciiTheme="majorBidi" w:hAnsiTheme="majorBidi" w:cstheme="majorBidi"/>
        </w:rPr>
      </w:pPr>
      <w:r>
        <w:rPr>
          <w:rFonts w:asciiTheme="majorBidi" w:hAnsiTheme="majorBidi" w:cstheme="majorBidi"/>
        </w:rPr>
        <w:t>The following parameters are considered in the calculations:</w:t>
      </w:r>
    </w:p>
    <w:p w14:paraId="5F2DF4C1"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Mixed RLAN deployment between Wi-Fi and LAA-LTE:</w:t>
      </w:r>
    </w:p>
    <w:p w14:paraId="011366A9" w14:textId="77777777" w:rsidR="00B9446D" w:rsidRDefault="00B9446D" w:rsidP="00B9446D">
      <w:pPr>
        <w:tabs>
          <w:tab w:val="clear" w:pos="2268"/>
          <w:tab w:val="left" w:pos="2608"/>
          <w:tab w:val="left" w:pos="3345"/>
        </w:tabs>
        <w:spacing w:before="80"/>
        <w:ind w:left="1871" w:hanging="737"/>
        <w:rPr>
          <w:rFonts w:asciiTheme="majorBidi" w:hAnsiTheme="majorBidi" w:cstheme="majorBidi"/>
        </w:rPr>
      </w:pPr>
      <w:r>
        <w:rPr>
          <w:rFonts w:asciiTheme="majorBidi" w:hAnsiTheme="majorBidi" w:cstheme="majorBidi"/>
        </w:rPr>
        <w:t>•</w:t>
      </w:r>
      <w:r>
        <w:rPr>
          <w:rFonts w:asciiTheme="majorBidi" w:hAnsiTheme="majorBidi" w:cstheme="majorBidi"/>
        </w:rPr>
        <w:tab/>
        <w:t xml:space="preserve">For the case of Wi-Fi, power distribution and channel bandwidth distribution as provided in ECC Report 244.  </w:t>
      </w:r>
    </w:p>
    <w:p w14:paraId="60560D00" w14:textId="6D64C7CD" w:rsidR="00B9446D" w:rsidRDefault="00B9446D" w:rsidP="00B9446D">
      <w:pPr>
        <w:tabs>
          <w:tab w:val="clear" w:pos="2268"/>
          <w:tab w:val="left" w:pos="2608"/>
          <w:tab w:val="left" w:pos="3345"/>
        </w:tabs>
        <w:spacing w:before="80"/>
        <w:ind w:left="1871" w:hanging="737"/>
        <w:rPr>
          <w:rFonts w:asciiTheme="majorBidi" w:hAnsiTheme="majorBidi" w:cstheme="majorBidi"/>
          <w:shd w:val="solid" w:color="00FFFF" w:fill="auto"/>
        </w:rPr>
      </w:pPr>
      <w:r>
        <w:rPr>
          <w:rFonts w:asciiTheme="majorBidi" w:hAnsiTheme="majorBidi" w:cstheme="majorBidi"/>
        </w:rPr>
        <w:t>•</w:t>
      </w:r>
      <w:r>
        <w:rPr>
          <w:rFonts w:asciiTheme="majorBidi" w:hAnsiTheme="majorBidi" w:cstheme="majorBidi"/>
        </w:rPr>
        <w:tab/>
        <w:t xml:space="preserve">For the case of LAA-LTE: power distribution and channel bandwidth distribution according </w:t>
      </w:r>
      <w:r w:rsidR="001E3C7E">
        <w:rPr>
          <w:rFonts w:asciiTheme="majorBidi" w:hAnsiTheme="majorBidi" w:cstheme="majorBidi"/>
        </w:rPr>
        <w:t xml:space="preserve">section </w:t>
      </w:r>
      <w:r>
        <w:rPr>
          <w:rFonts w:asciiTheme="majorBidi" w:hAnsiTheme="majorBidi" w:cstheme="majorBidi"/>
        </w:rPr>
        <w:t>3.1.</w:t>
      </w:r>
      <w:r>
        <w:rPr>
          <w:rFonts w:asciiTheme="majorBidi" w:hAnsiTheme="majorBidi" w:cstheme="majorBidi"/>
          <w:shd w:val="solid" w:color="00FFFF" w:fill="auto"/>
        </w:rPr>
        <w:t xml:space="preserve"> </w:t>
      </w:r>
    </w:p>
    <w:p w14:paraId="603DAE43"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Antenna discrimination towards space: calculations are performed using two values 0dB and 4 dB for both technologies, i.e. Wi-Fi and LAA-LTE.</w:t>
      </w:r>
    </w:p>
    <w:p w14:paraId="39532FE9"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LAA-LTE will be driven by operators and service provider’s deployment, addressing enterprise and hotspot scenarios. Based on JRC prediction for the number of RLAN devices in 2025, the overall percentage of RLANs deployed in an enterprise and hotspot scenario is around 10% compared to 85% of residential usage. As baseline assumption, LAA-LTE will represent 90% of the enterprise sector and 70% of the hotspots. An additional use of 5% is also envisaged (see </w:t>
      </w:r>
      <w:r>
        <w:rPr>
          <w:rFonts w:asciiTheme="majorBidi" w:hAnsiTheme="majorBidi" w:cstheme="majorBidi"/>
        </w:rPr>
        <w:fldChar w:fldCharType="begin"/>
      </w:r>
      <w:r>
        <w:rPr>
          <w:rFonts w:asciiTheme="majorBidi" w:hAnsiTheme="majorBidi" w:cstheme="majorBidi"/>
        </w:rPr>
        <w:instrText xml:space="preserve"> REF _Ref437349336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A2-30</w:t>
      </w:r>
      <w:r>
        <w:rPr>
          <w:rFonts w:asciiTheme="majorBidi" w:hAnsiTheme="majorBidi" w:cstheme="majorBidi"/>
        </w:rPr>
        <w:fldChar w:fldCharType="end"/>
      </w:r>
      <w:r>
        <w:rPr>
          <w:rFonts w:asciiTheme="majorBidi" w:hAnsiTheme="majorBidi" w:cstheme="majorBidi"/>
        </w:rPr>
        <w:t xml:space="preserve">). On this basis, Step 1 calculations are performed with a share between WiFi and LAA of 91.56 % and 8.44 %, respectively. </w:t>
      </w:r>
    </w:p>
    <w:p w14:paraId="4761C2E1"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RLAN e.i.r.p. distribution and channel bandwidth distribution as provided in section 1.</w:t>
      </w:r>
    </w:p>
    <w:p w14:paraId="0C7E0549"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Building (indoor to outdoor) attenuation, calculations are performed using two values: 12 dB and 17 dB. </w:t>
      </w:r>
    </w:p>
    <w:p w14:paraId="599D894D" w14:textId="4E51E361" w:rsidR="00B9446D" w:rsidRDefault="00B9446D" w:rsidP="00B9446D">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t xml:space="preserve">Table </w:t>
      </w:r>
      <w:r w:rsidR="001E3C7E">
        <w:rPr>
          <w:rFonts w:asciiTheme="majorBidi" w:eastAsia="Calibri" w:hAnsiTheme="majorBidi" w:cstheme="majorBidi"/>
          <w:caps/>
          <w:sz w:val="20"/>
        </w:rPr>
        <w:t>A2-</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28</w:t>
      </w:r>
      <w:r>
        <w:rPr>
          <w:rFonts w:asciiTheme="majorBidi" w:eastAsia="Calibri" w:hAnsiTheme="majorBidi" w:cstheme="majorBidi"/>
          <w:caps/>
          <w:sz w:val="20"/>
        </w:rPr>
        <w:fldChar w:fldCharType="end"/>
      </w:r>
    </w:p>
    <w:p w14:paraId="0BA92944" w14:textId="77777777" w:rsidR="00B9446D" w:rsidRDefault="00B9446D" w:rsidP="00B9446D">
      <w:pPr>
        <w:pStyle w:val="Tabletitle"/>
      </w:pPr>
      <w:r>
        <w:t>Initial results for Max number of RLANs for dT/T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2"/>
        <w:gridCol w:w="1812"/>
        <w:gridCol w:w="1812"/>
        <w:gridCol w:w="1812"/>
      </w:tblGrid>
      <w:tr w:rsidR="00B9446D" w14:paraId="2F9768F5" w14:textId="77777777" w:rsidTr="00B9446D">
        <w:trPr>
          <w:trHeight w:val="289"/>
          <w:jc w:val="center"/>
        </w:trPr>
        <w:tc>
          <w:tcPr>
            <w:tcW w:w="2040" w:type="dxa"/>
            <w:noWrap/>
            <w:hideMark/>
          </w:tcPr>
          <w:p w14:paraId="73A0C475"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dT/T (%)</w:t>
            </w:r>
          </w:p>
        </w:tc>
        <w:tc>
          <w:tcPr>
            <w:tcW w:w="7248" w:type="dxa"/>
            <w:gridSpan w:val="4"/>
          </w:tcPr>
          <w:p w14:paraId="799DA38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6% (Table 49)</w:t>
            </w:r>
          </w:p>
        </w:tc>
      </w:tr>
      <w:tr w:rsidR="00B9446D" w14:paraId="17849028" w14:textId="77777777" w:rsidTr="00B9446D">
        <w:trPr>
          <w:trHeight w:val="578"/>
          <w:jc w:val="center"/>
        </w:trPr>
        <w:tc>
          <w:tcPr>
            <w:tcW w:w="2040" w:type="dxa"/>
            <w:hideMark/>
          </w:tcPr>
          <w:p w14:paraId="5EA23C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Antenna discrimination (dB)</w:t>
            </w:r>
          </w:p>
        </w:tc>
        <w:tc>
          <w:tcPr>
            <w:tcW w:w="1812" w:type="dxa"/>
          </w:tcPr>
          <w:p w14:paraId="10FE58C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1812" w:type="dxa"/>
          </w:tcPr>
          <w:p w14:paraId="08A03F9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c>
          <w:tcPr>
            <w:tcW w:w="1812" w:type="dxa"/>
          </w:tcPr>
          <w:p w14:paraId="06B3EB9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w:t>
            </w:r>
          </w:p>
        </w:tc>
        <w:tc>
          <w:tcPr>
            <w:tcW w:w="1812" w:type="dxa"/>
          </w:tcPr>
          <w:p w14:paraId="3F616C4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w:t>
            </w:r>
          </w:p>
        </w:tc>
      </w:tr>
      <w:tr w:rsidR="00B9446D" w14:paraId="73052D2A" w14:textId="77777777" w:rsidTr="00B9446D">
        <w:trPr>
          <w:trHeight w:val="289"/>
          <w:jc w:val="center"/>
        </w:trPr>
        <w:tc>
          <w:tcPr>
            <w:tcW w:w="2040" w:type="dxa"/>
            <w:hideMark/>
          </w:tcPr>
          <w:p w14:paraId="539AFB4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Building loss (dB)</w:t>
            </w:r>
          </w:p>
        </w:tc>
        <w:tc>
          <w:tcPr>
            <w:tcW w:w="1812" w:type="dxa"/>
          </w:tcPr>
          <w:p w14:paraId="7BA6240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1812" w:type="dxa"/>
          </w:tcPr>
          <w:p w14:paraId="2FC160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1812" w:type="dxa"/>
          </w:tcPr>
          <w:p w14:paraId="2897A37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c>
          <w:tcPr>
            <w:tcW w:w="1812" w:type="dxa"/>
          </w:tcPr>
          <w:p w14:paraId="5C66E8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w:t>
            </w:r>
          </w:p>
        </w:tc>
      </w:tr>
      <w:tr w:rsidR="00B9446D" w14:paraId="016401DD" w14:textId="77777777" w:rsidTr="00B9446D">
        <w:trPr>
          <w:trHeight w:val="156"/>
          <w:jc w:val="center"/>
        </w:trPr>
        <w:tc>
          <w:tcPr>
            <w:tcW w:w="9288" w:type="dxa"/>
            <w:gridSpan w:val="5"/>
            <w:noWrap/>
            <w:hideMark/>
          </w:tcPr>
          <w:p w14:paraId="28A29C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r>
      <w:tr w:rsidR="00B9446D" w14:paraId="73645D05" w14:textId="77777777" w:rsidTr="00B9446D">
        <w:trPr>
          <w:trHeight w:val="289"/>
          <w:jc w:val="center"/>
        </w:trPr>
        <w:tc>
          <w:tcPr>
            <w:tcW w:w="9288" w:type="dxa"/>
            <w:gridSpan w:val="5"/>
            <w:hideMark/>
          </w:tcPr>
          <w:p w14:paraId="74A830C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b/>
                <w:bCs/>
                <w:sz w:val="20"/>
              </w:rPr>
              <w:t>Satellite</w:t>
            </w:r>
          </w:p>
        </w:tc>
      </w:tr>
      <w:tr w:rsidR="00B9446D" w14:paraId="39292E66" w14:textId="77777777" w:rsidTr="00B9446D">
        <w:trPr>
          <w:trHeight w:val="300"/>
          <w:jc w:val="center"/>
        </w:trPr>
        <w:tc>
          <w:tcPr>
            <w:tcW w:w="2040" w:type="dxa"/>
            <w:noWrap/>
            <w:hideMark/>
          </w:tcPr>
          <w:p w14:paraId="6C5171A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A</w:t>
            </w:r>
          </w:p>
        </w:tc>
        <w:tc>
          <w:tcPr>
            <w:tcW w:w="1812" w:type="dxa"/>
          </w:tcPr>
          <w:p w14:paraId="0B817EE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235500</w:t>
            </w:r>
          </w:p>
        </w:tc>
        <w:tc>
          <w:tcPr>
            <w:tcW w:w="1812" w:type="dxa"/>
          </w:tcPr>
          <w:p w14:paraId="01EEA4D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588750</w:t>
            </w:r>
          </w:p>
        </w:tc>
        <w:tc>
          <w:tcPr>
            <w:tcW w:w="1812" w:type="dxa"/>
          </w:tcPr>
          <w:p w14:paraId="3B375B3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173600</w:t>
            </w:r>
          </w:p>
        </w:tc>
        <w:tc>
          <w:tcPr>
            <w:tcW w:w="1812" w:type="dxa"/>
          </w:tcPr>
          <w:p w14:paraId="55B26D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434000</w:t>
            </w:r>
          </w:p>
        </w:tc>
      </w:tr>
      <w:tr w:rsidR="00B9446D" w14:paraId="198D7A31" w14:textId="77777777" w:rsidTr="00B9446D">
        <w:trPr>
          <w:trHeight w:val="300"/>
          <w:jc w:val="center"/>
        </w:trPr>
        <w:tc>
          <w:tcPr>
            <w:tcW w:w="2040" w:type="dxa"/>
            <w:noWrap/>
            <w:hideMark/>
          </w:tcPr>
          <w:p w14:paraId="7BE5DC1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B</w:t>
            </w:r>
          </w:p>
        </w:tc>
        <w:tc>
          <w:tcPr>
            <w:tcW w:w="1812" w:type="dxa"/>
          </w:tcPr>
          <w:p w14:paraId="3C3A354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2056000</w:t>
            </w:r>
          </w:p>
        </w:tc>
        <w:tc>
          <w:tcPr>
            <w:tcW w:w="1812" w:type="dxa"/>
          </w:tcPr>
          <w:p w14:paraId="201BB30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5140000</w:t>
            </w:r>
          </w:p>
        </w:tc>
        <w:tc>
          <w:tcPr>
            <w:tcW w:w="1812" w:type="dxa"/>
          </w:tcPr>
          <w:p w14:paraId="61B0B8A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1516000</w:t>
            </w:r>
          </w:p>
        </w:tc>
        <w:tc>
          <w:tcPr>
            <w:tcW w:w="1812" w:type="dxa"/>
          </w:tcPr>
          <w:p w14:paraId="53A91B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3790000</w:t>
            </w:r>
          </w:p>
        </w:tc>
      </w:tr>
      <w:tr w:rsidR="00B9446D" w14:paraId="51D45A67" w14:textId="77777777" w:rsidTr="00B9446D">
        <w:trPr>
          <w:trHeight w:val="300"/>
          <w:jc w:val="center"/>
        </w:trPr>
        <w:tc>
          <w:tcPr>
            <w:tcW w:w="2040" w:type="dxa"/>
            <w:noWrap/>
            <w:hideMark/>
          </w:tcPr>
          <w:p w14:paraId="6395649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D</w:t>
            </w:r>
          </w:p>
        </w:tc>
        <w:tc>
          <w:tcPr>
            <w:tcW w:w="1812" w:type="dxa"/>
          </w:tcPr>
          <w:p w14:paraId="7541F1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235500</w:t>
            </w:r>
          </w:p>
        </w:tc>
        <w:tc>
          <w:tcPr>
            <w:tcW w:w="1812" w:type="dxa"/>
          </w:tcPr>
          <w:p w14:paraId="7DE5BDE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588750</w:t>
            </w:r>
          </w:p>
        </w:tc>
        <w:tc>
          <w:tcPr>
            <w:tcW w:w="1812" w:type="dxa"/>
          </w:tcPr>
          <w:p w14:paraId="71B339E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173600</w:t>
            </w:r>
          </w:p>
        </w:tc>
        <w:tc>
          <w:tcPr>
            <w:tcW w:w="1812" w:type="dxa"/>
          </w:tcPr>
          <w:p w14:paraId="03C258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434000</w:t>
            </w:r>
          </w:p>
        </w:tc>
      </w:tr>
      <w:tr w:rsidR="00B9446D" w14:paraId="34DA1795" w14:textId="77777777" w:rsidTr="00B9446D">
        <w:trPr>
          <w:trHeight w:val="300"/>
          <w:jc w:val="center"/>
        </w:trPr>
        <w:tc>
          <w:tcPr>
            <w:tcW w:w="2040" w:type="dxa"/>
            <w:noWrap/>
            <w:hideMark/>
          </w:tcPr>
          <w:p w14:paraId="5A9CFD4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w:t>
            </w:r>
          </w:p>
        </w:tc>
        <w:tc>
          <w:tcPr>
            <w:tcW w:w="1812" w:type="dxa"/>
          </w:tcPr>
          <w:p w14:paraId="53AD812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2056000</w:t>
            </w:r>
          </w:p>
        </w:tc>
        <w:tc>
          <w:tcPr>
            <w:tcW w:w="1812" w:type="dxa"/>
          </w:tcPr>
          <w:p w14:paraId="4240B8B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5140000</w:t>
            </w:r>
          </w:p>
        </w:tc>
        <w:tc>
          <w:tcPr>
            <w:tcW w:w="1812" w:type="dxa"/>
          </w:tcPr>
          <w:p w14:paraId="47FC29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1516000</w:t>
            </w:r>
          </w:p>
        </w:tc>
        <w:tc>
          <w:tcPr>
            <w:tcW w:w="1812" w:type="dxa"/>
          </w:tcPr>
          <w:p w14:paraId="2FCBB48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3790000</w:t>
            </w:r>
          </w:p>
        </w:tc>
      </w:tr>
      <w:tr w:rsidR="00B9446D" w14:paraId="3A5F3D75" w14:textId="77777777" w:rsidTr="00B9446D">
        <w:trPr>
          <w:trHeight w:val="300"/>
          <w:jc w:val="center"/>
        </w:trPr>
        <w:tc>
          <w:tcPr>
            <w:tcW w:w="2040" w:type="dxa"/>
            <w:noWrap/>
            <w:hideMark/>
          </w:tcPr>
          <w:p w14:paraId="2DC775D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G</w:t>
            </w:r>
          </w:p>
        </w:tc>
        <w:tc>
          <w:tcPr>
            <w:tcW w:w="1812" w:type="dxa"/>
          </w:tcPr>
          <w:p w14:paraId="580164B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365500</w:t>
            </w:r>
          </w:p>
        </w:tc>
        <w:tc>
          <w:tcPr>
            <w:tcW w:w="1812" w:type="dxa"/>
          </w:tcPr>
          <w:p w14:paraId="4882B57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913750</w:t>
            </w:r>
          </w:p>
        </w:tc>
        <w:tc>
          <w:tcPr>
            <w:tcW w:w="1812" w:type="dxa"/>
          </w:tcPr>
          <w:p w14:paraId="5978C4B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269400</w:t>
            </w:r>
          </w:p>
        </w:tc>
        <w:tc>
          <w:tcPr>
            <w:tcW w:w="1812" w:type="dxa"/>
          </w:tcPr>
          <w:p w14:paraId="0920621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673500</w:t>
            </w:r>
          </w:p>
        </w:tc>
      </w:tr>
    </w:tbl>
    <w:p w14:paraId="72C58113" w14:textId="77777777" w:rsidR="00B9446D" w:rsidRDefault="00B9446D" w:rsidP="00B9446D">
      <w:pPr>
        <w:spacing w:before="0"/>
        <w:rPr>
          <w:rFonts w:asciiTheme="majorBidi" w:eastAsia="Calibri" w:hAnsiTheme="majorBidi" w:cstheme="majorBidi"/>
          <w:sz w:val="20"/>
          <w:lang w:eastAsia="zh-CN"/>
        </w:rPr>
      </w:pPr>
    </w:p>
    <w:p w14:paraId="1DF5B25C" w14:textId="77777777" w:rsidR="00B9446D" w:rsidRPr="00B9446D" w:rsidRDefault="00B9446D" w:rsidP="00B9446D">
      <w:pPr>
        <w:pStyle w:val="Headingb"/>
        <w:rPr>
          <w:lang w:val="en-US" w:eastAsia="zh-CN"/>
        </w:rPr>
      </w:pPr>
      <w:r w:rsidRPr="00B9446D">
        <w:rPr>
          <w:lang w:val="en-US" w:eastAsia="zh-CN"/>
        </w:rPr>
        <w:t>Maximum number of RLANs after further modelling</w:t>
      </w:r>
    </w:p>
    <w:p w14:paraId="75C84205" w14:textId="397C9AEB" w:rsidR="00B9446D" w:rsidRDefault="00B9446D" w:rsidP="00B9446D">
      <w:pPr>
        <w:rPr>
          <w:rFonts w:asciiTheme="majorBidi" w:hAnsiTheme="majorBidi" w:cstheme="majorBidi"/>
        </w:rPr>
      </w:pPr>
      <w:r>
        <w:rPr>
          <w:rFonts w:asciiTheme="majorBidi" w:hAnsiTheme="majorBidi" w:cstheme="majorBidi"/>
        </w:rPr>
        <w:t xml:space="preserve">Taking into account clutter loss and polarisation mismatch loss and the results given in Tale </w:t>
      </w:r>
      <w:r w:rsidR="001E3C7E">
        <w:rPr>
          <w:rFonts w:asciiTheme="majorBidi" w:hAnsiTheme="majorBidi" w:cstheme="majorBidi"/>
        </w:rPr>
        <w:t>A2</w:t>
      </w:r>
      <w:r w:rsidR="001E3C7E">
        <w:rPr>
          <w:rFonts w:asciiTheme="majorBidi" w:hAnsiTheme="majorBidi" w:cstheme="majorBidi"/>
        </w:rPr>
        <w:noBreakHyphen/>
      </w:r>
      <w:r>
        <w:rPr>
          <w:rFonts w:asciiTheme="majorBidi" w:hAnsiTheme="majorBidi" w:cstheme="majorBidi"/>
        </w:rPr>
        <w:t xml:space="preserve">28 the following </w:t>
      </w:r>
      <w:r>
        <w:rPr>
          <w:rFonts w:asciiTheme="majorBidi" w:hAnsiTheme="majorBidi" w:cstheme="majorBidi"/>
        </w:rPr>
        <w:fldChar w:fldCharType="begin"/>
      </w:r>
      <w:r>
        <w:rPr>
          <w:rFonts w:asciiTheme="majorBidi" w:hAnsiTheme="majorBidi" w:cstheme="majorBidi"/>
        </w:rPr>
        <w:instrText xml:space="preserve"> REF _Ref428802564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A1-16</w:t>
      </w:r>
      <w:r>
        <w:rPr>
          <w:rFonts w:asciiTheme="majorBidi" w:hAnsiTheme="majorBidi" w:cstheme="majorBidi"/>
        </w:rPr>
        <w:fldChar w:fldCharType="end"/>
      </w:r>
      <w:r>
        <w:rPr>
          <w:rFonts w:asciiTheme="majorBidi" w:hAnsiTheme="majorBidi" w:cstheme="majorBidi"/>
        </w:rPr>
        <w:t xml:space="preserve"> gives the maximum number of on-tune, active, RLANs for the bands 5 725</w:t>
      </w:r>
      <w:r>
        <w:rPr>
          <w:rFonts w:asciiTheme="majorBidi" w:hAnsiTheme="majorBidi" w:cstheme="majorBidi"/>
        </w:rPr>
        <w:noBreakHyphen/>
        <w:t>5 850 MHz.</w:t>
      </w:r>
    </w:p>
    <w:p w14:paraId="1E99A86A" w14:textId="62B449B5"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 xml:space="preserve">Table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29</w:t>
      </w:r>
      <w:r>
        <w:rPr>
          <w:rFonts w:asciiTheme="majorBidi" w:hAnsiTheme="majorBidi" w:cstheme="majorBidi"/>
          <w:caps/>
          <w:sz w:val="20"/>
        </w:rPr>
        <w:fldChar w:fldCharType="end"/>
      </w:r>
    </w:p>
    <w:p w14:paraId="07DEA1E2" w14:textId="77777777" w:rsidR="00B9446D" w:rsidRDefault="00B9446D" w:rsidP="00B9446D">
      <w:pPr>
        <w:pStyle w:val="Tabletitle"/>
      </w:pPr>
      <w:r>
        <w:t>Maximum number of on-tune RLAN for the 5 725-5 850 MHz band for Step 1 (apportionment scheme applied)</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992"/>
        <w:gridCol w:w="993"/>
        <w:gridCol w:w="992"/>
        <w:gridCol w:w="992"/>
        <w:gridCol w:w="992"/>
        <w:gridCol w:w="993"/>
        <w:gridCol w:w="929"/>
      </w:tblGrid>
      <w:tr w:rsidR="00B9446D" w:rsidRPr="009D7399" w14:paraId="54CF839F" w14:textId="77777777" w:rsidTr="009D7399">
        <w:trPr>
          <w:trHeight w:val="170"/>
          <w:jc w:val="center"/>
        </w:trPr>
        <w:tc>
          <w:tcPr>
            <w:tcW w:w="1980" w:type="dxa"/>
            <w:vAlign w:val="center"/>
          </w:tcPr>
          <w:p w14:paraId="02F5177F" w14:textId="77777777" w:rsidR="00B9446D" w:rsidRPr="009D7399" w:rsidRDefault="00B9446D" w:rsidP="00B9446D">
            <w:pPr>
              <w:keepNext/>
              <w:spacing w:before="80" w:after="80"/>
              <w:jc w:val="center"/>
              <w:rPr>
                <w:rFonts w:asciiTheme="majorBidi" w:hAnsiTheme="majorBidi" w:cstheme="majorBidi"/>
                <w:b/>
                <w:sz w:val="20"/>
              </w:rPr>
            </w:pPr>
            <w:r w:rsidRPr="009D7399">
              <w:rPr>
                <w:rFonts w:asciiTheme="majorBidi" w:hAnsiTheme="majorBidi" w:cstheme="majorBidi"/>
                <w:b/>
                <w:sz w:val="20"/>
              </w:rPr>
              <w:t>Band 5 725-5 850 MHz</w:t>
            </w:r>
          </w:p>
        </w:tc>
        <w:tc>
          <w:tcPr>
            <w:tcW w:w="3969" w:type="dxa"/>
            <w:gridSpan w:val="4"/>
            <w:vAlign w:val="center"/>
          </w:tcPr>
          <w:p w14:paraId="0F93260D" w14:textId="77777777" w:rsidR="00B9446D" w:rsidRPr="009D7399" w:rsidRDefault="00B9446D" w:rsidP="00B9446D">
            <w:pPr>
              <w:keepNext/>
              <w:spacing w:before="80" w:after="80"/>
              <w:jc w:val="center"/>
              <w:rPr>
                <w:rFonts w:asciiTheme="majorBidi" w:hAnsiTheme="majorBidi" w:cstheme="majorBidi"/>
                <w:b/>
                <w:sz w:val="20"/>
              </w:rPr>
            </w:pPr>
            <w:r w:rsidRPr="009D7399">
              <w:rPr>
                <w:rFonts w:asciiTheme="majorBidi" w:hAnsiTheme="majorBidi" w:cstheme="majorBidi"/>
                <w:b/>
                <w:sz w:val="20"/>
              </w:rPr>
              <w:t>With clutter loss and no polarisation mismatch</w:t>
            </w:r>
          </w:p>
        </w:tc>
        <w:tc>
          <w:tcPr>
            <w:tcW w:w="3906" w:type="dxa"/>
            <w:gridSpan w:val="4"/>
            <w:vAlign w:val="center"/>
          </w:tcPr>
          <w:p w14:paraId="1B277C12" w14:textId="77777777" w:rsidR="00B9446D" w:rsidRPr="009D7399" w:rsidRDefault="00B9446D" w:rsidP="00B9446D">
            <w:pPr>
              <w:keepNext/>
              <w:spacing w:before="80" w:after="80"/>
              <w:jc w:val="center"/>
              <w:rPr>
                <w:rFonts w:asciiTheme="majorBidi" w:hAnsiTheme="majorBidi" w:cstheme="majorBidi"/>
                <w:b/>
                <w:sz w:val="20"/>
              </w:rPr>
            </w:pPr>
            <w:r w:rsidRPr="009D7399">
              <w:rPr>
                <w:rFonts w:asciiTheme="majorBidi" w:hAnsiTheme="majorBidi" w:cstheme="majorBidi"/>
                <w:b/>
                <w:sz w:val="20"/>
              </w:rPr>
              <w:t>With clutter loss and polarisation mismatch</w:t>
            </w:r>
          </w:p>
        </w:tc>
      </w:tr>
      <w:tr w:rsidR="00B9446D" w:rsidRPr="009D7399" w14:paraId="148A4F14" w14:textId="77777777" w:rsidTr="009D7399">
        <w:trPr>
          <w:trHeight w:val="170"/>
          <w:jc w:val="center"/>
        </w:trPr>
        <w:tc>
          <w:tcPr>
            <w:tcW w:w="1980" w:type="dxa"/>
          </w:tcPr>
          <w:p w14:paraId="37F956BC"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Antenna discrimination (dB)</w:t>
            </w:r>
          </w:p>
        </w:tc>
        <w:tc>
          <w:tcPr>
            <w:tcW w:w="992" w:type="dxa"/>
          </w:tcPr>
          <w:p w14:paraId="73813A51"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0</w:t>
            </w:r>
          </w:p>
        </w:tc>
        <w:tc>
          <w:tcPr>
            <w:tcW w:w="992" w:type="dxa"/>
          </w:tcPr>
          <w:p w14:paraId="3FA73554"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4</w:t>
            </w:r>
          </w:p>
        </w:tc>
        <w:tc>
          <w:tcPr>
            <w:tcW w:w="993" w:type="dxa"/>
          </w:tcPr>
          <w:p w14:paraId="0CB5B3C1"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0</w:t>
            </w:r>
          </w:p>
        </w:tc>
        <w:tc>
          <w:tcPr>
            <w:tcW w:w="992" w:type="dxa"/>
          </w:tcPr>
          <w:p w14:paraId="31BDBD98"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4</w:t>
            </w:r>
          </w:p>
        </w:tc>
        <w:tc>
          <w:tcPr>
            <w:tcW w:w="992" w:type="dxa"/>
          </w:tcPr>
          <w:p w14:paraId="571F38D3"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0</w:t>
            </w:r>
          </w:p>
        </w:tc>
        <w:tc>
          <w:tcPr>
            <w:tcW w:w="992" w:type="dxa"/>
          </w:tcPr>
          <w:p w14:paraId="63D3D0D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4</w:t>
            </w:r>
          </w:p>
        </w:tc>
        <w:tc>
          <w:tcPr>
            <w:tcW w:w="993" w:type="dxa"/>
          </w:tcPr>
          <w:p w14:paraId="5000A2CC"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0</w:t>
            </w:r>
          </w:p>
        </w:tc>
        <w:tc>
          <w:tcPr>
            <w:tcW w:w="929" w:type="dxa"/>
          </w:tcPr>
          <w:p w14:paraId="43725742"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4</w:t>
            </w:r>
          </w:p>
        </w:tc>
      </w:tr>
      <w:tr w:rsidR="00B9446D" w:rsidRPr="009D7399" w14:paraId="4CDE6938" w14:textId="77777777" w:rsidTr="009D7399">
        <w:trPr>
          <w:trHeight w:val="170"/>
          <w:jc w:val="center"/>
        </w:trPr>
        <w:tc>
          <w:tcPr>
            <w:tcW w:w="1980" w:type="dxa"/>
          </w:tcPr>
          <w:p w14:paraId="19086C6A"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Building loss (dB)</w:t>
            </w:r>
          </w:p>
        </w:tc>
        <w:tc>
          <w:tcPr>
            <w:tcW w:w="992" w:type="dxa"/>
          </w:tcPr>
          <w:p w14:paraId="7333D02F"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17</w:t>
            </w:r>
          </w:p>
        </w:tc>
        <w:tc>
          <w:tcPr>
            <w:tcW w:w="992" w:type="dxa"/>
          </w:tcPr>
          <w:p w14:paraId="25C68553"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17</w:t>
            </w:r>
          </w:p>
        </w:tc>
        <w:tc>
          <w:tcPr>
            <w:tcW w:w="993" w:type="dxa"/>
          </w:tcPr>
          <w:p w14:paraId="4BF58A82"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12</w:t>
            </w:r>
          </w:p>
        </w:tc>
        <w:tc>
          <w:tcPr>
            <w:tcW w:w="992" w:type="dxa"/>
          </w:tcPr>
          <w:p w14:paraId="25CF7066"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12</w:t>
            </w:r>
          </w:p>
        </w:tc>
        <w:tc>
          <w:tcPr>
            <w:tcW w:w="992" w:type="dxa"/>
          </w:tcPr>
          <w:p w14:paraId="2217C45C"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17</w:t>
            </w:r>
          </w:p>
        </w:tc>
        <w:tc>
          <w:tcPr>
            <w:tcW w:w="992" w:type="dxa"/>
          </w:tcPr>
          <w:p w14:paraId="04D4C5F5"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17</w:t>
            </w:r>
          </w:p>
        </w:tc>
        <w:tc>
          <w:tcPr>
            <w:tcW w:w="993" w:type="dxa"/>
          </w:tcPr>
          <w:p w14:paraId="71BAF4E2"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12</w:t>
            </w:r>
          </w:p>
        </w:tc>
        <w:tc>
          <w:tcPr>
            <w:tcW w:w="929" w:type="dxa"/>
          </w:tcPr>
          <w:p w14:paraId="2C517AB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12</w:t>
            </w:r>
          </w:p>
        </w:tc>
      </w:tr>
      <w:tr w:rsidR="00B9446D" w:rsidRPr="009D7399" w14:paraId="3501EFBE" w14:textId="77777777" w:rsidTr="009D7399">
        <w:trPr>
          <w:trHeight w:val="170"/>
          <w:jc w:val="center"/>
        </w:trPr>
        <w:tc>
          <w:tcPr>
            <w:tcW w:w="1980" w:type="dxa"/>
          </w:tcPr>
          <w:p w14:paraId="0B776AE7"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A</w:t>
            </w:r>
          </w:p>
        </w:tc>
        <w:tc>
          <w:tcPr>
            <w:tcW w:w="992" w:type="dxa"/>
          </w:tcPr>
          <w:p w14:paraId="7F4CE66C"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89344</w:t>
            </w:r>
          </w:p>
        </w:tc>
        <w:tc>
          <w:tcPr>
            <w:tcW w:w="992" w:type="dxa"/>
          </w:tcPr>
          <w:p w14:paraId="4430BA84"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223359</w:t>
            </w:r>
          </w:p>
        </w:tc>
        <w:tc>
          <w:tcPr>
            <w:tcW w:w="993" w:type="dxa"/>
          </w:tcPr>
          <w:p w14:paraId="1C702868"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65834</w:t>
            </w:r>
          </w:p>
        </w:tc>
        <w:tc>
          <w:tcPr>
            <w:tcW w:w="992" w:type="dxa"/>
          </w:tcPr>
          <w:p w14:paraId="15CAD814"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164585</w:t>
            </w:r>
          </w:p>
        </w:tc>
        <w:tc>
          <w:tcPr>
            <w:tcW w:w="992" w:type="dxa"/>
          </w:tcPr>
          <w:p w14:paraId="21D036E2"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151884</w:t>
            </w:r>
          </w:p>
        </w:tc>
        <w:tc>
          <w:tcPr>
            <w:tcW w:w="992" w:type="dxa"/>
          </w:tcPr>
          <w:p w14:paraId="4BD637BE"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379711</w:t>
            </w:r>
          </w:p>
        </w:tc>
        <w:tc>
          <w:tcPr>
            <w:tcW w:w="993" w:type="dxa"/>
          </w:tcPr>
          <w:p w14:paraId="74256457"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93485</w:t>
            </w:r>
          </w:p>
        </w:tc>
        <w:tc>
          <w:tcPr>
            <w:tcW w:w="929" w:type="dxa"/>
          </w:tcPr>
          <w:p w14:paraId="59874228"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233711</w:t>
            </w:r>
          </w:p>
        </w:tc>
      </w:tr>
      <w:tr w:rsidR="00B9446D" w:rsidRPr="009D7399" w14:paraId="2D1B0B36" w14:textId="77777777" w:rsidTr="009D7399">
        <w:trPr>
          <w:jc w:val="center"/>
        </w:trPr>
        <w:tc>
          <w:tcPr>
            <w:tcW w:w="1980" w:type="dxa"/>
          </w:tcPr>
          <w:p w14:paraId="2657257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B</w:t>
            </w:r>
          </w:p>
        </w:tc>
        <w:tc>
          <w:tcPr>
            <w:tcW w:w="992" w:type="dxa"/>
          </w:tcPr>
          <w:p w14:paraId="7846019A"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914537</w:t>
            </w:r>
          </w:p>
        </w:tc>
        <w:tc>
          <w:tcPr>
            <w:tcW w:w="992" w:type="dxa"/>
          </w:tcPr>
          <w:p w14:paraId="30B85EF1"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2286343</w:t>
            </w:r>
          </w:p>
        </w:tc>
        <w:tc>
          <w:tcPr>
            <w:tcW w:w="993" w:type="dxa"/>
          </w:tcPr>
          <w:p w14:paraId="2C1F0FE7"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673916</w:t>
            </w:r>
          </w:p>
        </w:tc>
        <w:tc>
          <w:tcPr>
            <w:tcW w:w="992" w:type="dxa"/>
          </w:tcPr>
          <w:p w14:paraId="3EB1EE47"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1684790</w:t>
            </w:r>
          </w:p>
        </w:tc>
        <w:tc>
          <w:tcPr>
            <w:tcW w:w="992" w:type="dxa"/>
          </w:tcPr>
          <w:p w14:paraId="4B0F0012"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1554713</w:t>
            </w:r>
          </w:p>
        </w:tc>
        <w:tc>
          <w:tcPr>
            <w:tcW w:w="992" w:type="dxa"/>
          </w:tcPr>
          <w:p w14:paraId="19828A0F"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3886782</w:t>
            </w:r>
          </w:p>
        </w:tc>
        <w:tc>
          <w:tcPr>
            <w:tcW w:w="993" w:type="dxa"/>
          </w:tcPr>
          <w:p w14:paraId="3FF71AEB"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956961</w:t>
            </w:r>
          </w:p>
        </w:tc>
        <w:tc>
          <w:tcPr>
            <w:tcW w:w="929" w:type="dxa"/>
          </w:tcPr>
          <w:p w14:paraId="05D08F6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2392402</w:t>
            </w:r>
          </w:p>
        </w:tc>
      </w:tr>
      <w:tr w:rsidR="00B9446D" w:rsidRPr="009D7399" w14:paraId="7267BEF8" w14:textId="77777777" w:rsidTr="009D7399">
        <w:trPr>
          <w:jc w:val="center"/>
        </w:trPr>
        <w:tc>
          <w:tcPr>
            <w:tcW w:w="1980" w:type="dxa"/>
          </w:tcPr>
          <w:p w14:paraId="0189DC74"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D</w:t>
            </w:r>
          </w:p>
        </w:tc>
        <w:tc>
          <w:tcPr>
            <w:tcW w:w="992" w:type="dxa"/>
          </w:tcPr>
          <w:p w14:paraId="20DB0CB5"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89344</w:t>
            </w:r>
          </w:p>
        </w:tc>
        <w:tc>
          <w:tcPr>
            <w:tcW w:w="992" w:type="dxa"/>
          </w:tcPr>
          <w:p w14:paraId="0E8348EF"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223359</w:t>
            </w:r>
          </w:p>
        </w:tc>
        <w:tc>
          <w:tcPr>
            <w:tcW w:w="993" w:type="dxa"/>
          </w:tcPr>
          <w:p w14:paraId="5D91BB3F"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65834</w:t>
            </w:r>
          </w:p>
        </w:tc>
        <w:tc>
          <w:tcPr>
            <w:tcW w:w="992" w:type="dxa"/>
          </w:tcPr>
          <w:p w14:paraId="3AC94DD8"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164585</w:t>
            </w:r>
          </w:p>
        </w:tc>
        <w:tc>
          <w:tcPr>
            <w:tcW w:w="992" w:type="dxa"/>
          </w:tcPr>
          <w:p w14:paraId="57BC337B"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151884</w:t>
            </w:r>
          </w:p>
        </w:tc>
        <w:tc>
          <w:tcPr>
            <w:tcW w:w="992" w:type="dxa"/>
          </w:tcPr>
          <w:p w14:paraId="6A0FD19E"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379711</w:t>
            </w:r>
          </w:p>
        </w:tc>
        <w:tc>
          <w:tcPr>
            <w:tcW w:w="993" w:type="dxa"/>
          </w:tcPr>
          <w:p w14:paraId="7BE995BA"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93485</w:t>
            </w:r>
          </w:p>
        </w:tc>
        <w:tc>
          <w:tcPr>
            <w:tcW w:w="929" w:type="dxa"/>
          </w:tcPr>
          <w:p w14:paraId="4B220006"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233711</w:t>
            </w:r>
          </w:p>
        </w:tc>
      </w:tr>
      <w:tr w:rsidR="00B9446D" w:rsidRPr="009D7399" w14:paraId="7E0530C7" w14:textId="77777777" w:rsidTr="009D7399">
        <w:trPr>
          <w:jc w:val="center"/>
        </w:trPr>
        <w:tc>
          <w:tcPr>
            <w:tcW w:w="1980" w:type="dxa"/>
          </w:tcPr>
          <w:p w14:paraId="1116134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F</w:t>
            </w:r>
          </w:p>
        </w:tc>
        <w:tc>
          <w:tcPr>
            <w:tcW w:w="992" w:type="dxa"/>
          </w:tcPr>
          <w:p w14:paraId="16EF3755"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1060797</w:t>
            </w:r>
          </w:p>
        </w:tc>
        <w:tc>
          <w:tcPr>
            <w:tcW w:w="992" w:type="dxa"/>
          </w:tcPr>
          <w:p w14:paraId="722A80DB"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2651993</w:t>
            </w:r>
          </w:p>
        </w:tc>
        <w:tc>
          <w:tcPr>
            <w:tcW w:w="993" w:type="dxa"/>
          </w:tcPr>
          <w:p w14:paraId="639E4E9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781694</w:t>
            </w:r>
          </w:p>
        </w:tc>
        <w:tc>
          <w:tcPr>
            <w:tcW w:w="992" w:type="dxa"/>
          </w:tcPr>
          <w:p w14:paraId="4B3ABD05"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1954235</w:t>
            </w:r>
          </w:p>
        </w:tc>
        <w:tc>
          <w:tcPr>
            <w:tcW w:w="992" w:type="dxa"/>
          </w:tcPr>
          <w:p w14:paraId="27723672"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1803355</w:t>
            </w:r>
          </w:p>
        </w:tc>
        <w:tc>
          <w:tcPr>
            <w:tcW w:w="992" w:type="dxa"/>
          </w:tcPr>
          <w:p w14:paraId="639F6DC8"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4508387</w:t>
            </w:r>
          </w:p>
        </w:tc>
        <w:tc>
          <w:tcPr>
            <w:tcW w:w="993" w:type="dxa"/>
          </w:tcPr>
          <w:p w14:paraId="76437E99"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1110006</w:t>
            </w:r>
          </w:p>
        </w:tc>
        <w:tc>
          <w:tcPr>
            <w:tcW w:w="929" w:type="dxa"/>
          </w:tcPr>
          <w:p w14:paraId="165CB7D5"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2775014</w:t>
            </w:r>
          </w:p>
        </w:tc>
      </w:tr>
      <w:tr w:rsidR="00B9446D" w:rsidRPr="009D7399" w14:paraId="2024120F" w14:textId="77777777" w:rsidTr="009D7399">
        <w:trPr>
          <w:jc w:val="center"/>
        </w:trPr>
        <w:tc>
          <w:tcPr>
            <w:tcW w:w="1980" w:type="dxa"/>
          </w:tcPr>
          <w:p w14:paraId="282D50A9"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9D7399">
              <w:rPr>
                <w:rFonts w:asciiTheme="majorBidi" w:hAnsiTheme="majorBidi" w:cstheme="majorBidi"/>
                <w:sz w:val="20"/>
              </w:rPr>
              <w:t>G</w:t>
            </w:r>
          </w:p>
        </w:tc>
        <w:tc>
          <w:tcPr>
            <w:tcW w:w="992" w:type="dxa"/>
          </w:tcPr>
          <w:p w14:paraId="6D7C1B5D"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200339</w:t>
            </w:r>
          </w:p>
        </w:tc>
        <w:tc>
          <w:tcPr>
            <w:tcW w:w="992" w:type="dxa"/>
          </w:tcPr>
          <w:p w14:paraId="4D32B2EC"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500848</w:t>
            </w:r>
          </w:p>
        </w:tc>
        <w:tc>
          <w:tcPr>
            <w:tcW w:w="993" w:type="dxa"/>
          </w:tcPr>
          <w:p w14:paraId="2D06F68E"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147244</w:t>
            </w:r>
          </w:p>
        </w:tc>
        <w:tc>
          <w:tcPr>
            <w:tcW w:w="992" w:type="dxa"/>
          </w:tcPr>
          <w:p w14:paraId="7F2D71DC"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368110</w:t>
            </w:r>
          </w:p>
        </w:tc>
        <w:tc>
          <w:tcPr>
            <w:tcW w:w="992" w:type="dxa"/>
          </w:tcPr>
          <w:p w14:paraId="0D7601AE"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340577</w:t>
            </w:r>
          </w:p>
        </w:tc>
        <w:tc>
          <w:tcPr>
            <w:tcW w:w="992" w:type="dxa"/>
          </w:tcPr>
          <w:p w14:paraId="032B3453"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851442</w:t>
            </w:r>
          </w:p>
        </w:tc>
        <w:tc>
          <w:tcPr>
            <w:tcW w:w="993" w:type="dxa"/>
          </w:tcPr>
          <w:p w14:paraId="2B830BE7"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209086</w:t>
            </w:r>
          </w:p>
        </w:tc>
        <w:tc>
          <w:tcPr>
            <w:tcW w:w="929" w:type="dxa"/>
          </w:tcPr>
          <w:p w14:paraId="5D6C55CA" w14:textId="77777777" w:rsidR="00B9446D" w:rsidRPr="009D7399"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9D7399">
              <w:rPr>
                <w:rFonts w:asciiTheme="majorBidi" w:hAnsiTheme="majorBidi" w:cstheme="majorBidi"/>
                <w:sz w:val="20"/>
              </w:rPr>
              <w:t>522716</w:t>
            </w:r>
          </w:p>
        </w:tc>
      </w:tr>
    </w:tbl>
    <w:p w14:paraId="22D57D9A" w14:textId="77777777" w:rsidR="00B9446D" w:rsidRDefault="00B9446D" w:rsidP="00B9446D">
      <w:pPr>
        <w:spacing w:before="0"/>
        <w:rPr>
          <w:rFonts w:asciiTheme="majorBidi" w:hAnsiTheme="majorBidi" w:cstheme="majorBidi"/>
          <w:sz w:val="20"/>
          <w:lang w:eastAsia="zh-CN"/>
        </w:rPr>
      </w:pPr>
    </w:p>
    <w:p w14:paraId="7340409A" w14:textId="77777777" w:rsidR="00B9446D" w:rsidRDefault="00B9446D" w:rsidP="00B9446D">
      <w:pPr>
        <w:pStyle w:val="Heading3"/>
      </w:pPr>
      <w:bookmarkStart w:id="124" w:name="_Toc428953523"/>
      <w:bookmarkStart w:id="125" w:name="_Toc437356105"/>
      <w:r>
        <w:t>A2.2.2</w:t>
      </w:r>
      <w:r>
        <w:tab/>
        <w:t>Step 2: RLAN deployment model</w:t>
      </w:r>
      <w:bookmarkEnd w:id="124"/>
      <w:bookmarkEnd w:id="125"/>
    </w:p>
    <w:p w14:paraId="02FB54FA" w14:textId="77777777" w:rsidR="00B9446D" w:rsidRDefault="00B9446D" w:rsidP="00B9446D">
      <w:pPr>
        <w:rPr>
          <w:rFonts w:asciiTheme="majorBidi" w:hAnsiTheme="majorBidi" w:cstheme="majorBidi"/>
        </w:rPr>
      </w:pPr>
      <w:r>
        <w:rPr>
          <w:rFonts w:asciiTheme="majorBidi" w:hAnsiTheme="majorBidi" w:cstheme="majorBidi"/>
        </w:rPr>
        <w:t>This methodology consists of 8 stages:</w:t>
      </w:r>
    </w:p>
    <w:p w14:paraId="7EF7A633"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Stages 1 to 3 aim at defining the expected total number of RLAN APs over Europe.</w:t>
      </w:r>
    </w:p>
    <w:p w14:paraId="7DAFF93F"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Stages 4 to 7 are considering RLAN operational parameters to derive the expected total number of on-tune, active, RLANs over Europe.</w:t>
      </w:r>
    </w:p>
    <w:p w14:paraId="62F9ED6E" w14:textId="5776E1D4" w:rsidR="00B9446D" w:rsidRDefault="00B9446D" w:rsidP="001E3C7E">
      <w:pPr>
        <w:rPr>
          <w:rFonts w:asciiTheme="majorBidi" w:hAnsiTheme="majorBidi" w:cstheme="majorBidi"/>
        </w:rPr>
      </w:pPr>
      <w:r>
        <w:rPr>
          <w:rFonts w:asciiTheme="majorBidi" w:hAnsiTheme="majorBidi" w:cstheme="majorBidi"/>
        </w:rPr>
        <w:t>Since the predictions made by JRC were technology agnostic and based on predictions on the population growth by 2025, for simplicity sake the overall population of RLAN is assumed to be the reference value in the context of this study (noting that a range is exercised), whatever the market penetration is for the different technologies, although new applications offered by LTE LAA would tend to increase the overall number of access points/Base stations. Further studies may be required.</w:t>
      </w:r>
    </w:p>
    <w:p w14:paraId="2916856E" w14:textId="77777777" w:rsidR="00B9446D" w:rsidRDefault="00B9446D" w:rsidP="00B9446D">
      <w:pPr>
        <w:rPr>
          <w:rFonts w:asciiTheme="majorBidi" w:hAnsiTheme="majorBidi" w:cstheme="majorBidi"/>
        </w:rPr>
      </w:pPr>
      <w:r>
        <w:rPr>
          <w:rFonts w:asciiTheme="majorBidi" w:hAnsiTheme="majorBidi" w:cstheme="majorBidi"/>
        </w:rPr>
        <w:t>The overall percentage of RLAN deployed in an enterprise and hotspot scenario is around 10% compared to 85% deployed in a residential scenario. An additional use of 5% is also envisaged (see </w:t>
      </w:r>
      <w:r>
        <w:rPr>
          <w:rFonts w:asciiTheme="majorBidi" w:hAnsiTheme="majorBidi" w:cstheme="majorBidi"/>
        </w:rPr>
        <w:fldChar w:fldCharType="begin"/>
      </w:r>
      <w:r>
        <w:rPr>
          <w:rFonts w:asciiTheme="majorBidi" w:hAnsiTheme="majorBidi" w:cstheme="majorBidi"/>
        </w:rPr>
        <w:instrText xml:space="preserve"> REF _Ref437349336 \h  \* MERGEFORMAT </w:instrText>
      </w:r>
      <w:r>
        <w:rPr>
          <w:rFonts w:asciiTheme="majorBidi" w:hAnsiTheme="majorBidi" w:cstheme="majorBidi"/>
        </w:rPr>
      </w:r>
      <w:r>
        <w:rPr>
          <w:rFonts w:asciiTheme="majorBidi" w:hAnsiTheme="majorBidi" w:cstheme="majorBidi"/>
        </w:rPr>
        <w:fldChar w:fldCharType="separate"/>
      </w:r>
      <w:r w:rsidR="0053520B" w:rsidRPr="0053520B">
        <w:rPr>
          <w:rFonts w:asciiTheme="majorBidi" w:hAnsiTheme="majorBidi" w:cstheme="majorBidi"/>
        </w:rPr>
        <w:t>Table A2-30</w:t>
      </w:r>
      <w:r>
        <w:rPr>
          <w:rFonts w:asciiTheme="majorBidi" w:hAnsiTheme="majorBidi" w:cstheme="majorBidi"/>
        </w:rPr>
        <w:fldChar w:fldCharType="end"/>
      </w:r>
      <w:r>
        <w:rPr>
          <w:rFonts w:asciiTheme="majorBidi" w:hAnsiTheme="majorBidi" w:cstheme="majorBidi"/>
        </w:rPr>
        <w:t>).Three possible scenarios for LAA-LTE and Wi-Fi deployment in 2025:</w:t>
      </w:r>
    </w:p>
    <w:p w14:paraId="60099916"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LAA-LTE will represent all of the 10% AP deployed in enterprise and hotspot scenarios.</w:t>
      </w:r>
    </w:p>
    <w:p w14:paraId="6B42CFCF"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LAA-LTE will be a completely new addition to the number of RLANs determined based on JRC projections.</w:t>
      </w:r>
    </w:p>
    <w:p w14:paraId="7D2B2AD6"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A percentage of RLANs deployed in enterprise and hotspots will be replaced by LAA</w:t>
      </w:r>
      <w:r>
        <w:rPr>
          <w:rFonts w:asciiTheme="majorBidi" w:hAnsiTheme="majorBidi" w:cstheme="majorBidi"/>
        </w:rPr>
        <w:noBreakHyphen/>
        <w:t>LTE.</w:t>
      </w:r>
    </w:p>
    <w:p w14:paraId="7C1750A5" w14:textId="77777777" w:rsidR="00B9446D" w:rsidRDefault="00B9446D" w:rsidP="00B9446D">
      <w:pPr>
        <w:rPr>
          <w:rFonts w:asciiTheme="majorBidi" w:hAnsiTheme="majorBidi" w:cstheme="majorBidi"/>
          <w:bCs/>
          <w:i/>
          <w:szCs w:val="22"/>
          <w:lang w:eastAsia="de-DE" w:bidi="he-IL"/>
        </w:rPr>
      </w:pPr>
      <w:r>
        <w:rPr>
          <w:rFonts w:asciiTheme="majorBidi" w:hAnsiTheme="majorBidi" w:cstheme="majorBidi"/>
        </w:rPr>
        <w:t xml:space="preserve">As baseline assumption, LAA-LTE will represent 90% of Wi-Fi deployed in enterprise and around 70% of the hotspot deployment; however a sensitivity analysis can be derived. </w:t>
      </w:r>
      <w:bookmarkStart w:id="126" w:name="_Toc428953524"/>
      <w:r>
        <w:rPr>
          <w:rFonts w:asciiTheme="majorBidi" w:hAnsiTheme="majorBidi" w:cstheme="majorBidi"/>
        </w:rPr>
        <w:t>Elements related to stages 1 to 3</w:t>
      </w:r>
      <w:bookmarkEnd w:id="126"/>
      <w:r>
        <w:rPr>
          <w:rFonts w:asciiTheme="majorBidi" w:hAnsiTheme="majorBidi" w:cstheme="majorBidi"/>
        </w:rPr>
        <w:t>:</w:t>
      </w:r>
    </w:p>
    <w:p w14:paraId="257DC25A" w14:textId="7087BC44"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 xml:space="preserve">Stage 1: </w:t>
      </w:r>
      <w:r>
        <w:rPr>
          <w:rFonts w:asciiTheme="majorBidi" w:hAnsiTheme="majorBidi" w:cstheme="majorBidi"/>
        </w:rPr>
        <w:tab/>
        <w:t>Define RLAN deployment environments and obtain relevant statistics</w:t>
      </w:r>
      <w:r w:rsidR="009D7399">
        <w:rPr>
          <w:rFonts w:asciiTheme="majorBidi" w:hAnsiTheme="majorBidi" w:cstheme="majorBidi"/>
        </w:rPr>
        <w:t>.</w:t>
      </w:r>
    </w:p>
    <w:p w14:paraId="6495CCA3" w14:textId="224E6CCD"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 xml:space="preserve">Stage 2: </w:t>
      </w:r>
      <w:r>
        <w:rPr>
          <w:rFonts w:asciiTheme="majorBidi" w:hAnsiTheme="majorBidi" w:cstheme="majorBidi"/>
        </w:rPr>
        <w:tab/>
        <w:t>Assign the statistics obtained in Stage 1 to urban, suburban and rural environments</w:t>
      </w:r>
      <w:r w:rsidR="009D7399">
        <w:rPr>
          <w:rFonts w:asciiTheme="majorBidi" w:hAnsiTheme="majorBidi" w:cstheme="majorBidi"/>
        </w:rPr>
        <w:t>.</w:t>
      </w:r>
    </w:p>
    <w:p w14:paraId="61D8702A" w14:textId="35B0A94C"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 xml:space="preserve">Stage 3: </w:t>
      </w:r>
      <w:r>
        <w:rPr>
          <w:rFonts w:asciiTheme="majorBidi" w:hAnsiTheme="majorBidi" w:cstheme="majorBidi"/>
        </w:rPr>
        <w:tab/>
        <w:t>Apply Market penetration factors in different environments</w:t>
      </w:r>
      <w:r w:rsidR="009D7399">
        <w:rPr>
          <w:rFonts w:asciiTheme="majorBidi" w:hAnsiTheme="majorBidi" w:cstheme="majorBidi"/>
        </w:rPr>
        <w:t>.</w:t>
      </w:r>
    </w:p>
    <w:p w14:paraId="4753EB20" w14:textId="77777777" w:rsidR="00B9446D" w:rsidRDefault="00B9446D" w:rsidP="009D7399">
      <w:r>
        <w:t>For elements related to stages 1 to 3, refer to section 8.1.3.1 of ECC Report 244.</w:t>
      </w:r>
    </w:p>
    <w:p w14:paraId="79700BBB" w14:textId="77777777" w:rsidR="00B9446D" w:rsidRDefault="00B9446D" w:rsidP="00B9446D">
      <w:pPr>
        <w:rPr>
          <w:rFonts w:asciiTheme="majorBidi" w:hAnsiTheme="majorBidi" w:cstheme="majorBidi"/>
        </w:rPr>
      </w:pPr>
      <w:r>
        <w:rPr>
          <w:rFonts w:asciiTheme="majorBidi" w:hAnsiTheme="majorBidi" w:cstheme="majorBidi"/>
        </w:rPr>
        <w:t>Results are reminded in the table below:</w:t>
      </w:r>
    </w:p>
    <w:p w14:paraId="5A7EEE5B" w14:textId="06C26E97" w:rsidR="00B9446D" w:rsidRDefault="00B9446D" w:rsidP="00B9446D">
      <w:pPr>
        <w:keepNext/>
        <w:spacing w:before="560" w:after="120"/>
        <w:jc w:val="center"/>
        <w:rPr>
          <w:rFonts w:asciiTheme="majorBidi" w:hAnsiTheme="majorBidi" w:cstheme="majorBidi"/>
          <w:caps/>
          <w:sz w:val="20"/>
        </w:rPr>
      </w:pPr>
      <w:bookmarkStart w:id="127" w:name="_Ref437349336"/>
      <w:bookmarkStart w:id="128" w:name="_Toc428953525"/>
      <w:r>
        <w:rPr>
          <w:rFonts w:asciiTheme="majorBidi" w:hAnsiTheme="majorBidi" w:cstheme="majorBidi"/>
          <w:caps/>
          <w:sz w:val="20"/>
        </w:rPr>
        <w:t xml:space="preserve">Table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30</w:t>
      </w:r>
      <w:r>
        <w:rPr>
          <w:rFonts w:asciiTheme="majorBidi" w:hAnsiTheme="majorBidi" w:cstheme="majorBidi"/>
          <w:caps/>
          <w:sz w:val="20"/>
        </w:rPr>
        <w:fldChar w:fldCharType="end"/>
      </w:r>
      <w:bookmarkEnd w:id="127"/>
    </w:p>
    <w:p w14:paraId="528B08C7" w14:textId="77777777" w:rsidR="00B9446D" w:rsidRDefault="00B9446D" w:rsidP="00B9446D">
      <w:pPr>
        <w:pStyle w:val="Tabletitle"/>
      </w:pPr>
      <w:r>
        <w:t>Predictions of number of RLAN APs for 2025</w:t>
      </w:r>
    </w:p>
    <w:p w14:paraId="3ADC8D77" w14:textId="77777777" w:rsidR="00B9446D" w:rsidRDefault="00B9446D" w:rsidP="00B9446D">
      <w:pPr>
        <w:spacing w:after="240"/>
        <w:jc w:val="center"/>
        <w:rPr>
          <w:rFonts w:asciiTheme="majorBidi" w:hAnsiTheme="majorBidi" w:cstheme="majorBidi"/>
          <w:lang w:eastAsia="zh-CN"/>
        </w:rPr>
      </w:pPr>
      <w:r>
        <w:rPr>
          <w:rFonts w:asciiTheme="majorBidi" w:hAnsiTheme="majorBidi" w:cstheme="majorBidi"/>
          <w:noProof/>
          <w:lang w:val="en-US" w:eastAsia="zh-CN"/>
        </w:rPr>
        <w:drawing>
          <wp:inline distT="0" distB="0" distL="0" distR="0" wp14:anchorId="674DBA67" wp14:editId="2BF4E7B2">
            <wp:extent cx="5765165" cy="56172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Pr>
          <w:rFonts w:asciiTheme="majorBidi" w:hAnsiTheme="majorBidi" w:cstheme="majorBidi"/>
          <w:lang w:eastAsia="zh-CN"/>
        </w:rPr>
        <w:t xml:space="preserve"> </w:t>
      </w:r>
    </w:p>
    <w:p w14:paraId="3A2BD989" w14:textId="77777777" w:rsidR="00B9446D" w:rsidRDefault="00B9446D" w:rsidP="00B9446D">
      <w:pPr>
        <w:pStyle w:val="Heading3"/>
      </w:pPr>
      <w:r>
        <w:t>A2.2.3</w:t>
      </w:r>
      <w:r>
        <w:tab/>
        <w:t>Elements related to stages 4 to 7</w:t>
      </w:r>
      <w:bookmarkEnd w:id="128"/>
    </w:p>
    <w:p w14:paraId="3F45254D" w14:textId="77777777" w:rsidR="00B9446D" w:rsidRPr="00B9446D" w:rsidRDefault="00B9446D" w:rsidP="00B9446D">
      <w:pPr>
        <w:pStyle w:val="Headingb"/>
        <w:rPr>
          <w:lang w:val="en-US" w:eastAsia="zh-CN"/>
        </w:rPr>
      </w:pPr>
      <w:r w:rsidRPr="00B9446D">
        <w:rPr>
          <w:lang w:val="en-US" w:eastAsia="zh-CN"/>
        </w:rPr>
        <w:t xml:space="preserve">Stage 4: Apply Busy Hour Factor </w:t>
      </w:r>
    </w:p>
    <w:p w14:paraId="5AB4CE37" w14:textId="77777777" w:rsidR="00B9446D" w:rsidRDefault="00B9446D" w:rsidP="009D7399">
      <w:r>
        <w:t>The busy hour factor depends on the deployment area and it is not influenced by the RLAN system characteristics. Therefore, the average value of 62.7% considered already in the ITU-R work (JTG 4-5-6-7) on RLAN at 5 GHz and, figures of 50% and 70% for the busy hour factor should also be applicable to LAA-LTE system.</w:t>
      </w:r>
    </w:p>
    <w:p w14:paraId="65580C9D" w14:textId="77777777" w:rsidR="00B9446D" w:rsidRPr="00B9446D" w:rsidRDefault="00B9446D" w:rsidP="00B9446D">
      <w:pPr>
        <w:pStyle w:val="Headingb"/>
        <w:rPr>
          <w:lang w:val="en-US" w:eastAsia="zh-CN"/>
        </w:rPr>
      </w:pPr>
      <w:r w:rsidRPr="00B9446D">
        <w:rPr>
          <w:lang w:val="en-US" w:eastAsia="zh-CN"/>
        </w:rPr>
        <w:t>Stage 5: Apply 5 GHz Spectrum Factor</w:t>
      </w:r>
    </w:p>
    <w:p w14:paraId="7DE8CDCE" w14:textId="77777777" w:rsidR="00B9446D" w:rsidRDefault="00B9446D" w:rsidP="00B9446D">
      <w:pPr>
        <w:rPr>
          <w:rFonts w:asciiTheme="majorBidi" w:hAnsiTheme="majorBidi" w:cstheme="majorBidi"/>
        </w:rPr>
      </w:pPr>
      <w:r>
        <w:rPr>
          <w:rFonts w:asciiTheme="majorBidi" w:hAnsiTheme="majorBidi" w:cstheme="majorBidi"/>
        </w:rPr>
        <w:t>In the context of this report, it is reasonable to investigate spectrum factor values similar to those used in ECC Report 244 (refer to section 8.1.3.2 of ECC Report 244). Further studies may be required.</w:t>
      </w:r>
    </w:p>
    <w:p w14:paraId="37C743B3" w14:textId="77777777" w:rsidR="009D7399" w:rsidRDefault="009D7399">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eastAsia="zh-CN"/>
        </w:rPr>
      </w:pPr>
      <w:r>
        <w:rPr>
          <w:lang w:val="en-US" w:eastAsia="zh-CN"/>
        </w:rPr>
        <w:br w:type="page"/>
      </w:r>
    </w:p>
    <w:p w14:paraId="672C51D1" w14:textId="555BA49F" w:rsidR="00B9446D" w:rsidRPr="00B9446D" w:rsidRDefault="00B9446D" w:rsidP="00B9446D">
      <w:pPr>
        <w:pStyle w:val="Headingb"/>
        <w:rPr>
          <w:lang w:val="en-US" w:eastAsia="zh-CN"/>
        </w:rPr>
      </w:pPr>
      <w:r w:rsidRPr="00B9446D">
        <w:rPr>
          <w:lang w:val="en-US" w:eastAsia="zh-CN"/>
        </w:rPr>
        <w:t xml:space="preserve">Stage 6: Apply RF Activity Factor </w:t>
      </w:r>
    </w:p>
    <w:p w14:paraId="2A4BB40A" w14:textId="77777777" w:rsidR="00B9446D" w:rsidRDefault="00B9446D" w:rsidP="00B9446D">
      <w:pPr>
        <w:spacing w:before="100"/>
        <w:rPr>
          <w:rFonts w:asciiTheme="majorBidi" w:hAnsiTheme="majorBidi" w:cstheme="majorBidi"/>
        </w:rPr>
      </w:pPr>
      <w:r>
        <w:rPr>
          <w:rFonts w:asciiTheme="majorBidi" w:hAnsiTheme="majorBidi" w:cstheme="majorBidi"/>
        </w:rPr>
        <w:t>Given the current LAA-LTE functionalities (listen-before-talk, discontinuous transmissions, DFS, carrier selection and TPC) which are following the regulatory requirements for RLANs operating at 5 GHz, it is expected that LAA-LTE device will have same RF activity levels as other RLANs at 5 GHz. Therefore, the agreed range of 3 to 30% for the RF activity factor should also be applicable to LAA-LTE devices.</w:t>
      </w:r>
    </w:p>
    <w:p w14:paraId="3546B9CD" w14:textId="77777777" w:rsidR="00B9446D" w:rsidRPr="00B9446D" w:rsidRDefault="00B9446D" w:rsidP="00B9446D">
      <w:pPr>
        <w:pStyle w:val="Headingb"/>
        <w:rPr>
          <w:lang w:val="en-US" w:eastAsia="zh-CN"/>
        </w:rPr>
      </w:pPr>
      <w:r w:rsidRPr="00B9446D">
        <w:rPr>
          <w:lang w:val="en-US" w:eastAsia="zh-CN"/>
        </w:rPr>
        <w:t>Stage 7: Calculate the number of on-tune RLAN APs per 40 MHz</w:t>
      </w:r>
    </w:p>
    <w:p w14:paraId="7552C2F7" w14:textId="2267C37E" w:rsidR="00B9446D" w:rsidRDefault="00B9446D" w:rsidP="00B9446D">
      <w:pPr>
        <w:spacing w:before="100"/>
        <w:rPr>
          <w:rFonts w:asciiTheme="majorBidi" w:hAnsiTheme="majorBidi" w:cstheme="majorBidi"/>
        </w:rPr>
      </w:pPr>
      <w:r>
        <w:rPr>
          <w:rFonts w:asciiTheme="majorBidi" w:hAnsiTheme="majorBidi" w:cstheme="majorBidi"/>
        </w:rPr>
        <w:t>Whatever the technology is, the RLAN have access to the same channels in the 5</w:t>
      </w:r>
      <w:r w:rsidR="001E3C7E">
        <w:rPr>
          <w:rFonts w:asciiTheme="majorBidi" w:hAnsiTheme="majorBidi" w:cstheme="majorBidi"/>
        </w:rPr>
        <w:t xml:space="preserve"> </w:t>
      </w:r>
      <w:r>
        <w:rPr>
          <w:rFonts w:asciiTheme="majorBidi" w:hAnsiTheme="majorBidi" w:cstheme="majorBidi"/>
        </w:rPr>
        <w:t xml:space="preserve">GHz band and have the same system bandwidth available. Therefore, the number of RLAN Access points per 40 MHz as discussed in ECC Report 244 applies to LTE-LAA. </w:t>
      </w:r>
    </w:p>
    <w:p w14:paraId="030E613D" w14:textId="6C1951E6" w:rsidR="00B9446D" w:rsidRDefault="00B9446D" w:rsidP="00B9446D">
      <w:pPr>
        <w:keepNext/>
        <w:spacing w:before="480" w:after="120"/>
        <w:jc w:val="center"/>
        <w:rPr>
          <w:rFonts w:asciiTheme="majorBidi" w:eastAsia="Calibri" w:hAnsiTheme="majorBidi" w:cstheme="majorBidi"/>
          <w:caps/>
          <w:sz w:val="20"/>
        </w:rPr>
      </w:pPr>
      <w:r>
        <w:rPr>
          <w:rFonts w:asciiTheme="majorBidi" w:hAnsiTheme="majorBidi" w:cstheme="majorBidi"/>
          <w:caps/>
          <w:sz w:val="20"/>
        </w:rPr>
        <w:t xml:space="preserve">Table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31</w:t>
      </w:r>
      <w:r>
        <w:rPr>
          <w:rFonts w:asciiTheme="majorBidi" w:hAnsiTheme="majorBidi" w:cstheme="majorBidi"/>
          <w:caps/>
          <w:sz w:val="20"/>
        </w:rPr>
        <w:fldChar w:fldCharType="end"/>
      </w:r>
    </w:p>
    <w:p w14:paraId="59B51D07" w14:textId="77777777" w:rsidR="00B9446D" w:rsidRDefault="00B9446D" w:rsidP="00B9446D">
      <w:pPr>
        <w:pStyle w:val="Tabletitle"/>
      </w:pPr>
      <w: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292"/>
        <w:gridCol w:w="1291"/>
        <w:gridCol w:w="1291"/>
        <w:gridCol w:w="1366"/>
      </w:tblGrid>
      <w:tr w:rsidR="00B9446D" w14:paraId="2D270F71" w14:textId="77777777" w:rsidTr="00B9446D">
        <w:trPr>
          <w:trHeight w:val="290"/>
          <w:jc w:val="center"/>
        </w:trPr>
        <w:tc>
          <w:tcPr>
            <w:tcW w:w="1291" w:type="dxa"/>
            <w:vAlign w:val="center"/>
          </w:tcPr>
          <w:p w14:paraId="14277468" w14:textId="77777777" w:rsidR="00B9446D" w:rsidRDefault="00B9446D" w:rsidP="00B9446D">
            <w:pPr>
              <w:keepNext/>
              <w:spacing w:before="80" w:after="80"/>
              <w:jc w:val="center"/>
              <w:rPr>
                <w:rFonts w:asciiTheme="majorBidi" w:hAnsiTheme="majorBidi" w:cstheme="majorBidi"/>
                <w:b/>
                <w:sz w:val="20"/>
              </w:rPr>
            </w:pPr>
          </w:p>
        </w:tc>
        <w:tc>
          <w:tcPr>
            <w:tcW w:w="1291" w:type="dxa"/>
            <w:vAlign w:val="center"/>
            <w:hideMark/>
          </w:tcPr>
          <w:p w14:paraId="48A9829D"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4</w:t>
            </w:r>
          </w:p>
        </w:tc>
        <w:tc>
          <w:tcPr>
            <w:tcW w:w="1292" w:type="dxa"/>
            <w:vAlign w:val="center"/>
            <w:hideMark/>
          </w:tcPr>
          <w:p w14:paraId="2A0489CB"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5</w:t>
            </w:r>
          </w:p>
        </w:tc>
        <w:tc>
          <w:tcPr>
            <w:tcW w:w="1291" w:type="dxa"/>
            <w:vAlign w:val="center"/>
            <w:hideMark/>
          </w:tcPr>
          <w:p w14:paraId="0B26F289"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6</w:t>
            </w:r>
          </w:p>
        </w:tc>
        <w:tc>
          <w:tcPr>
            <w:tcW w:w="1291" w:type="dxa"/>
            <w:vAlign w:val="center"/>
            <w:hideMark/>
          </w:tcPr>
          <w:p w14:paraId="703337AD"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7</w:t>
            </w:r>
          </w:p>
        </w:tc>
        <w:tc>
          <w:tcPr>
            <w:tcW w:w="1366" w:type="dxa"/>
            <w:vAlign w:val="center"/>
            <w:hideMark/>
          </w:tcPr>
          <w:p w14:paraId="77EBD3BE"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Aggregate</w:t>
            </w:r>
          </w:p>
        </w:tc>
      </w:tr>
      <w:tr w:rsidR="00B9446D" w14:paraId="5575298B" w14:textId="77777777" w:rsidTr="00B9446D">
        <w:trPr>
          <w:trHeight w:val="593"/>
          <w:jc w:val="center"/>
        </w:trPr>
        <w:tc>
          <w:tcPr>
            <w:tcW w:w="1291" w:type="dxa"/>
            <w:vAlign w:val="center"/>
          </w:tcPr>
          <w:p w14:paraId="4E883FC9" w14:textId="77777777" w:rsidR="00B9446D" w:rsidRDefault="00B9446D" w:rsidP="00B9446D">
            <w:pPr>
              <w:keepNext/>
              <w:spacing w:before="80" w:after="80"/>
              <w:jc w:val="center"/>
              <w:rPr>
                <w:rFonts w:asciiTheme="majorBidi" w:hAnsiTheme="majorBidi" w:cstheme="majorBidi"/>
                <w:b/>
                <w:sz w:val="20"/>
              </w:rPr>
            </w:pPr>
          </w:p>
        </w:tc>
        <w:tc>
          <w:tcPr>
            <w:tcW w:w="1291" w:type="dxa"/>
            <w:vAlign w:val="center"/>
            <w:hideMark/>
          </w:tcPr>
          <w:p w14:paraId="5C03E4C6"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Busy hour population</w:t>
            </w:r>
          </w:p>
        </w:tc>
        <w:tc>
          <w:tcPr>
            <w:tcW w:w="1292" w:type="dxa"/>
            <w:vAlign w:val="center"/>
            <w:hideMark/>
          </w:tcPr>
          <w:p w14:paraId="1C6C6935"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5 GHZ factor</w:t>
            </w:r>
          </w:p>
        </w:tc>
        <w:tc>
          <w:tcPr>
            <w:tcW w:w="1291" w:type="dxa"/>
            <w:vAlign w:val="center"/>
            <w:hideMark/>
          </w:tcPr>
          <w:p w14:paraId="060CD19A"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Activity factor</w:t>
            </w:r>
          </w:p>
        </w:tc>
        <w:tc>
          <w:tcPr>
            <w:tcW w:w="1291" w:type="dxa"/>
            <w:vAlign w:val="center"/>
            <w:hideMark/>
          </w:tcPr>
          <w:p w14:paraId="34D1AF0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40 MHz FSS</w:t>
            </w:r>
          </w:p>
        </w:tc>
        <w:tc>
          <w:tcPr>
            <w:tcW w:w="1366" w:type="dxa"/>
            <w:vAlign w:val="center"/>
            <w:hideMark/>
          </w:tcPr>
          <w:p w14:paraId="6B346E37"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Stage 4 to 7</w:t>
            </w:r>
          </w:p>
        </w:tc>
      </w:tr>
      <w:tr w:rsidR="00B9446D" w14:paraId="7E8ACB55" w14:textId="77777777" w:rsidTr="00B9446D">
        <w:trPr>
          <w:trHeight w:val="290"/>
          <w:jc w:val="center"/>
        </w:trPr>
        <w:tc>
          <w:tcPr>
            <w:tcW w:w="1291" w:type="dxa"/>
            <w:hideMark/>
          </w:tcPr>
          <w:p w14:paraId="0AC7933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w:t>
            </w:r>
          </w:p>
        </w:tc>
        <w:tc>
          <w:tcPr>
            <w:tcW w:w="1291" w:type="dxa"/>
            <w:hideMark/>
          </w:tcPr>
          <w:p w14:paraId="25665C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62EAE59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hideMark/>
          </w:tcPr>
          <w:p w14:paraId="6877ABD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hideMark/>
          </w:tcPr>
          <w:p w14:paraId="5209832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51F9FDC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0.0010</w:t>
            </w:r>
          </w:p>
        </w:tc>
      </w:tr>
      <w:tr w:rsidR="00B9446D" w14:paraId="258BEAA8" w14:textId="77777777" w:rsidTr="00B9446D">
        <w:trPr>
          <w:trHeight w:val="290"/>
          <w:jc w:val="center"/>
        </w:trPr>
        <w:tc>
          <w:tcPr>
            <w:tcW w:w="1291" w:type="dxa"/>
            <w:hideMark/>
          </w:tcPr>
          <w:p w14:paraId="2DA7739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w:t>
            </w:r>
          </w:p>
        </w:tc>
        <w:tc>
          <w:tcPr>
            <w:tcW w:w="1291" w:type="dxa"/>
            <w:hideMark/>
          </w:tcPr>
          <w:p w14:paraId="0C0B321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248C7C7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hideMark/>
          </w:tcPr>
          <w:p w14:paraId="3C8F7CE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hideMark/>
          </w:tcPr>
          <w:p w14:paraId="67B69E8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63ED66C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0.0032</w:t>
            </w:r>
          </w:p>
        </w:tc>
      </w:tr>
      <w:tr w:rsidR="00B9446D" w14:paraId="7DAAD852" w14:textId="77777777" w:rsidTr="00B9446D">
        <w:trPr>
          <w:trHeight w:val="290"/>
          <w:jc w:val="center"/>
        </w:trPr>
        <w:tc>
          <w:tcPr>
            <w:tcW w:w="1291" w:type="dxa"/>
            <w:hideMark/>
          </w:tcPr>
          <w:p w14:paraId="03B6022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3</w:t>
            </w:r>
          </w:p>
        </w:tc>
        <w:tc>
          <w:tcPr>
            <w:tcW w:w="1291" w:type="dxa"/>
            <w:hideMark/>
          </w:tcPr>
          <w:p w14:paraId="787C705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58EDECC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hideMark/>
          </w:tcPr>
          <w:p w14:paraId="3AA26DC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hideMark/>
          </w:tcPr>
          <w:p w14:paraId="045A6E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1C4AD3C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0.0097</w:t>
            </w:r>
          </w:p>
        </w:tc>
      </w:tr>
      <w:tr w:rsidR="00B9446D" w14:paraId="41AFA323" w14:textId="77777777" w:rsidTr="00B9446D">
        <w:trPr>
          <w:trHeight w:val="290"/>
          <w:jc w:val="center"/>
        </w:trPr>
        <w:tc>
          <w:tcPr>
            <w:tcW w:w="1291" w:type="dxa"/>
            <w:hideMark/>
          </w:tcPr>
          <w:p w14:paraId="1E39C4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4</w:t>
            </w:r>
          </w:p>
        </w:tc>
        <w:tc>
          <w:tcPr>
            <w:tcW w:w="1291" w:type="dxa"/>
            <w:hideMark/>
          </w:tcPr>
          <w:p w14:paraId="2946F9D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22EBCEC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hideMark/>
          </w:tcPr>
          <w:p w14:paraId="4B69679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hideMark/>
          </w:tcPr>
          <w:p w14:paraId="25B6D80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728A60C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r>
      <w:tr w:rsidR="00B9446D" w14:paraId="69D75A19" w14:textId="77777777" w:rsidTr="00B9446D">
        <w:trPr>
          <w:trHeight w:val="290"/>
          <w:jc w:val="center"/>
        </w:trPr>
        <w:tc>
          <w:tcPr>
            <w:tcW w:w="1291" w:type="dxa"/>
            <w:hideMark/>
          </w:tcPr>
          <w:p w14:paraId="0A123E7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5</w:t>
            </w:r>
          </w:p>
        </w:tc>
        <w:tc>
          <w:tcPr>
            <w:tcW w:w="1291" w:type="dxa"/>
            <w:hideMark/>
          </w:tcPr>
          <w:p w14:paraId="78F369B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2D2C8A4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hideMark/>
          </w:tcPr>
          <w:p w14:paraId="20C24B3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hideMark/>
          </w:tcPr>
          <w:p w14:paraId="58CC735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3672B6B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0.0048</w:t>
            </w:r>
          </w:p>
        </w:tc>
      </w:tr>
      <w:tr w:rsidR="00B9446D" w14:paraId="56199A4A" w14:textId="77777777" w:rsidTr="00B9446D">
        <w:trPr>
          <w:trHeight w:val="290"/>
          <w:jc w:val="center"/>
        </w:trPr>
        <w:tc>
          <w:tcPr>
            <w:tcW w:w="1291" w:type="dxa"/>
            <w:hideMark/>
          </w:tcPr>
          <w:p w14:paraId="05A85AF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6</w:t>
            </w:r>
          </w:p>
        </w:tc>
        <w:tc>
          <w:tcPr>
            <w:tcW w:w="1291" w:type="dxa"/>
            <w:hideMark/>
          </w:tcPr>
          <w:p w14:paraId="26B635B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373820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hideMark/>
          </w:tcPr>
          <w:p w14:paraId="7F4E1D9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hideMark/>
          </w:tcPr>
          <w:p w14:paraId="72D276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0F128F8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0.0143</w:t>
            </w:r>
          </w:p>
        </w:tc>
      </w:tr>
      <w:tr w:rsidR="00B9446D" w14:paraId="3AAB1518" w14:textId="77777777" w:rsidTr="00B9446D">
        <w:trPr>
          <w:trHeight w:val="290"/>
          <w:jc w:val="center"/>
        </w:trPr>
        <w:tc>
          <w:tcPr>
            <w:tcW w:w="1291" w:type="dxa"/>
            <w:hideMark/>
          </w:tcPr>
          <w:p w14:paraId="2F40FE1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7</w:t>
            </w:r>
          </w:p>
        </w:tc>
        <w:tc>
          <w:tcPr>
            <w:tcW w:w="1291" w:type="dxa"/>
            <w:hideMark/>
          </w:tcPr>
          <w:p w14:paraId="6B5FD5A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56951F3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hideMark/>
          </w:tcPr>
          <w:p w14:paraId="31DB8B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hideMark/>
          </w:tcPr>
          <w:p w14:paraId="4E7EA82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6C05EEE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0.0019</w:t>
            </w:r>
          </w:p>
        </w:tc>
      </w:tr>
      <w:tr w:rsidR="00B9446D" w14:paraId="4EC67D27" w14:textId="77777777" w:rsidTr="00B9446D">
        <w:trPr>
          <w:trHeight w:val="290"/>
          <w:jc w:val="center"/>
        </w:trPr>
        <w:tc>
          <w:tcPr>
            <w:tcW w:w="1291" w:type="dxa"/>
            <w:hideMark/>
          </w:tcPr>
          <w:p w14:paraId="505519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8</w:t>
            </w:r>
          </w:p>
        </w:tc>
        <w:tc>
          <w:tcPr>
            <w:tcW w:w="1291" w:type="dxa"/>
            <w:hideMark/>
          </w:tcPr>
          <w:p w14:paraId="6BB69C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hideMark/>
          </w:tcPr>
          <w:p w14:paraId="57A9EAD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hideMark/>
          </w:tcPr>
          <w:p w14:paraId="2CA324E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hideMark/>
          </w:tcPr>
          <w:p w14:paraId="09CA9F5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3D505B2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0.0063</w:t>
            </w:r>
          </w:p>
        </w:tc>
      </w:tr>
      <w:tr w:rsidR="00B9446D" w14:paraId="6879C27B" w14:textId="77777777" w:rsidTr="00B9446D">
        <w:trPr>
          <w:trHeight w:val="290"/>
          <w:jc w:val="center"/>
        </w:trPr>
        <w:tc>
          <w:tcPr>
            <w:tcW w:w="1291" w:type="dxa"/>
          </w:tcPr>
          <w:p w14:paraId="2FBC16A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9</w:t>
            </w:r>
          </w:p>
        </w:tc>
        <w:tc>
          <w:tcPr>
            <w:tcW w:w="1291" w:type="dxa"/>
          </w:tcPr>
          <w:p w14:paraId="5DBE34E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2" w:type="dxa"/>
          </w:tcPr>
          <w:p w14:paraId="65003DC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tcPr>
          <w:p w14:paraId="554F26E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tcPr>
          <w:p w14:paraId="58935DE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288745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0.0188</w:t>
            </w:r>
          </w:p>
        </w:tc>
      </w:tr>
      <w:tr w:rsidR="00B9446D" w14:paraId="184C4D7C" w14:textId="77777777" w:rsidTr="00B9446D">
        <w:trPr>
          <w:trHeight w:val="290"/>
          <w:jc w:val="center"/>
        </w:trPr>
        <w:tc>
          <w:tcPr>
            <w:tcW w:w="1291" w:type="dxa"/>
          </w:tcPr>
          <w:p w14:paraId="2226D50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10</w:t>
            </w:r>
          </w:p>
        </w:tc>
        <w:tc>
          <w:tcPr>
            <w:tcW w:w="1291" w:type="dxa"/>
          </w:tcPr>
          <w:p w14:paraId="46C7606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tcPr>
          <w:p w14:paraId="69CA611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tcPr>
          <w:p w14:paraId="13FB1A4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tcPr>
          <w:p w14:paraId="232CD43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09D700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0.0012</w:t>
            </w:r>
          </w:p>
        </w:tc>
      </w:tr>
      <w:tr w:rsidR="00B9446D" w14:paraId="682AC575" w14:textId="77777777" w:rsidTr="00B9446D">
        <w:trPr>
          <w:trHeight w:val="290"/>
          <w:jc w:val="center"/>
        </w:trPr>
        <w:tc>
          <w:tcPr>
            <w:tcW w:w="1291" w:type="dxa"/>
          </w:tcPr>
          <w:p w14:paraId="4245546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11</w:t>
            </w:r>
          </w:p>
        </w:tc>
        <w:tc>
          <w:tcPr>
            <w:tcW w:w="1291" w:type="dxa"/>
          </w:tcPr>
          <w:p w14:paraId="78C3E2C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tcPr>
          <w:p w14:paraId="0DDF298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tcPr>
          <w:p w14:paraId="4549266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tcPr>
          <w:p w14:paraId="225297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559C4C5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0.0040</w:t>
            </w:r>
          </w:p>
        </w:tc>
      </w:tr>
      <w:tr w:rsidR="00B9446D" w14:paraId="6E17D42D" w14:textId="77777777" w:rsidTr="00B9446D">
        <w:trPr>
          <w:trHeight w:val="290"/>
          <w:jc w:val="center"/>
        </w:trPr>
        <w:tc>
          <w:tcPr>
            <w:tcW w:w="1291" w:type="dxa"/>
          </w:tcPr>
          <w:p w14:paraId="4BE5F76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12</w:t>
            </w:r>
          </w:p>
        </w:tc>
        <w:tc>
          <w:tcPr>
            <w:tcW w:w="1291" w:type="dxa"/>
          </w:tcPr>
          <w:p w14:paraId="505081A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tcPr>
          <w:p w14:paraId="3B8AEB1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tcPr>
          <w:p w14:paraId="5B68A74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tcPr>
          <w:p w14:paraId="58E5CF7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0354FA6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0.0121</w:t>
            </w:r>
          </w:p>
        </w:tc>
      </w:tr>
      <w:tr w:rsidR="00B9446D" w14:paraId="74665D4B" w14:textId="77777777" w:rsidTr="00B9446D">
        <w:trPr>
          <w:trHeight w:val="290"/>
          <w:jc w:val="center"/>
        </w:trPr>
        <w:tc>
          <w:tcPr>
            <w:tcW w:w="1291" w:type="dxa"/>
            <w:hideMark/>
          </w:tcPr>
          <w:p w14:paraId="2333C57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13</w:t>
            </w:r>
          </w:p>
        </w:tc>
        <w:tc>
          <w:tcPr>
            <w:tcW w:w="1291" w:type="dxa"/>
            <w:hideMark/>
          </w:tcPr>
          <w:p w14:paraId="142B9EE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hideMark/>
          </w:tcPr>
          <w:p w14:paraId="687CE07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hideMark/>
          </w:tcPr>
          <w:p w14:paraId="19BCCE9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hideMark/>
          </w:tcPr>
          <w:p w14:paraId="7B4E2CA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0113EC8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0.0018</w:t>
            </w:r>
          </w:p>
        </w:tc>
      </w:tr>
      <w:tr w:rsidR="00B9446D" w14:paraId="7B04276E" w14:textId="77777777" w:rsidTr="00B9446D">
        <w:trPr>
          <w:trHeight w:val="290"/>
          <w:jc w:val="center"/>
        </w:trPr>
        <w:tc>
          <w:tcPr>
            <w:tcW w:w="1291" w:type="dxa"/>
            <w:hideMark/>
          </w:tcPr>
          <w:p w14:paraId="16160D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14</w:t>
            </w:r>
          </w:p>
        </w:tc>
        <w:tc>
          <w:tcPr>
            <w:tcW w:w="1291" w:type="dxa"/>
            <w:hideMark/>
          </w:tcPr>
          <w:p w14:paraId="670D9A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hideMark/>
          </w:tcPr>
          <w:p w14:paraId="0FFEA81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hideMark/>
          </w:tcPr>
          <w:p w14:paraId="378309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hideMark/>
          </w:tcPr>
          <w:p w14:paraId="391E542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5B8E3E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0.0060</w:t>
            </w:r>
          </w:p>
        </w:tc>
      </w:tr>
      <w:tr w:rsidR="00B9446D" w14:paraId="55D0100C" w14:textId="77777777" w:rsidTr="00B9446D">
        <w:trPr>
          <w:trHeight w:val="290"/>
          <w:jc w:val="center"/>
        </w:trPr>
        <w:tc>
          <w:tcPr>
            <w:tcW w:w="1291" w:type="dxa"/>
            <w:hideMark/>
          </w:tcPr>
          <w:p w14:paraId="69699B7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15</w:t>
            </w:r>
          </w:p>
        </w:tc>
        <w:tc>
          <w:tcPr>
            <w:tcW w:w="1291" w:type="dxa"/>
            <w:hideMark/>
          </w:tcPr>
          <w:p w14:paraId="137E5C2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hideMark/>
          </w:tcPr>
          <w:p w14:paraId="71A327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hideMark/>
          </w:tcPr>
          <w:p w14:paraId="1B39D9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hideMark/>
          </w:tcPr>
          <w:p w14:paraId="1560C0B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3BCD80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0.0179</w:t>
            </w:r>
          </w:p>
        </w:tc>
      </w:tr>
      <w:tr w:rsidR="00B9446D" w14:paraId="516F6C77" w14:textId="77777777" w:rsidTr="00B9446D">
        <w:trPr>
          <w:trHeight w:val="290"/>
          <w:jc w:val="center"/>
        </w:trPr>
        <w:tc>
          <w:tcPr>
            <w:tcW w:w="1291" w:type="dxa"/>
            <w:hideMark/>
          </w:tcPr>
          <w:p w14:paraId="2A048A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16</w:t>
            </w:r>
          </w:p>
        </w:tc>
        <w:tc>
          <w:tcPr>
            <w:tcW w:w="1291" w:type="dxa"/>
            <w:hideMark/>
          </w:tcPr>
          <w:p w14:paraId="0B36D1A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hideMark/>
          </w:tcPr>
          <w:p w14:paraId="511672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hideMark/>
          </w:tcPr>
          <w:p w14:paraId="653C08B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hideMark/>
          </w:tcPr>
          <w:p w14:paraId="4B27F2D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569C9E3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0.0024</w:t>
            </w:r>
          </w:p>
        </w:tc>
      </w:tr>
      <w:tr w:rsidR="00B9446D" w14:paraId="09DAB5DF" w14:textId="77777777" w:rsidTr="00B9446D">
        <w:trPr>
          <w:trHeight w:val="290"/>
          <w:jc w:val="center"/>
        </w:trPr>
        <w:tc>
          <w:tcPr>
            <w:tcW w:w="1291" w:type="dxa"/>
            <w:hideMark/>
          </w:tcPr>
          <w:p w14:paraId="3AA0F70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17</w:t>
            </w:r>
          </w:p>
        </w:tc>
        <w:tc>
          <w:tcPr>
            <w:tcW w:w="1291" w:type="dxa"/>
            <w:hideMark/>
          </w:tcPr>
          <w:p w14:paraId="4C32CE8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hideMark/>
          </w:tcPr>
          <w:p w14:paraId="542996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hideMark/>
          </w:tcPr>
          <w:p w14:paraId="5A80036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hideMark/>
          </w:tcPr>
          <w:p w14:paraId="7C0F116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691C9DB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0.0078</w:t>
            </w:r>
          </w:p>
        </w:tc>
      </w:tr>
      <w:tr w:rsidR="00B9446D" w14:paraId="24009A9E" w14:textId="77777777" w:rsidTr="00B9446D">
        <w:trPr>
          <w:trHeight w:val="290"/>
          <w:jc w:val="center"/>
        </w:trPr>
        <w:tc>
          <w:tcPr>
            <w:tcW w:w="1291" w:type="dxa"/>
            <w:hideMark/>
          </w:tcPr>
          <w:p w14:paraId="267FD75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18</w:t>
            </w:r>
          </w:p>
        </w:tc>
        <w:tc>
          <w:tcPr>
            <w:tcW w:w="1291" w:type="dxa"/>
            <w:hideMark/>
          </w:tcPr>
          <w:p w14:paraId="11743E2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62.70%</w:t>
            </w:r>
          </w:p>
        </w:tc>
        <w:tc>
          <w:tcPr>
            <w:tcW w:w="1292" w:type="dxa"/>
            <w:hideMark/>
          </w:tcPr>
          <w:p w14:paraId="338238F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hideMark/>
          </w:tcPr>
          <w:p w14:paraId="25CF1AF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hideMark/>
          </w:tcPr>
          <w:p w14:paraId="15495B8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3A492AE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0.0235</w:t>
            </w:r>
          </w:p>
        </w:tc>
      </w:tr>
      <w:tr w:rsidR="00B9446D" w14:paraId="194BB6C2" w14:textId="77777777" w:rsidTr="00B9446D">
        <w:trPr>
          <w:trHeight w:val="290"/>
          <w:jc w:val="center"/>
        </w:trPr>
        <w:tc>
          <w:tcPr>
            <w:tcW w:w="1291" w:type="dxa"/>
            <w:hideMark/>
          </w:tcPr>
          <w:p w14:paraId="4638750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19</w:t>
            </w:r>
          </w:p>
        </w:tc>
        <w:tc>
          <w:tcPr>
            <w:tcW w:w="1291" w:type="dxa"/>
            <w:hideMark/>
          </w:tcPr>
          <w:p w14:paraId="7EEEF21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hideMark/>
          </w:tcPr>
          <w:p w14:paraId="2FC99CE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hideMark/>
          </w:tcPr>
          <w:p w14:paraId="6494B68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hideMark/>
          </w:tcPr>
          <w:p w14:paraId="382A97B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550AC59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r>
      <w:tr w:rsidR="00B9446D" w14:paraId="557F3074" w14:textId="77777777" w:rsidTr="00B9446D">
        <w:trPr>
          <w:trHeight w:val="290"/>
          <w:jc w:val="center"/>
        </w:trPr>
        <w:tc>
          <w:tcPr>
            <w:tcW w:w="1291" w:type="dxa"/>
            <w:hideMark/>
          </w:tcPr>
          <w:p w14:paraId="08AEF61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20</w:t>
            </w:r>
          </w:p>
        </w:tc>
        <w:tc>
          <w:tcPr>
            <w:tcW w:w="1291" w:type="dxa"/>
            <w:hideMark/>
          </w:tcPr>
          <w:p w14:paraId="3B237A0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hideMark/>
          </w:tcPr>
          <w:p w14:paraId="5B0CC4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hideMark/>
          </w:tcPr>
          <w:p w14:paraId="13EE207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hideMark/>
          </w:tcPr>
          <w:p w14:paraId="315F2C3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hideMark/>
          </w:tcPr>
          <w:p w14:paraId="2B2F6D4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0.0045</w:t>
            </w:r>
          </w:p>
        </w:tc>
      </w:tr>
      <w:tr w:rsidR="00B9446D" w14:paraId="6B52F2EB" w14:textId="77777777" w:rsidTr="00B9446D">
        <w:trPr>
          <w:trHeight w:val="290"/>
          <w:jc w:val="center"/>
        </w:trPr>
        <w:tc>
          <w:tcPr>
            <w:tcW w:w="1291" w:type="dxa"/>
          </w:tcPr>
          <w:p w14:paraId="0B72A3D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21</w:t>
            </w:r>
          </w:p>
        </w:tc>
        <w:tc>
          <w:tcPr>
            <w:tcW w:w="1291" w:type="dxa"/>
          </w:tcPr>
          <w:p w14:paraId="48033B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3F1FCD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w:t>
            </w:r>
          </w:p>
        </w:tc>
        <w:tc>
          <w:tcPr>
            <w:tcW w:w="1291" w:type="dxa"/>
          </w:tcPr>
          <w:p w14:paraId="4229896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tcPr>
          <w:p w14:paraId="4E89006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78E1039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0.0135</w:t>
            </w:r>
          </w:p>
        </w:tc>
      </w:tr>
      <w:tr w:rsidR="00B9446D" w14:paraId="4666F9DC" w14:textId="77777777" w:rsidTr="00B9446D">
        <w:trPr>
          <w:trHeight w:val="290"/>
          <w:jc w:val="center"/>
        </w:trPr>
        <w:tc>
          <w:tcPr>
            <w:tcW w:w="1291" w:type="dxa"/>
          </w:tcPr>
          <w:p w14:paraId="683E1D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22</w:t>
            </w:r>
          </w:p>
        </w:tc>
        <w:tc>
          <w:tcPr>
            <w:tcW w:w="1291" w:type="dxa"/>
          </w:tcPr>
          <w:p w14:paraId="31F9DD6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59AF264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tcPr>
          <w:p w14:paraId="2F5C9A0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tcPr>
          <w:p w14:paraId="0E8D104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54B532B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0.0020</w:t>
            </w:r>
          </w:p>
        </w:tc>
      </w:tr>
      <w:tr w:rsidR="00B9446D" w14:paraId="4746C2B5" w14:textId="77777777" w:rsidTr="00B9446D">
        <w:trPr>
          <w:trHeight w:val="290"/>
          <w:jc w:val="center"/>
        </w:trPr>
        <w:tc>
          <w:tcPr>
            <w:tcW w:w="1291" w:type="dxa"/>
          </w:tcPr>
          <w:p w14:paraId="778C37E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23</w:t>
            </w:r>
          </w:p>
        </w:tc>
        <w:tc>
          <w:tcPr>
            <w:tcW w:w="1291" w:type="dxa"/>
          </w:tcPr>
          <w:p w14:paraId="594A521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133D2CA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tcPr>
          <w:p w14:paraId="2CE5ED4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tcPr>
          <w:p w14:paraId="0BCBF5D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2AA2EC0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0.0067</w:t>
            </w:r>
          </w:p>
        </w:tc>
      </w:tr>
      <w:tr w:rsidR="00B9446D" w14:paraId="4EFDECB8" w14:textId="77777777" w:rsidTr="00B9446D">
        <w:trPr>
          <w:trHeight w:val="290"/>
          <w:jc w:val="center"/>
        </w:trPr>
        <w:tc>
          <w:tcPr>
            <w:tcW w:w="1291" w:type="dxa"/>
          </w:tcPr>
          <w:p w14:paraId="00A869A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24</w:t>
            </w:r>
          </w:p>
        </w:tc>
        <w:tc>
          <w:tcPr>
            <w:tcW w:w="1291" w:type="dxa"/>
          </w:tcPr>
          <w:p w14:paraId="57E9111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234183C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w:t>
            </w:r>
          </w:p>
        </w:tc>
        <w:tc>
          <w:tcPr>
            <w:tcW w:w="1291" w:type="dxa"/>
          </w:tcPr>
          <w:p w14:paraId="23689E1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tcPr>
          <w:p w14:paraId="7F84BDE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22771F7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0.0200</w:t>
            </w:r>
          </w:p>
        </w:tc>
      </w:tr>
      <w:tr w:rsidR="00B9446D" w14:paraId="3D9A5A78" w14:textId="77777777" w:rsidTr="00B9446D">
        <w:trPr>
          <w:trHeight w:val="290"/>
          <w:jc w:val="center"/>
        </w:trPr>
        <w:tc>
          <w:tcPr>
            <w:tcW w:w="1291" w:type="dxa"/>
          </w:tcPr>
          <w:p w14:paraId="7E6F314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Case 25</w:t>
            </w:r>
          </w:p>
        </w:tc>
        <w:tc>
          <w:tcPr>
            <w:tcW w:w="1291" w:type="dxa"/>
          </w:tcPr>
          <w:p w14:paraId="0AC3246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7B5742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tcPr>
          <w:p w14:paraId="5DA9A6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w:t>
            </w:r>
          </w:p>
        </w:tc>
        <w:tc>
          <w:tcPr>
            <w:tcW w:w="1291" w:type="dxa"/>
          </w:tcPr>
          <w:p w14:paraId="505A17E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2B53817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0.0026</w:t>
            </w:r>
          </w:p>
        </w:tc>
      </w:tr>
      <w:tr w:rsidR="00B9446D" w14:paraId="6FE6AE44" w14:textId="77777777" w:rsidTr="00B9446D">
        <w:trPr>
          <w:trHeight w:val="290"/>
          <w:jc w:val="center"/>
        </w:trPr>
        <w:tc>
          <w:tcPr>
            <w:tcW w:w="1291" w:type="dxa"/>
          </w:tcPr>
          <w:p w14:paraId="658D75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26</w:t>
            </w:r>
          </w:p>
        </w:tc>
        <w:tc>
          <w:tcPr>
            <w:tcW w:w="1291" w:type="dxa"/>
          </w:tcPr>
          <w:p w14:paraId="7EEDFD6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0B1EA1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tcPr>
          <w:p w14:paraId="312EF94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w:t>
            </w:r>
          </w:p>
        </w:tc>
        <w:tc>
          <w:tcPr>
            <w:tcW w:w="1291" w:type="dxa"/>
          </w:tcPr>
          <w:p w14:paraId="721D95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73F7438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0.0088</w:t>
            </w:r>
          </w:p>
        </w:tc>
      </w:tr>
      <w:tr w:rsidR="00B9446D" w14:paraId="587E1965" w14:textId="77777777" w:rsidTr="00B9446D">
        <w:trPr>
          <w:trHeight w:val="290"/>
          <w:jc w:val="center"/>
        </w:trPr>
        <w:tc>
          <w:tcPr>
            <w:tcW w:w="1291" w:type="dxa"/>
          </w:tcPr>
          <w:p w14:paraId="7FB85C4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hAnsiTheme="majorBidi" w:cstheme="majorBidi"/>
                <w:sz w:val="20"/>
              </w:rPr>
              <w:t>Case 27</w:t>
            </w:r>
          </w:p>
        </w:tc>
        <w:tc>
          <w:tcPr>
            <w:tcW w:w="1291" w:type="dxa"/>
          </w:tcPr>
          <w:p w14:paraId="5EB8766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w:t>
            </w:r>
          </w:p>
        </w:tc>
        <w:tc>
          <w:tcPr>
            <w:tcW w:w="1292" w:type="dxa"/>
          </w:tcPr>
          <w:p w14:paraId="65A2C48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w:t>
            </w:r>
          </w:p>
        </w:tc>
        <w:tc>
          <w:tcPr>
            <w:tcW w:w="1291" w:type="dxa"/>
          </w:tcPr>
          <w:p w14:paraId="30594B1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w:t>
            </w:r>
          </w:p>
        </w:tc>
        <w:tc>
          <w:tcPr>
            <w:tcW w:w="1291" w:type="dxa"/>
          </w:tcPr>
          <w:p w14:paraId="6CA2EDC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12.9%</w:t>
            </w:r>
          </w:p>
        </w:tc>
        <w:tc>
          <w:tcPr>
            <w:tcW w:w="1366" w:type="dxa"/>
          </w:tcPr>
          <w:p w14:paraId="4189A4A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0.0263</w:t>
            </w:r>
          </w:p>
        </w:tc>
      </w:tr>
    </w:tbl>
    <w:p w14:paraId="78A10E28" w14:textId="01C371A6"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 xml:space="preserve">Table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32</w:t>
      </w:r>
      <w:r>
        <w:rPr>
          <w:rFonts w:asciiTheme="majorBidi" w:hAnsiTheme="majorBidi" w:cstheme="majorBidi"/>
          <w:caps/>
          <w:sz w:val="20"/>
        </w:rPr>
        <w:fldChar w:fldCharType="end"/>
      </w:r>
    </w:p>
    <w:p w14:paraId="55A905E6" w14:textId="77777777" w:rsidR="00B9446D" w:rsidRDefault="00B9446D" w:rsidP="00B9446D">
      <w:pPr>
        <w:pStyle w:val="Tabletitle"/>
      </w:pPr>
      <w:r>
        <w:t>Total number of on-tune RLAN in Europe for low, medium and high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3"/>
        <w:gridCol w:w="1941"/>
        <w:gridCol w:w="1885"/>
        <w:gridCol w:w="1885"/>
      </w:tblGrid>
      <w:tr w:rsidR="00B9446D" w14:paraId="163472EF" w14:textId="77777777" w:rsidTr="00B9446D">
        <w:trPr>
          <w:trHeight w:val="990"/>
          <w:jc w:val="center"/>
        </w:trPr>
        <w:tc>
          <w:tcPr>
            <w:tcW w:w="1642" w:type="dxa"/>
            <w:vAlign w:val="center"/>
          </w:tcPr>
          <w:p w14:paraId="50541BA6" w14:textId="77777777" w:rsidR="00B9446D" w:rsidRDefault="00B9446D" w:rsidP="00B9446D">
            <w:pPr>
              <w:keepNext/>
              <w:spacing w:before="80" w:after="80"/>
              <w:jc w:val="center"/>
              <w:rPr>
                <w:rFonts w:asciiTheme="majorBidi" w:hAnsiTheme="majorBidi" w:cstheme="majorBidi"/>
                <w:b/>
                <w:sz w:val="20"/>
                <w:shd w:val="solid" w:color="92D050" w:fill="auto"/>
              </w:rPr>
            </w:pPr>
          </w:p>
        </w:tc>
        <w:tc>
          <w:tcPr>
            <w:tcW w:w="1643" w:type="dxa"/>
            <w:vAlign w:val="center"/>
            <w:hideMark/>
          </w:tcPr>
          <w:p w14:paraId="45B59A01"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Aggregate Stages 4 to 7</w:t>
            </w:r>
            <w:r>
              <w:rPr>
                <w:rFonts w:asciiTheme="majorBidi" w:hAnsiTheme="majorBidi" w:cstheme="majorBidi"/>
                <w:b/>
                <w:sz w:val="20"/>
              </w:rPr>
              <w:br/>
              <w:t>(see section 8.1.3.2)</w:t>
            </w:r>
          </w:p>
        </w:tc>
        <w:tc>
          <w:tcPr>
            <w:tcW w:w="1941" w:type="dxa"/>
            <w:vAlign w:val="center"/>
            <w:hideMark/>
          </w:tcPr>
          <w:p w14:paraId="62E1E503"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300 Million APs)</w:t>
            </w:r>
          </w:p>
        </w:tc>
        <w:tc>
          <w:tcPr>
            <w:tcW w:w="1885" w:type="dxa"/>
            <w:vAlign w:val="center"/>
            <w:hideMark/>
          </w:tcPr>
          <w:p w14:paraId="0F1B9D54"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400 Million APs)</w:t>
            </w:r>
          </w:p>
        </w:tc>
        <w:tc>
          <w:tcPr>
            <w:tcW w:w="1885" w:type="dxa"/>
            <w:vAlign w:val="center"/>
          </w:tcPr>
          <w:p w14:paraId="316F4EF2"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500 Million APs)</w:t>
            </w:r>
          </w:p>
        </w:tc>
      </w:tr>
      <w:tr w:rsidR="00B9446D" w14:paraId="20F884CD" w14:textId="77777777" w:rsidTr="00B9446D">
        <w:trPr>
          <w:jc w:val="center"/>
        </w:trPr>
        <w:tc>
          <w:tcPr>
            <w:tcW w:w="1642" w:type="dxa"/>
            <w:hideMark/>
          </w:tcPr>
          <w:p w14:paraId="7529E63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w:t>
            </w:r>
          </w:p>
        </w:tc>
        <w:tc>
          <w:tcPr>
            <w:tcW w:w="1643" w:type="dxa"/>
            <w:hideMark/>
          </w:tcPr>
          <w:p w14:paraId="63715F9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0.0010</w:t>
            </w:r>
          </w:p>
        </w:tc>
        <w:tc>
          <w:tcPr>
            <w:tcW w:w="1941" w:type="dxa"/>
          </w:tcPr>
          <w:p w14:paraId="0F6DD44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290118</w:t>
            </w:r>
          </w:p>
        </w:tc>
        <w:tc>
          <w:tcPr>
            <w:tcW w:w="1885" w:type="dxa"/>
          </w:tcPr>
          <w:p w14:paraId="0375F4F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386824</w:t>
            </w:r>
          </w:p>
        </w:tc>
        <w:tc>
          <w:tcPr>
            <w:tcW w:w="1885" w:type="dxa"/>
          </w:tcPr>
          <w:p w14:paraId="5F42CE7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483530</w:t>
            </w:r>
          </w:p>
        </w:tc>
      </w:tr>
      <w:tr w:rsidR="00B9446D" w14:paraId="6CB61692" w14:textId="77777777" w:rsidTr="00B9446D">
        <w:trPr>
          <w:jc w:val="center"/>
        </w:trPr>
        <w:tc>
          <w:tcPr>
            <w:tcW w:w="1642" w:type="dxa"/>
            <w:hideMark/>
          </w:tcPr>
          <w:p w14:paraId="790B7BD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w:t>
            </w:r>
          </w:p>
        </w:tc>
        <w:tc>
          <w:tcPr>
            <w:tcW w:w="1643" w:type="dxa"/>
            <w:hideMark/>
          </w:tcPr>
          <w:p w14:paraId="489A0ED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0.0032</w:t>
            </w:r>
          </w:p>
        </w:tc>
        <w:tc>
          <w:tcPr>
            <w:tcW w:w="1941" w:type="dxa"/>
          </w:tcPr>
          <w:p w14:paraId="593829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967061</w:t>
            </w:r>
          </w:p>
        </w:tc>
        <w:tc>
          <w:tcPr>
            <w:tcW w:w="1885" w:type="dxa"/>
          </w:tcPr>
          <w:p w14:paraId="5A8F3E8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1289414</w:t>
            </w:r>
          </w:p>
        </w:tc>
        <w:tc>
          <w:tcPr>
            <w:tcW w:w="1885" w:type="dxa"/>
          </w:tcPr>
          <w:p w14:paraId="445E322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1611768</w:t>
            </w:r>
          </w:p>
        </w:tc>
      </w:tr>
      <w:tr w:rsidR="00B9446D" w14:paraId="698524D0" w14:textId="77777777" w:rsidTr="00B9446D">
        <w:trPr>
          <w:jc w:val="center"/>
        </w:trPr>
        <w:tc>
          <w:tcPr>
            <w:tcW w:w="1642" w:type="dxa"/>
            <w:hideMark/>
          </w:tcPr>
          <w:p w14:paraId="208CBF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3</w:t>
            </w:r>
          </w:p>
        </w:tc>
        <w:tc>
          <w:tcPr>
            <w:tcW w:w="1643" w:type="dxa"/>
            <w:hideMark/>
          </w:tcPr>
          <w:p w14:paraId="528ED69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0.0097</w:t>
            </w:r>
          </w:p>
        </w:tc>
        <w:tc>
          <w:tcPr>
            <w:tcW w:w="1941" w:type="dxa"/>
          </w:tcPr>
          <w:p w14:paraId="4CCC713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2901182</w:t>
            </w:r>
          </w:p>
        </w:tc>
        <w:tc>
          <w:tcPr>
            <w:tcW w:w="1885" w:type="dxa"/>
          </w:tcPr>
          <w:p w14:paraId="5A205AE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3868243</w:t>
            </w:r>
          </w:p>
        </w:tc>
        <w:tc>
          <w:tcPr>
            <w:tcW w:w="1885" w:type="dxa"/>
          </w:tcPr>
          <w:p w14:paraId="264CC09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4835304</w:t>
            </w:r>
          </w:p>
        </w:tc>
      </w:tr>
      <w:tr w:rsidR="00B9446D" w14:paraId="2C581666" w14:textId="77777777" w:rsidTr="00B9446D">
        <w:trPr>
          <w:jc w:val="center"/>
        </w:trPr>
        <w:tc>
          <w:tcPr>
            <w:tcW w:w="1642" w:type="dxa"/>
            <w:hideMark/>
          </w:tcPr>
          <w:p w14:paraId="33E2361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4</w:t>
            </w:r>
          </w:p>
        </w:tc>
        <w:tc>
          <w:tcPr>
            <w:tcW w:w="1643" w:type="dxa"/>
            <w:hideMark/>
          </w:tcPr>
          <w:p w14:paraId="0842449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c>
          <w:tcPr>
            <w:tcW w:w="1941" w:type="dxa"/>
          </w:tcPr>
          <w:p w14:paraId="714CF5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429375</w:t>
            </w:r>
          </w:p>
        </w:tc>
        <w:tc>
          <w:tcPr>
            <w:tcW w:w="1885" w:type="dxa"/>
          </w:tcPr>
          <w:p w14:paraId="3081304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572500</w:t>
            </w:r>
          </w:p>
        </w:tc>
        <w:tc>
          <w:tcPr>
            <w:tcW w:w="1885" w:type="dxa"/>
          </w:tcPr>
          <w:p w14:paraId="6725B33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715625</w:t>
            </w:r>
          </w:p>
        </w:tc>
      </w:tr>
      <w:tr w:rsidR="00B9446D" w14:paraId="139EC9AD" w14:textId="77777777" w:rsidTr="00B9446D">
        <w:trPr>
          <w:jc w:val="center"/>
        </w:trPr>
        <w:tc>
          <w:tcPr>
            <w:tcW w:w="1642" w:type="dxa"/>
            <w:hideMark/>
          </w:tcPr>
          <w:p w14:paraId="4A60185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5</w:t>
            </w:r>
          </w:p>
        </w:tc>
        <w:tc>
          <w:tcPr>
            <w:tcW w:w="1643" w:type="dxa"/>
            <w:hideMark/>
          </w:tcPr>
          <w:p w14:paraId="6393119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0.0048</w:t>
            </w:r>
          </w:p>
        </w:tc>
        <w:tc>
          <w:tcPr>
            <w:tcW w:w="1941" w:type="dxa"/>
          </w:tcPr>
          <w:p w14:paraId="1C174A2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1431250</w:t>
            </w:r>
          </w:p>
        </w:tc>
        <w:tc>
          <w:tcPr>
            <w:tcW w:w="1885" w:type="dxa"/>
          </w:tcPr>
          <w:p w14:paraId="448410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1908333</w:t>
            </w:r>
          </w:p>
        </w:tc>
        <w:tc>
          <w:tcPr>
            <w:tcW w:w="1885" w:type="dxa"/>
          </w:tcPr>
          <w:p w14:paraId="198B64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2385417</w:t>
            </w:r>
          </w:p>
        </w:tc>
      </w:tr>
      <w:tr w:rsidR="00B9446D" w14:paraId="22518D48" w14:textId="77777777" w:rsidTr="00B9446D">
        <w:trPr>
          <w:jc w:val="center"/>
        </w:trPr>
        <w:tc>
          <w:tcPr>
            <w:tcW w:w="1642" w:type="dxa"/>
            <w:hideMark/>
          </w:tcPr>
          <w:p w14:paraId="4DABBD0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6</w:t>
            </w:r>
          </w:p>
        </w:tc>
        <w:tc>
          <w:tcPr>
            <w:tcW w:w="1643" w:type="dxa"/>
            <w:hideMark/>
          </w:tcPr>
          <w:p w14:paraId="507E89F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0.0143</w:t>
            </w:r>
          </w:p>
        </w:tc>
        <w:tc>
          <w:tcPr>
            <w:tcW w:w="1941" w:type="dxa"/>
          </w:tcPr>
          <w:p w14:paraId="217F577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4293750</w:t>
            </w:r>
          </w:p>
        </w:tc>
        <w:tc>
          <w:tcPr>
            <w:tcW w:w="1885" w:type="dxa"/>
          </w:tcPr>
          <w:p w14:paraId="2D4C4E4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5725000</w:t>
            </w:r>
          </w:p>
        </w:tc>
        <w:tc>
          <w:tcPr>
            <w:tcW w:w="1885" w:type="dxa"/>
          </w:tcPr>
          <w:p w14:paraId="6364850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7156250</w:t>
            </w:r>
          </w:p>
        </w:tc>
      </w:tr>
      <w:tr w:rsidR="00B9446D" w14:paraId="636F119A" w14:textId="77777777" w:rsidTr="00B9446D">
        <w:trPr>
          <w:jc w:val="center"/>
        </w:trPr>
        <w:tc>
          <w:tcPr>
            <w:tcW w:w="1642" w:type="dxa"/>
            <w:hideMark/>
          </w:tcPr>
          <w:p w14:paraId="2DA5CE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7</w:t>
            </w:r>
          </w:p>
        </w:tc>
        <w:tc>
          <w:tcPr>
            <w:tcW w:w="1643" w:type="dxa"/>
            <w:hideMark/>
          </w:tcPr>
          <w:p w14:paraId="4CE2CD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0.0019</w:t>
            </w:r>
          </w:p>
        </w:tc>
        <w:tc>
          <w:tcPr>
            <w:tcW w:w="1941" w:type="dxa"/>
          </w:tcPr>
          <w:p w14:paraId="34026DB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562829</w:t>
            </w:r>
          </w:p>
        </w:tc>
        <w:tc>
          <w:tcPr>
            <w:tcW w:w="1885" w:type="dxa"/>
          </w:tcPr>
          <w:p w14:paraId="5C38BC6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750439</w:t>
            </w:r>
          </w:p>
        </w:tc>
        <w:tc>
          <w:tcPr>
            <w:tcW w:w="1885" w:type="dxa"/>
          </w:tcPr>
          <w:p w14:paraId="07A1C0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938049</w:t>
            </w:r>
          </w:p>
        </w:tc>
      </w:tr>
      <w:tr w:rsidR="00B9446D" w14:paraId="79FA5C62" w14:textId="77777777" w:rsidTr="00B9446D">
        <w:trPr>
          <w:jc w:val="center"/>
        </w:trPr>
        <w:tc>
          <w:tcPr>
            <w:tcW w:w="1642" w:type="dxa"/>
            <w:hideMark/>
          </w:tcPr>
          <w:p w14:paraId="37032E9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8</w:t>
            </w:r>
          </w:p>
        </w:tc>
        <w:tc>
          <w:tcPr>
            <w:tcW w:w="1643" w:type="dxa"/>
            <w:hideMark/>
          </w:tcPr>
          <w:p w14:paraId="101E408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0.0063</w:t>
            </w:r>
          </w:p>
        </w:tc>
        <w:tc>
          <w:tcPr>
            <w:tcW w:w="1941" w:type="dxa"/>
          </w:tcPr>
          <w:p w14:paraId="739F2CD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1876098</w:t>
            </w:r>
          </w:p>
        </w:tc>
        <w:tc>
          <w:tcPr>
            <w:tcW w:w="1885" w:type="dxa"/>
          </w:tcPr>
          <w:p w14:paraId="3C877F0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2501464</w:t>
            </w:r>
          </w:p>
        </w:tc>
        <w:tc>
          <w:tcPr>
            <w:tcW w:w="1885" w:type="dxa"/>
          </w:tcPr>
          <w:p w14:paraId="3522253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3126830</w:t>
            </w:r>
          </w:p>
        </w:tc>
      </w:tr>
      <w:tr w:rsidR="00B9446D" w14:paraId="7D21A066" w14:textId="77777777" w:rsidTr="00B9446D">
        <w:trPr>
          <w:jc w:val="center"/>
        </w:trPr>
        <w:tc>
          <w:tcPr>
            <w:tcW w:w="1642" w:type="dxa"/>
          </w:tcPr>
          <w:p w14:paraId="14B71EA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9</w:t>
            </w:r>
          </w:p>
        </w:tc>
        <w:tc>
          <w:tcPr>
            <w:tcW w:w="1643" w:type="dxa"/>
          </w:tcPr>
          <w:p w14:paraId="501FBA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0.0188</w:t>
            </w:r>
          </w:p>
        </w:tc>
        <w:tc>
          <w:tcPr>
            <w:tcW w:w="1941" w:type="dxa"/>
          </w:tcPr>
          <w:p w14:paraId="6C490F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5628294</w:t>
            </w:r>
          </w:p>
        </w:tc>
        <w:tc>
          <w:tcPr>
            <w:tcW w:w="1885" w:type="dxa"/>
          </w:tcPr>
          <w:p w14:paraId="49DE083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7504392</w:t>
            </w:r>
          </w:p>
        </w:tc>
        <w:tc>
          <w:tcPr>
            <w:tcW w:w="1885" w:type="dxa"/>
          </w:tcPr>
          <w:p w14:paraId="65EE2C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9380490</w:t>
            </w:r>
          </w:p>
        </w:tc>
      </w:tr>
      <w:tr w:rsidR="00B9446D" w14:paraId="4E48BCFB" w14:textId="77777777" w:rsidTr="00B9446D">
        <w:trPr>
          <w:jc w:val="center"/>
        </w:trPr>
        <w:tc>
          <w:tcPr>
            <w:tcW w:w="1642" w:type="dxa"/>
          </w:tcPr>
          <w:p w14:paraId="0E13520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10</w:t>
            </w:r>
          </w:p>
        </w:tc>
        <w:tc>
          <w:tcPr>
            <w:tcW w:w="1643" w:type="dxa"/>
          </w:tcPr>
          <w:p w14:paraId="163EC2D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0.0012</w:t>
            </w:r>
          </w:p>
        </w:tc>
        <w:tc>
          <w:tcPr>
            <w:tcW w:w="1941" w:type="dxa"/>
          </w:tcPr>
          <w:p w14:paraId="00C4917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363808</w:t>
            </w:r>
          </w:p>
        </w:tc>
        <w:tc>
          <w:tcPr>
            <w:tcW w:w="1885" w:type="dxa"/>
          </w:tcPr>
          <w:p w14:paraId="100D24E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485078</w:t>
            </w:r>
          </w:p>
        </w:tc>
        <w:tc>
          <w:tcPr>
            <w:tcW w:w="1885" w:type="dxa"/>
          </w:tcPr>
          <w:p w14:paraId="634E4F6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606347</w:t>
            </w:r>
          </w:p>
        </w:tc>
      </w:tr>
      <w:tr w:rsidR="00B9446D" w14:paraId="62756993" w14:textId="77777777" w:rsidTr="00B9446D">
        <w:trPr>
          <w:jc w:val="center"/>
        </w:trPr>
        <w:tc>
          <w:tcPr>
            <w:tcW w:w="1642" w:type="dxa"/>
          </w:tcPr>
          <w:p w14:paraId="5786BEE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11</w:t>
            </w:r>
          </w:p>
        </w:tc>
        <w:tc>
          <w:tcPr>
            <w:tcW w:w="1643" w:type="dxa"/>
          </w:tcPr>
          <w:p w14:paraId="675675F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0.0040</w:t>
            </w:r>
          </w:p>
        </w:tc>
        <w:tc>
          <w:tcPr>
            <w:tcW w:w="1941" w:type="dxa"/>
          </w:tcPr>
          <w:p w14:paraId="7AF85A9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1212694</w:t>
            </w:r>
          </w:p>
        </w:tc>
        <w:tc>
          <w:tcPr>
            <w:tcW w:w="1885" w:type="dxa"/>
          </w:tcPr>
          <w:p w14:paraId="24B87F9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1616926</w:t>
            </w:r>
          </w:p>
        </w:tc>
        <w:tc>
          <w:tcPr>
            <w:tcW w:w="1885" w:type="dxa"/>
          </w:tcPr>
          <w:p w14:paraId="5502AB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2021157</w:t>
            </w:r>
          </w:p>
        </w:tc>
      </w:tr>
      <w:tr w:rsidR="00B9446D" w14:paraId="7E26015D" w14:textId="77777777" w:rsidTr="00B9446D">
        <w:trPr>
          <w:jc w:val="center"/>
        </w:trPr>
        <w:tc>
          <w:tcPr>
            <w:tcW w:w="1642" w:type="dxa"/>
          </w:tcPr>
          <w:p w14:paraId="4D60153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12</w:t>
            </w:r>
          </w:p>
        </w:tc>
        <w:tc>
          <w:tcPr>
            <w:tcW w:w="1643" w:type="dxa"/>
          </w:tcPr>
          <w:p w14:paraId="7A1B305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0.0121</w:t>
            </w:r>
          </w:p>
        </w:tc>
        <w:tc>
          <w:tcPr>
            <w:tcW w:w="1941" w:type="dxa"/>
          </w:tcPr>
          <w:p w14:paraId="0019F3B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3638083</w:t>
            </w:r>
          </w:p>
        </w:tc>
        <w:tc>
          <w:tcPr>
            <w:tcW w:w="1885" w:type="dxa"/>
          </w:tcPr>
          <w:p w14:paraId="7EA6737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4850777</w:t>
            </w:r>
          </w:p>
        </w:tc>
        <w:tc>
          <w:tcPr>
            <w:tcW w:w="1885" w:type="dxa"/>
          </w:tcPr>
          <w:p w14:paraId="52A77AF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6063471</w:t>
            </w:r>
          </w:p>
        </w:tc>
      </w:tr>
      <w:tr w:rsidR="00B9446D" w14:paraId="032F8C99" w14:textId="77777777" w:rsidTr="00B9446D">
        <w:trPr>
          <w:jc w:val="center"/>
        </w:trPr>
        <w:tc>
          <w:tcPr>
            <w:tcW w:w="1642" w:type="dxa"/>
          </w:tcPr>
          <w:p w14:paraId="130F5B9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13</w:t>
            </w:r>
          </w:p>
        </w:tc>
        <w:tc>
          <w:tcPr>
            <w:tcW w:w="1643" w:type="dxa"/>
          </w:tcPr>
          <w:p w14:paraId="4F39DE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0.0018</w:t>
            </w:r>
          </w:p>
        </w:tc>
        <w:tc>
          <w:tcPr>
            <w:tcW w:w="1941" w:type="dxa"/>
          </w:tcPr>
          <w:p w14:paraId="7A1A30F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538436</w:t>
            </w:r>
          </w:p>
        </w:tc>
        <w:tc>
          <w:tcPr>
            <w:tcW w:w="1885" w:type="dxa"/>
          </w:tcPr>
          <w:p w14:paraId="59D44FD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717915</w:t>
            </w:r>
          </w:p>
        </w:tc>
        <w:tc>
          <w:tcPr>
            <w:tcW w:w="1885" w:type="dxa"/>
          </w:tcPr>
          <w:p w14:paraId="4108A1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897394</w:t>
            </w:r>
          </w:p>
        </w:tc>
      </w:tr>
      <w:tr w:rsidR="00B9446D" w14:paraId="0F4228F9" w14:textId="77777777" w:rsidTr="00B9446D">
        <w:trPr>
          <w:jc w:val="center"/>
        </w:trPr>
        <w:tc>
          <w:tcPr>
            <w:tcW w:w="1642" w:type="dxa"/>
          </w:tcPr>
          <w:p w14:paraId="52316A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14</w:t>
            </w:r>
          </w:p>
        </w:tc>
        <w:tc>
          <w:tcPr>
            <w:tcW w:w="1643" w:type="dxa"/>
          </w:tcPr>
          <w:p w14:paraId="4CDA19A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0.0060</w:t>
            </w:r>
          </w:p>
        </w:tc>
        <w:tc>
          <w:tcPr>
            <w:tcW w:w="1941" w:type="dxa"/>
          </w:tcPr>
          <w:p w14:paraId="6617FA5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1794788</w:t>
            </w:r>
          </w:p>
        </w:tc>
        <w:tc>
          <w:tcPr>
            <w:tcW w:w="1885" w:type="dxa"/>
          </w:tcPr>
          <w:p w14:paraId="40EB6BB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2393050</w:t>
            </w:r>
          </w:p>
        </w:tc>
        <w:tc>
          <w:tcPr>
            <w:tcW w:w="1885" w:type="dxa"/>
          </w:tcPr>
          <w:p w14:paraId="229027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2991313</w:t>
            </w:r>
          </w:p>
        </w:tc>
      </w:tr>
      <w:tr w:rsidR="00B9446D" w14:paraId="643B1842" w14:textId="77777777" w:rsidTr="00B9446D">
        <w:trPr>
          <w:jc w:val="center"/>
        </w:trPr>
        <w:tc>
          <w:tcPr>
            <w:tcW w:w="1642" w:type="dxa"/>
          </w:tcPr>
          <w:p w14:paraId="782A8F4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15</w:t>
            </w:r>
          </w:p>
        </w:tc>
        <w:tc>
          <w:tcPr>
            <w:tcW w:w="1643" w:type="dxa"/>
          </w:tcPr>
          <w:p w14:paraId="13C87BA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0.0179</w:t>
            </w:r>
          </w:p>
        </w:tc>
        <w:tc>
          <w:tcPr>
            <w:tcW w:w="1941" w:type="dxa"/>
          </w:tcPr>
          <w:p w14:paraId="0D3D7BA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5384363</w:t>
            </w:r>
          </w:p>
        </w:tc>
        <w:tc>
          <w:tcPr>
            <w:tcW w:w="1885" w:type="dxa"/>
          </w:tcPr>
          <w:p w14:paraId="0ABEA84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7179150</w:t>
            </w:r>
          </w:p>
        </w:tc>
        <w:tc>
          <w:tcPr>
            <w:tcW w:w="1885" w:type="dxa"/>
          </w:tcPr>
          <w:p w14:paraId="4F49FB5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8973938</w:t>
            </w:r>
          </w:p>
        </w:tc>
      </w:tr>
      <w:tr w:rsidR="00B9446D" w14:paraId="5A4131A5" w14:textId="77777777" w:rsidTr="00B9446D">
        <w:trPr>
          <w:jc w:val="center"/>
        </w:trPr>
        <w:tc>
          <w:tcPr>
            <w:tcW w:w="1642" w:type="dxa"/>
          </w:tcPr>
          <w:p w14:paraId="4A1E80E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16</w:t>
            </w:r>
          </w:p>
        </w:tc>
        <w:tc>
          <w:tcPr>
            <w:tcW w:w="1643" w:type="dxa"/>
          </w:tcPr>
          <w:p w14:paraId="0F44117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0.0024</w:t>
            </w:r>
          </w:p>
        </w:tc>
        <w:tc>
          <w:tcPr>
            <w:tcW w:w="1941" w:type="dxa"/>
          </w:tcPr>
          <w:p w14:paraId="415E92C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705788</w:t>
            </w:r>
          </w:p>
        </w:tc>
        <w:tc>
          <w:tcPr>
            <w:tcW w:w="1885" w:type="dxa"/>
          </w:tcPr>
          <w:p w14:paraId="64322EB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941051</w:t>
            </w:r>
          </w:p>
        </w:tc>
        <w:tc>
          <w:tcPr>
            <w:tcW w:w="1885" w:type="dxa"/>
          </w:tcPr>
          <w:p w14:paraId="743617E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1176313</w:t>
            </w:r>
          </w:p>
        </w:tc>
      </w:tr>
      <w:tr w:rsidR="00B9446D" w14:paraId="0379D655" w14:textId="77777777" w:rsidTr="00B9446D">
        <w:trPr>
          <w:jc w:val="center"/>
        </w:trPr>
        <w:tc>
          <w:tcPr>
            <w:tcW w:w="1642" w:type="dxa"/>
          </w:tcPr>
          <w:p w14:paraId="121A70AB"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17</w:t>
            </w:r>
          </w:p>
        </w:tc>
        <w:tc>
          <w:tcPr>
            <w:tcW w:w="1643" w:type="dxa"/>
          </w:tcPr>
          <w:p w14:paraId="1B610E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0.0078</w:t>
            </w:r>
          </w:p>
        </w:tc>
        <w:tc>
          <w:tcPr>
            <w:tcW w:w="1941" w:type="dxa"/>
          </w:tcPr>
          <w:p w14:paraId="7585E2B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2352627</w:t>
            </w:r>
          </w:p>
        </w:tc>
        <w:tc>
          <w:tcPr>
            <w:tcW w:w="1885" w:type="dxa"/>
          </w:tcPr>
          <w:p w14:paraId="2C57CA7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3136836</w:t>
            </w:r>
          </w:p>
        </w:tc>
        <w:tc>
          <w:tcPr>
            <w:tcW w:w="1885" w:type="dxa"/>
          </w:tcPr>
          <w:p w14:paraId="3F00243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3921045</w:t>
            </w:r>
          </w:p>
        </w:tc>
      </w:tr>
      <w:tr w:rsidR="00B9446D" w14:paraId="4EF97F84" w14:textId="77777777" w:rsidTr="00B9446D">
        <w:trPr>
          <w:jc w:val="center"/>
        </w:trPr>
        <w:tc>
          <w:tcPr>
            <w:tcW w:w="1642" w:type="dxa"/>
          </w:tcPr>
          <w:p w14:paraId="74201C85"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18</w:t>
            </w:r>
          </w:p>
        </w:tc>
        <w:tc>
          <w:tcPr>
            <w:tcW w:w="1643" w:type="dxa"/>
          </w:tcPr>
          <w:p w14:paraId="0EF3098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0.0235</w:t>
            </w:r>
          </w:p>
        </w:tc>
        <w:tc>
          <w:tcPr>
            <w:tcW w:w="1941" w:type="dxa"/>
          </w:tcPr>
          <w:p w14:paraId="1CC0AF5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7057881</w:t>
            </w:r>
          </w:p>
        </w:tc>
        <w:tc>
          <w:tcPr>
            <w:tcW w:w="1885" w:type="dxa"/>
          </w:tcPr>
          <w:p w14:paraId="2713AB1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9410507</w:t>
            </w:r>
          </w:p>
        </w:tc>
        <w:tc>
          <w:tcPr>
            <w:tcW w:w="1885" w:type="dxa"/>
          </w:tcPr>
          <w:p w14:paraId="38988A2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11763134</w:t>
            </w:r>
          </w:p>
        </w:tc>
      </w:tr>
      <w:tr w:rsidR="00B9446D" w14:paraId="4FF57DFE" w14:textId="77777777" w:rsidTr="00B9446D">
        <w:trPr>
          <w:jc w:val="center"/>
        </w:trPr>
        <w:tc>
          <w:tcPr>
            <w:tcW w:w="1642" w:type="dxa"/>
          </w:tcPr>
          <w:p w14:paraId="549DDA5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19</w:t>
            </w:r>
          </w:p>
        </w:tc>
        <w:tc>
          <w:tcPr>
            <w:tcW w:w="1643" w:type="dxa"/>
          </w:tcPr>
          <w:p w14:paraId="46CF4C2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0.0014</w:t>
            </w:r>
          </w:p>
        </w:tc>
        <w:tc>
          <w:tcPr>
            <w:tcW w:w="1941" w:type="dxa"/>
          </w:tcPr>
          <w:p w14:paraId="19AA0F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406166</w:t>
            </w:r>
          </w:p>
        </w:tc>
        <w:tc>
          <w:tcPr>
            <w:tcW w:w="1885" w:type="dxa"/>
          </w:tcPr>
          <w:p w14:paraId="2C2BE5F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541554</w:t>
            </w:r>
          </w:p>
        </w:tc>
        <w:tc>
          <w:tcPr>
            <w:tcW w:w="1885" w:type="dxa"/>
          </w:tcPr>
          <w:p w14:paraId="2B21EFB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676943</w:t>
            </w:r>
          </w:p>
        </w:tc>
      </w:tr>
      <w:tr w:rsidR="00B9446D" w14:paraId="44002110" w14:textId="77777777" w:rsidTr="00B9446D">
        <w:trPr>
          <w:jc w:val="center"/>
        </w:trPr>
        <w:tc>
          <w:tcPr>
            <w:tcW w:w="1642" w:type="dxa"/>
          </w:tcPr>
          <w:p w14:paraId="17EF5C8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20</w:t>
            </w:r>
          </w:p>
        </w:tc>
        <w:tc>
          <w:tcPr>
            <w:tcW w:w="1643" w:type="dxa"/>
          </w:tcPr>
          <w:p w14:paraId="54BE80E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0.0045</w:t>
            </w:r>
          </w:p>
        </w:tc>
        <w:tc>
          <w:tcPr>
            <w:tcW w:w="1941" w:type="dxa"/>
          </w:tcPr>
          <w:p w14:paraId="2B6455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1353885</w:t>
            </w:r>
          </w:p>
        </w:tc>
        <w:tc>
          <w:tcPr>
            <w:tcW w:w="1885" w:type="dxa"/>
          </w:tcPr>
          <w:p w14:paraId="433EFCB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1805180</w:t>
            </w:r>
          </w:p>
        </w:tc>
        <w:tc>
          <w:tcPr>
            <w:tcW w:w="1885" w:type="dxa"/>
          </w:tcPr>
          <w:p w14:paraId="6271D4D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2256475</w:t>
            </w:r>
          </w:p>
        </w:tc>
      </w:tr>
      <w:tr w:rsidR="00B9446D" w14:paraId="5042B398" w14:textId="77777777" w:rsidTr="00B9446D">
        <w:trPr>
          <w:jc w:val="center"/>
        </w:trPr>
        <w:tc>
          <w:tcPr>
            <w:tcW w:w="1642" w:type="dxa"/>
          </w:tcPr>
          <w:p w14:paraId="5401498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21</w:t>
            </w:r>
          </w:p>
        </w:tc>
        <w:tc>
          <w:tcPr>
            <w:tcW w:w="1643" w:type="dxa"/>
          </w:tcPr>
          <w:p w14:paraId="506F0E1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0.0135</w:t>
            </w:r>
          </w:p>
        </w:tc>
        <w:tc>
          <w:tcPr>
            <w:tcW w:w="1941" w:type="dxa"/>
          </w:tcPr>
          <w:p w14:paraId="4F7C9C3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4061655</w:t>
            </w:r>
          </w:p>
        </w:tc>
        <w:tc>
          <w:tcPr>
            <w:tcW w:w="1885" w:type="dxa"/>
          </w:tcPr>
          <w:p w14:paraId="7A80C5B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5415541</w:t>
            </w:r>
          </w:p>
        </w:tc>
        <w:tc>
          <w:tcPr>
            <w:tcW w:w="1885" w:type="dxa"/>
          </w:tcPr>
          <w:p w14:paraId="392EB78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6769426</w:t>
            </w:r>
          </w:p>
        </w:tc>
      </w:tr>
      <w:tr w:rsidR="00B9446D" w14:paraId="3D71CF15" w14:textId="77777777" w:rsidTr="00B9446D">
        <w:trPr>
          <w:jc w:val="center"/>
        </w:trPr>
        <w:tc>
          <w:tcPr>
            <w:tcW w:w="1642" w:type="dxa"/>
          </w:tcPr>
          <w:p w14:paraId="29F09E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22</w:t>
            </w:r>
          </w:p>
        </w:tc>
        <w:tc>
          <w:tcPr>
            <w:tcW w:w="1643" w:type="dxa"/>
          </w:tcPr>
          <w:p w14:paraId="0F1048C6"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0.0020</w:t>
            </w:r>
          </w:p>
        </w:tc>
        <w:tc>
          <w:tcPr>
            <w:tcW w:w="1941" w:type="dxa"/>
          </w:tcPr>
          <w:p w14:paraId="7EC486E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601125</w:t>
            </w:r>
          </w:p>
        </w:tc>
        <w:tc>
          <w:tcPr>
            <w:tcW w:w="1885" w:type="dxa"/>
          </w:tcPr>
          <w:p w14:paraId="5477535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801500</w:t>
            </w:r>
          </w:p>
        </w:tc>
        <w:tc>
          <w:tcPr>
            <w:tcW w:w="1885" w:type="dxa"/>
          </w:tcPr>
          <w:p w14:paraId="00C5C06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1001875</w:t>
            </w:r>
          </w:p>
        </w:tc>
      </w:tr>
      <w:tr w:rsidR="00B9446D" w14:paraId="121FFF83" w14:textId="77777777" w:rsidTr="00B9446D">
        <w:trPr>
          <w:jc w:val="center"/>
        </w:trPr>
        <w:tc>
          <w:tcPr>
            <w:tcW w:w="1642" w:type="dxa"/>
          </w:tcPr>
          <w:p w14:paraId="522238E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23</w:t>
            </w:r>
          </w:p>
        </w:tc>
        <w:tc>
          <w:tcPr>
            <w:tcW w:w="1643" w:type="dxa"/>
          </w:tcPr>
          <w:p w14:paraId="05EE379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0.0067</w:t>
            </w:r>
          </w:p>
        </w:tc>
        <w:tc>
          <w:tcPr>
            <w:tcW w:w="1941" w:type="dxa"/>
          </w:tcPr>
          <w:p w14:paraId="1ED823E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2003750</w:t>
            </w:r>
          </w:p>
        </w:tc>
        <w:tc>
          <w:tcPr>
            <w:tcW w:w="1885" w:type="dxa"/>
          </w:tcPr>
          <w:p w14:paraId="64E632A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2671667</w:t>
            </w:r>
          </w:p>
        </w:tc>
        <w:tc>
          <w:tcPr>
            <w:tcW w:w="1885" w:type="dxa"/>
          </w:tcPr>
          <w:p w14:paraId="6E3213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3339583</w:t>
            </w:r>
          </w:p>
        </w:tc>
      </w:tr>
      <w:tr w:rsidR="00B9446D" w14:paraId="14FE8CA5" w14:textId="77777777" w:rsidTr="00B9446D">
        <w:trPr>
          <w:jc w:val="center"/>
        </w:trPr>
        <w:tc>
          <w:tcPr>
            <w:tcW w:w="1642" w:type="dxa"/>
          </w:tcPr>
          <w:p w14:paraId="709A000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24</w:t>
            </w:r>
          </w:p>
        </w:tc>
        <w:tc>
          <w:tcPr>
            <w:tcW w:w="1643" w:type="dxa"/>
          </w:tcPr>
          <w:p w14:paraId="5EFF2823"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0.0200</w:t>
            </w:r>
          </w:p>
        </w:tc>
        <w:tc>
          <w:tcPr>
            <w:tcW w:w="1941" w:type="dxa"/>
          </w:tcPr>
          <w:p w14:paraId="7DB3B7A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6011250</w:t>
            </w:r>
          </w:p>
        </w:tc>
        <w:tc>
          <w:tcPr>
            <w:tcW w:w="1885" w:type="dxa"/>
          </w:tcPr>
          <w:p w14:paraId="7298916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8015000</w:t>
            </w:r>
          </w:p>
        </w:tc>
        <w:tc>
          <w:tcPr>
            <w:tcW w:w="1885" w:type="dxa"/>
          </w:tcPr>
          <w:p w14:paraId="620FD8D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10018750</w:t>
            </w:r>
          </w:p>
        </w:tc>
      </w:tr>
      <w:tr w:rsidR="00B9446D" w14:paraId="5A682670" w14:textId="77777777" w:rsidTr="00B9446D">
        <w:trPr>
          <w:jc w:val="center"/>
        </w:trPr>
        <w:tc>
          <w:tcPr>
            <w:tcW w:w="1642" w:type="dxa"/>
          </w:tcPr>
          <w:p w14:paraId="046655E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25</w:t>
            </w:r>
          </w:p>
        </w:tc>
        <w:tc>
          <w:tcPr>
            <w:tcW w:w="1643" w:type="dxa"/>
          </w:tcPr>
          <w:p w14:paraId="64FB69F2"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0.0026</w:t>
            </w:r>
          </w:p>
        </w:tc>
        <w:tc>
          <w:tcPr>
            <w:tcW w:w="1941" w:type="dxa"/>
          </w:tcPr>
          <w:p w14:paraId="1C1C44A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787961</w:t>
            </w:r>
          </w:p>
        </w:tc>
        <w:tc>
          <w:tcPr>
            <w:tcW w:w="1885" w:type="dxa"/>
          </w:tcPr>
          <w:p w14:paraId="0381948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1050615</w:t>
            </w:r>
          </w:p>
        </w:tc>
        <w:tc>
          <w:tcPr>
            <w:tcW w:w="1885" w:type="dxa"/>
          </w:tcPr>
          <w:p w14:paraId="1D2CCAA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1313269</w:t>
            </w:r>
          </w:p>
        </w:tc>
      </w:tr>
      <w:tr w:rsidR="00B9446D" w14:paraId="180F7CCD" w14:textId="77777777" w:rsidTr="00B9446D">
        <w:trPr>
          <w:jc w:val="center"/>
        </w:trPr>
        <w:tc>
          <w:tcPr>
            <w:tcW w:w="1642" w:type="dxa"/>
          </w:tcPr>
          <w:p w14:paraId="68977D7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26</w:t>
            </w:r>
          </w:p>
        </w:tc>
        <w:tc>
          <w:tcPr>
            <w:tcW w:w="1643" w:type="dxa"/>
          </w:tcPr>
          <w:p w14:paraId="16B606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0.0088</w:t>
            </w:r>
          </w:p>
        </w:tc>
        <w:tc>
          <w:tcPr>
            <w:tcW w:w="1941" w:type="dxa"/>
          </w:tcPr>
          <w:p w14:paraId="601E20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2626537</w:t>
            </w:r>
          </w:p>
        </w:tc>
        <w:tc>
          <w:tcPr>
            <w:tcW w:w="1885" w:type="dxa"/>
          </w:tcPr>
          <w:p w14:paraId="7EE3195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3502050</w:t>
            </w:r>
          </w:p>
        </w:tc>
        <w:tc>
          <w:tcPr>
            <w:tcW w:w="1885" w:type="dxa"/>
          </w:tcPr>
          <w:p w14:paraId="694F08B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4377562</w:t>
            </w:r>
          </w:p>
        </w:tc>
      </w:tr>
      <w:tr w:rsidR="00B9446D" w14:paraId="2D4BBF9F" w14:textId="77777777" w:rsidTr="00B9446D">
        <w:trPr>
          <w:jc w:val="center"/>
        </w:trPr>
        <w:tc>
          <w:tcPr>
            <w:tcW w:w="1642" w:type="dxa"/>
          </w:tcPr>
          <w:p w14:paraId="2533902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27</w:t>
            </w:r>
          </w:p>
        </w:tc>
        <w:tc>
          <w:tcPr>
            <w:tcW w:w="1643" w:type="dxa"/>
          </w:tcPr>
          <w:p w14:paraId="462DED2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0.0263</w:t>
            </w:r>
          </w:p>
        </w:tc>
        <w:tc>
          <w:tcPr>
            <w:tcW w:w="1941" w:type="dxa"/>
          </w:tcPr>
          <w:p w14:paraId="6AF0BC5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7879611</w:t>
            </w:r>
          </w:p>
        </w:tc>
        <w:tc>
          <w:tcPr>
            <w:tcW w:w="1885" w:type="dxa"/>
          </w:tcPr>
          <w:p w14:paraId="30769CD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10506149</w:t>
            </w:r>
          </w:p>
        </w:tc>
        <w:tc>
          <w:tcPr>
            <w:tcW w:w="1885" w:type="dxa"/>
          </w:tcPr>
          <w:p w14:paraId="516BBD58"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13132686</w:t>
            </w:r>
          </w:p>
        </w:tc>
      </w:tr>
    </w:tbl>
    <w:p w14:paraId="4E030AC1" w14:textId="77777777" w:rsidR="00B9446D" w:rsidRDefault="00B9446D" w:rsidP="00B9446D">
      <w:pPr>
        <w:spacing w:before="0"/>
        <w:rPr>
          <w:rFonts w:asciiTheme="majorBidi" w:hAnsiTheme="majorBidi" w:cstheme="majorBidi"/>
          <w:sz w:val="20"/>
          <w:lang w:eastAsia="zh-CN"/>
        </w:rPr>
      </w:pPr>
    </w:p>
    <w:p w14:paraId="65C07FB4" w14:textId="6F76D3DD" w:rsidR="00B9446D" w:rsidRDefault="00B9446D" w:rsidP="00B9446D">
      <w:pPr>
        <w:keepNext/>
        <w:spacing w:before="560" w:after="120"/>
        <w:jc w:val="center"/>
        <w:rPr>
          <w:rFonts w:asciiTheme="majorBidi" w:hAnsiTheme="majorBidi" w:cstheme="majorBidi"/>
          <w:caps/>
          <w:sz w:val="20"/>
        </w:rPr>
      </w:pPr>
      <w:r>
        <w:rPr>
          <w:rFonts w:asciiTheme="majorBidi" w:hAnsiTheme="majorBidi" w:cstheme="majorBidi"/>
          <w:caps/>
          <w:sz w:val="20"/>
        </w:rPr>
        <w:t xml:space="preserve">Table </w:t>
      </w:r>
      <w:r w:rsidR="001E3C7E">
        <w:rPr>
          <w:rFonts w:asciiTheme="majorBidi" w:hAnsiTheme="majorBidi" w:cstheme="majorBidi"/>
          <w:caps/>
          <w:sz w:val="20"/>
        </w:rPr>
        <w:t>A2-</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sidR="0053520B">
        <w:rPr>
          <w:rFonts w:asciiTheme="majorBidi" w:hAnsiTheme="majorBidi" w:cstheme="majorBidi"/>
          <w:caps/>
          <w:noProof/>
          <w:sz w:val="20"/>
        </w:rPr>
        <w:t>33</w:t>
      </w:r>
      <w:r>
        <w:rPr>
          <w:rFonts w:asciiTheme="majorBidi" w:hAnsiTheme="majorBidi" w:cstheme="majorBidi"/>
          <w:caps/>
          <w:sz w:val="20"/>
        </w:rPr>
        <w:fldChar w:fldCharType="end"/>
      </w:r>
    </w:p>
    <w:p w14:paraId="24F00451" w14:textId="77777777" w:rsidR="00B9446D" w:rsidRDefault="00B9446D" w:rsidP="00B9446D">
      <w:pPr>
        <w:pStyle w:val="Tabletitle"/>
        <w:rPr>
          <w:rFonts w:eastAsia="Calibri"/>
          <w:szCs w:val="22"/>
          <w:shd w:val="solid" w:color="FFFF00" w:fill="auto"/>
        </w:rPr>
      </w:pPr>
      <w: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B9446D" w14:paraId="1E9E92CB" w14:textId="77777777" w:rsidTr="00B9446D">
        <w:trPr>
          <w:jc w:val="center"/>
        </w:trPr>
        <w:tc>
          <w:tcPr>
            <w:tcW w:w="2069" w:type="dxa"/>
            <w:vAlign w:val="center"/>
          </w:tcPr>
          <w:p w14:paraId="26E26ECB" w14:textId="77777777" w:rsidR="00B9446D" w:rsidRDefault="00B9446D" w:rsidP="00B9446D">
            <w:pPr>
              <w:keepNext/>
              <w:keepLines/>
              <w:spacing w:before="80" w:after="80"/>
              <w:jc w:val="center"/>
              <w:rPr>
                <w:rFonts w:asciiTheme="majorBidi" w:hAnsiTheme="majorBidi" w:cstheme="majorBidi"/>
                <w:b/>
                <w:sz w:val="20"/>
                <w:shd w:val="solid" w:color="92D050" w:fill="auto"/>
              </w:rPr>
            </w:pPr>
            <w:r>
              <w:rPr>
                <w:rFonts w:asciiTheme="majorBidi" w:hAnsiTheme="majorBidi" w:cstheme="majorBidi"/>
                <w:b/>
                <w:sz w:val="20"/>
              </w:rPr>
              <w:t>Scenario</w:t>
            </w:r>
          </w:p>
        </w:tc>
        <w:tc>
          <w:tcPr>
            <w:tcW w:w="1276" w:type="dxa"/>
            <w:vAlign w:val="center"/>
          </w:tcPr>
          <w:p w14:paraId="57C133A4" w14:textId="77777777" w:rsidR="00B9446D" w:rsidRDefault="00B9446D" w:rsidP="00B9446D">
            <w:pPr>
              <w:keepNext/>
              <w:keepLines/>
              <w:spacing w:before="80" w:after="80"/>
              <w:jc w:val="center"/>
              <w:rPr>
                <w:rFonts w:asciiTheme="majorBidi" w:hAnsiTheme="majorBidi" w:cstheme="majorBidi"/>
                <w:b/>
                <w:sz w:val="20"/>
                <w:shd w:val="solid" w:color="92D050" w:fill="auto"/>
              </w:rPr>
            </w:pPr>
            <w:r>
              <w:rPr>
                <w:rFonts w:asciiTheme="majorBidi" w:hAnsiTheme="majorBidi" w:cstheme="majorBidi"/>
                <w:b/>
                <w:sz w:val="20"/>
              </w:rPr>
              <w:t>Number of AP</w:t>
            </w:r>
          </w:p>
        </w:tc>
        <w:tc>
          <w:tcPr>
            <w:tcW w:w="1551" w:type="dxa"/>
            <w:vAlign w:val="center"/>
          </w:tcPr>
          <w:p w14:paraId="29E708E0" w14:textId="77777777" w:rsidR="00B9446D" w:rsidRDefault="00B9446D" w:rsidP="00B9446D">
            <w:pPr>
              <w:keepNext/>
              <w:keepLines/>
              <w:spacing w:before="80" w:after="80"/>
              <w:jc w:val="center"/>
              <w:rPr>
                <w:rFonts w:asciiTheme="majorBidi" w:hAnsiTheme="majorBidi" w:cstheme="majorBidi"/>
                <w:b/>
                <w:sz w:val="20"/>
              </w:rPr>
            </w:pPr>
            <w:r>
              <w:rPr>
                <w:rFonts w:asciiTheme="majorBidi" w:hAnsiTheme="majorBidi" w:cstheme="majorBidi"/>
                <w:b/>
                <w:sz w:val="20"/>
              </w:rPr>
              <w:t>Busy hour factor</w:t>
            </w:r>
          </w:p>
        </w:tc>
        <w:tc>
          <w:tcPr>
            <w:tcW w:w="1139" w:type="dxa"/>
            <w:vAlign w:val="center"/>
          </w:tcPr>
          <w:p w14:paraId="1F4C3B3D" w14:textId="77777777" w:rsidR="00B9446D" w:rsidRDefault="00B9446D" w:rsidP="00B9446D">
            <w:pPr>
              <w:keepNext/>
              <w:keepLines/>
              <w:spacing w:before="80" w:after="80"/>
              <w:jc w:val="center"/>
              <w:rPr>
                <w:rFonts w:asciiTheme="majorBidi" w:hAnsiTheme="majorBidi" w:cstheme="majorBidi"/>
                <w:b/>
                <w:sz w:val="20"/>
              </w:rPr>
            </w:pPr>
            <w:r>
              <w:rPr>
                <w:rFonts w:asciiTheme="majorBidi" w:hAnsiTheme="majorBidi" w:cstheme="majorBidi"/>
                <w:b/>
                <w:sz w:val="20"/>
              </w:rPr>
              <w:t>Spectrum factor</w:t>
            </w:r>
          </w:p>
        </w:tc>
        <w:tc>
          <w:tcPr>
            <w:tcW w:w="1275" w:type="dxa"/>
            <w:vAlign w:val="center"/>
          </w:tcPr>
          <w:p w14:paraId="4A896009" w14:textId="77777777" w:rsidR="00B9446D" w:rsidRDefault="00B9446D" w:rsidP="00B9446D">
            <w:pPr>
              <w:keepNext/>
              <w:keepLines/>
              <w:spacing w:before="80" w:after="80"/>
              <w:jc w:val="center"/>
              <w:rPr>
                <w:rFonts w:asciiTheme="majorBidi" w:hAnsiTheme="majorBidi" w:cstheme="majorBidi"/>
                <w:b/>
                <w:sz w:val="20"/>
              </w:rPr>
            </w:pPr>
            <w:r>
              <w:rPr>
                <w:rFonts w:asciiTheme="majorBidi" w:hAnsiTheme="majorBidi" w:cstheme="majorBidi"/>
                <w:b/>
                <w:sz w:val="20"/>
              </w:rPr>
              <w:t>RF activity factor</w:t>
            </w:r>
          </w:p>
        </w:tc>
        <w:tc>
          <w:tcPr>
            <w:tcW w:w="2497" w:type="dxa"/>
            <w:vAlign w:val="center"/>
          </w:tcPr>
          <w:p w14:paraId="1336210C" w14:textId="77777777" w:rsidR="00B9446D" w:rsidRDefault="00B9446D" w:rsidP="00B9446D">
            <w:pPr>
              <w:keepNext/>
              <w:keepLines/>
              <w:spacing w:before="80" w:after="80"/>
              <w:jc w:val="center"/>
              <w:rPr>
                <w:rFonts w:asciiTheme="majorBidi" w:hAnsiTheme="majorBidi" w:cstheme="majorBidi"/>
                <w:b/>
                <w:sz w:val="20"/>
              </w:rPr>
            </w:pPr>
            <w:r>
              <w:rPr>
                <w:rFonts w:asciiTheme="majorBidi" w:hAnsiTheme="majorBidi" w:cstheme="majorBidi"/>
                <w:b/>
                <w:sz w:val="20"/>
              </w:rPr>
              <w:t>Total number of on-tune RLAN in Europe</w:t>
            </w:r>
          </w:p>
        </w:tc>
      </w:tr>
      <w:tr w:rsidR="00B9446D" w14:paraId="1BC4D9C7" w14:textId="77777777" w:rsidTr="00B9446D">
        <w:trPr>
          <w:jc w:val="center"/>
        </w:trPr>
        <w:tc>
          <w:tcPr>
            <w:tcW w:w="2069" w:type="dxa"/>
          </w:tcPr>
          <w:p w14:paraId="44722986"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“Optimistic” scenario</w:t>
            </w:r>
          </w:p>
          <w:p w14:paraId="6AAFC0DC"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 above)</w:t>
            </w:r>
          </w:p>
        </w:tc>
        <w:tc>
          <w:tcPr>
            <w:tcW w:w="1276" w:type="dxa"/>
          </w:tcPr>
          <w:p w14:paraId="7386A730"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300 M</w:t>
            </w:r>
          </w:p>
        </w:tc>
        <w:tc>
          <w:tcPr>
            <w:tcW w:w="1551" w:type="dxa"/>
          </w:tcPr>
          <w:p w14:paraId="0FC8D287"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50 %</w:t>
            </w:r>
          </w:p>
        </w:tc>
        <w:tc>
          <w:tcPr>
            <w:tcW w:w="1139" w:type="dxa"/>
          </w:tcPr>
          <w:p w14:paraId="264142B6"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50 %</w:t>
            </w:r>
          </w:p>
        </w:tc>
        <w:tc>
          <w:tcPr>
            <w:tcW w:w="1275" w:type="dxa"/>
          </w:tcPr>
          <w:p w14:paraId="30A90667"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3 %</w:t>
            </w:r>
          </w:p>
        </w:tc>
        <w:tc>
          <w:tcPr>
            <w:tcW w:w="2497" w:type="dxa"/>
          </w:tcPr>
          <w:p w14:paraId="5F675F6E"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290118</w:t>
            </w:r>
          </w:p>
        </w:tc>
      </w:tr>
      <w:tr w:rsidR="00B9446D" w14:paraId="6AC0C0B8" w14:textId="77777777" w:rsidTr="00B9446D">
        <w:trPr>
          <w:jc w:val="center"/>
        </w:trPr>
        <w:tc>
          <w:tcPr>
            <w:tcW w:w="2069" w:type="dxa"/>
          </w:tcPr>
          <w:p w14:paraId="69E36076"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“Medium” scenario</w:t>
            </w:r>
          </w:p>
          <w:p w14:paraId="52F87F69"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14 above)</w:t>
            </w:r>
          </w:p>
        </w:tc>
        <w:tc>
          <w:tcPr>
            <w:tcW w:w="1276" w:type="dxa"/>
          </w:tcPr>
          <w:p w14:paraId="223CB23E"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400 M</w:t>
            </w:r>
          </w:p>
        </w:tc>
        <w:tc>
          <w:tcPr>
            <w:tcW w:w="1551" w:type="dxa"/>
          </w:tcPr>
          <w:p w14:paraId="0D8EB8DD"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62.7 %</w:t>
            </w:r>
          </w:p>
        </w:tc>
        <w:tc>
          <w:tcPr>
            <w:tcW w:w="1139" w:type="dxa"/>
          </w:tcPr>
          <w:p w14:paraId="37569C93"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74 %</w:t>
            </w:r>
          </w:p>
        </w:tc>
        <w:tc>
          <w:tcPr>
            <w:tcW w:w="1275" w:type="dxa"/>
          </w:tcPr>
          <w:p w14:paraId="10C18647"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10 %</w:t>
            </w:r>
          </w:p>
        </w:tc>
        <w:tc>
          <w:tcPr>
            <w:tcW w:w="2497" w:type="dxa"/>
          </w:tcPr>
          <w:p w14:paraId="6B490138"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2393050</w:t>
            </w:r>
          </w:p>
        </w:tc>
      </w:tr>
      <w:tr w:rsidR="00B9446D" w14:paraId="7DA5E3E9" w14:textId="77777777" w:rsidTr="00B9446D">
        <w:trPr>
          <w:jc w:val="center"/>
        </w:trPr>
        <w:tc>
          <w:tcPr>
            <w:tcW w:w="2069" w:type="dxa"/>
          </w:tcPr>
          <w:p w14:paraId="7FAE4AF3"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“Pessimistic” scenario</w:t>
            </w:r>
          </w:p>
          <w:p w14:paraId="5C7E52FF"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27 above)</w:t>
            </w:r>
          </w:p>
        </w:tc>
        <w:tc>
          <w:tcPr>
            <w:tcW w:w="1276" w:type="dxa"/>
          </w:tcPr>
          <w:p w14:paraId="7542F140"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500 M</w:t>
            </w:r>
          </w:p>
        </w:tc>
        <w:tc>
          <w:tcPr>
            <w:tcW w:w="1551" w:type="dxa"/>
          </w:tcPr>
          <w:p w14:paraId="242E24AE"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70 %</w:t>
            </w:r>
          </w:p>
        </w:tc>
        <w:tc>
          <w:tcPr>
            <w:tcW w:w="1139" w:type="dxa"/>
          </w:tcPr>
          <w:p w14:paraId="1941E794"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97 %</w:t>
            </w:r>
          </w:p>
        </w:tc>
        <w:tc>
          <w:tcPr>
            <w:tcW w:w="1275" w:type="dxa"/>
          </w:tcPr>
          <w:p w14:paraId="105DCD5E"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30 %</w:t>
            </w:r>
          </w:p>
        </w:tc>
        <w:tc>
          <w:tcPr>
            <w:tcW w:w="2497" w:type="dxa"/>
          </w:tcPr>
          <w:p w14:paraId="799C5641" w14:textId="77777777" w:rsidR="00B9446D" w:rsidRDefault="00B9446D" w:rsidP="00B9446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13132686</w:t>
            </w:r>
          </w:p>
        </w:tc>
      </w:tr>
    </w:tbl>
    <w:p w14:paraId="60255BDA" w14:textId="77777777" w:rsidR="00B9446D" w:rsidRDefault="00B9446D" w:rsidP="00B9446D">
      <w:pPr>
        <w:spacing w:before="0"/>
        <w:rPr>
          <w:rFonts w:asciiTheme="majorBidi" w:eastAsia="Calibri" w:hAnsiTheme="majorBidi" w:cstheme="majorBidi"/>
          <w:sz w:val="20"/>
          <w:lang w:eastAsia="zh-CN"/>
        </w:rPr>
      </w:pPr>
    </w:p>
    <w:p w14:paraId="14419DEE" w14:textId="20871E78" w:rsidR="00B9446D" w:rsidRDefault="00B9446D" w:rsidP="00B9446D">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t xml:space="preserve">Table </w:t>
      </w:r>
      <w:r w:rsidR="001E3C7E">
        <w:rPr>
          <w:rFonts w:asciiTheme="majorBidi" w:hAnsiTheme="majorBidi" w:cstheme="majorBidi"/>
          <w:caps/>
          <w:sz w:val="20"/>
        </w:rPr>
        <w:t>A2-</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53520B">
        <w:rPr>
          <w:rFonts w:asciiTheme="majorBidi" w:eastAsia="Calibri" w:hAnsiTheme="majorBidi" w:cstheme="majorBidi"/>
          <w:caps/>
          <w:noProof/>
          <w:sz w:val="20"/>
        </w:rPr>
        <w:t>34</w:t>
      </w:r>
      <w:r>
        <w:rPr>
          <w:rFonts w:asciiTheme="majorBidi" w:eastAsia="Calibri" w:hAnsiTheme="majorBidi" w:cstheme="majorBidi"/>
          <w:caps/>
          <w:sz w:val="20"/>
        </w:rPr>
        <w:fldChar w:fldCharType="end"/>
      </w:r>
    </w:p>
    <w:p w14:paraId="34545DDF" w14:textId="77777777" w:rsidR="00B9446D" w:rsidRDefault="00B9446D" w:rsidP="00B9446D">
      <w:pPr>
        <w:pStyle w:val="Tabletitle"/>
      </w:pPr>
      <w:r>
        <w:t>Summary of FSS analysis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175"/>
        <w:gridCol w:w="1099"/>
        <w:gridCol w:w="4429"/>
      </w:tblGrid>
      <w:tr w:rsidR="00B9446D" w14:paraId="79E1E182" w14:textId="77777777" w:rsidTr="00B9446D">
        <w:trPr>
          <w:jc w:val="center"/>
        </w:trPr>
        <w:tc>
          <w:tcPr>
            <w:tcW w:w="2081" w:type="dxa"/>
            <w:vAlign w:val="center"/>
          </w:tcPr>
          <w:p w14:paraId="23A20683"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Scenario</w:t>
            </w:r>
          </w:p>
        </w:tc>
        <w:tc>
          <w:tcPr>
            <w:tcW w:w="1175" w:type="dxa"/>
            <w:vAlign w:val="center"/>
          </w:tcPr>
          <w:p w14:paraId="19E0828B" w14:textId="77777777" w:rsidR="00B9446D" w:rsidRDefault="00B9446D" w:rsidP="00B9446D">
            <w:pPr>
              <w:keepNext/>
              <w:spacing w:before="80" w:after="80"/>
              <w:jc w:val="center"/>
              <w:rPr>
                <w:rFonts w:asciiTheme="majorBidi" w:hAnsiTheme="majorBidi" w:cstheme="majorBidi"/>
                <w:b/>
                <w:sz w:val="20"/>
                <w:shd w:val="solid" w:color="92D050" w:fill="auto"/>
              </w:rPr>
            </w:pPr>
            <w:r>
              <w:rPr>
                <w:rFonts w:asciiTheme="majorBidi" w:hAnsiTheme="majorBidi" w:cstheme="majorBidi"/>
                <w:b/>
                <w:sz w:val="20"/>
              </w:rPr>
              <w:t>Antenna discr. (dB)</w:t>
            </w:r>
          </w:p>
        </w:tc>
        <w:tc>
          <w:tcPr>
            <w:tcW w:w="1099" w:type="dxa"/>
            <w:vAlign w:val="center"/>
          </w:tcPr>
          <w:p w14:paraId="54FCD5C0"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Building loss (dB)</w:t>
            </w:r>
          </w:p>
        </w:tc>
        <w:tc>
          <w:tcPr>
            <w:tcW w:w="4429" w:type="dxa"/>
            <w:vAlign w:val="center"/>
          </w:tcPr>
          <w:p w14:paraId="02A11CFE" w14:textId="77777777" w:rsidR="00B9446D" w:rsidRDefault="00B9446D" w:rsidP="00B9446D">
            <w:pPr>
              <w:keepNext/>
              <w:spacing w:before="80" w:after="80"/>
              <w:jc w:val="center"/>
              <w:rPr>
                <w:rFonts w:asciiTheme="majorBidi" w:hAnsiTheme="majorBidi" w:cstheme="majorBidi"/>
                <w:b/>
                <w:sz w:val="20"/>
              </w:rPr>
            </w:pPr>
            <w:r>
              <w:rPr>
                <w:rFonts w:asciiTheme="majorBidi" w:hAnsiTheme="majorBidi" w:cstheme="majorBidi"/>
                <w:b/>
                <w:sz w:val="20"/>
              </w:rPr>
              <w:t>Band 5 725-5 850 MHz</w:t>
            </w:r>
          </w:p>
        </w:tc>
      </w:tr>
      <w:tr w:rsidR="00B9446D" w14:paraId="548BF24C" w14:textId="77777777" w:rsidTr="00B9446D">
        <w:trPr>
          <w:jc w:val="center"/>
        </w:trPr>
        <w:tc>
          <w:tcPr>
            <w:tcW w:w="2081" w:type="dxa"/>
          </w:tcPr>
          <w:p w14:paraId="699542FE"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“Optimistic” scenario</w:t>
            </w:r>
          </w:p>
          <w:p w14:paraId="1E380A7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 above)</w:t>
            </w:r>
          </w:p>
        </w:tc>
        <w:tc>
          <w:tcPr>
            <w:tcW w:w="1175" w:type="dxa"/>
          </w:tcPr>
          <w:p w14:paraId="66F6BBFD"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099" w:type="dxa"/>
          </w:tcPr>
          <w:p w14:paraId="2296D8AA"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4429" w:type="dxa"/>
          </w:tcPr>
          <w:p w14:paraId="1002BFFC"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all FSS groups 1, 2 and 4 (margin ranges 1.2 to 11.9 dB)</w:t>
            </w:r>
          </w:p>
        </w:tc>
      </w:tr>
      <w:tr w:rsidR="00B9446D" w14:paraId="6A87C4FB" w14:textId="77777777" w:rsidTr="00B9446D">
        <w:trPr>
          <w:jc w:val="center"/>
        </w:trPr>
        <w:tc>
          <w:tcPr>
            <w:tcW w:w="2081" w:type="dxa"/>
          </w:tcPr>
          <w:p w14:paraId="17DB3FF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“Medium” scenario</w:t>
            </w:r>
          </w:p>
          <w:p w14:paraId="51312E2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14 above)</w:t>
            </w:r>
          </w:p>
        </w:tc>
        <w:tc>
          <w:tcPr>
            <w:tcW w:w="1175" w:type="dxa"/>
          </w:tcPr>
          <w:p w14:paraId="66C4AF69"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099" w:type="dxa"/>
          </w:tcPr>
          <w:p w14:paraId="228A4B27"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4429" w:type="dxa"/>
          </w:tcPr>
          <w:p w14:paraId="2E71E23F"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FSS protection criteria satisfied for FSS group 1 (margin ranges 3.3 to 4.0 dB)</w:t>
            </w:r>
          </w:p>
          <w:p w14:paraId="620164E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other FSS groups 2 and 4 (exceeding ranges 3.2 to 6.8 dB) </w:t>
            </w:r>
          </w:p>
        </w:tc>
      </w:tr>
      <w:tr w:rsidR="00B9446D" w14:paraId="15DAD0EB" w14:textId="77777777" w:rsidTr="00B9446D">
        <w:trPr>
          <w:jc w:val="center"/>
        </w:trPr>
        <w:tc>
          <w:tcPr>
            <w:tcW w:w="2081" w:type="dxa"/>
          </w:tcPr>
          <w:p w14:paraId="759CC8B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“Pessimistic” scenario</w:t>
            </w:r>
          </w:p>
          <w:p w14:paraId="1ACC23A4"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shd w:val="solid" w:color="92D050" w:fill="auto"/>
              </w:rPr>
            </w:pPr>
            <w:r>
              <w:rPr>
                <w:rFonts w:asciiTheme="majorBidi" w:hAnsiTheme="majorBidi" w:cstheme="majorBidi"/>
                <w:sz w:val="20"/>
              </w:rPr>
              <w:t>(Case 27 above)</w:t>
            </w:r>
          </w:p>
        </w:tc>
        <w:tc>
          <w:tcPr>
            <w:tcW w:w="1175" w:type="dxa"/>
          </w:tcPr>
          <w:p w14:paraId="24800F7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shd w:val="solid" w:color="92D050" w:fill="auto"/>
              </w:rPr>
            </w:pPr>
            <w:r>
              <w:rPr>
                <w:rFonts w:asciiTheme="majorBidi" w:hAnsiTheme="majorBidi" w:cstheme="majorBidi"/>
                <w:sz w:val="20"/>
              </w:rPr>
              <w:t>4</w:t>
            </w:r>
          </w:p>
        </w:tc>
        <w:tc>
          <w:tcPr>
            <w:tcW w:w="1099" w:type="dxa"/>
          </w:tcPr>
          <w:p w14:paraId="5FDD12C1"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Pr>
                <w:rFonts w:asciiTheme="majorBidi" w:hAnsiTheme="majorBidi" w:cstheme="majorBidi"/>
                <w:sz w:val="20"/>
              </w:rPr>
              <w:t>17</w:t>
            </w:r>
          </w:p>
        </w:tc>
        <w:tc>
          <w:tcPr>
            <w:tcW w:w="4429" w:type="dxa"/>
          </w:tcPr>
          <w:p w14:paraId="3F255280" w14:textId="77777777" w:rsidR="00B9446D" w:rsidRDefault="00B9446D" w:rsidP="00B94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Pr>
                <w:rFonts w:asciiTheme="majorBidi" w:hAnsiTheme="majorBidi" w:cstheme="majorBidi"/>
                <w:sz w:val="20"/>
              </w:rPr>
              <w:t xml:space="preserve">FSS protection criteria exceeded for all FSS groups 1, 2, 3, 4 and 5 (exceeding ranges 2.4 to 13.2 dB) </w:t>
            </w:r>
          </w:p>
        </w:tc>
      </w:tr>
    </w:tbl>
    <w:p w14:paraId="068D87BD" w14:textId="77777777" w:rsidR="00B9446D" w:rsidRDefault="00B9446D" w:rsidP="00B9446D">
      <w:pPr>
        <w:spacing w:before="0"/>
        <w:rPr>
          <w:rFonts w:asciiTheme="majorBidi" w:hAnsiTheme="majorBidi" w:cstheme="majorBidi"/>
          <w:sz w:val="20"/>
          <w:lang w:eastAsia="zh-CN"/>
        </w:rPr>
      </w:pPr>
    </w:p>
    <w:p w14:paraId="7E9D1242" w14:textId="77777777" w:rsidR="00B9446D" w:rsidRDefault="00B9446D" w:rsidP="00B9446D">
      <w:pPr>
        <w:pStyle w:val="Heading1"/>
      </w:pPr>
      <w:bookmarkStart w:id="129" w:name="_Toc437356106"/>
      <w:r>
        <w:t>A2.3</w:t>
      </w:r>
      <w:r>
        <w:tab/>
        <w:t>Conclusions</w:t>
      </w:r>
      <w:bookmarkEnd w:id="129"/>
    </w:p>
    <w:p w14:paraId="6AD25B72" w14:textId="77777777" w:rsidR="00B9446D" w:rsidRDefault="00B9446D" w:rsidP="00B9446D">
      <w:pPr>
        <w:rPr>
          <w:rFonts w:asciiTheme="majorBidi" w:hAnsiTheme="majorBidi" w:cstheme="majorBidi"/>
        </w:rPr>
      </w:pPr>
      <w:r>
        <w:rPr>
          <w:rFonts w:asciiTheme="majorBidi" w:hAnsiTheme="majorBidi" w:cstheme="majorBidi"/>
        </w:rPr>
        <w:t>Three additional studies have been made with LAA-LTE, compared to ECC Report 244:</w:t>
      </w:r>
    </w:p>
    <w:p w14:paraId="230B0CCB" w14:textId="77777777" w:rsidR="00B9446D" w:rsidRDefault="00B9446D" w:rsidP="00B9446D">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Compatibility of a mix LAA and WiFi market share with FSS. Results are roughly the same as for the case of WiFi only.</w:t>
      </w:r>
    </w:p>
    <w:p w14:paraId="79F67C45" w14:textId="77777777" w:rsidR="00B9446D" w:rsidRDefault="00B9446D" w:rsidP="00B9446D">
      <w:pPr>
        <w:rPr>
          <w:rFonts w:asciiTheme="majorBidi" w:hAnsiTheme="majorBidi" w:cstheme="majorBidi"/>
        </w:rPr>
      </w:pPr>
      <w:r>
        <w:rPr>
          <w:rFonts w:asciiTheme="majorBidi" w:hAnsiTheme="majorBidi" w:cstheme="majorBidi"/>
        </w:rPr>
        <w:t>Therefore the impact of adding LAA-LTE use case in 5 GHz bands appears to have minimal effect on the overall results of compatibility and sharing as shown in ECC Report 244.</w:t>
      </w:r>
    </w:p>
    <w:p w14:paraId="000A4993" w14:textId="77777777" w:rsidR="00B9446D" w:rsidRDefault="00B9446D" w:rsidP="00B9446D">
      <w:pPr>
        <w:rPr>
          <w:rFonts w:asciiTheme="majorBidi" w:hAnsiTheme="majorBidi" w:cstheme="majorBidi"/>
        </w:rPr>
      </w:pPr>
    </w:p>
    <w:p w14:paraId="25B52C19" w14:textId="77777777" w:rsidR="00B9446D" w:rsidRDefault="00B9446D" w:rsidP="00B9446D">
      <w:pPr>
        <w:tabs>
          <w:tab w:val="clear" w:pos="1134"/>
          <w:tab w:val="clear" w:pos="1871"/>
          <w:tab w:val="clear" w:pos="2268"/>
        </w:tabs>
        <w:overflowPunct/>
        <w:autoSpaceDE/>
        <w:autoSpaceDN/>
        <w:adjustRightInd/>
        <w:spacing w:before="0"/>
        <w:textAlignment w:val="auto"/>
        <w:rPr>
          <w:rFonts w:asciiTheme="majorBidi" w:hAnsiTheme="majorBidi" w:cstheme="majorBidi"/>
        </w:rPr>
      </w:pPr>
      <w:r>
        <w:rPr>
          <w:rFonts w:asciiTheme="majorBidi" w:hAnsiTheme="majorBidi" w:cstheme="majorBidi"/>
        </w:rPr>
        <w:br w:type="page"/>
      </w:r>
    </w:p>
    <w:p w14:paraId="32698E8E" w14:textId="77777777" w:rsidR="00B9446D" w:rsidRDefault="00B9446D" w:rsidP="00B9446D">
      <w:pPr>
        <w:pStyle w:val="Reftitle"/>
      </w:pPr>
      <w:bookmarkStart w:id="130" w:name="_Toc441670256"/>
      <w:r>
        <w:t>List of Reference</w:t>
      </w:r>
      <w:bookmarkEnd w:id="130"/>
      <w:r>
        <w:t>s</w:t>
      </w:r>
    </w:p>
    <w:p w14:paraId="168EAC0A"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31" w:name="_Ref409532883"/>
      <w:r w:rsidRPr="00DB3A09">
        <w:rPr>
          <w:rFonts w:asciiTheme="majorBidi" w:hAnsiTheme="majorBidi" w:cstheme="majorBidi"/>
          <w:sz w:val="24"/>
          <w:szCs w:val="24"/>
        </w:rPr>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31"/>
    </w:p>
    <w:p w14:paraId="7A6AB5EC" w14:textId="77777777" w:rsidR="00B9446D" w:rsidRPr="00DB3A09" w:rsidRDefault="00B9446D" w:rsidP="00B9446D">
      <w:pPr>
        <w:pStyle w:val="ECCReference"/>
        <w:tabs>
          <w:tab w:val="clear" w:pos="397"/>
        </w:tabs>
        <w:spacing w:before="80"/>
        <w:ind w:left="1134" w:hanging="1134"/>
        <w:jc w:val="left"/>
        <w:rPr>
          <w:rStyle w:val="ECCParagraph"/>
          <w:rFonts w:asciiTheme="majorBidi" w:hAnsiTheme="majorBidi" w:cstheme="majorBidi"/>
          <w:sz w:val="24"/>
          <w:szCs w:val="24"/>
        </w:rPr>
      </w:pPr>
      <w:bookmarkStart w:id="132" w:name="_Ref409540021"/>
      <w:bookmarkStart w:id="133" w:name="_Ref466491158"/>
      <w:r w:rsidRPr="00DB3A09">
        <w:rPr>
          <w:rFonts w:asciiTheme="majorBidi" w:hAnsiTheme="majorBidi" w:cstheme="majorBidi"/>
          <w:sz w:val="24"/>
          <w:szCs w:val="24"/>
        </w:rPr>
        <w:t xml:space="preserve">ECC Decision (04)08: </w:t>
      </w:r>
      <w:bookmarkEnd w:id="132"/>
      <w:r w:rsidRPr="00DB3A09">
        <w:rPr>
          <w:rStyle w:val="ECCParagraph"/>
          <w:rFonts w:asciiTheme="majorBidi" w:hAnsiTheme="majorBidi" w:cstheme="majorBidi"/>
          <w:sz w:val="24"/>
          <w:szCs w:val="24"/>
        </w:rPr>
        <w:t>"Harmonised use of 5 GHz for the implementation of WAS/RLANs "</w:t>
      </w:r>
      <w:bookmarkEnd w:id="133"/>
    </w:p>
    <w:p w14:paraId="6AD22B13"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34" w:name="_Ref409540050"/>
      <w:bookmarkStart w:id="135" w:name="_Ref409540100"/>
      <w:r w:rsidRPr="00DB3A09">
        <w:rPr>
          <w:rFonts w:asciiTheme="majorBidi" w:hAnsiTheme="majorBidi" w:cstheme="majorBidi"/>
          <w:sz w:val="24"/>
          <w:szCs w:val="24"/>
        </w:rPr>
        <w:t xml:space="preserve">WRC Resolution 229 (WRC-03): </w:t>
      </w:r>
      <w:bookmarkEnd w:id="134"/>
      <w:r w:rsidRPr="00DB3A09">
        <w:rPr>
          <w:rFonts w:asciiTheme="majorBidi" w:hAnsiTheme="majorBidi" w:cstheme="majorBidi"/>
          <w:sz w:val="24"/>
          <w:szCs w:val="24"/>
        </w:rPr>
        <w:t>"Use of the bands 5 150-5 250, 5 250-5 350 MHz and 5 470-5 725 MHz by the mobile service for the implementation of Wireless Access Systems including Radio Local Area Networks"</w:t>
      </w:r>
      <w:bookmarkEnd w:id="135"/>
    </w:p>
    <w:p w14:paraId="1BCB59FC"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36" w:name="_Ref409540169"/>
      <w:bookmarkStart w:id="137" w:name="_Ref466490786"/>
      <w:r w:rsidRPr="00DB3A09">
        <w:rPr>
          <w:rFonts w:asciiTheme="majorBidi" w:hAnsiTheme="majorBidi" w:cstheme="majorBidi"/>
          <w:sz w:val="24"/>
          <w:szCs w:val="24"/>
        </w:rPr>
        <w:t>ERC Report 67</w:t>
      </w:r>
      <w:bookmarkEnd w:id="136"/>
      <w:r w:rsidRPr="00DB3A09">
        <w:rPr>
          <w:rFonts w:asciiTheme="majorBidi" w:hAnsiTheme="majorBidi" w:cstheme="majorBidi"/>
          <w:sz w:val="24"/>
          <w:szCs w:val="24"/>
        </w:rPr>
        <w:t>: "Study of the Frequency sharing between HIPERLANs and MSS feeder links in the 5 GHz band"</w:t>
      </w:r>
      <w:bookmarkEnd w:id="137"/>
    </w:p>
    <w:p w14:paraId="6347E98B"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38" w:name="_Ref409540180"/>
      <w:bookmarkStart w:id="139" w:name="_Ref466490810"/>
      <w:r w:rsidRPr="00DB3A09">
        <w:rPr>
          <w:rFonts w:asciiTheme="majorBidi" w:hAnsiTheme="majorBidi" w:cstheme="majorBidi"/>
          <w:sz w:val="24"/>
          <w:szCs w:val="24"/>
        </w:rPr>
        <w:t>ERC Report 72</w:t>
      </w:r>
      <w:bookmarkEnd w:id="138"/>
      <w:r w:rsidRPr="00DB3A09">
        <w:rPr>
          <w:rFonts w:asciiTheme="majorBidi" w:hAnsiTheme="majorBidi" w:cstheme="majorBidi"/>
          <w:sz w:val="24"/>
          <w:szCs w:val="24"/>
        </w:rPr>
        <w:t>: " Compatibility studies related to the possible extension band for HIPERLAN at 5 GHz"</w:t>
      </w:r>
      <w:bookmarkEnd w:id="139"/>
    </w:p>
    <w:p w14:paraId="58D760E5"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0" w:name="_Ref409540194"/>
      <w:bookmarkStart w:id="141" w:name="_Ref441581584"/>
      <w:r w:rsidRPr="00DB3A09">
        <w:rPr>
          <w:rFonts w:asciiTheme="majorBidi" w:hAnsiTheme="majorBidi" w:cstheme="majorBidi"/>
          <w:sz w:val="24"/>
          <w:szCs w:val="24"/>
        </w:rPr>
        <w:t>ETSI EN 301 893</w:t>
      </w:r>
      <w:bookmarkEnd w:id="140"/>
      <w:r w:rsidRPr="00DB3A09">
        <w:rPr>
          <w:rFonts w:asciiTheme="majorBidi" w:hAnsiTheme="majorBidi" w:cstheme="majorBidi"/>
          <w:sz w:val="24"/>
          <w:szCs w:val="24"/>
        </w:rPr>
        <w:t>: " Broadband Radio Access Networks (BRAN); 5 GHz high performance RLAN; Harmonized EN covering the essential requirements of Article 3.2 of the R&amp;TTE Directive"</w:t>
      </w:r>
      <w:bookmarkEnd w:id="141"/>
    </w:p>
    <w:p w14:paraId="59AD2481"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2" w:name="_Ref409540206"/>
      <w:r w:rsidRPr="00DB3A09">
        <w:rPr>
          <w:rFonts w:asciiTheme="majorBidi" w:hAnsiTheme="majorBidi" w:cstheme="majorBidi"/>
          <w:sz w:val="24"/>
          <w:szCs w:val="24"/>
        </w:rPr>
        <w:t>EC Decision 2005/513/EC complemented by EC Decision 2007/90/EC</w:t>
      </w:r>
      <w:bookmarkEnd w:id="142"/>
    </w:p>
    <w:p w14:paraId="625E579B"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3" w:name="_Ref409540328"/>
      <w:r w:rsidRPr="00DB3A09">
        <w:rPr>
          <w:rFonts w:asciiTheme="majorBidi" w:hAnsiTheme="majorBidi" w:cstheme="majorBidi"/>
          <w:sz w:val="24"/>
          <w:szCs w:val="24"/>
        </w:rPr>
        <w:t xml:space="preserve">Recommendation ITU-R </w:t>
      </w:r>
      <w:hyperlink r:id="rId87" w:history="1">
        <w:r w:rsidRPr="00161934">
          <w:rPr>
            <w:rStyle w:val="Hyperlink"/>
            <w:rFonts w:asciiTheme="majorBidi" w:hAnsiTheme="majorBidi" w:cstheme="majorBidi"/>
            <w:sz w:val="24"/>
            <w:szCs w:val="24"/>
          </w:rPr>
          <w:t>M.1739</w:t>
        </w:r>
      </w:hyperlink>
      <w:r w:rsidRPr="00DB3A09">
        <w:rPr>
          <w:rFonts w:asciiTheme="majorBidi" w:hAnsiTheme="majorBidi" w:cstheme="majorBidi"/>
          <w:sz w:val="24"/>
          <w:szCs w:val="24"/>
        </w:rPr>
        <w:t>: "Protection criteria for wireless access systems, including radio local area networks, operating in the mobile service in accordance with Resolution 229 (WRC-03) in the bands 5 150-5 250 MHz, 5 250-5 350 MHz and 5 470</w:t>
      </w:r>
      <w:r w:rsidRPr="00DB3A09">
        <w:rPr>
          <w:rFonts w:asciiTheme="majorBidi" w:hAnsiTheme="majorBidi" w:cstheme="majorBidi"/>
          <w:sz w:val="24"/>
          <w:szCs w:val="24"/>
        </w:rPr>
        <w:noBreakHyphen/>
        <w:t>5 725 MHz"</w:t>
      </w:r>
      <w:bookmarkEnd w:id="143"/>
    </w:p>
    <w:p w14:paraId="5853C0FB"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4" w:name="_Ref409540384"/>
      <w:r w:rsidRPr="00DB3A09">
        <w:rPr>
          <w:rFonts w:asciiTheme="majorBidi" w:hAnsiTheme="majorBidi" w:cstheme="majorBidi"/>
          <w:sz w:val="24"/>
          <w:szCs w:val="24"/>
        </w:rPr>
        <w:t>ERC Report 25: "The European table of frequency allocations and applications in the frequency range 8.3 kHz to 3000 GHz"</w:t>
      </w:r>
      <w:bookmarkEnd w:id="144"/>
    </w:p>
    <w:p w14:paraId="201F37B3"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5" w:name="_Ref409540483"/>
      <w:r w:rsidRPr="00DB3A09">
        <w:rPr>
          <w:rFonts w:asciiTheme="majorBidi" w:hAnsiTheme="majorBidi" w:cstheme="majorBidi"/>
          <w:sz w:val="24"/>
          <w:szCs w:val="24"/>
        </w:rPr>
        <w:t>EC Decision 2008/671/EC: "Commission Decision of 5 August 2008 on the harmonised use of radio spectrum in the 5 875-5 905 MHz frequency band for safety related applications of Intelligent Transport Systems (ITS)"</w:t>
      </w:r>
      <w:bookmarkEnd w:id="145"/>
    </w:p>
    <w:p w14:paraId="68A891AF"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6" w:name="_Ref409540496"/>
      <w:r w:rsidRPr="00DB3A09">
        <w:rPr>
          <w:rFonts w:asciiTheme="majorBidi" w:hAnsiTheme="majorBidi" w:cstheme="majorBidi"/>
          <w:sz w:val="24"/>
          <w:szCs w:val="24"/>
        </w:rPr>
        <w:t>ECC Decision (08)01</w:t>
      </w:r>
      <w:bookmarkEnd w:id="146"/>
      <w:r w:rsidRPr="00DB3A09">
        <w:rPr>
          <w:rFonts w:asciiTheme="majorBidi" w:hAnsiTheme="majorBidi" w:cstheme="majorBidi"/>
          <w:sz w:val="24"/>
          <w:szCs w:val="24"/>
        </w:rPr>
        <w:t>: " ECC Decision of 14 March 2008 on the harmonised use of the 5 875-5 925 MHz frequency band for Intelligent Transport Systems (ITS)"</w:t>
      </w:r>
    </w:p>
    <w:p w14:paraId="25E9E79A"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7" w:name="_Ref409540521"/>
      <w:bookmarkStart w:id="148" w:name="_Ref466490771"/>
      <w:r w:rsidRPr="00DB3A09">
        <w:rPr>
          <w:rFonts w:asciiTheme="majorBidi" w:hAnsiTheme="majorBidi" w:cstheme="majorBidi"/>
          <w:sz w:val="24"/>
          <w:szCs w:val="24"/>
        </w:rPr>
        <w:t>ECC Recommendation (08)01:</w:t>
      </w:r>
      <w:bookmarkEnd w:id="147"/>
      <w:r w:rsidRPr="00DB3A09">
        <w:rPr>
          <w:rFonts w:asciiTheme="majorBidi" w:hAnsiTheme="majorBidi" w:cstheme="majorBidi"/>
          <w:sz w:val="24"/>
          <w:szCs w:val="24"/>
        </w:rPr>
        <w:t xml:space="preserve"> " Use of the band 5 855-5 875 MHz for Intelligent Transport Systems"</w:t>
      </w:r>
      <w:bookmarkEnd w:id="148"/>
    </w:p>
    <w:p w14:paraId="1966D08B"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49" w:name="_Ref409540574"/>
      <w:r w:rsidRPr="00DB3A09">
        <w:rPr>
          <w:rFonts w:asciiTheme="majorBidi" w:hAnsiTheme="majorBidi" w:cstheme="majorBidi"/>
          <w:sz w:val="24"/>
          <w:szCs w:val="24"/>
        </w:rPr>
        <w:t>ECC Report 101: "Compatibility studies in the band 5 855-5 925 MHz between Intelligent Transport Systems (ITS) and other systems"</w:t>
      </w:r>
      <w:bookmarkEnd w:id="149"/>
    </w:p>
    <w:p w14:paraId="185B36EC"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0" w:name="_Ref409540656"/>
      <w:r w:rsidRPr="00DB3A09">
        <w:rPr>
          <w:rFonts w:asciiTheme="majorBidi" w:hAnsiTheme="majorBidi" w:cstheme="majorBidi"/>
          <w:sz w:val="24"/>
          <w:szCs w:val="24"/>
        </w:rPr>
        <w:t>ECC Decision (12)04: " ECC Decision of 2 November 2012 on the withdrawal of ECC Decision (02)01. For national implementation issues related to the withdrawn Decision, check EFIS"</w:t>
      </w:r>
      <w:bookmarkEnd w:id="150"/>
    </w:p>
    <w:p w14:paraId="7E56A7B7"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1" w:name="_Ref409540818"/>
      <w:bookmarkStart w:id="152" w:name="_Ref421784789"/>
      <w:r w:rsidRPr="00DB3A09">
        <w:rPr>
          <w:rFonts w:asciiTheme="majorBidi" w:hAnsiTheme="majorBidi" w:cstheme="majorBidi"/>
          <w:sz w:val="24"/>
          <w:szCs w:val="24"/>
        </w:rPr>
        <w:t xml:space="preserve">ERC Recommendation 70-03: </w:t>
      </w:r>
      <w:bookmarkEnd w:id="151"/>
      <w:r w:rsidRPr="00DB3A09">
        <w:rPr>
          <w:rFonts w:asciiTheme="majorBidi" w:hAnsiTheme="majorBidi" w:cstheme="majorBidi"/>
          <w:sz w:val="24"/>
          <w:szCs w:val="24"/>
        </w:rPr>
        <w:t>" Relating to the use of Short Range Devices (SRD)"</w:t>
      </w:r>
      <w:bookmarkEnd w:id="152"/>
    </w:p>
    <w:p w14:paraId="5D6D0938"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3" w:name="_Ref409540896"/>
      <w:r w:rsidRPr="00DB3A09">
        <w:rPr>
          <w:rFonts w:asciiTheme="majorBidi" w:hAnsiTheme="majorBidi" w:cstheme="majorBidi"/>
          <w:sz w:val="24"/>
          <w:szCs w:val="24"/>
        </w:rPr>
        <w:t xml:space="preserve">ETSI EN 300 674: </w:t>
      </w:r>
      <w:bookmarkEnd w:id="153"/>
      <w:r w:rsidRPr="00DB3A09">
        <w:rPr>
          <w:rFonts w:asciiTheme="majorBidi" w:hAnsiTheme="majorBidi" w:cstheme="majorBidi"/>
          <w:sz w:val="24"/>
          <w:szCs w:val="24"/>
        </w:rPr>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14:paraId="3B079F5B"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4" w:name="_Ref409540923"/>
      <w:r w:rsidRPr="00DB3A09">
        <w:rPr>
          <w:rFonts w:asciiTheme="majorBidi" w:hAnsiTheme="majorBidi" w:cstheme="majorBidi"/>
          <w:sz w:val="24"/>
          <w:szCs w:val="24"/>
        </w:rPr>
        <w:t xml:space="preserve">CENELEC EN 12253: </w:t>
      </w:r>
      <w:bookmarkEnd w:id="154"/>
      <w:r w:rsidRPr="00DB3A09">
        <w:rPr>
          <w:rFonts w:asciiTheme="majorBidi" w:hAnsiTheme="majorBidi" w:cstheme="majorBidi"/>
          <w:sz w:val="24"/>
          <w:szCs w:val="24"/>
        </w:rPr>
        <w:t>"" Road transport and traffic telematics - Dedicated short-range communication - Physical layer using microwave at 5.8 GHz"</w:t>
      </w:r>
    </w:p>
    <w:p w14:paraId="2E79431F"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5" w:name="_Ref409541092"/>
      <w:r w:rsidRPr="00DB3A09">
        <w:rPr>
          <w:rFonts w:asciiTheme="majorBidi" w:hAnsiTheme="majorBidi" w:cstheme="majorBidi"/>
          <w:sz w:val="24"/>
          <w:szCs w:val="24"/>
        </w:rPr>
        <w:t>ECC Report 68: "Compatibility studies in the band 5 725-5 875 MHz between Fixed Wireless Access (FWA) systems and other systems"</w:t>
      </w:r>
      <w:bookmarkEnd w:id="155"/>
    </w:p>
    <w:p w14:paraId="7D10C6AA"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6" w:name="_Ref409541757"/>
      <w:r w:rsidRPr="00DB3A09">
        <w:rPr>
          <w:rFonts w:asciiTheme="majorBidi" w:hAnsiTheme="majorBidi" w:cstheme="majorBidi"/>
          <w:sz w:val="24"/>
          <w:szCs w:val="24"/>
        </w:rPr>
        <w:t xml:space="preserve">Recommendation </w:t>
      </w:r>
      <w:r w:rsidR="00161934">
        <w:rPr>
          <w:rFonts w:asciiTheme="majorBidi" w:hAnsiTheme="majorBidi" w:cstheme="majorBidi"/>
          <w:sz w:val="24"/>
          <w:szCs w:val="24"/>
        </w:rPr>
        <w:t xml:space="preserve">ITU-R </w:t>
      </w:r>
      <w:hyperlink r:id="rId88" w:history="1">
        <w:r w:rsidRPr="00161934">
          <w:rPr>
            <w:rStyle w:val="Hyperlink"/>
            <w:rFonts w:asciiTheme="majorBidi" w:hAnsiTheme="majorBidi" w:cstheme="majorBidi"/>
            <w:sz w:val="24"/>
            <w:szCs w:val="24"/>
          </w:rPr>
          <w:t>P.452</w:t>
        </w:r>
      </w:hyperlink>
      <w:r w:rsidRPr="00DB3A09">
        <w:rPr>
          <w:rFonts w:asciiTheme="majorBidi" w:hAnsiTheme="majorBidi" w:cstheme="majorBidi"/>
          <w:sz w:val="24"/>
          <w:szCs w:val="24"/>
        </w:rPr>
        <w:t>: "Prediction procedure for the evaluation of interference between stations on the surface of the Earth at frequencies above about 0.1 GHz"</w:t>
      </w:r>
      <w:bookmarkEnd w:id="156"/>
    </w:p>
    <w:p w14:paraId="07A24FC3"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7" w:name="_Ref409542270"/>
      <w:r w:rsidRPr="00DB3A09">
        <w:rPr>
          <w:rFonts w:asciiTheme="majorBidi" w:hAnsiTheme="majorBidi" w:cstheme="majorBidi"/>
          <w:sz w:val="24"/>
          <w:szCs w:val="24"/>
        </w:rPr>
        <w:t>EC Decision 2006/771/EC: "Commission Decision of 9 November 2006 on the harmonisation of the radio spectrum for use by short-range devices"</w:t>
      </w:r>
      <w:bookmarkEnd w:id="157"/>
    </w:p>
    <w:p w14:paraId="78DAA3CF"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8" w:name="_Ref409599551"/>
      <w:r w:rsidRPr="00DB3A09">
        <w:rPr>
          <w:rFonts w:asciiTheme="majorBidi" w:hAnsiTheme="majorBidi" w:cstheme="majorBidi"/>
          <w:sz w:val="24"/>
          <w:szCs w:val="24"/>
        </w:rPr>
        <w:t>IARU Region-1 VHF Managers Handbook</w:t>
      </w:r>
      <w:bookmarkEnd w:id="158"/>
    </w:p>
    <w:p w14:paraId="76CB3056"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59" w:name="_Ref409599596"/>
      <w:r w:rsidRPr="00DB3A09">
        <w:rPr>
          <w:rFonts w:asciiTheme="majorBidi" w:hAnsiTheme="majorBidi" w:cstheme="majorBidi"/>
          <w:sz w:val="24"/>
          <w:szCs w:val="24"/>
        </w:rPr>
        <w:t xml:space="preserve">Recommendation ITU-R </w:t>
      </w:r>
      <w:hyperlink r:id="rId89" w:history="1">
        <w:r w:rsidRPr="00161934">
          <w:rPr>
            <w:rStyle w:val="Hyperlink"/>
            <w:rFonts w:asciiTheme="majorBidi" w:hAnsiTheme="majorBidi" w:cstheme="majorBidi"/>
            <w:sz w:val="24"/>
            <w:szCs w:val="24"/>
          </w:rPr>
          <w:t>M.1732-1</w:t>
        </w:r>
      </w:hyperlink>
      <w:r w:rsidRPr="00DB3A09">
        <w:rPr>
          <w:rFonts w:asciiTheme="majorBidi" w:hAnsiTheme="majorBidi" w:cstheme="majorBidi"/>
          <w:sz w:val="24"/>
          <w:szCs w:val="24"/>
        </w:rPr>
        <w:t>: "Characteristics of systems operating in the amateur and amateur-satellite services for use in sharing studies"</w:t>
      </w:r>
      <w:bookmarkEnd w:id="159"/>
    </w:p>
    <w:p w14:paraId="6C0A420F"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0" w:name="_Ref409600613"/>
      <w:r w:rsidRPr="00DB3A09">
        <w:rPr>
          <w:rFonts w:asciiTheme="majorBidi" w:hAnsiTheme="majorBidi" w:cstheme="majorBidi"/>
          <w:sz w:val="24"/>
          <w:szCs w:val="24"/>
        </w:rPr>
        <w:t>ECC Report 210: "Compatibility/sharing studies related to Broadband Direct-Air-to-Ground Communications (DA2GC) in the frequency bands 5 855-5 875 MHz, 2 400</w:t>
      </w:r>
      <w:r w:rsidRPr="00DB3A09">
        <w:rPr>
          <w:rFonts w:asciiTheme="majorBidi" w:hAnsiTheme="majorBidi" w:cstheme="majorBidi"/>
          <w:sz w:val="24"/>
          <w:szCs w:val="24"/>
        </w:rPr>
        <w:noBreakHyphen/>
        <w:t>2 483.5 MHz and 3 400-3 600 MHz"</w:t>
      </w:r>
      <w:bookmarkEnd w:id="160"/>
    </w:p>
    <w:p w14:paraId="60952C2A"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1" w:name="_Ref409600704"/>
      <w:r w:rsidRPr="00DB3A09">
        <w:rPr>
          <w:rFonts w:asciiTheme="majorBidi" w:hAnsiTheme="majorBidi" w:cstheme="majorBidi"/>
          <w:sz w:val="24"/>
          <w:szCs w:val="24"/>
        </w:rPr>
        <w:t>ETSI TR 101 599: "Electromagnetic compatibility and Radio spectrum matters (ERM) System Reference Document (SRDoc); Broadband Direct-Air-to-Ground Communications System employing beamforming antennas, operating in the 2,4 GHz and 5,8 GHz bands"</w:t>
      </w:r>
      <w:bookmarkEnd w:id="161"/>
    </w:p>
    <w:p w14:paraId="55CC24B1"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2" w:name="_Ref409600714"/>
      <w:r w:rsidRPr="00DB3A09">
        <w:rPr>
          <w:rFonts w:asciiTheme="majorBidi" w:hAnsiTheme="majorBidi" w:cstheme="majorBidi"/>
          <w:sz w:val="24"/>
          <w:szCs w:val="24"/>
        </w:rPr>
        <w:t>ETSI TR 103 108: "Electromagnetic compatibility and Radio spectrum Matters (ERM); System Reference document (SRdoc); Broadband Direct-Air-to-Ground Communications System operating in the 5,855 GHz to 5,875 GHz band using 3G technology"</w:t>
      </w:r>
      <w:bookmarkEnd w:id="162"/>
    </w:p>
    <w:p w14:paraId="13A8878D"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3" w:name="_Ref409601648"/>
      <w:r w:rsidRPr="00DB3A09">
        <w:rPr>
          <w:rFonts w:asciiTheme="majorBidi" w:hAnsiTheme="majorBidi" w:cstheme="majorBidi"/>
          <w:sz w:val="24"/>
          <w:szCs w:val="24"/>
        </w:rPr>
        <w:t>ECC Report 206: "Compatibility studies in the band 5 725-5 875 MHz between SRD equipment for wireless industrial applications and other systems"</w:t>
      </w:r>
      <w:bookmarkEnd w:id="163"/>
    </w:p>
    <w:p w14:paraId="4364D941"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4" w:name="_Ref409602378"/>
      <w:r w:rsidRPr="00DB3A09">
        <w:rPr>
          <w:rFonts w:asciiTheme="majorBidi" w:hAnsiTheme="majorBidi" w:cstheme="majorBidi"/>
          <w:sz w:val="24"/>
          <w:szCs w:val="24"/>
        </w:rPr>
        <w:t>IEEE 802.11-2012: "Wireless LAN Medium Access Control (MAC) and Physical Layer (PHY) Specifications"</w:t>
      </w:r>
      <w:bookmarkEnd w:id="164"/>
    </w:p>
    <w:p w14:paraId="0EEF72D3"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5" w:name="_Ref409613487"/>
      <w:r w:rsidRPr="00DB3A09">
        <w:rPr>
          <w:rFonts w:asciiTheme="majorBidi" w:hAnsiTheme="majorBidi" w:cstheme="majorBidi"/>
          <w:sz w:val="24"/>
          <w:szCs w:val="24"/>
        </w:rPr>
        <w:t>ETSI EN 302 571 V1.2.2 (2011-10): "Intelligent Transport Systems (ITS); Radiocommunications equipment operating in the 5 855 MHz to 5 925 MHz frequency band; Harmonized EN covering the essential requirements of article 3.2 of the R&amp;TTE Directive"</w:t>
      </w:r>
      <w:bookmarkEnd w:id="165"/>
    </w:p>
    <w:p w14:paraId="1314C4D3"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6" w:name="_Ref409613552"/>
      <w:r w:rsidRPr="00DB3A09">
        <w:rPr>
          <w:rFonts w:asciiTheme="majorBidi" w:hAnsiTheme="majorBidi" w:cstheme="majorBidi"/>
          <w:sz w:val="24"/>
          <w:szCs w:val="24"/>
        </w:rPr>
        <w:t xml:space="preserve">Recommendation ITU-R </w:t>
      </w:r>
      <w:hyperlink r:id="rId90" w:history="1">
        <w:r w:rsidRPr="00161934">
          <w:rPr>
            <w:rStyle w:val="Hyperlink"/>
            <w:rFonts w:asciiTheme="majorBidi" w:hAnsiTheme="majorBidi" w:cstheme="majorBidi"/>
            <w:sz w:val="24"/>
            <w:szCs w:val="24"/>
          </w:rPr>
          <w:t>SM.329</w:t>
        </w:r>
      </w:hyperlink>
      <w:r w:rsidRPr="00DB3A09">
        <w:rPr>
          <w:rFonts w:asciiTheme="majorBidi" w:hAnsiTheme="majorBidi" w:cstheme="majorBidi"/>
          <w:sz w:val="24"/>
          <w:szCs w:val="24"/>
        </w:rPr>
        <w:t>: "Unwanted emissions in the spurious domain"</w:t>
      </w:r>
      <w:bookmarkEnd w:id="166"/>
    </w:p>
    <w:p w14:paraId="1ECF80A9"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7" w:name="_Ref409613562"/>
      <w:r w:rsidRPr="00DB3A09">
        <w:rPr>
          <w:rFonts w:asciiTheme="majorBidi" w:hAnsiTheme="majorBidi" w:cstheme="majorBidi"/>
          <w:sz w:val="24"/>
          <w:szCs w:val="24"/>
        </w:rPr>
        <w:t>ERC Recommendation 74-01: "Unwanted Emissions in the Spurious Domain"</w:t>
      </w:r>
      <w:bookmarkEnd w:id="167"/>
    </w:p>
    <w:p w14:paraId="19879B1B"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8" w:name="_Ref409613626"/>
      <w:r w:rsidRPr="00DB3A09">
        <w:rPr>
          <w:rFonts w:asciiTheme="majorBidi" w:hAnsiTheme="majorBidi" w:cstheme="majorBidi"/>
          <w:sz w:val="24"/>
          <w:szCs w:val="24"/>
        </w:rPr>
        <w:t xml:space="preserve">Recommendation ITU-R </w:t>
      </w:r>
      <w:hyperlink r:id="rId91" w:history="1">
        <w:r w:rsidRPr="00161934">
          <w:rPr>
            <w:rStyle w:val="Hyperlink"/>
            <w:rFonts w:asciiTheme="majorBidi" w:hAnsiTheme="majorBidi" w:cstheme="majorBidi"/>
            <w:sz w:val="24"/>
            <w:szCs w:val="24"/>
          </w:rPr>
          <w:t>F.1336-3</w:t>
        </w:r>
      </w:hyperlink>
      <w:r w:rsidRPr="00DB3A09">
        <w:rPr>
          <w:rFonts w:asciiTheme="majorBidi" w:hAnsiTheme="majorBidi" w:cstheme="majorBidi"/>
          <w:sz w:val="24"/>
          <w:szCs w:val="24"/>
        </w:rPr>
        <w:t xml:space="preserve">: "Reference radiation patterns of omnidirectional, sectoral and other antennas for the fixed and mobile service for use in sharing studies in the frequency range from 400 MHz to about 70 GHz"  </w:t>
      </w:r>
      <w:bookmarkEnd w:id="168"/>
    </w:p>
    <w:p w14:paraId="025607C5"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69" w:name="_Ref409614484"/>
      <w:r w:rsidRPr="00DB3A09">
        <w:rPr>
          <w:rFonts w:asciiTheme="majorBidi" w:hAnsiTheme="majorBidi" w:cstheme="majorBidi"/>
          <w:sz w:val="24"/>
          <w:szCs w:val="24"/>
        </w:rPr>
        <w:t>ETSI ES 200 674-1 V2.4.1 (2013-05)</w:t>
      </w:r>
      <w:bookmarkEnd w:id="169"/>
      <w:r w:rsidRPr="00DB3A09">
        <w:rPr>
          <w:rFonts w:asciiTheme="majorBidi" w:hAnsiTheme="majorBidi" w:cstheme="majorBidi"/>
          <w:sz w:val="24"/>
          <w:szCs w:val="24"/>
        </w:rPr>
        <w:t>: “</w:t>
      </w:r>
      <w:r w:rsidRPr="00DB3A09">
        <w:rPr>
          <w:rFonts w:asciiTheme="majorBidi" w:hAnsiTheme="majorBidi" w:cstheme="majorBidi"/>
          <w:bCs/>
          <w:color w:val="000000"/>
          <w:sz w:val="24"/>
          <w:szCs w:val="24"/>
        </w:rPr>
        <w:t>Technical characteristics and test methods for High Data Rate (HDR) data transmission equipment operating in the 5,8 GHz Industrial, Scientific and Medical (ISM) band”</w:t>
      </w:r>
    </w:p>
    <w:p w14:paraId="3974C372"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r w:rsidRPr="00DB3A09">
        <w:rPr>
          <w:rFonts w:asciiTheme="majorBidi" w:hAnsiTheme="majorBidi" w:cstheme="majorBidi"/>
          <w:sz w:val="24"/>
          <w:szCs w:val="24"/>
        </w:rPr>
        <w:t>NTIA 5 GHz report, January 2013, “Evaluation of the 5 350-5 470 MHz and 5 850</w:t>
      </w:r>
      <w:r w:rsidRPr="00DB3A09">
        <w:rPr>
          <w:rFonts w:asciiTheme="majorBidi" w:hAnsiTheme="majorBidi" w:cstheme="majorBidi"/>
          <w:sz w:val="24"/>
          <w:szCs w:val="24"/>
        </w:rPr>
        <w:noBreakHyphen/>
        <w:t>5 925 MHz bands pursuant to section 6406(b) of the middle class tax relief and job creation act of 2012</w:t>
      </w:r>
    </w:p>
    <w:p w14:paraId="4F7AACB4"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70" w:name="_Ref412645499"/>
      <w:bookmarkStart w:id="171" w:name="_Ref441569432"/>
      <w:r w:rsidRPr="00DB3A09">
        <w:rPr>
          <w:rFonts w:asciiTheme="majorBidi" w:hAnsiTheme="majorBidi" w:cstheme="majorBidi"/>
          <w:sz w:val="24"/>
          <w:szCs w:val="24"/>
        </w:rPr>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170"/>
      <w:r w:rsidRPr="00DB3A09">
        <w:rPr>
          <w:rFonts w:asciiTheme="majorBidi" w:hAnsiTheme="majorBidi" w:cstheme="majorBidi"/>
          <w:sz w:val="24"/>
          <w:szCs w:val="24"/>
        </w:rPr>
        <w:t>"</w:t>
      </w:r>
      <w:bookmarkEnd w:id="171"/>
    </w:p>
    <w:p w14:paraId="30406064" w14:textId="77777777" w:rsidR="00B9446D" w:rsidRPr="00DB3A09" w:rsidRDefault="00B9446D" w:rsidP="00B9446D">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szCs w:val="24"/>
          <w:lang w:eastAsia="ja-JP"/>
        </w:rPr>
      </w:pPr>
      <w:bookmarkStart w:id="172" w:name="_Ref412645496"/>
      <w:r w:rsidRPr="00DB3A09">
        <w:rPr>
          <w:rFonts w:asciiTheme="majorBidi" w:hAnsiTheme="majorBidi" w:cstheme="majorBidi"/>
          <w:szCs w:val="24"/>
        </w:rPr>
        <w:br w:type="page"/>
      </w:r>
    </w:p>
    <w:p w14:paraId="30BE9E7E" w14:textId="77777777" w:rsidR="00B9446D" w:rsidRPr="00DB3A09" w:rsidRDefault="00B9446D" w:rsidP="00B9446D">
      <w:pPr>
        <w:pStyle w:val="ECCReference"/>
        <w:tabs>
          <w:tab w:val="clear" w:pos="397"/>
        </w:tabs>
        <w:spacing w:before="80"/>
        <w:ind w:left="1134" w:hanging="1134"/>
        <w:jc w:val="left"/>
        <w:rPr>
          <w:rFonts w:asciiTheme="majorBidi" w:hAnsiTheme="majorBidi" w:cstheme="majorBidi"/>
          <w:sz w:val="24"/>
          <w:szCs w:val="24"/>
        </w:rPr>
      </w:pPr>
      <w:r w:rsidRPr="00DB3A09">
        <w:rPr>
          <w:rFonts w:asciiTheme="majorBidi" w:hAnsiTheme="majorBidi" w:cstheme="majorBidi"/>
          <w:sz w:val="24"/>
          <w:szCs w:val="24"/>
        </w:rPr>
        <w:t>ETSI TS 102 792: "Intelligent Transport Systems (ITS); Mitigation techniques to avoid interference between European CEN Dedicated Short Range Communication (CEN DSRC) equipment and Intelligent Transport Systems (ITS) operating in the 5 GHz frequency range</w:t>
      </w:r>
      <w:bookmarkEnd w:id="172"/>
      <w:r w:rsidRPr="00DB3A09">
        <w:rPr>
          <w:rFonts w:asciiTheme="majorBidi" w:hAnsiTheme="majorBidi" w:cstheme="majorBidi"/>
          <w:sz w:val="24"/>
          <w:szCs w:val="24"/>
        </w:rPr>
        <w:t>"</w:t>
      </w:r>
    </w:p>
    <w:p w14:paraId="1BD30A2A"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sz w:val="24"/>
          <w:szCs w:val="24"/>
        </w:rPr>
      </w:pPr>
      <w:hyperlink r:id="rId92" w:history="1">
        <w:bookmarkStart w:id="173" w:name="_Ref416766452"/>
        <w:r w:rsidRPr="009D7399">
          <w:rPr>
            <w:rStyle w:val="Hyperlink"/>
            <w:rFonts w:asciiTheme="majorBidi" w:hAnsiTheme="majorBidi" w:cstheme="majorBidi"/>
            <w:sz w:val="24"/>
            <w:szCs w:val="24"/>
          </w:rPr>
          <w:t>http://www.statistiques-mondiales.com/union_europeenne.htm</w:t>
        </w:r>
        <w:bookmarkEnd w:id="173"/>
      </w:hyperlink>
    </w:p>
    <w:p w14:paraId="0A399E31"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sz w:val="24"/>
          <w:szCs w:val="24"/>
        </w:rPr>
      </w:pPr>
      <w:hyperlink r:id="rId93" w:history="1">
        <w:bookmarkStart w:id="174" w:name="_Ref416766480"/>
        <w:r w:rsidRPr="009D7399">
          <w:rPr>
            <w:rStyle w:val="Hyperlink"/>
            <w:rFonts w:asciiTheme="majorBidi" w:hAnsiTheme="majorBidi" w:cstheme="majorBidi"/>
            <w:sz w:val="24"/>
            <w:szCs w:val="24"/>
          </w:rPr>
          <w:t>http://appsso.eurostat.ec.europa.eu/nui/show.do?dataset=lfst_hhnhtych&amp;lang=en</w:t>
        </w:r>
        <w:bookmarkEnd w:id="174"/>
      </w:hyperlink>
    </w:p>
    <w:p w14:paraId="5F76625D" w14:textId="77777777" w:rsidR="00B9446D" w:rsidRPr="009D7399" w:rsidRDefault="00B9446D" w:rsidP="00B9446D">
      <w:pPr>
        <w:pStyle w:val="ECCReference"/>
        <w:tabs>
          <w:tab w:val="clear" w:pos="397"/>
        </w:tabs>
        <w:spacing w:before="80"/>
        <w:ind w:left="1134" w:hanging="1134"/>
        <w:jc w:val="left"/>
        <w:rPr>
          <w:rStyle w:val="Hyperlink"/>
          <w:rFonts w:asciiTheme="majorBidi" w:hAnsiTheme="majorBidi" w:cstheme="majorBidi"/>
          <w:sz w:val="24"/>
          <w:szCs w:val="24"/>
        </w:rPr>
      </w:pPr>
      <w:hyperlink r:id="rId94" w:history="1">
        <w:bookmarkStart w:id="175" w:name="_Ref416766522"/>
        <w:r w:rsidRPr="009D7399">
          <w:rPr>
            <w:rStyle w:val="Hyperlink"/>
            <w:rFonts w:asciiTheme="majorBidi" w:hAnsiTheme="majorBidi" w:cstheme="majorBidi"/>
            <w:sz w:val="24"/>
            <w:szCs w:val="24"/>
          </w:rPr>
          <w:t>https://www.ssb.no/en/befolkning/statistikker/familie/aar/2014-12-12</w:t>
        </w:r>
        <w:bookmarkEnd w:id="175"/>
      </w:hyperlink>
    </w:p>
    <w:p w14:paraId="5BA87C33" w14:textId="77777777" w:rsidR="00B9446D" w:rsidRPr="009D7399" w:rsidRDefault="00B9446D" w:rsidP="00B9446D">
      <w:pPr>
        <w:pStyle w:val="ECCReference"/>
        <w:tabs>
          <w:tab w:val="clear" w:pos="397"/>
        </w:tabs>
        <w:spacing w:before="80"/>
        <w:ind w:left="1134" w:hanging="1134"/>
        <w:jc w:val="left"/>
        <w:rPr>
          <w:rStyle w:val="Hyperlink"/>
          <w:rFonts w:asciiTheme="majorBidi" w:hAnsiTheme="majorBidi" w:cstheme="majorBidi"/>
          <w:sz w:val="24"/>
          <w:szCs w:val="24"/>
        </w:rPr>
      </w:pPr>
      <w:hyperlink r:id="rId95" w:history="1">
        <w:bookmarkStart w:id="176" w:name="_Ref416766532"/>
        <w:r w:rsidRPr="009D7399">
          <w:rPr>
            <w:rStyle w:val="Hyperlink"/>
            <w:rFonts w:asciiTheme="majorBidi" w:hAnsiTheme="majorBidi" w:cstheme="majorBidi"/>
            <w:sz w:val="24"/>
            <w:szCs w:val="24"/>
          </w:rPr>
          <w:t>http://www.bfs.admin.ch/</w:t>
        </w:r>
        <w:bookmarkEnd w:id="176"/>
      </w:hyperlink>
    </w:p>
    <w:p w14:paraId="69B19860"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sz w:val="24"/>
          <w:szCs w:val="24"/>
        </w:rPr>
      </w:pPr>
      <w:hyperlink r:id="rId96" w:history="1">
        <w:bookmarkStart w:id="177" w:name="_Ref416766576"/>
        <w:r w:rsidRPr="009D7399">
          <w:rPr>
            <w:rStyle w:val="Hyperlink"/>
            <w:rFonts w:asciiTheme="majorBidi" w:hAnsiTheme="majorBidi" w:cstheme="majorBidi"/>
            <w:sz w:val="24"/>
            <w:szCs w:val="24"/>
          </w:rPr>
          <w:t>http://appsso.eurostat.ec.europa.eu/nui/show.do?dataset=bd_9ac_l_form_r2&amp;lang=en</w:t>
        </w:r>
        <w:bookmarkEnd w:id="177"/>
      </w:hyperlink>
    </w:p>
    <w:p w14:paraId="5D2F91A3"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78" w:name="_Ref421616141"/>
      <w:r w:rsidRPr="009D7399">
        <w:rPr>
          <w:rFonts w:asciiTheme="majorBidi" w:hAnsiTheme="majorBidi" w:cstheme="majorBidi"/>
          <w:sz w:val="24"/>
          <w:szCs w:val="24"/>
        </w:rPr>
        <w:t xml:space="preserve">3GPP TR 36.889: Feasibility Study on Licensed-Assisted Access to Unlicensed Spectrum, </w:t>
      </w:r>
      <w:hyperlink r:id="rId97" w:history="1">
        <w:r w:rsidRPr="009D7399">
          <w:rPr>
            <w:rStyle w:val="Hyperlink"/>
            <w:rFonts w:asciiTheme="majorBidi" w:hAnsiTheme="majorBidi" w:cstheme="majorBidi"/>
            <w:sz w:val="24"/>
            <w:szCs w:val="24"/>
          </w:rPr>
          <w:t>http://www.3gpp.org/DynaReport/36889.htm</w:t>
        </w:r>
      </w:hyperlink>
      <w:bookmarkEnd w:id="178"/>
      <w:r w:rsidRPr="009D7399">
        <w:rPr>
          <w:rFonts w:asciiTheme="majorBidi" w:hAnsiTheme="majorBidi" w:cstheme="majorBidi"/>
          <w:sz w:val="24"/>
          <w:szCs w:val="24"/>
        </w:rPr>
        <w:t xml:space="preserve"> </w:t>
      </w:r>
    </w:p>
    <w:p w14:paraId="04F2F03D"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79" w:name="_Ref428897450"/>
      <w:r w:rsidRPr="009D7399">
        <w:rPr>
          <w:rFonts w:asciiTheme="majorBidi" w:hAnsiTheme="majorBidi" w:cstheme="majorBidi"/>
          <w:sz w:val="24"/>
          <w:szCs w:val="24"/>
        </w:rPr>
        <w:t>CEPT Report 57 : "Compatibility and sharing conditions for WAS/RLAN in the bands 5 350-5 470 MHz and 5 725-5 925 MHz"</w:t>
      </w:r>
      <w:bookmarkEnd w:id="179"/>
    </w:p>
    <w:p w14:paraId="76F6F55A"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sz w:val="24"/>
          <w:szCs w:val="24"/>
        </w:rPr>
      </w:pPr>
      <w:bookmarkStart w:id="180" w:name="_Ref441585937"/>
      <w:r w:rsidRPr="009D7399">
        <w:rPr>
          <w:rFonts w:asciiTheme="majorBidi" w:hAnsiTheme="majorBidi" w:cstheme="majorBidi"/>
          <w:sz w:val="24"/>
          <w:szCs w:val="24"/>
        </w:rPr>
        <w:t>ECC Report 181</w:t>
      </w:r>
      <w:bookmarkEnd w:id="180"/>
      <w:r w:rsidRPr="009D7399">
        <w:rPr>
          <w:rFonts w:asciiTheme="majorBidi" w:hAnsiTheme="majorBidi" w:cstheme="majorBidi"/>
          <w:sz w:val="24"/>
          <w:szCs w:val="24"/>
        </w:rPr>
        <w:t xml:space="preserve"> on improving spectrum efficiency in SRD bands</w:t>
      </w:r>
    </w:p>
    <w:p w14:paraId="7B2F6970" w14:textId="77777777" w:rsidR="00B9446D" w:rsidRPr="009D7399" w:rsidRDefault="00B9446D" w:rsidP="00B9446D">
      <w:pPr>
        <w:pStyle w:val="ECCReference"/>
        <w:tabs>
          <w:tab w:val="clear" w:pos="397"/>
        </w:tabs>
        <w:spacing w:before="80"/>
        <w:ind w:left="1134" w:hanging="1134"/>
        <w:jc w:val="left"/>
        <w:rPr>
          <w:rStyle w:val="Hyperlink"/>
          <w:rFonts w:asciiTheme="majorBidi" w:hAnsiTheme="majorBidi" w:cstheme="majorBidi"/>
          <w:sz w:val="24"/>
          <w:szCs w:val="24"/>
        </w:rPr>
      </w:pPr>
      <w:bookmarkStart w:id="181" w:name="_Ref441666583"/>
      <w:r w:rsidRPr="009D7399">
        <w:rPr>
          <w:rStyle w:val="Hyperlink"/>
          <w:rFonts w:asciiTheme="majorBidi" w:hAnsiTheme="majorBidi" w:cstheme="majorBidi"/>
          <w:sz w:val="24"/>
          <w:szCs w:val="24"/>
        </w:rPr>
        <w:t xml:space="preserve">JRC study on RLAN deployment and device densities:  </w:t>
      </w:r>
      <w:hyperlink r:id="rId98" w:history="1">
        <w:r w:rsidRPr="009D7399">
          <w:rPr>
            <w:rStyle w:val="Hyperlink"/>
            <w:rFonts w:asciiTheme="majorBidi" w:hAnsiTheme="majorBidi" w:cstheme="majorBidi"/>
            <w:sz w:val="24"/>
            <w:szCs w:val="24"/>
          </w:rPr>
          <w:t>http://www.cept.org/Documents/se-24/25709/SE24(15)070R0_WI52_number-of-RLAN-JRC</w:t>
        </w:r>
      </w:hyperlink>
      <w:bookmarkEnd w:id="181"/>
    </w:p>
    <w:p w14:paraId="64ECF5AE" w14:textId="77777777" w:rsidR="00B9446D" w:rsidRPr="009D7399" w:rsidRDefault="00B9446D" w:rsidP="00B9446D">
      <w:pPr>
        <w:pStyle w:val="ECCReference"/>
        <w:tabs>
          <w:tab w:val="clear" w:pos="397"/>
        </w:tabs>
        <w:spacing w:before="80"/>
        <w:ind w:left="1134" w:hanging="1134"/>
        <w:jc w:val="left"/>
        <w:rPr>
          <w:rStyle w:val="Hyperlink"/>
          <w:rFonts w:asciiTheme="majorBidi" w:hAnsiTheme="majorBidi" w:cstheme="majorBidi"/>
          <w:sz w:val="24"/>
          <w:szCs w:val="24"/>
        </w:rPr>
      </w:pPr>
      <w:bookmarkStart w:id="182" w:name="_Ref441666586"/>
      <w:r w:rsidRPr="009D7399">
        <w:rPr>
          <w:rStyle w:val="Hyperlink"/>
          <w:rFonts w:asciiTheme="majorBidi" w:hAnsiTheme="majorBidi" w:cstheme="majorBidi"/>
          <w:sz w:val="24"/>
          <w:szCs w:val="24"/>
        </w:rPr>
        <w:t xml:space="preserve">JRC study on in-home RLAN coverage and number of RLAN APs per household: </w:t>
      </w:r>
      <w:hyperlink r:id="rId99" w:history="1">
        <w:r w:rsidRPr="009D7399">
          <w:rPr>
            <w:rStyle w:val="Hyperlink"/>
            <w:rFonts w:asciiTheme="majorBidi" w:hAnsiTheme="majorBidi" w:cstheme="majorBidi"/>
            <w:sz w:val="24"/>
            <w:szCs w:val="24"/>
          </w:rPr>
          <w:t>http://www.cept.org/Documents/se-24/25805/SE24(15)089R0_WI52_Further-considerations-on-WLAN-indoor-coverage</w:t>
        </w:r>
      </w:hyperlink>
      <w:bookmarkEnd w:id="182"/>
    </w:p>
    <w:p w14:paraId="719A081F" w14:textId="77777777" w:rsidR="00B9446D" w:rsidRPr="009D7399" w:rsidRDefault="00B9446D" w:rsidP="00B9446D">
      <w:pPr>
        <w:pStyle w:val="ECCReference"/>
        <w:tabs>
          <w:tab w:val="clear" w:pos="397"/>
        </w:tabs>
        <w:spacing w:before="80"/>
        <w:ind w:left="1134" w:hanging="1134"/>
        <w:jc w:val="left"/>
        <w:rPr>
          <w:rStyle w:val="Hyperlink"/>
          <w:rFonts w:asciiTheme="majorBidi" w:hAnsiTheme="majorBidi" w:cstheme="majorBidi"/>
          <w:sz w:val="24"/>
          <w:szCs w:val="24"/>
        </w:rPr>
      </w:pPr>
      <w:bookmarkStart w:id="183" w:name="_Ref441666798"/>
      <w:r w:rsidRPr="009D7399">
        <w:rPr>
          <w:rStyle w:val="Hyperlink"/>
          <w:rFonts w:asciiTheme="majorBidi" w:hAnsiTheme="majorBidi" w:cstheme="majorBidi"/>
          <w:sz w:val="24"/>
          <w:szCs w:val="24"/>
        </w:rPr>
        <w:t xml:space="preserve">JRC measurements of 802.11ac RLAN APs operating in the 5 GHz band: </w:t>
      </w:r>
      <w:hyperlink r:id="rId100" w:history="1">
        <w:r w:rsidRPr="009D7399">
          <w:rPr>
            <w:rStyle w:val="Hyperlink"/>
            <w:rFonts w:asciiTheme="majorBidi" w:hAnsiTheme="majorBidi" w:cstheme="majorBidi"/>
            <w:sz w:val="24"/>
            <w:szCs w:val="24"/>
          </w:rPr>
          <w:t>http://www.cept.org/Documents/se-24/24051/SE24(15)042R0_WI52_JRC_5GHZ_RLAN-_measurements</w:t>
        </w:r>
      </w:hyperlink>
      <w:bookmarkEnd w:id="183"/>
    </w:p>
    <w:p w14:paraId="3D368D64" w14:textId="77777777" w:rsidR="00B9446D" w:rsidRPr="009D7399" w:rsidRDefault="00B9446D" w:rsidP="00B9446D">
      <w:pPr>
        <w:pStyle w:val="ECCReference"/>
        <w:tabs>
          <w:tab w:val="clear" w:pos="397"/>
        </w:tabs>
        <w:spacing w:before="80"/>
        <w:ind w:left="1134" w:hanging="1134"/>
        <w:jc w:val="left"/>
        <w:rPr>
          <w:rFonts w:asciiTheme="majorBidi" w:hAnsiTheme="majorBidi" w:cstheme="majorBidi"/>
          <w:color w:val="0000FF" w:themeColor="hyperlink"/>
          <w:sz w:val="24"/>
          <w:szCs w:val="24"/>
          <w:u w:val="single"/>
        </w:rPr>
      </w:pPr>
      <w:bookmarkStart w:id="184" w:name="_Ref466489120"/>
      <w:r w:rsidRPr="009D7399">
        <w:rPr>
          <w:rStyle w:val="Hyperlink"/>
          <w:rFonts w:asciiTheme="majorBidi" w:hAnsiTheme="majorBidi" w:cstheme="majorBidi"/>
          <w:sz w:val="24"/>
          <w:szCs w:val="24"/>
        </w:rPr>
        <w:t>ECC Report 244 “</w:t>
      </w:r>
      <w:r w:rsidRPr="009D7399">
        <w:rPr>
          <w:rFonts w:asciiTheme="majorBidi" w:hAnsiTheme="majorBidi" w:cstheme="majorBidi"/>
          <w:sz w:val="24"/>
          <w:szCs w:val="24"/>
        </w:rPr>
        <w:t>Compatibility studies related to RLANs in the 5 725-5 925 MHz band”</w:t>
      </w:r>
      <w:bookmarkEnd w:id="184"/>
    </w:p>
    <w:p w14:paraId="70DB002E" w14:textId="77777777" w:rsidR="00B9446D" w:rsidRDefault="00B9446D" w:rsidP="00B9446D">
      <w:pPr>
        <w:pStyle w:val="Reasons"/>
      </w:pPr>
    </w:p>
    <w:p w14:paraId="1CA2D029" w14:textId="77777777" w:rsidR="00B9446D" w:rsidRDefault="00B9446D">
      <w:pPr>
        <w:jc w:val="center"/>
      </w:pPr>
      <w:r>
        <w:t>______________</w:t>
      </w:r>
    </w:p>
    <w:p w14:paraId="2D187AA7" w14:textId="77777777" w:rsidR="00B9446D" w:rsidRDefault="00B9446D" w:rsidP="00B9446D"/>
    <w:sectPr w:rsidR="00B9446D" w:rsidSect="00D02712">
      <w:headerReference w:type="default" r:id="rId101"/>
      <w:footerReference w:type="default" r:id="rId102"/>
      <w:footerReference w:type="first" r:id="rId103"/>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UK" w:date="2017-11-09T04:20:00Z" w:initials="f">
    <w:p w14:paraId="6D696F2E" w14:textId="77777777" w:rsidR="002E25C1" w:rsidRDefault="002E25C1" w:rsidP="00B9446D">
      <w:pPr>
        <w:pStyle w:val="CommentText"/>
      </w:pPr>
      <w:r>
        <w:rPr>
          <w:rStyle w:val="CommentReference"/>
        </w:rPr>
        <w:annotationRef/>
      </w:r>
      <w:r>
        <w:rPr>
          <w:rFonts w:hint="eastAsia"/>
          <w:lang w:eastAsia="zh-CN"/>
        </w:rPr>
        <w:t>UK:</w:t>
      </w:r>
      <w:r>
        <w:t xml:space="preserve"> </w:t>
      </w:r>
      <w:r>
        <w:rPr>
          <w:rStyle w:val="CommentReference"/>
        </w:rPr>
        <w:annotationRef/>
      </w:r>
      <w:r>
        <w:t>These table refs need to be updated</w:t>
      </w:r>
    </w:p>
  </w:comment>
  <w:comment w:id="19" w:author="UK" w:date="2017-11-09T04:23:00Z" w:initials="f">
    <w:p w14:paraId="09814102" w14:textId="77777777" w:rsidR="002E25C1" w:rsidRDefault="002E25C1" w:rsidP="00B9446D">
      <w:pPr>
        <w:pStyle w:val="CommentText"/>
      </w:pPr>
      <w:r>
        <w:rPr>
          <w:rStyle w:val="CommentReference"/>
        </w:rPr>
        <w:annotationRef/>
      </w:r>
      <w:r>
        <w:rPr>
          <w:rFonts w:hint="eastAsia"/>
          <w:lang w:eastAsia="zh-CN"/>
        </w:rPr>
        <w:t>U</w:t>
      </w:r>
      <w:r>
        <w:rPr>
          <w:lang w:eastAsia="zh-CN"/>
        </w:rPr>
        <w:t>K:</w:t>
      </w:r>
      <w:r>
        <w:t xml:space="preserve"> </w:t>
      </w:r>
      <w:r>
        <w:rPr>
          <w:rStyle w:val="CommentReference"/>
        </w:rPr>
        <w:annotationRef/>
      </w:r>
      <w:r>
        <w:t>These table refs need to be updated</w:t>
      </w:r>
    </w:p>
  </w:comment>
  <w:comment w:id="28" w:author="Andrew Gowans" w:date="2017-08-23T16:09:00Z" w:initials="AG">
    <w:p w14:paraId="3EA7A79E" w14:textId="77777777" w:rsidR="002E25C1" w:rsidRDefault="002E25C1" w:rsidP="00B9446D">
      <w:pPr>
        <w:pStyle w:val="CommentText"/>
      </w:pPr>
      <w:r>
        <w:rPr>
          <w:rStyle w:val="CommentReference"/>
        </w:rPr>
        <w:annotationRef/>
      </w:r>
      <w:r>
        <w:t>Need to find link to approved recomendation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696F2E" w15:done="0"/>
  <w15:commentEx w15:paraId="09814102" w15:done="0"/>
  <w15:commentEx w15:paraId="3EA7A7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A61D5" w14:textId="77777777" w:rsidR="002E25C1" w:rsidRDefault="002E25C1">
      <w:r>
        <w:separator/>
      </w:r>
    </w:p>
  </w:endnote>
  <w:endnote w:type="continuationSeparator" w:id="0">
    <w:p w14:paraId="52CAF32D" w14:textId="77777777" w:rsidR="002E25C1" w:rsidRDefault="002E2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41747" w14:textId="77777777" w:rsidR="002E25C1" w:rsidRPr="002F7CB3" w:rsidRDefault="002E25C1">
    <w:pPr>
      <w:pStyle w:val="Footer"/>
      <w:rPr>
        <w:lang w:val="en-US"/>
      </w:rPr>
    </w:pPr>
    <w:fldSimple w:instr=" FILENAME \p \* MERGEFORMAT ">
      <w:r w:rsidR="0053520B" w:rsidRPr="0053520B">
        <w:rPr>
          <w:lang w:val="en-US"/>
        </w:rPr>
        <w:t>M</w:t>
      </w:r>
      <w:r w:rsidR="0053520B">
        <w:t>:\BRSGD\TEXT2017\SG05\WP5A\600\650\650N26e.docx</w:t>
      </w:r>
    </w:fldSimple>
    <w:r>
      <w:t xml:space="preserve"> ( )</w:t>
    </w:r>
    <w:r w:rsidRPr="002F7CB3">
      <w:rPr>
        <w:lang w:val="en-US"/>
      </w:rPr>
      <w:tab/>
    </w:r>
    <w:r>
      <w:fldChar w:fldCharType="begin"/>
    </w:r>
    <w:r>
      <w:instrText xml:space="preserve"> savedate \@ dd.MM.yy </w:instrText>
    </w:r>
    <w:r>
      <w:fldChar w:fldCharType="separate"/>
    </w:r>
    <w:r w:rsidR="008D47D6">
      <w:t>21.11.17</w:t>
    </w:r>
    <w:r>
      <w:fldChar w:fldCharType="end"/>
    </w:r>
    <w:r w:rsidRPr="002F7CB3">
      <w:rPr>
        <w:lang w:val="en-US"/>
      </w:rPr>
      <w:tab/>
    </w:r>
    <w:r>
      <w:fldChar w:fldCharType="begin"/>
    </w:r>
    <w:r>
      <w:instrText xml:space="preserve"> printdate \@ dd.MM.yy </w:instrText>
    </w:r>
    <w:r>
      <w:fldChar w:fldCharType="separate"/>
    </w:r>
    <w:r w:rsidR="0053520B">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3C9D" w14:textId="77777777" w:rsidR="002E25C1" w:rsidRPr="002F7CB3" w:rsidRDefault="002E25C1" w:rsidP="00E6257C">
    <w:pPr>
      <w:pStyle w:val="Footer"/>
      <w:rPr>
        <w:lang w:val="en-US"/>
      </w:rPr>
    </w:pPr>
    <w:fldSimple w:instr=" FILENAME \p \* MERGEFORMAT ">
      <w:r w:rsidR="0053520B" w:rsidRPr="0053520B">
        <w:rPr>
          <w:lang w:val="en-US"/>
        </w:rPr>
        <w:t>M</w:t>
      </w:r>
      <w:r w:rsidR="0053520B">
        <w:t>:\BRSGD\TEXT2017\SG05\WP5A\600\650\650N26e.docx</w:t>
      </w:r>
    </w:fldSimple>
    <w:r>
      <w:t xml:space="preserve"> ( )</w:t>
    </w:r>
    <w:r w:rsidRPr="002F7CB3">
      <w:rPr>
        <w:lang w:val="en-US"/>
      </w:rPr>
      <w:tab/>
    </w:r>
    <w:r>
      <w:fldChar w:fldCharType="begin"/>
    </w:r>
    <w:r>
      <w:instrText xml:space="preserve"> savedate \@ dd.MM.yy </w:instrText>
    </w:r>
    <w:r>
      <w:fldChar w:fldCharType="separate"/>
    </w:r>
    <w:r w:rsidR="008D47D6">
      <w:t>21.11.17</w:t>
    </w:r>
    <w:r>
      <w:fldChar w:fldCharType="end"/>
    </w:r>
    <w:r w:rsidRPr="002F7CB3">
      <w:rPr>
        <w:lang w:val="en-US"/>
      </w:rPr>
      <w:tab/>
    </w:r>
    <w:r>
      <w:fldChar w:fldCharType="begin"/>
    </w:r>
    <w:r>
      <w:instrText xml:space="preserve"> printdate \@ dd.MM.yy </w:instrText>
    </w:r>
    <w:r>
      <w:fldChar w:fldCharType="separate"/>
    </w:r>
    <w:r w:rsidR="0053520B">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5DD80" w14:textId="77777777" w:rsidR="002E25C1" w:rsidRDefault="002E25C1">
      <w:r>
        <w:t>____________________</w:t>
      </w:r>
    </w:p>
  </w:footnote>
  <w:footnote w:type="continuationSeparator" w:id="0">
    <w:p w14:paraId="71408283" w14:textId="77777777" w:rsidR="002E25C1" w:rsidRDefault="002E25C1">
      <w:r>
        <w:continuationSeparator/>
      </w:r>
    </w:p>
  </w:footnote>
  <w:footnote w:id="1">
    <w:p w14:paraId="7396FB5B" w14:textId="77777777" w:rsidR="002E25C1" w:rsidRDefault="002E25C1" w:rsidP="00B9446D">
      <w:pPr>
        <w:pStyle w:val="FootnoteText"/>
      </w:pPr>
      <w:r>
        <w:rPr>
          <w:rStyle w:val="FootnoteReference"/>
        </w:rPr>
        <w:footnoteRef/>
      </w:r>
      <w:r>
        <w:tab/>
        <w:t xml:space="preserve">Figure 4.35, "Communications Market Report 2015", Ofcom, 04 August 2016, </w:t>
      </w:r>
      <w:hyperlink r:id="rId1" w:history="1">
        <w:r>
          <w:rPr>
            <w:rStyle w:val="Hyperlink"/>
          </w:rPr>
          <w:t>https://www.ofcom.org.uk/__data/assets/pdf_file/0024/26826/cmr_uk_2016.pdf</w:t>
        </w:r>
      </w:hyperlink>
      <w:r>
        <w:t>.</w:t>
      </w:r>
    </w:p>
  </w:footnote>
  <w:footnote w:id="2">
    <w:p w14:paraId="0235D244" w14:textId="77777777" w:rsidR="002E25C1" w:rsidRDefault="002E25C1" w:rsidP="00B9446D">
      <w:pPr>
        <w:pStyle w:val="FootnoteText"/>
      </w:pPr>
      <w:r w:rsidRPr="00922C2C">
        <w:rPr>
          <w:rStyle w:val="FootnoteReference"/>
        </w:rPr>
        <w:footnoteRef/>
      </w:r>
      <w:r w:rsidRPr="00922C2C">
        <w:t xml:space="preserve"> </w:t>
      </w:r>
      <w:r w:rsidRPr="00922C2C">
        <w:tab/>
        <w:t>Ofcom UK statement making regulations that will allow Wi-Fi use in the 5.8 GHz band https://www.ofcom.org.uk/consultations-and-statements/category-3/wireless-telegraphy-exemption-regulations-2017.</w:t>
      </w:r>
    </w:p>
  </w:footnote>
  <w:footnote w:id="3">
    <w:p w14:paraId="65D02616" w14:textId="5B23774C" w:rsidR="002E25C1" w:rsidRDefault="002E25C1" w:rsidP="00716A3B">
      <w:pPr>
        <w:tabs>
          <w:tab w:val="clear" w:pos="1134"/>
          <w:tab w:val="left" w:pos="284"/>
        </w:tabs>
      </w:pPr>
      <w:r>
        <w:rPr>
          <w:vertAlign w:val="superscript"/>
        </w:rPr>
        <w:footnoteRef/>
      </w:r>
      <w:r>
        <w:t xml:space="preserve"> </w:t>
      </w:r>
      <w:r>
        <w:tab/>
      </w:r>
      <w:r>
        <w:rPr>
          <w:rStyle w:val="FootnoteReference"/>
          <w:sz w:val="24"/>
          <w:szCs w:val="24"/>
          <w:lang w:val="en-US"/>
        </w:rPr>
        <w:t>2009 status, based on market reports from IMS Research, ABI Research, iSupply, and Plum Consulting</w:t>
      </w:r>
      <w:r>
        <w:t>.</w:t>
      </w:r>
    </w:p>
  </w:footnote>
  <w:footnote w:id="4">
    <w:p w14:paraId="7D51FA59" w14:textId="77777777" w:rsidR="002E25C1" w:rsidRDefault="002E25C1" w:rsidP="00B9446D">
      <w:pPr>
        <w:pStyle w:val="FootnoteText"/>
        <w:rPr>
          <w:lang w:val="en-US"/>
        </w:rPr>
      </w:pPr>
      <w:r>
        <w:rPr>
          <w:rStyle w:val="FootnoteReference"/>
        </w:rPr>
        <w:footnoteRef/>
      </w:r>
      <w:r>
        <w:tab/>
        <w:t>As per Recommendation ITU-R M.1739, 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E69FE" w14:textId="77777777" w:rsidR="002E25C1" w:rsidRDefault="002E25C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D47D6">
      <w:rPr>
        <w:rStyle w:val="PageNumber"/>
        <w:noProof/>
      </w:rPr>
      <w:t>21</w:t>
    </w:r>
    <w:r>
      <w:rPr>
        <w:rStyle w:val="PageNumber"/>
      </w:rPr>
      <w:fldChar w:fldCharType="end"/>
    </w:r>
    <w:r>
      <w:rPr>
        <w:rStyle w:val="PageNumber"/>
      </w:rPr>
      <w:t xml:space="preserve"> -</w:t>
    </w:r>
  </w:p>
  <w:p w14:paraId="20C4E382" w14:textId="77777777" w:rsidR="002E25C1" w:rsidRDefault="002E25C1">
    <w:pPr>
      <w:pStyle w:val="Header"/>
      <w:rPr>
        <w:lang w:val="en-US"/>
      </w:rPr>
    </w:pPr>
    <w:r>
      <w:rPr>
        <w:lang w:val="en-US"/>
      </w:rPr>
      <w:t>5A/650 (Annex 26)-E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11" w15:restartNumberingAfterBreak="0">
    <w:nsid w:val="61182925"/>
    <w:multiLevelType w:val="singleLevel"/>
    <w:tmpl w:val="61182925"/>
    <w:lvl w:ilvl="0">
      <w:start w:val="1"/>
      <w:numFmt w:val="decimal"/>
      <w:pStyle w:val="ParaNum"/>
      <w:lvlText w:val="%1."/>
      <w:lvlJc w:val="left"/>
      <w:pPr>
        <w:tabs>
          <w:tab w:val="left" w:pos="1080"/>
        </w:tabs>
        <w:ind w:left="0" w:firstLine="720"/>
      </w:pPr>
    </w:lvl>
  </w:abstractNum>
  <w:abstractNum w:abstractNumId="1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2"/>
  </w:num>
  <w:num w:numId="6">
    <w:abstractNumId w:val="8"/>
  </w:num>
  <w:num w:numId="7">
    <w:abstractNumId w:val="4"/>
  </w:num>
  <w:num w:numId="8">
    <w:abstractNumId w:val="5"/>
  </w:num>
  <w:num w:numId="9">
    <w:abstractNumId w:val="12"/>
  </w:num>
  <w:num w:numId="10">
    <w:abstractNumId w:val="6"/>
  </w:num>
  <w:num w:numId="11">
    <w:abstractNumId w:val="3"/>
  </w:num>
  <w:num w:numId="12">
    <w:abstractNumId w:val="11"/>
  </w:num>
  <w:num w:numId="1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K">
    <w15:presenceInfo w15:providerId="None" w15:userId="UK"/>
  </w15:person>
  <w15:person w15:author="Andrew Gowans">
    <w15:presenceInfo w15:providerId="AD" w15:userId="S-1-5-21-1123561945-1326574676-682003330-2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4CA"/>
    <w:rsid w:val="000069D4"/>
    <w:rsid w:val="000174AD"/>
    <w:rsid w:val="00047A1D"/>
    <w:rsid w:val="000604B9"/>
    <w:rsid w:val="000A7D55"/>
    <w:rsid w:val="000C12C8"/>
    <w:rsid w:val="000C2E8E"/>
    <w:rsid w:val="000E0E7C"/>
    <w:rsid w:val="000F1B4B"/>
    <w:rsid w:val="0012744F"/>
    <w:rsid w:val="00131178"/>
    <w:rsid w:val="00156F66"/>
    <w:rsid w:val="00161934"/>
    <w:rsid w:val="00163271"/>
    <w:rsid w:val="00182528"/>
    <w:rsid w:val="0018500B"/>
    <w:rsid w:val="00196A19"/>
    <w:rsid w:val="001B697D"/>
    <w:rsid w:val="001E3C7E"/>
    <w:rsid w:val="00202DC1"/>
    <w:rsid w:val="002116EE"/>
    <w:rsid w:val="002309D8"/>
    <w:rsid w:val="002506B3"/>
    <w:rsid w:val="002A7FE2"/>
    <w:rsid w:val="002E1B4F"/>
    <w:rsid w:val="002E25C1"/>
    <w:rsid w:val="002F2E67"/>
    <w:rsid w:val="002F7CB3"/>
    <w:rsid w:val="00315546"/>
    <w:rsid w:val="00322F48"/>
    <w:rsid w:val="00330567"/>
    <w:rsid w:val="00340156"/>
    <w:rsid w:val="00386A9D"/>
    <w:rsid w:val="00391081"/>
    <w:rsid w:val="003B2789"/>
    <w:rsid w:val="003C13CE"/>
    <w:rsid w:val="003C1722"/>
    <w:rsid w:val="003E2518"/>
    <w:rsid w:val="003E7CEF"/>
    <w:rsid w:val="004B1EF7"/>
    <w:rsid w:val="004B3FAD"/>
    <w:rsid w:val="004C5749"/>
    <w:rsid w:val="00501DCA"/>
    <w:rsid w:val="00513A47"/>
    <w:rsid w:val="0053520B"/>
    <w:rsid w:val="005408DF"/>
    <w:rsid w:val="00556CFC"/>
    <w:rsid w:val="00573344"/>
    <w:rsid w:val="00583F9B"/>
    <w:rsid w:val="005A7AA6"/>
    <w:rsid w:val="005E5C10"/>
    <w:rsid w:val="005F2C78"/>
    <w:rsid w:val="005F4C07"/>
    <w:rsid w:val="006144E4"/>
    <w:rsid w:val="0063512F"/>
    <w:rsid w:val="00650299"/>
    <w:rsid w:val="00655FC5"/>
    <w:rsid w:val="006744CA"/>
    <w:rsid w:val="0071369A"/>
    <w:rsid w:val="00716A3B"/>
    <w:rsid w:val="007B20D1"/>
    <w:rsid w:val="00814E0A"/>
    <w:rsid w:val="00822581"/>
    <w:rsid w:val="008309DD"/>
    <w:rsid w:val="0083227A"/>
    <w:rsid w:val="00866900"/>
    <w:rsid w:val="008676E0"/>
    <w:rsid w:val="00876A8A"/>
    <w:rsid w:val="00881BA1"/>
    <w:rsid w:val="008C2302"/>
    <w:rsid w:val="008C26B8"/>
    <w:rsid w:val="008D47D6"/>
    <w:rsid w:val="008F208F"/>
    <w:rsid w:val="008F765C"/>
    <w:rsid w:val="00982084"/>
    <w:rsid w:val="00995963"/>
    <w:rsid w:val="00996C07"/>
    <w:rsid w:val="009B61EB"/>
    <w:rsid w:val="009C2064"/>
    <w:rsid w:val="009D1697"/>
    <w:rsid w:val="009D7399"/>
    <w:rsid w:val="009F3A46"/>
    <w:rsid w:val="009F6520"/>
    <w:rsid w:val="00A014F8"/>
    <w:rsid w:val="00A5173C"/>
    <w:rsid w:val="00A61AEF"/>
    <w:rsid w:val="00AD2345"/>
    <w:rsid w:val="00AF173A"/>
    <w:rsid w:val="00B01397"/>
    <w:rsid w:val="00B066A4"/>
    <w:rsid w:val="00B07A13"/>
    <w:rsid w:val="00B4279B"/>
    <w:rsid w:val="00B45FC9"/>
    <w:rsid w:val="00B76F35"/>
    <w:rsid w:val="00B81138"/>
    <w:rsid w:val="00B9446D"/>
    <w:rsid w:val="00BC7CCF"/>
    <w:rsid w:val="00BE470B"/>
    <w:rsid w:val="00C57A91"/>
    <w:rsid w:val="00CC01C2"/>
    <w:rsid w:val="00CF21F2"/>
    <w:rsid w:val="00D02712"/>
    <w:rsid w:val="00D046A7"/>
    <w:rsid w:val="00D07F94"/>
    <w:rsid w:val="00D214D0"/>
    <w:rsid w:val="00D6546B"/>
    <w:rsid w:val="00DB178B"/>
    <w:rsid w:val="00DC17D3"/>
    <w:rsid w:val="00DD4BED"/>
    <w:rsid w:val="00DE39F0"/>
    <w:rsid w:val="00DF0AF3"/>
    <w:rsid w:val="00DF7E9F"/>
    <w:rsid w:val="00E27D7E"/>
    <w:rsid w:val="00E42E13"/>
    <w:rsid w:val="00E56D5C"/>
    <w:rsid w:val="00E6257C"/>
    <w:rsid w:val="00E63C59"/>
    <w:rsid w:val="00EA7028"/>
    <w:rsid w:val="00F16A47"/>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BECB81"/>
  <w15:docId w15:val="{C53B37A8-EE3C-47CB-B3B5-845E20401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aliases w:val="ECC Heading 3"/>
    <w:basedOn w:val="Heading1"/>
    <w:next w:val="Normal"/>
    <w:link w:val="Heading3Char"/>
    <w:qFormat/>
    <w:rsid w:val="008F208F"/>
    <w:pPr>
      <w:tabs>
        <w:tab w:val="clear" w:pos="1134"/>
      </w:tabs>
      <w:spacing w:before="200"/>
      <w:outlineLvl w:val="2"/>
    </w:pPr>
    <w:rPr>
      <w:sz w:val="24"/>
    </w:rPr>
  </w:style>
  <w:style w:type="paragraph" w:styleId="Heading4">
    <w:name w:val="heading 4"/>
    <w:aliases w:val="ECC 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BVI fnr,SUPERS,(Footnote Reference),Voetnootverwijzing,Times 10 Point"/>
    <w:basedOn w:val="DefaultParagraphFont"/>
    <w:uiPriority w:val="99"/>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rsid w:val="008F208F"/>
    <w:pPr>
      <w:spacing w:before="120"/>
    </w:pPr>
  </w:style>
  <w:style w:type="paragraph" w:styleId="TOC3">
    <w:name w:val="toc 3"/>
    <w:aliases w:val="ECC Index 3"/>
    <w:basedOn w:val="TOC2"/>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SourceChar">
    <w:name w:val="Source Char"/>
    <w:basedOn w:val="DefaultParagraphFont"/>
    <w:link w:val="Source"/>
    <w:locked/>
    <w:rsid w:val="00B9446D"/>
    <w:rPr>
      <w:rFonts w:ascii="Times New Roman" w:hAnsi="Times New Roman"/>
      <w:b/>
      <w:sz w:val="28"/>
      <w:lang w:val="en-GB" w:eastAsia="en-US"/>
    </w:rPr>
  </w:style>
  <w:style w:type="character" w:customStyle="1" w:styleId="Heading1Char">
    <w:name w:val="Heading 1 Char"/>
    <w:aliases w:val="ECC Heading 1 Char"/>
    <w:basedOn w:val="DefaultParagraphFont"/>
    <w:link w:val="Heading1"/>
    <w:rsid w:val="00B9446D"/>
    <w:rPr>
      <w:rFonts w:ascii="Times New Roman" w:hAnsi="Times New Roman"/>
      <w:b/>
      <w:sz w:val="28"/>
      <w:lang w:val="en-GB" w:eastAsia="en-US"/>
    </w:rPr>
  </w:style>
  <w:style w:type="character" w:customStyle="1" w:styleId="Heading2Char">
    <w:name w:val="Heading 2 Char"/>
    <w:basedOn w:val="DefaultParagraphFont"/>
    <w:link w:val="Heading2"/>
    <w:rsid w:val="00B9446D"/>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rsid w:val="00B9446D"/>
    <w:rPr>
      <w:rFonts w:ascii="Times New Roman" w:hAnsi="Times New Roman"/>
      <w:b/>
      <w:sz w:val="24"/>
      <w:lang w:val="en-GB" w:eastAsia="en-US"/>
    </w:rPr>
  </w:style>
  <w:style w:type="character" w:customStyle="1" w:styleId="Heading4Char">
    <w:name w:val="Heading 4 Char"/>
    <w:aliases w:val="ECC Heading 4 Char"/>
    <w:basedOn w:val="DefaultParagraphFont"/>
    <w:link w:val="Heading4"/>
    <w:rsid w:val="00B9446D"/>
    <w:rPr>
      <w:rFonts w:ascii="Times New Roman" w:hAnsi="Times New Roman"/>
      <w:b/>
      <w:sz w:val="24"/>
      <w:lang w:val="en-GB" w:eastAsia="en-US"/>
    </w:rPr>
  </w:style>
  <w:style w:type="character" w:customStyle="1" w:styleId="Heading5Char">
    <w:name w:val="Heading 5 Char"/>
    <w:basedOn w:val="DefaultParagraphFont"/>
    <w:link w:val="Heading5"/>
    <w:rsid w:val="00B9446D"/>
    <w:rPr>
      <w:rFonts w:ascii="Times New Roman" w:hAnsi="Times New Roman"/>
      <w:b/>
      <w:sz w:val="24"/>
      <w:lang w:val="en-GB" w:eastAsia="en-US"/>
    </w:rPr>
  </w:style>
  <w:style w:type="character" w:customStyle="1" w:styleId="Heading6Char">
    <w:name w:val="Heading 6 Char"/>
    <w:basedOn w:val="DefaultParagraphFont"/>
    <w:link w:val="Heading6"/>
    <w:rsid w:val="00B9446D"/>
    <w:rPr>
      <w:rFonts w:ascii="Times New Roman" w:hAnsi="Times New Roman"/>
      <w:b/>
      <w:sz w:val="24"/>
      <w:lang w:val="en-GB" w:eastAsia="en-US"/>
    </w:rPr>
  </w:style>
  <w:style w:type="character" w:customStyle="1" w:styleId="Heading7Char">
    <w:name w:val="Heading 7 Char"/>
    <w:basedOn w:val="DefaultParagraphFont"/>
    <w:link w:val="Heading7"/>
    <w:rsid w:val="00B9446D"/>
    <w:rPr>
      <w:rFonts w:ascii="Times New Roman" w:hAnsi="Times New Roman"/>
      <w:b/>
      <w:sz w:val="24"/>
      <w:lang w:val="en-GB" w:eastAsia="en-US"/>
    </w:rPr>
  </w:style>
  <w:style w:type="character" w:customStyle="1" w:styleId="Heading8Char">
    <w:name w:val="Heading 8 Char"/>
    <w:basedOn w:val="DefaultParagraphFont"/>
    <w:link w:val="Heading8"/>
    <w:rsid w:val="00B9446D"/>
    <w:rPr>
      <w:rFonts w:ascii="Times New Roman" w:hAnsi="Times New Roman"/>
      <w:b/>
      <w:sz w:val="24"/>
      <w:lang w:val="en-GB" w:eastAsia="en-US"/>
    </w:rPr>
  </w:style>
  <w:style w:type="character" w:customStyle="1" w:styleId="Heading9Char">
    <w:name w:val="Heading 9 Char"/>
    <w:basedOn w:val="DefaultParagraphFont"/>
    <w:link w:val="Heading9"/>
    <w:rsid w:val="00B9446D"/>
    <w:rPr>
      <w:rFonts w:ascii="Times New Roman" w:hAnsi="Times New Roman"/>
      <w:b/>
      <w:sz w:val="24"/>
      <w:lang w:val="en-GB" w:eastAsia="en-US"/>
    </w:rPr>
  </w:style>
  <w:style w:type="paragraph" w:styleId="BalloonText">
    <w:name w:val="Balloon Text"/>
    <w:basedOn w:val="Normal"/>
    <w:link w:val="BalloonTextChar"/>
    <w:semiHidden/>
    <w:unhideWhenUsed/>
    <w:rsid w:val="00B9446D"/>
    <w:pPr>
      <w:spacing w:before="0"/>
    </w:pPr>
    <w:rPr>
      <w:rFonts w:eastAsiaTheme="minorEastAsia"/>
      <w:sz w:val="18"/>
      <w:szCs w:val="18"/>
    </w:rPr>
  </w:style>
  <w:style w:type="character" w:customStyle="1" w:styleId="BalloonTextChar">
    <w:name w:val="Balloon Text Char"/>
    <w:basedOn w:val="DefaultParagraphFont"/>
    <w:link w:val="BalloonText"/>
    <w:semiHidden/>
    <w:rsid w:val="00B9446D"/>
    <w:rPr>
      <w:rFonts w:ascii="Times New Roman" w:eastAsiaTheme="minorEastAsia" w:hAnsi="Times New Roman"/>
      <w:sz w:val="18"/>
      <w:szCs w:val="18"/>
      <w:lang w:val="en-GB" w:eastAsia="en-US"/>
    </w:rPr>
  </w:style>
  <w:style w:type="character" w:styleId="Hyperlink">
    <w:name w:val="Hyperlink"/>
    <w:aliases w:val="ECC Hyperlink"/>
    <w:basedOn w:val="DefaultParagraphFont"/>
    <w:unhideWhenUsed/>
    <w:rsid w:val="00B9446D"/>
    <w:rPr>
      <w:color w:val="0000FF" w:themeColor="hyperlink"/>
      <w:u w:val="single"/>
    </w:rPr>
  </w:style>
  <w:style w:type="character" w:customStyle="1" w:styleId="enumlev1Char">
    <w:name w:val="enumlev1 Char"/>
    <w:basedOn w:val="DefaultParagraphFont"/>
    <w:link w:val="enumlev1"/>
    <w:qFormat/>
    <w:locked/>
    <w:rsid w:val="00B9446D"/>
    <w:rPr>
      <w:rFonts w:ascii="Times New Roman" w:hAnsi="Times New Roman"/>
      <w:sz w:val="24"/>
      <w:lang w:val="en-GB" w:eastAsia="en-US"/>
    </w:rPr>
  </w:style>
  <w:style w:type="character" w:customStyle="1" w:styleId="TabletextChar">
    <w:name w:val="Table_text Char"/>
    <w:link w:val="Tabletext"/>
    <w:locked/>
    <w:rsid w:val="00B9446D"/>
    <w:rPr>
      <w:rFonts w:ascii="Times New Roman" w:hAnsi="Times New Roman"/>
      <w:lang w:val="en-GB" w:eastAsia="en-US"/>
    </w:rPr>
  </w:style>
  <w:style w:type="paragraph" w:customStyle="1" w:styleId="Tablefin">
    <w:name w:val="Table_fin"/>
    <w:basedOn w:val="Normal"/>
    <w:rsid w:val="00B9446D"/>
    <w:pPr>
      <w:spacing w:before="0"/>
      <w:textAlignment w:val="auto"/>
    </w:pPr>
    <w:rPr>
      <w:rFonts w:eastAsiaTheme="minorEastAsia"/>
      <w:sz w:val="20"/>
      <w:lang w:eastAsia="zh-CN"/>
    </w:rPr>
  </w:style>
  <w:style w:type="character" w:customStyle="1" w:styleId="ECCHLgreen">
    <w:name w:val="ECC HL green"/>
    <w:basedOn w:val="DefaultParagraphFont"/>
    <w:uiPriority w:val="1"/>
    <w:qFormat/>
    <w:rsid w:val="00B9446D"/>
    <w:rPr>
      <w:bdr w:val="none" w:sz="0" w:space="0" w:color="auto" w:frame="1"/>
      <w:shd w:val="solid" w:color="92D050" w:fill="auto"/>
      <w:lang w:val="en-GB"/>
    </w:rPr>
  </w:style>
  <w:style w:type="character" w:customStyle="1" w:styleId="ECCHLyellow">
    <w:name w:val="ECC HL yellow"/>
    <w:basedOn w:val="DefaultParagraphFont"/>
    <w:uiPriority w:val="1"/>
    <w:qFormat/>
    <w:rsid w:val="00B9446D"/>
    <w:rPr>
      <w:rFonts w:ascii="Calibri" w:eastAsia="Calibri" w:hAnsi="Calibri" w:cs="Calibri" w:hint="default"/>
      <w:i w:val="0"/>
      <w:iCs w:val="0"/>
      <w:szCs w:val="22"/>
      <w:bdr w:val="none" w:sz="0" w:space="0" w:color="auto" w:frame="1"/>
      <w:shd w:val="solid" w:color="FFFF00" w:fill="auto"/>
      <w:lang w:val="en-GB"/>
    </w:rPr>
  </w:style>
  <w:style w:type="character" w:customStyle="1" w:styleId="TableheadChar">
    <w:name w:val="Table_head Char"/>
    <w:basedOn w:val="DefaultParagraphFont"/>
    <w:link w:val="Tablehead"/>
    <w:locked/>
    <w:rsid w:val="00B9446D"/>
    <w:rPr>
      <w:rFonts w:ascii="Times New Roman Bold" w:hAnsi="Times New Roman Bold" w:cs="Times New Roman Bold"/>
      <w:b/>
      <w:lang w:val="en-GB" w:eastAsia="en-US"/>
    </w:rPr>
  </w:style>
  <w:style w:type="character" w:customStyle="1" w:styleId="TablelegendChar">
    <w:name w:val="Table_legend Char"/>
    <w:link w:val="Tablelegend"/>
    <w:locked/>
    <w:rsid w:val="00B9446D"/>
    <w:rPr>
      <w:rFonts w:ascii="Times New Roman" w:hAnsi="Times New Roman"/>
      <w:lang w:val="en-GB" w:eastAsia="en-US"/>
    </w:rPr>
  </w:style>
  <w:style w:type="character" w:customStyle="1" w:styleId="Title1Char">
    <w:name w:val="Title 1 Char"/>
    <w:basedOn w:val="DefaultParagraphFont"/>
    <w:link w:val="Title1"/>
    <w:locked/>
    <w:rsid w:val="00B9446D"/>
    <w:rPr>
      <w:rFonts w:ascii="Times New Roman" w:hAnsi="Times New Roman"/>
      <w:caps/>
      <w:sz w:val="28"/>
      <w:lang w:val="en-GB" w:eastAsia="en-US"/>
    </w:rPr>
  </w:style>
  <w:style w:type="table" w:styleId="TableGrid">
    <w:name w:val="Table Grid"/>
    <w:basedOn w:val="TableNormal"/>
    <w:uiPriority w:val="59"/>
    <w:rsid w:val="00B9446D"/>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446D"/>
    <w:pPr>
      <w:ind w:left="720"/>
      <w:contextualSpacing/>
    </w:pPr>
    <w:rPr>
      <w:rFonts w:eastAsiaTheme="minorEastAsia"/>
      <w:sz w:val="22"/>
      <w:lang w:val="ru-RU"/>
    </w:rPr>
  </w:style>
  <w:style w:type="paragraph" w:customStyle="1" w:styleId="TableNoBR">
    <w:name w:val="Table_No_BR"/>
    <w:basedOn w:val="Normal"/>
    <w:next w:val="Normal"/>
    <w:rsid w:val="00B9446D"/>
    <w:pPr>
      <w:keepNext/>
      <w:spacing w:before="560" w:after="120"/>
      <w:jc w:val="center"/>
    </w:pPr>
    <w:rPr>
      <w:rFonts w:eastAsiaTheme="minorEastAsia"/>
      <w:caps/>
      <w:sz w:val="22"/>
      <w:lang w:val="ru-RU"/>
    </w:rPr>
  </w:style>
  <w:style w:type="paragraph" w:customStyle="1" w:styleId="ECCTablenote">
    <w:name w:val="ECC Table note"/>
    <w:uiPriority w:val="99"/>
    <w:qFormat/>
    <w:rsid w:val="00B9446D"/>
    <w:pPr>
      <w:ind w:left="284" w:hanging="284"/>
      <w:jc w:val="both"/>
    </w:pPr>
    <w:rPr>
      <w:rFonts w:ascii="Arial" w:eastAsiaTheme="minorEastAsia" w:hAnsi="Arial"/>
      <w:sz w:val="16"/>
      <w:szCs w:val="16"/>
      <w:lang w:val="en-GB" w:eastAsia="en-US"/>
    </w:rPr>
  </w:style>
  <w:style w:type="numbering" w:customStyle="1" w:styleId="NoList1">
    <w:name w:val="No List1"/>
    <w:next w:val="NoList"/>
    <w:uiPriority w:val="99"/>
    <w:semiHidden/>
    <w:unhideWhenUsed/>
    <w:rsid w:val="00B9446D"/>
  </w:style>
  <w:style w:type="character" w:customStyle="1" w:styleId="CallChar">
    <w:name w:val="Call Char"/>
    <w:basedOn w:val="DefaultParagraphFont"/>
    <w:link w:val="Call"/>
    <w:locked/>
    <w:rsid w:val="00B9446D"/>
    <w:rPr>
      <w:rFonts w:ascii="Times New Roman" w:hAnsi="Times New Roman"/>
      <w:i/>
      <w:sz w:val="24"/>
      <w:lang w:val="en-GB" w:eastAsia="en-US"/>
    </w:rPr>
  </w:style>
  <w:style w:type="character" w:customStyle="1" w:styleId="TOC1Char">
    <w:name w:val="TOC 1 Char"/>
    <w:aliases w:val="ECC Index 1 Char"/>
    <w:basedOn w:val="DefaultParagraphFont"/>
    <w:link w:val="TOC1"/>
    <w:rsid w:val="00B9446D"/>
    <w:rPr>
      <w:rFonts w:ascii="Times New Roman" w:hAnsi="Times New Roman"/>
      <w:sz w:val="24"/>
      <w:lang w:val="en-GB" w:eastAsia="en-US"/>
    </w:rPr>
  </w:style>
  <w:style w:type="paragraph" w:customStyle="1" w:styleId="ECCReference">
    <w:name w:val="ECC Reference"/>
    <w:basedOn w:val="Normal"/>
    <w:rsid w:val="00B9446D"/>
    <w:pPr>
      <w:numPr>
        <w:numId w:val="4"/>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styleId="CommentReference">
    <w:name w:val="annotation reference"/>
    <w:basedOn w:val="DefaultParagraphFont"/>
    <w:unhideWhenUsed/>
    <w:rsid w:val="00B9446D"/>
    <w:rPr>
      <w:sz w:val="16"/>
      <w:szCs w:val="16"/>
    </w:rPr>
  </w:style>
  <w:style w:type="paragraph" w:styleId="CommentText">
    <w:name w:val="annotation text"/>
    <w:basedOn w:val="Normal"/>
    <w:link w:val="CommentTextChar"/>
    <w:semiHidden/>
    <w:unhideWhenUsed/>
    <w:rsid w:val="00B9446D"/>
    <w:rPr>
      <w:rFonts w:eastAsiaTheme="minorEastAsia"/>
      <w:sz w:val="20"/>
    </w:rPr>
  </w:style>
  <w:style w:type="character" w:customStyle="1" w:styleId="CommentTextChar">
    <w:name w:val="Comment Text Char"/>
    <w:basedOn w:val="DefaultParagraphFont"/>
    <w:link w:val="CommentText"/>
    <w:semiHidden/>
    <w:rsid w:val="00B9446D"/>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B9446D"/>
    <w:rPr>
      <w:b/>
      <w:bCs/>
    </w:rPr>
  </w:style>
  <w:style w:type="character" w:customStyle="1" w:styleId="CommentSubjectChar">
    <w:name w:val="Comment Subject Char"/>
    <w:basedOn w:val="CommentTextChar"/>
    <w:link w:val="CommentSubject"/>
    <w:semiHidden/>
    <w:rsid w:val="00B9446D"/>
    <w:rPr>
      <w:rFonts w:ascii="Times New Roman" w:eastAsiaTheme="minorEastAsia" w:hAnsi="Times New Roman"/>
      <w:b/>
      <w:bCs/>
      <w:lang w:val="en-GB" w:eastAsia="en-US"/>
    </w:rPr>
  </w:style>
  <w:style w:type="character" w:customStyle="1" w:styleId="apple-converted-space">
    <w:name w:val="apple-converted-space"/>
    <w:basedOn w:val="DefaultParagraphFont"/>
    <w:rsid w:val="00B9446D"/>
  </w:style>
  <w:style w:type="paragraph" w:styleId="Revision">
    <w:name w:val="Revision"/>
    <w:hidden/>
    <w:uiPriority w:val="99"/>
    <w:semiHidden/>
    <w:rsid w:val="00B9446D"/>
    <w:rPr>
      <w:rFonts w:ascii="Times New Roman" w:eastAsiaTheme="minorEastAsia"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B9446D"/>
    <w:pPr>
      <w:keepLines/>
      <w:tabs>
        <w:tab w:val="left" w:pos="0"/>
        <w:tab w:val="center" w:pos="4820"/>
        <w:tab w:val="right" w:pos="9639"/>
      </w:tabs>
      <w:spacing w:before="240" w:after="240"/>
      <w:contextualSpacing/>
      <w:jc w:val="center"/>
    </w:pPr>
    <w:rPr>
      <w:rFonts w:ascii="Arial" w:eastAsiaTheme="minorEastAsia" w:hAnsi="Arial"/>
      <w:b/>
      <w:bCs/>
      <w:color w:val="D2232A"/>
      <w:lang w:val="da-DK" w:eastAsia="en-US"/>
    </w:rPr>
  </w:style>
  <w:style w:type="paragraph" w:customStyle="1" w:styleId="ECCFiguregraphcentered">
    <w:name w:val="ECC Figure/graph centered"/>
    <w:next w:val="Normal"/>
    <w:qFormat/>
    <w:rsid w:val="00B9446D"/>
    <w:pPr>
      <w:spacing w:before="240" w:after="240"/>
      <w:jc w:val="center"/>
    </w:pPr>
    <w:rPr>
      <w:rFonts w:ascii="Arial" w:eastAsiaTheme="minorEastAsia" w:hAnsi="Arial"/>
      <w:noProof/>
      <w:lang w:val="de-DE" w:eastAsia="de-DE"/>
      <w14:cntxtAlts/>
    </w:rPr>
  </w:style>
  <w:style w:type="table" w:customStyle="1" w:styleId="ECCTable-redheader">
    <w:name w:val="ECC Table - red header"/>
    <w:basedOn w:val="TableNormal"/>
    <w:uiPriority w:val="99"/>
    <w:rsid w:val="00B9446D"/>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Strong">
    <w:name w:val="Strong"/>
    <w:basedOn w:val="DefaultParagraphFont"/>
    <w:qFormat/>
    <w:rsid w:val="00B9446D"/>
    <w:rPr>
      <w:b/>
      <w:bCs/>
    </w:rPr>
  </w:style>
  <w:style w:type="paragraph" w:customStyle="1" w:styleId="ECCBulletsLv1">
    <w:name w:val="ECC Bullets Lv1"/>
    <w:basedOn w:val="Normal"/>
    <w:qFormat/>
    <w:rsid w:val="00B9446D"/>
    <w:pPr>
      <w:numPr>
        <w:numId w:val="5"/>
      </w:num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B9446D"/>
    <w:pPr>
      <w:tabs>
        <w:tab w:val="clear" w:pos="340"/>
        <w:tab w:val="left" w:pos="680"/>
      </w:tabs>
      <w:ind w:left="680"/>
    </w:pPr>
  </w:style>
  <w:style w:type="paragraph" w:customStyle="1" w:styleId="ECCBulletsLv3">
    <w:name w:val="ECC Bullets Lv3"/>
    <w:basedOn w:val="ECCBulletsLv1"/>
    <w:rsid w:val="00B9446D"/>
    <w:pPr>
      <w:tabs>
        <w:tab w:val="clear" w:pos="340"/>
        <w:tab w:val="left" w:pos="1021"/>
      </w:tabs>
      <w:ind w:left="1020"/>
    </w:pPr>
  </w:style>
  <w:style w:type="paragraph" w:customStyle="1" w:styleId="ECCLetteredList">
    <w:name w:val="ECC Lettered List"/>
    <w:qFormat/>
    <w:rsid w:val="00B9446D"/>
    <w:pPr>
      <w:numPr>
        <w:ilvl w:val="1"/>
        <w:numId w:val="6"/>
      </w:numPr>
      <w:spacing w:before="240"/>
      <w:jc w:val="both"/>
    </w:pPr>
    <w:rPr>
      <w:rFonts w:ascii="Arial" w:eastAsiaTheme="minorEastAsia" w:hAnsi="Arial"/>
      <w:lang w:val="da-DK" w:eastAsia="en-US"/>
    </w:rPr>
  </w:style>
  <w:style w:type="paragraph" w:customStyle="1" w:styleId="ECCNumberedList">
    <w:name w:val="ECC Numbered List"/>
    <w:basedOn w:val="Normal"/>
    <w:qFormat/>
    <w:rsid w:val="00B9446D"/>
    <w:pPr>
      <w:numPr>
        <w:numId w:val="8"/>
      </w:numPr>
      <w:tabs>
        <w:tab w:val="clear" w:pos="1134"/>
        <w:tab w:val="clear" w:pos="1871"/>
        <w:tab w:val="clear" w:pos="2268"/>
      </w:tabs>
      <w:overflowPunct/>
      <w:autoSpaceDE/>
      <w:autoSpaceDN/>
      <w:adjustRightInd/>
      <w:spacing w:before="240"/>
      <w:jc w:val="both"/>
      <w:textAlignment w:val="auto"/>
    </w:pPr>
    <w:rPr>
      <w:rFonts w:ascii="Arial" w:eastAsia="Calibri" w:hAnsi="Arial"/>
      <w:sz w:val="20"/>
    </w:rPr>
  </w:style>
  <w:style w:type="paragraph" w:customStyle="1" w:styleId="ECCEditorsNote">
    <w:name w:val="ECC Editor's Note"/>
    <w:next w:val="Normal"/>
    <w:qFormat/>
    <w:rsid w:val="00B9446D"/>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B9446D"/>
    <w:pPr>
      <w:tabs>
        <w:tab w:val="left" w:pos="0"/>
        <w:tab w:val="center" w:pos="4820"/>
        <w:tab w:val="right" w:pos="9639"/>
      </w:tabs>
      <w:jc w:val="both"/>
    </w:pPr>
    <w:rPr>
      <w:rFonts w:ascii="Arial" w:eastAsiaTheme="minorEastAsia" w:hAnsi="Arial"/>
      <w:b/>
      <w:sz w:val="16"/>
      <w:lang w:val="da-DK" w:eastAsia="en-US"/>
    </w:rPr>
  </w:style>
  <w:style w:type="paragraph" w:customStyle="1" w:styleId="coverpageECCReport">
    <w:name w:val="cover page 'ECC Report'"/>
    <w:link w:val="coverpageECCReportZchn"/>
    <w:semiHidden/>
    <w:rsid w:val="00B9446D"/>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B9446D"/>
    <w:rPr>
      <w:rFonts w:ascii="Arial" w:eastAsia="Calibri" w:hAnsi="Arial"/>
      <w:color w:val="FFFFFF" w:themeColor="background1"/>
      <w:sz w:val="68"/>
      <w:szCs w:val="68"/>
      <w:shd w:val="clear" w:color="FFFFFF" w:themeColor="background1" w:fill="auto"/>
      <w:lang w:val="en-GB" w:eastAsia="en-US"/>
    </w:rPr>
  </w:style>
  <w:style w:type="paragraph" w:customStyle="1" w:styleId="ECCTableHeaderwhitefont">
    <w:name w:val="ECC Table Header white font"/>
    <w:qFormat/>
    <w:rsid w:val="00B9446D"/>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B9446D"/>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character" w:customStyle="1" w:styleId="SignatureChar">
    <w:name w:val="Signature Char"/>
    <w:basedOn w:val="DefaultParagraphFont"/>
    <w:link w:val="Signature"/>
    <w:uiPriority w:val="99"/>
    <w:semiHidden/>
    <w:rsid w:val="00B9446D"/>
    <w:rPr>
      <w:rFonts w:ascii="Arial" w:eastAsia="Calibri" w:hAnsi="Arial"/>
    </w:rPr>
  </w:style>
  <w:style w:type="paragraph" w:styleId="Signature">
    <w:name w:val="Signature"/>
    <w:basedOn w:val="Normal"/>
    <w:link w:val="SignatureChar"/>
    <w:uiPriority w:val="99"/>
    <w:semiHidden/>
    <w:rsid w:val="00B9446D"/>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SignatureChar1">
    <w:name w:val="Signature Char1"/>
    <w:basedOn w:val="DefaultParagraphFont"/>
    <w:semiHidden/>
    <w:rsid w:val="00B9446D"/>
    <w:rPr>
      <w:rFonts w:ascii="Times New Roman" w:hAnsi="Times New Roman"/>
      <w:sz w:val="24"/>
      <w:lang w:val="en-GB" w:eastAsia="en-US"/>
    </w:rPr>
  </w:style>
  <w:style w:type="character" w:customStyle="1" w:styleId="1">
    <w:name w:val="签名 字符1"/>
    <w:basedOn w:val="DefaultParagraphFont"/>
    <w:semiHidden/>
    <w:rsid w:val="00B9446D"/>
    <w:rPr>
      <w:rFonts w:ascii="Times New Roman" w:hAnsi="Times New Roman"/>
      <w:sz w:val="24"/>
      <w:lang w:val="en-GB" w:eastAsia="en-US"/>
    </w:rPr>
  </w:style>
  <w:style w:type="paragraph" w:customStyle="1" w:styleId="ECCTableHeaderredfont">
    <w:name w:val="ECC Table Header red font"/>
    <w:qFormat/>
    <w:rsid w:val="00B9446D"/>
    <w:pPr>
      <w:spacing w:before="120" w:after="120"/>
    </w:pPr>
    <w:rPr>
      <w:rFonts w:ascii="Arial" w:eastAsia="Calibri" w:hAnsi="Arial"/>
      <w:bCs/>
      <w:color w:val="D2232A"/>
      <w:lang w:val="en-GB" w:eastAsia="de-DE"/>
    </w:rPr>
  </w:style>
  <w:style w:type="paragraph" w:customStyle="1" w:styleId="ECCpageFooter">
    <w:name w:val="ECC page Footer"/>
    <w:rsid w:val="00B9446D"/>
    <w:pPr>
      <w:tabs>
        <w:tab w:val="left" w:pos="0"/>
        <w:tab w:val="center" w:pos="4820"/>
        <w:tab w:val="right" w:pos="9639"/>
      </w:tabs>
      <w:jc w:val="both"/>
    </w:pPr>
    <w:rPr>
      <w:rFonts w:ascii="Arial" w:eastAsiaTheme="minorEastAsia" w:hAnsi="Arial"/>
      <w:b/>
      <w:sz w:val="16"/>
      <w:szCs w:val="22"/>
      <w:lang w:val="de-DE" w:eastAsia="de-DE"/>
    </w:rPr>
  </w:style>
  <w:style w:type="character" w:styleId="IntenseReference">
    <w:name w:val="Intense Reference"/>
    <w:aliases w:val="cover page 'Report No',alinea"/>
    <w:basedOn w:val="DefaultParagraphFont"/>
    <w:uiPriority w:val="32"/>
    <w:qFormat/>
    <w:rsid w:val="00B9446D"/>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B9446D"/>
    <w:rPr>
      <w:i/>
    </w:rPr>
  </w:style>
  <w:style w:type="paragraph" w:styleId="TOCHeading">
    <w:name w:val="TOC Heading"/>
    <w:basedOn w:val="Heading1"/>
    <w:next w:val="Normal"/>
    <w:uiPriority w:val="39"/>
    <w:semiHidden/>
    <w:qFormat/>
    <w:rsid w:val="00B9446D"/>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character" w:customStyle="1" w:styleId="ECCHLcyan">
    <w:name w:val="ECC HL cyan"/>
    <w:basedOn w:val="DefaultParagraphFont"/>
    <w:uiPriority w:val="1"/>
    <w:qFormat/>
    <w:rsid w:val="00B9446D"/>
    <w:rPr>
      <w:iCs w:val="0"/>
      <w:bdr w:val="none" w:sz="0" w:space="0" w:color="auto"/>
      <w:shd w:val="solid" w:color="00FFFF" w:fill="auto"/>
      <w:lang w:val="en-GB"/>
    </w:rPr>
  </w:style>
  <w:style w:type="character" w:customStyle="1" w:styleId="ECCHLorange">
    <w:name w:val="ECC HL orange"/>
    <w:basedOn w:val="DefaultParagraphFont"/>
    <w:uiPriority w:val="1"/>
    <w:qFormat/>
    <w:rsid w:val="00B9446D"/>
    <w:rPr>
      <w:bdr w:val="none" w:sz="0" w:space="0" w:color="auto"/>
      <w:shd w:val="solid" w:color="FFC000" w:fill="auto"/>
    </w:rPr>
  </w:style>
  <w:style w:type="character" w:customStyle="1" w:styleId="ECCHLblue">
    <w:name w:val="ECC HL blue"/>
    <w:basedOn w:val="DefaultParagraphFont"/>
    <w:uiPriority w:val="1"/>
    <w:qFormat/>
    <w:rsid w:val="00B9446D"/>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B9446D"/>
    <w:rPr>
      <w:iCs w:val="0"/>
      <w:color w:val="FFFFFF" w:themeColor="background1"/>
      <w:bdr w:val="none" w:sz="0" w:space="0" w:color="auto"/>
      <w:shd w:val="solid" w:color="008080" w:fill="auto"/>
    </w:rPr>
  </w:style>
  <w:style w:type="character" w:customStyle="1" w:styleId="ECCHLsubscript">
    <w:name w:val="ECC HL subscript"/>
    <w:uiPriority w:val="1"/>
    <w:rsid w:val="00B9446D"/>
    <w:rPr>
      <w:vertAlign w:val="subscript"/>
    </w:rPr>
  </w:style>
  <w:style w:type="character" w:customStyle="1" w:styleId="ECCHLsuperscript">
    <w:name w:val="ECC HL superscript"/>
    <w:uiPriority w:val="1"/>
    <w:rsid w:val="00B9446D"/>
    <w:rPr>
      <w:vertAlign w:val="superscript"/>
    </w:rPr>
  </w:style>
  <w:style w:type="character" w:customStyle="1" w:styleId="ECCHLmagenta">
    <w:name w:val="ECC HL magenta"/>
    <w:basedOn w:val="DefaultParagraphFont"/>
    <w:uiPriority w:val="1"/>
    <w:qFormat/>
    <w:rsid w:val="00B9446D"/>
    <w:rPr>
      <w:color w:val="auto"/>
      <w:bdr w:val="none" w:sz="0" w:space="0" w:color="auto"/>
      <w:shd w:val="solid" w:color="FF3399" w:fill="auto"/>
      <w:lang w:val="en-GB"/>
    </w:rPr>
  </w:style>
  <w:style w:type="character" w:customStyle="1" w:styleId="ECCHLbrown">
    <w:name w:val="ECC HL brown"/>
    <w:basedOn w:val="DefaultParagraphFont"/>
    <w:uiPriority w:val="1"/>
    <w:qFormat/>
    <w:rsid w:val="00B9446D"/>
    <w:rPr>
      <w:color w:val="D9D9D9" w:themeColor="background1" w:themeShade="D9"/>
      <w:bdr w:val="none" w:sz="0" w:space="0" w:color="auto"/>
      <w:shd w:val="solid" w:color="B95807" w:fill="auto"/>
    </w:rPr>
  </w:style>
  <w:style w:type="character" w:customStyle="1" w:styleId="ECCHLunderlined">
    <w:name w:val="ECC HL underlined"/>
    <w:uiPriority w:val="1"/>
    <w:qFormat/>
    <w:rsid w:val="00B9446D"/>
    <w:rPr>
      <w:u w:val="single"/>
    </w:rPr>
  </w:style>
  <w:style w:type="character" w:customStyle="1" w:styleId="ECCHLgrey">
    <w:name w:val="ECC HL grey"/>
    <w:uiPriority w:val="1"/>
    <w:qFormat/>
    <w:rsid w:val="00B9446D"/>
    <w:rPr>
      <w:bdr w:val="none" w:sz="0" w:space="0" w:color="auto"/>
      <w:shd w:val="solid" w:color="BFBFBF" w:themeColor="background1" w:themeShade="BF" w:fill="auto"/>
    </w:rPr>
  </w:style>
  <w:style w:type="paragraph" w:styleId="TOC9">
    <w:name w:val="toc 9"/>
    <w:basedOn w:val="Normal"/>
    <w:next w:val="Normal"/>
    <w:autoRedefine/>
    <w:uiPriority w:val="39"/>
    <w:rsid w:val="00B9446D"/>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sid w:val="00B9446D"/>
    <w:rPr>
      <w:rFonts w:ascii="Arial" w:eastAsia="Calibri" w:hAnsi="Arial"/>
    </w:rPr>
  </w:style>
  <w:style w:type="paragraph" w:styleId="BodyText">
    <w:name w:val="Body Text"/>
    <w:basedOn w:val="Normal"/>
    <w:link w:val="BodyTextChar"/>
    <w:uiPriority w:val="99"/>
    <w:semiHidden/>
    <w:rsid w:val="00B9446D"/>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BodyTextChar1">
    <w:name w:val="Body Text Char1"/>
    <w:basedOn w:val="DefaultParagraphFont"/>
    <w:semiHidden/>
    <w:rsid w:val="00B9446D"/>
    <w:rPr>
      <w:rFonts w:ascii="Times New Roman" w:hAnsi="Times New Roman"/>
      <w:sz w:val="24"/>
      <w:lang w:val="en-GB" w:eastAsia="en-US"/>
    </w:rPr>
  </w:style>
  <w:style w:type="character" w:customStyle="1" w:styleId="10">
    <w:name w:val="正文文本 字符1"/>
    <w:basedOn w:val="DefaultParagraphFont"/>
    <w:semiHidden/>
    <w:rsid w:val="00B9446D"/>
    <w:rPr>
      <w:rFonts w:ascii="Times New Roman" w:hAnsi="Times New Roman"/>
      <w:sz w:val="24"/>
      <w:lang w:val="en-GB" w:eastAsia="en-US"/>
    </w:rPr>
  </w:style>
  <w:style w:type="paragraph" w:styleId="NoSpacing">
    <w:name w:val="No Spacing"/>
    <w:uiPriority w:val="1"/>
    <w:qFormat/>
    <w:rsid w:val="00B9446D"/>
    <w:pPr>
      <w:jc w:val="both"/>
    </w:pPr>
    <w:rPr>
      <w:rFonts w:ascii="Arial" w:eastAsia="Calibri" w:hAnsi="Arial"/>
      <w:szCs w:val="22"/>
      <w:lang w:val="en-GB" w:eastAsia="en-US"/>
    </w:rPr>
  </w:style>
  <w:style w:type="table" w:customStyle="1" w:styleId="ECCTable-clean">
    <w:name w:val="ECC Table - clean"/>
    <w:uiPriority w:val="99"/>
    <w:rsid w:val="00B9446D"/>
    <w:pPr>
      <w:spacing w:before="60" w:after="60"/>
      <w:jc w:val="both"/>
    </w:pPr>
    <w:rPr>
      <w:rFonts w:ascii="Arial" w:eastAsia="Calibri" w:hAnsi="Arial"/>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rsid w:val="00B9446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next w:val="Normal"/>
    <w:qFormat/>
    <w:rsid w:val="00B9446D"/>
    <w:pPr>
      <w:keepNext/>
      <w:pageBreakBefore/>
      <w:spacing w:before="240" w:after="60"/>
      <w:jc w:val="both"/>
    </w:pPr>
    <w:rPr>
      <w:rFonts w:ascii="Arial" w:eastAsiaTheme="minorEastAsia" w:hAnsi="Arial"/>
      <w:b/>
      <w:caps/>
      <w:color w:val="D2232A"/>
      <w:lang w:val="da-DK" w:eastAsia="en-US"/>
    </w:rPr>
  </w:style>
  <w:style w:type="paragraph" w:customStyle="1" w:styleId="ECCAnnexheading2">
    <w:name w:val="ECC Annex heading2"/>
    <w:next w:val="Normal"/>
    <w:rsid w:val="00B9446D"/>
    <w:pPr>
      <w:overflowPunct w:val="0"/>
      <w:autoSpaceDE w:val="0"/>
      <w:autoSpaceDN w:val="0"/>
      <w:adjustRightInd w:val="0"/>
      <w:spacing w:before="480" w:after="240"/>
      <w:ind w:left="576" w:hanging="576"/>
      <w:jc w:val="both"/>
      <w:textAlignment w:val="baseline"/>
    </w:pPr>
    <w:rPr>
      <w:rFonts w:ascii="Arial" w:eastAsiaTheme="minorEastAsia" w:hAnsi="Arial"/>
      <w:b/>
      <w:caps/>
      <w:lang w:val="da-DK" w:eastAsia="en-US"/>
    </w:rPr>
  </w:style>
  <w:style w:type="paragraph" w:customStyle="1" w:styleId="ECCAnnexheading3">
    <w:name w:val="ECC Annex heading3"/>
    <w:next w:val="Normal"/>
    <w:rsid w:val="00B9446D"/>
    <w:pPr>
      <w:tabs>
        <w:tab w:val="num" w:pos="720"/>
      </w:tabs>
      <w:overflowPunct w:val="0"/>
      <w:autoSpaceDE w:val="0"/>
      <w:autoSpaceDN w:val="0"/>
      <w:adjustRightInd w:val="0"/>
      <w:spacing w:before="360" w:after="60"/>
      <w:ind w:left="720" w:hanging="720"/>
      <w:jc w:val="both"/>
      <w:textAlignment w:val="baseline"/>
    </w:pPr>
    <w:rPr>
      <w:rFonts w:ascii="Arial" w:eastAsiaTheme="minorEastAsia" w:hAnsi="Arial"/>
      <w:b/>
      <w:lang w:val="da-DK" w:eastAsia="en-US"/>
    </w:rPr>
  </w:style>
  <w:style w:type="paragraph" w:customStyle="1" w:styleId="ECCAnnexheading4">
    <w:name w:val="ECC Annex heading4"/>
    <w:next w:val="Normal"/>
    <w:rsid w:val="00B9446D"/>
    <w:pPr>
      <w:tabs>
        <w:tab w:val="num" w:pos="864"/>
      </w:tabs>
      <w:overflowPunct w:val="0"/>
      <w:autoSpaceDE w:val="0"/>
      <w:autoSpaceDN w:val="0"/>
      <w:adjustRightInd w:val="0"/>
      <w:spacing w:before="360" w:after="60"/>
      <w:ind w:left="864" w:hanging="864"/>
      <w:jc w:val="both"/>
      <w:textAlignment w:val="baseline"/>
    </w:pPr>
    <w:rPr>
      <w:rFonts w:ascii="Arial" w:eastAsiaTheme="minorEastAsia" w:hAnsi="Arial"/>
      <w:i/>
      <w:color w:val="D2232A"/>
      <w:lang w:val="da-DK" w:eastAsia="en-US"/>
    </w:rPr>
  </w:style>
  <w:style w:type="character" w:customStyle="1" w:styleId="ECCParagraph">
    <w:name w:val="ECC Paragraph"/>
    <w:basedOn w:val="DefaultParagraphFont"/>
    <w:uiPriority w:val="1"/>
    <w:qFormat/>
    <w:rsid w:val="00B9446D"/>
    <w:rPr>
      <w:rFonts w:ascii="Arial" w:hAnsi="Arial"/>
      <w:noProof w:val="0"/>
      <w:sz w:val="20"/>
      <w:bdr w:val="none" w:sz="0" w:space="0" w:color="auto"/>
      <w:lang w:val="en-GB"/>
    </w:rPr>
  </w:style>
  <w:style w:type="character" w:customStyle="1" w:styleId="hps">
    <w:name w:val="hps"/>
    <w:basedOn w:val="DefaultParagraphFont"/>
    <w:rsid w:val="00B9446D"/>
  </w:style>
  <w:style w:type="paragraph" w:styleId="List">
    <w:name w:val="List"/>
    <w:basedOn w:val="Normal"/>
    <w:rsid w:val="00B9446D"/>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heme="minorEastAsia" w:hAnsi="Arial"/>
      <w:sz w:val="22"/>
      <w:lang w:val="nb-NO" w:eastAsia="de-DE"/>
    </w:rPr>
  </w:style>
  <w:style w:type="paragraph" w:customStyle="1" w:styleId="En-tte1">
    <w:name w:val="En-tête1"/>
    <w:basedOn w:val="Header"/>
    <w:rsid w:val="00B9446D"/>
    <w:pPr>
      <w:tabs>
        <w:tab w:val="clear" w:pos="1134"/>
        <w:tab w:val="clear" w:pos="1871"/>
        <w:tab w:val="clear" w:pos="2268"/>
        <w:tab w:val="center" w:pos="4536"/>
        <w:tab w:val="right" w:pos="9072"/>
      </w:tabs>
      <w:overflowPunct/>
      <w:autoSpaceDE/>
      <w:autoSpaceDN/>
      <w:adjustRightInd/>
      <w:jc w:val="left"/>
      <w:textAlignment w:val="auto"/>
    </w:pPr>
    <w:rPr>
      <w:rFonts w:ascii="Arial" w:eastAsiaTheme="minorEastAsia" w:hAnsi="Arial"/>
      <w:b/>
      <w:sz w:val="22"/>
      <w:lang w:val="nb-NO" w:eastAsia="de-DE"/>
    </w:rPr>
  </w:style>
  <w:style w:type="paragraph" w:styleId="DocumentMap">
    <w:name w:val="Document Map"/>
    <w:basedOn w:val="Normal"/>
    <w:link w:val="DocumentMapChar"/>
    <w:semiHidden/>
    <w:rsid w:val="00B9446D"/>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heme="minorEastAsia" w:hAnsi="Tahoma"/>
      <w:sz w:val="22"/>
      <w:lang w:val="nb-NO" w:eastAsia="de-DE"/>
    </w:rPr>
  </w:style>
  <w:style w:type="character" w:customStyle="1" w:styleId="DocumentMapChar">
    <w:name w:val="Document Map Char"/>
    <w:basedOn w:val="DefaultParagraphFont"/>
    <w:link w:val="DocumentMap"/>
    <w:semiHidden/>
    <w:rsid w:val="00B9446D"/>
    <w:rPr>
      <w:rFonts w:ascii="Tahoma" w:eastAsiaTheme="minorEastAsia" w:hAnsi="Tahoma"/>
      <w:sz w:val="22"/>
      <w:shd w:val="clear" w:color="auto" w:fill="000080"/>
      <w:lang w:val="nb-NO" w:eastAsia="de-DE"/>
    </w:rPr>
  </w:style>
  <w:style w:type="paragraph" w:styleId="TableofFigures">
    <w:name w:val="table of figures"/>
    <w:basedOn w:val="Normal"/>
    <w:next w:val="Normal"/>
    <w:semiHidden/>
    <w:rsid w:val="00B9446D"/>
    <w:pPr>
      <w:tabs>
        <w:tab w:val="clear" w:pos="1134"/>
        <w:tab w:val="clear" w:pos="1871"/>
        <w:tab w:val="clear" w:pos="2268"/>
      </w:tabs>
      <w:overflowPunct/>
      <w:autoSpaceDE/>
      <w:autoSpaceDN/>
      <w:adjustRightInd/>
      <w:spacing w:before="0" w:after="120"/>
      <w:ind w:left="400" w:hanging="400"/>
      <w:jc w:val="both"/>
      <w:textAlignment w:val="auto"/>
    </w:pPr>
    <w:rPr>
      <w:rFonts w:ascii="Arial" w:eastAsiaTheme="minorEastAsia" w:hAnsi="Arial"/>
      <w:sz w:val="20"/>
      <w:lang w:val="de-DE" w:eastAsia="de-DE"/>
    </w:rPr>
  </w:style>
  <w:style w:type="paragraph" w:styleId="Title">
    <w:name w:val="Title"/>
    <w:basedOn w:val="Normal"/>
    <w:link w:val="TitleChar"/>
    <w:qFormat/>
    <w:rsid w:val="00B9446D"/>
    <w:pPr>
      <w:tabs>
        <w:tab w:val="clear" w:pos="1134"/>
        <w:tab w:val="clear" w:pos="1871"/>
        <w:tab w:val="clear" w:pos="2268"/>
      </w:tabs>
      <w:overflowPunct/>
      <w:autoSpaceDE/>
      <w:autoSpaceDN/>
      <w:adjustRightInd/>
      <w:spacing w:before="0" w:after="120"/>
      <w:jc w:val="center"/>
      <w:textAlignment w:val="auto"/>
    </w:pPr>
    <w:rPr>
      <w:rFonts w:ascii="Arial" w:eastAsiaTheme="minorEastAsia" w:hAnsi="Arial"/>
      <w:b/>
      <w:sz w:val="28"/>
      <w:lang w:val="de-DE" w:eastAsia="de-DE"/>
    </w:rPr>
  </w:style>
  <w:style w:type="character" w:customStyle="1" w:styleId="TitleChar">
    <w:name w:val="Title Char"/>
    <w:basedOn w:val="DefaultParagraphFont"/>
    <w:link w:val="Title"/>
    <w:rsid w:val="00B9446D"/>
    <w:rPr>
      <w:rFonts w:ascii="Arial" w:eastAsiaTheme="minorEastAsia" w:hAnsi="Arial"/>
      <w:b/>
      <w:sz w:val="28"/>
      <w:lang w:val="de-DE" w:eastAsia="de-DE"/>
    </w:rPr>
  </w:style>
  <w:style w:type="paragraph" w:customStyle="1" w:styleId="Kasten">
    <w:name w:val="Kasten"/>
    <w:basedOn w:val="Normal"/>
    <w:rsid w:val="00B9446D"/>
    <w:pPr>
      <w:pBdr>
        <w:top w:val="single" w:sz="12" w:space="1" w:color="auto"/>
        <w:left w:val="single" w:sz="12" w:space="4" w:color="auto"/>
        <w:bottom w:val="single" w:sz="12" w:space="1" w:color="auto"/>
        <w:right w:val="single" w:sz="12" w:space="4" w:color="auto"/>
      </w:pBdr>
      <w:tabs>
        <w:tab w:val="clear" w:pos="1134"/>
        <w:tab w:val="clear" w:pos="1871"/>
        <w:tab w:val="clear" w:pos="2268"/>
      </w:tabs>
      <w:overflowPunct/>
      <w:autoSpaceDE/>
      <w:autoSpaceDN/>
      <w:adjustRightInd/>
      <w:spacing w:before="0" w:after="120"/>
      <w:jc w:val="both"/>
      <w:textAlignment w:val="auto"/>
    </w:pPr>
    <w:rPr>
      <w:rFonts w:ascii="Arial" w:eastAsiaTheme="minorEastAsia" w:hAnsi="Arial"/>
      <w:sz w:val="22"/>
      <w:lang w:val="nb-NO" w:eastAsia="de-DE"/>
    </w:rPr>
  </w:style>
  <w:style w:type="paragraph" w:customStyle="1" w:styleId="Header1">
    <w:name w:val="Header1"/>
    <w:basedOn w:val="Header"/>
    <w:link w:val="HeaderZchnZchn"/>
    <w:rsid w:val="00B9446D"/>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Theme="minorEastAsia" w:hAnsi="Arial"/>
      <w:b/>
      <w:sz w:val="22"/>
      <w:lang w:val="nb-NO" w:eastAsia="de-DE"/>
    </w:rPr>
  </w:style>
  <w:style w:type="character" w:customStyle="1" w:styleId="HeaderZchnZchn">
    <w:name w:val="Header Zchn Zchn"/>
    <w:link w:val="Header1"/>
    <w:rsid w:val="00B9446D"/>
    <w:rPr>
      <w:rFonts w:ascii="Arial" w:eastAsiaTheme="minorEastAsia" w:hAnsi="Arial"/>
      <w:b/>
      <w:sz w:val="22"/>
      <w:lang w:val="nb-NO" w:eastAsia="de-DE"/>
    </w:rPr>
  </w:style>
  <w:style w:type="paragraph" w:customStyle="1" w:styleId="Header2">
    <w:name w:val="Header2"/>
    <w:basedOn w:val="Header"/>
    <w:rsid w:val="00B9446D"/>
    <w:pPr>
      <w:tabs>
        <w:tab w:val="clear" w:pos="1134"/>
        <w:tab w:val="clear" w:pos="1871"/>
        <w:tab w:val="clear" w:pos="2268"/>
        <w:tab w:val="center" w:pos="4536"/>
        <w:tab w:val="right" w:pos="9072"/>
      </w:tabs>
      <w:overflowPunct/>
      <w:autoSpaceDE/>
      <w:autoSpaceDN/>
      <w:adjustRightInd/>
      <w:jc w:val="left"/>
      <w:textAlignment w:val="auto"/>
    </w:pPr>
    <w:rPr>
      <w:rFonts w:ascii="Arial" w:eastAsiaTheme="minorEastAsia" w:hAnsi="Arial"/>
      <w:b/>
      <w:sz w:val="22"/>
      <w:lang w:val="nb-NO" w:eastAsia="de-DE"/>
    </w:rPr>
  </w:style>
  <w:style w:type="paragraph" w:styleId="HTMLPreformatted">
    <w:name w:val="HTML Preformatted"/>
    <w:basedOn w:val="Normal"/>
    <w:link w:val="HTMLPreformattedChar"/>
    <w:uiPriority w:val="99"/>
    <w:semiHidden/>
    <w:unhideWhenUsed/>
    <w:rsid w:val="00B9446D"/>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0"/>
      <w:lang w:val="fr-FR" w:eastAsia="fr-FR"/>
    </w:rPr>
  </w:style>
  <w:style w:type="character" w:customStyle="1" w:styleId="HTMLPreformattedChar">
    <w:name w:val="HTML Preformatted Char"/>
    <w:basedOn w:val="DefaultParagraphFont"/>
    <w:link w:val="HTMLPreformatted"/>
    <w:uiPriority w:val="99"/>
    <w:semiHidden/>
    <w:rsid w:val="00B9446D"/>
    <w:rPr>
      <w:rFonts w:ascii="Courier New" w:eastAsiaTheme="minorEastAsia" w:hAnsi="Courier New" w:cs="Courier New"/>
      <w:lang w:val="fr-FR" w:eastAsia="fr-FR"/>
    </w:rPr>
  </w:style>
  <w:style w:type="paragraph" w:customStyle="1" w:styleId="En-tte2">
    <w:name w:val="En-tête2"/>
    <w:basedOn w:val="Header"/>
    <w:rsid w:val="00B9446D"/>
    <w:pPr>
      <w:tabs>
        <w:tab w:val="clear" w:pos="1134"/>
        <w:tab w:val="clear" w:pos="1871"/>
        <w:tab w:val="clear" w:pos="2268"/>
        <w:tab w:val="center" w:pos="4536"/>
        <w:tab w:val="right" w:pos="9072"/>
      </w:tabs>
      <w:overflowPunct/>
      <w:autoSpaceDE/>
      <w:autoSpaceDN/>
      <w:adjustRightInd/>
      <w:jc w:val="left"/>
      <w:textAlignment w:val="auto"/>
    </w:pPr>
    <w:rPr>
      <w:rFonts w:ascii="Arial" w:eastAsiaTheme="minorEastAsia" w:hAnsi="Arial"/>
      <w:b/>
      <w:sz w:val="22"/>
      <w:lang w:val="nb-NO" w:eastAsia="de-DE"/>
    </w:rPr>
  </w:style>
  <w:style w:type="character" w:styleId="PlaceholderText">
    <w:name w:val="Placeholder Text"/>
    <w:basedOn w:val="DefaultParagraphFont"/>
    <w:uiPriority w:val="99"/>
    <w:semiHidden/>
    <w:rsid w:val="00B9446D"/>
    <w:rPr>
      <w:color w:val="808080"/>
    </w:rPr>
  </w:style>
  <w:style w:type="numbering" w:customStyle="1" w:styleId="ECCBullets">
    <w:name w:val="ECC Bullets"/>
    <w:basedOn w:val="NoList"/>
    <w:rsid w:val="00B9446D"/>
    <w:pPr>
      <w:numPr>
        <w:numId w:val="11"/>
      </w:numPr>
    </w:pPr>
  </w:style>
  <w:style w:type="character" w:customStyle="1" w:styleId="TabletitleChar">
    <w:name w:val="Table_title Char"/>
    <w:link w:val="Tabletitle"/>
    <w:locked/>
    <w:rsid w:val="00B9446D"/>
    <w:rPr>
      <w:rFonts w:ascii="Times New Roman Bold" w:hAnsi="Times New Roman Bold"/>
      <w:b/>
      <w:lang w:val="en-GB" w:eastAsia="en-US"/>
    </w:rPr>
  </w:style>
  <w:style w:type="paragraph" w:customStyle="1" w:styleId="Table">
    <w:name w:val="Table_"/>
    <w:basedOn w:val="TableNo"/>
    <w:rsid w:val="00B9446D"/>
    <w:pPr>
      <w:spacing w:before="120"/>
    </w:pPr>
    <w:rPr>
      <w:rFonts w:eastAsiaTheme="minorEastAsia"/>
    </w:rPr>
  </w:style>
  <w:style w:type="paragraph" w:customStyle="1" w:styleId="ParaNum">
    <w:name w:val="ParaNum"/>
    <w:basedOn w:val="Normal"/>
    <w:qFormat/>
    <w:rsid w:val="00B9446D"/>
    <w:pPr>
      <w:numPr>
        <w:numId w:val="12"/>
      </w:numPr>
      <w:tabs>
        <w:tab w:val="clear" w:pos="1080"/>
        <w:tab w:val="clear" w:pos="1134"/>
        <w:tab w:val="clear" w:pos="1871"/>
        <w:tab w:val="clear" w:pos="2268"/>
        <w:tab w:val="left" w:pos="1440"/>
      </w:tabs>
      <w:spacing w:after="120" w:line="259" w:lineRule="auto"/>
    </w:pPr>
    <w:rPr>
      <w:rFonts w:eastAsiaTheme="minorEastAsia"/>
    </w:rPr>
  </w:style>
  <w:style w:type="character" w:customStyle="1" w:styleId="fontstyle01">
    <w:name w:val="fontstyle01"/>
    <w:basedOn w:val="DefaultParagraphFont"/>
    <w:qFormat/>
    <w:rsid w:val="00B9446D"/>
    <w:rPr>
      <w:rFonts w:ascii="TimesNewRomanPS-BoldMT" w:hAnsi="TimesNewRomanPS-BoldMT" w:hint="default"/>
      <w:b/>
      <w:bCs/>
      <w:color w:val="000000"/>
      <w:sz w:val="22"/>
      <w:szCs w:val="22"/>
    </w:rPr>
  </w:style>
  <w:style w:type="character" w:customStyle="1" w:styleId="NoteChar">
    <w:name w:val="Note Char"/>
    <w:basedOn w:val="DefaultParagraphFont"/>
    <w:link w:val="Note"/>
    <w:locked/>
    <w:rsid w:val="00B9446D"/>
    <w:rPr>
      <w:rFonts w:ascii="Times New Roman" w:hAnsi="Times New Roman"/>
      <w:sz w:val="24"/>
      <w:lang w:val="en-GB" w:eastAsia="en-US"/>
    </w:rPr>
  </w:style>
  <w:style w:type="table" w:customStyle="1" w:styleId="TableGrid2">
    <w:name w:val="Table Grid2"/>
    <w:basedOn w:val="TableNormal"/>
    <w:next w:val="TableGrid"/>
    <w:rsid w:val="00B9446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9446D"/>
    <w:rPr>
      <w:color w:val="800080" w:themeColor="followedHyperlink"/>
      <w:u w:val="single"/>
    </w:rPr>
  </w:style>
  <w:style w:type="character" w:customStyle="1" w:styleId="HeadingbChar">
    <w:name w:val="Heading_b Char"/>
    <w:basedOn w:val="DefaultParagraphFont"/>
    <w:link w:val="Headingb"/>
    <w:uiPriority w:val="99"/>
    <w:locked/>
    <w:rsid w:val="00B9446D"/>
    <w:rPr>
      <w:rFonts w:ascii="Times New Roman Bold" w:hAnsi="Times New Roman Bold" w:cs="Times New Roman Bold"/>
      <w:b/>
      <w:sz w:val="24"/>
      <w:lang w:val="fr-CH" w:eastAsia="en-US"/>
    </w:rPr>
  </w:style>
  <w:style w:type="paragraph" w:styleId="NormalWeb">
    <w:name w:val="Normal (Web)"/>
    <w:basedOn w:val="Normal"/>
    <w:uiPriority w:val="99"/>
    <w:unhideWhenUsed/>
    <w:rsid w:val="00B9446D"/>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15-WP5A-C-0439/en" TargetMode="External"/><Relationship Id="rId21" Type="http://schemas.openxmlformats.org/officeDocument/2006/relationships/image" Target="media/image8.png"/><Relationship Id="rId42" Type="http://schemas.openxmlformats.org/officeDocument/2006/relationships/hyperlink" Target="https://www.itu.int/pub/R-REP-S.2367-2015" TargetMode="External"/><Relationship Id="rId47" Type="http://schemas.openxmlformats.org/officeDocument/2006/relationships/hyperlink" Target="https://www.itu.int/pub/R-REP-S.2367-2015" TargetMode="External"/><Relationship Id="rId63" Type="http://schemas.openxmlformats.org/officeDocument/2006/relationships/hyperlink" Target="https://www.itu.int/rec/R-REC-S.1328-4-200209-I/en" TargetMode="External"/><Relationship Id="rId68" Type="http://schemas.openxmlformats.org/officeDocument/2006/relationships/hyperlink" Target="https://www.itu.int/rec/R-REC-M.1651-0-200306-I/en" TargetMode="External"/><Relationship Id="rId84" Type="http://schemas.openxmlformats.org/officeDocument/2006/relationships/image" Target="media/image28.emf"/><Relationship Id="rId89" Type="http://schemas.openxmlformats.org/officeDocument/2006/relationships/hyperlink" Target="https://www.itu.int/rec/R-REC-M.1732-2-201701-I/en" TargetMode="External"/><Relationship Id="rId7" Type="http://schemas.openxmlformats.org/officeDocument/2006/relationships/image" Target="media/image1.emf"/><Relationship Id="rId71" Type="http://schemas.openxmlformats.org/officeDocument/2006/relationships/image" Target="media/image21.wmf"/><Relationship Id="rId92" Type="http://schemas.openxmlformats.org/officeDocument/2006/relationships/hyperlink" Target="http://www.statistiques-mondiales.com/union_europeenne.htm"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itu.int/md/R15-WP5A-C-0462/en" TargetMode="External"/><Relationship Id="rId11" Type="http://schemas.openxmlformats.org/officeDocument/2006/relationships/hyperlink" Target="https://www.itu.int/md/R15-WP5A-C-0096/en" TargetMode="External"/><Relationship Id="rId24" Type="http://schemas.openxmlformats.org/officeDocument/2006/relationships/hyperlink" Target="https://www.itu.int/md/R15-WP5A-C-0196/en" TargetMode="External"/><Relationship Id="rId32" Type="http://schemas.openxmlformats.org/officeDocument/2006/relationships/oleObject" Target="embeddings/Microsoft_Visio_2003-2010_Drawing51.vsd"/><Relationship Id="rId37" Type="http://schemas.openxmlformats.org/officeDocument/2006/relationships/hyperlink" Target="https://www.itu.int/md/R15-WP5A-C-0442/en" TargetMode="External"/><Relationship Id="rId40" Type="http://schemas.openxmlformats.org/officeDocument/2006/relationships/hyperlink" Target="https://www.itu.int/pub/R-REP-S.2367-2015" TargetMode="External"/><Relationship Id="rId45" Type="http://schemas.openxmlformats.org/officeDocument/2006/relationships/hyperlink" Target="https://www.itu.int/pub/R-REP-S.2367-2015" TargetMode="External"/><Relationship Id="rId53" Type="http://schemas.openxmlformats.org/officeDocument/2006/relationships/image" Target="media/image15.emf"/><Relationship Id="rId58" Type="http://schemas.openxmlformats.org/officeDocument/2006/relationships/hyperlink" Target="https://www.itu.int/md/R15-WP5A-C-0264/en" TargetMode="External"/><Relationship Id="rId66" Type="http://schemas.openxmlformats.org/officeDocument/2006/relationships/hyperlink" Target="https://www.itu.int/rec/R-REC-P.452-15-201309-S/en" TargetMode="External"/><Relationship Id="rId74" Type="http://schemas.openxmlformats.org/officeDocument/2006/relationships/oleObject" Target="embeddings/oleObject4.bin"/><Relationship Id="rId79" Type="http://schemas.openxmlformats.org/officeDocument/2006/relationships/image" Target="media/image25.wmf"/><Relationship Id="rId87" Type="http://schemas.openxmlformats.org/officeDocument/2006/relationships/hyperlink" Target="https://www.itu.int/rec/R-REC-M.1739-0-200603-I/en" TargetMode="External"/><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oleObject" Target="embeddings/oleObject8.bin"/><Relationship Id="rId90" Type="http://schemas.openxmlformats.org/officeDocument/2006/relationships/hyperlink" Target="https://www.itu.int/rec/R-REC-SM.329-12-201209-I/en" TargetMode="External"/><Relationship Id="rId95" Type="http://schemas.openxmlformats.org/officeDocument/2006/relationships/hyperlink" Target="http://www.bfs.admin.ch/"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hyperlink" Target="https://www.itu.int/md/R15-WP5A-C-0246/en" TargetMode="External"/><Relationship Id="rId27" Type="http://schemas.openxmlformats.org/officeDocument/2006/relationships/hyperlink" Target="http://www.itu.int/rec/R-REC-M.1638/en" TargetMode="External"/><Relationship Id="rId30" Type="http://schemas.openxmlformats.org/officeDocument/2006/relationships/hyperlink" Target="https://www.itu.int/md/R15-WP5A-C-0246/en" TargetMode="External"/><Relationship Id="rId35" Type="http://schemas.openxmlformats.org/officeDocument/2006/relationships/oleObject" Target="embeddings/oleObject1.bin"/><Relationship Id="rId43" Type="http://schemas.openxmlformats.org/officeDocument/2006/relationships/hyperlink" Target="https://www.itu.int/md/R15-SG03-C-0057/en" TargetMode="External"/><Relationship Id="rId48" Type="http://schemas.openxmlformats.org/officeDocument/2006/relationships/hyperlink" Target="https://www.itu.int/rec/R-REC-S.1432/en" TargetMode="External"/><Relationship Id="rId56" Type="http://schemas.openxmlformats.org/officeDocument/2006/relationships/hyperlink" Target="https://www.itu.int/md/R15-WP5A-C-0381/en" TargetMode="External"/><Relationship Id="rId64" Type="http://schemas.openxmlformats.org/officeDocument/2006/relationships/hyperlink" Target="https://www.itu.int/rec/R-REC-S.524-9-200604-I/en" TargetMode="External"/><Relationship Id="rId69" Type="http://schemas.openxmlformats.org/officeDocument/2006/relationships/image" Target="media/image20.wmf"/><Relationship Id="rId77" Type="http://schemas.openxmlformats.org/officeDocument/2006/relationships/image" Target="media/image24.wmf"/><Relationship Id="rId100" Type="http://schemas.openxmlformats.org/officeDocument/2006/relationships/hyperlink" Target="http://www.cept.org/Documents/se-24/24051/SE24(15)042R0_WI52_JRC_5GHZ_RLAN-_measurements" TargetMode="External"/><Relationship Id="rId105" Type="http://schemas.microsoft.com/office/2011/relationships/people" Target="people.xml"/><Relationship Id="rId8" Type="http://schemas.openxmlformats.org/officeDocument/2006/relationships/hyperlink" Target="https://www.itu.int/md/R15-WP5A-C-0196/en" TargetMode="External"/><Relationship Id="rId51" Type="http://schemas.openxmlformats.org/officeDocument/2006/relationships/image" Target="media/image13.png"/><Relationship Id="rId72" Type="http://schemas.openxmlformats.org/officeDocument/2006/relationships/oleObject" Target="embeddings/oleObject3.bin"/><Relationship Id="rId80" Type="http://schemas.openxmlformats.org/officeDocument/2006/relationships/oleObject" Target="embeddings/oleObject7.bin"/><Relationship Id="rId85" Type="http://schemas.openxmlformats.org/officeDocument/2006/relationships/image" Target="media/image29.jpeg"/><Relationship Id="rId93" Type="http://schemas.openxmlformats.org/officeDocument/2006/relationships/hyperlink" Target="http://appsso.eurostat.ec.europa.eu/nui/show.do?dataset=lfst_hhnhtych&amp;lang=en" TargetMode="External"/><Relationship Id="rId98" Type="http://schemas.openxmlformats.org/officeDocument/2006/relationships/hyperlink" Target="http://www.cept.org/Documents/se-24/25709/SE24(15)070R0_WI52_number-of-RLAN-JRC" TargetMode="External"/><Relationship Id="rId3"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hyperlink" Target="https://www.itu.int/rec/R-REC-M.1638-1-201501-I/en" TargetMode="External"/><Relationship Id="rId33" Type="http://schemas.openxmlformats.org/officeDocument/2006/relationships/hyperlink" Target="https://www.itu.int/rec/R-REC-P.452-16-201507-I/en" TargetMode="External"/><Relationship Id="rId38" Type="http://schemas.openxmlformats.org/officeDocument/2006/relationships/hyperlink" Target="http://www.itu.int/md/R15-WP5A-C-0091/en" TargetMode="External"/><Relationship Id="rId46" Type="http://schemas.openxmlformats.org/officeDocument/2006/relationships/hyperlink" Target="https://www.itu.int/rec/R-REC-P.452-16-201507-I/en" TargetMode="External"/><Relationship Id="rId59" Type="http://schemas.openxmlformats.org/officeDocument/2006/relationships/hyperlink" Target="https://www.itu.int/md/R15-WP5A-C-0246/en" TargetMode="External"/><Relationship Id="rId67" Type="http://schemas.openxmlformats.org/officeDocument/2006/relationships/image" Target="media/image19.emf"/><Relationship Id="rId103"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www.itu.int/md/R15-WP5A-C-0246/en" TargetMode="External"/><Relationship Id="rId54" Type="http://schemas.openxmlformats.org/officeDocument/2006/relationships/hyperlink" Target="https://www.itu.int/rec/R-REC-S.1432/en" TargetMode="External"/><Relationship Id="rId62" Type="http://schemas.openxmlformats.org/officeDocument/2006/relationships/hyperlink" Target="https://www.itu.int/rec/R-REC-S.465-6-201001-I/en" TargetMode="External"/><Relationship Id="rId70" Type="http://schemas.openxmlformats.org/officeDocument/2006/relationships/oleObject" Target="embeddings/oleObject2.bin"/><Relationship Id="rId75" Type="http://schemas.openxmlformats.org/officeDocument/2006/relationships/image" Target="media/image23.wmf"/><Relationship Id="rId83" Type="http://schemas.openxmlformats.org/officeDocument/2006/relationships/image" Target="media/image27.emf"/><Relationship Id="rId88" Type="http://schemas.openxmlformats.org/officeDocument/2006/relationships/hyperlink" Target="https://www.itu.int/rec/R-REC-P.452-16-201507-I/en" TargetMode="External"/><Relationship Id="rId91" Type="http://schemas.openxmlformats.org/officeDocument/2006/relationships/hyperlink" Target="https://www.itu.int/rec/R-REC-F.1336-4-201402-I/en" TargetMode="External"/><Relationship Id="rId96" Type="http://schemas.openxmlformats.org/officeDocument/2006/relationships/hyperlink" Target="http://appsso.eurostat.ec.europa.eu/nui/show.do?dataset=bd_9ac_l_form_r2&amp;lang=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M.1739-0-200603-I/en" TargetMode="External"/><Relationship Id="rId23" Type="http://schemas.openxmlformats.org/officeDocument/2006/relationships/hyperlink" Target="https://www.itu.int/rec/R-REC-M.1652-1-201105-I/en" TargetMode="External"/><Relationship Id="rId28" Type="http://schemas.openxmlformats.org/officeDocument/2006/relationships/hyperlink" Target="https://www.itu.int/md/R15-WP5A-C-0181/en" TargetMode="External"/><Relationship Id="rId36" Type="http://schemas.openxmlformats.org/officeDocument/2006/relationships/hyperlink" Target="https://www.itu.int/rec/R-REC-P.452-16-201507-I/en" TargetMode="External"/><Relationship Id="rId49" Type="http://schemas.openxmlformats.org/officeDocument/2006/relationships/image" Target="media/image11.emf"/><Relationship Id="rId57" Type="http://schemas.openxmlformats.org/officeDocument/2006/relationships/hyperlink" Target="https://www.itu.int/md/R15-WP5A-C-0196/en" TargetMode="External"/><Relationship Id="rId106" Type="http://schemas.openxmlformats.org/officeDocument/2006/relationships/theme" Target="theme/theme1.xml"/><Relationship Id="rId10" Type="http://schemas.openxmlformats.org/officeDocument/2006/relationships/hyperlink" Target="https://www.itu.int/md/R15-WP5A-C-0246/en" TargetMode="External"/><Relationship Id="rId31" Type="http://schemas.openxmlformats.org/officeDocument/2006/relationships/image" Target="media/image9.emf"/><Relationship Id="rId44" Type="http://schemas.openxmlformats.org/officeDocument/2006/relationships/hyperlink" Target="http://www.itu.int/md/R12-JTG4567-C-0566/en" TargetMode="External"/><Relationship Id="rId52" Type="http://schemas.openxmlformats.org/officeDocument/2006/relationships/image" Target="media/image14.png"/><Relationship Id="rId60" Type="http://schemas.openxmlformats.org/officeDocument/2006/relationships/hyperlink" Target="https://www.itu.int/rec/R-REC-M.1739-0-200603-I/en" TargetMode="External"/><Relationship Id="rId65" Type="http://schemas.openxmlformats.org/officeDocument/2006/relationships/image" Target="media/image18.emf"/><Relationship Id="rId73" Type="http://schemas.openxmlformats.org/officeDocument/2006/relationships/image" Target="media/image22.wmf"/><Relationship Id="rId78" Type="http://schemas.openxmlformats.org/officeDocument/2006/relationships/oleObject" Target="embeddings/oleObject6.bin"/><Relationship Id="rId81" Type="http://schemas.openxmlformats.org/officeDocument/2006/relationships/image" Target="media/image26.wmf"/><Relationship Id="rId86" Type="http://schemas.openxmlformats.org/officeDocument/2006/relationships/image" Target="media/image30.jpeg"/><Relationship Id="rId94" Type="http://schemas.openxmlformats.org/officeDocument/2006/relationships/hyperlink" Target="https://www.ssb.no/en/befolkning/statistikker/familie/aar/2014-12-12" TargetMode="External"/><Relationship Id="rId99" Type="http://schemas.openxmlformats.org/officeDocument/2006/relationships/hyperlink" Target="http://www.cept.org/Documents/se-24/25805/SE24(15)089R0_WI52_Further-considerations-on-WLAN-indoor-coverage"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rec/R-REC-M.1450-5-201404-I/en" TargetMode="External"/><Relationship Id="rId13" Type="http://schemas.microsoft.com/office/2011/relationships/commentsExtended" Target="commentsExtended.xml"/><Relationship Id="rId18" Type="http://schemas.openxmlformats.org/officeDocument/2006/relationships/image" Target="media/image5.png"/><Relationship Id="rId39" Type="http://schemas.openxmlformats.org/officeDocument/2006/relationships/hyperlink" Target="https://www.itu.int/md/R15-WP5A-C-0442/en" TargetMode="External"/><Relationship Id="rId34" Type="http://schemas.openxmlformats.org/officeDocument/2006/relationships/image" Target="media/image10.wmf"/><Relationship Id="rId50" Type="http://schemas.openxmlformats.org/officeDocument/2006/relationships/image" Target="media/image12.png"/><Relationship Id="rId55" Type="http://schemas.openxmlformats.org/officeDocument/2006/relationships/image" Target="media/image16.emf"/><Relationship Id="rId76" Type="http://schemas.openxmlformats.org/officeDocument/2006/relationships/oleObject" Target="embeddings/oleObject5.bin"/><Relationship Id="rId97" Type="http://schemas.openxmlformats.org/officeDocument/2006/relationships/hyperlink" Target="http://www.3gpp.org/DynaReport/36889.htm"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fcom.org.uk/__data/assets/pdf_file/0024/26826/cmr_uk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383</TotalTime>
  <Pages>75</Pages>
  <Words>25110</Words>
  <Characters>134643</Characters>
  <Application>Microsoft Office Word</Application>
  <DocSecurity>0</DocSecurity>
  <Lines>1122</Lines>
  <Paragraphs>318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11</cp:revision>
  <cp:lastPrinted>2008-02-21T14:04:00Z</cp:lastPrinted>
  <dcterms:created xsi:type="dcterms:W3CDTF">2017-11-21T07:27:00Z</dcterms:created>
  <dcterms:modified xsi:type="dcterms:W3CDTF">2017-11-21T16:00:00Z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