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5B0DC8">
        <w:trPr>
          <w:cantSplit/>
        </w:trPr>
        <w:tc>
          <w:tcPr>
            <w:tcW w:w="6487" w:type="dxa"/>
            <w:vAlign w:val="center"/>
          </w:tcPr>
          <w:p w:rsidR="005B0DC8" w:rsidRDefault="00A678EE">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5B0DC8" w:rsidRDefault="00A678EE">
            <w:pPr>
              <w:shd w:val="solid" w:color="FFFFFF" w:fill="FFFFFF"/>
              <w:spacing w:before="0" w:line="240" w:lineRule="atLeast"/>
            </w:pPr>
            <w:bookmarkStart w:id="0" w:name="ditulogo"/>
            <w:bookmarkEnd w:id="0"/>
            <w:r>
              <w:rPr>
                <w:b/>
                <w:bCs/>
                <w:noProof/>
                <w:sz w:val="20"/>
                <w:lang w:val="en-US" w:eastAsia="zh-CN"/>
              </w:rPr>
              <w:drawing>
                <wp:inline distT="0" distB="0" distL="0" distR="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5B0DC8">
        <w:trPr>
          <w:cantSplit/>
        </w:trPr>
        <w:tc>
          <w:tcPr>
            <w:tcW w:w="6487" w:type="dxa"/>
            <w:tcBorders>
              <w:bottom w:val="single" w:sz="12" w:space="0" w:color="auto"/>
            </w:tcBorders>
          </w:tcPr>
          <w:p w:rsidR="005B0DC8" w:rsidRDefault="005B0DC8">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5B0DC8" w:rsidRDefault="005B0DC8">
            <w:pPr>
              <w:shd w:val="solid" w:color="FFFFFF" w:fill="FFFFFF"/>
              <w:spacing w:before="0" w:after="48" w:line="240" w:lineRule="atLeast"/>
              <w:rPr>
                <w:sz w:val="22"/>
                <w:szCs w:val="22"/>
                <w:lang w:val="en-US"/>
              </w:rPr>
            </w:pPr>
          </w:p>
        </w:tc>
      </w:tr>
      <w:tr w:rsidR="005B0DC8">
        <w:trPr>
          <w:cantSplit/>
        </w:trPr>
        <w:tc>
          <w:tcPr>
            <w:tcW w:w="6487" w:type="dxa"/>
            <w:tcBorders>
              <w:top w:val="single" w:sz="12" w:space="0" w:color="auto"/>
            </w:tcBorders>
          </w:tcPr>
          <w:p w:rsidR="005B0DC8" w:rsidRDefault="005B0DC8">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5B0DC8" w:rsidRDefault="005B0DC8">
            <w:pPr>
              <w:shd w:val="solid" w:color="FFFFFF" w:fill="FFFFFF"/>
              <w:spacing w:before="0" w:after="48" w:line="240" w:lineRule="atLeast"/>
              <w:rPr>
                <w:lang w:val="en-US"/>
              </w:rPr>
            </w:pPr>
          </w:p>
        </w:tc>
      </w:tr>
      <w:tr w:rsidR="005B0DC8" w:rsidRPr="00E6543E">
        <w:trPr>
          <w:cantSplit/>
        </w:trPr>
        <w:tc>
          <w:tcPr>
            <w:tcW w:w="6487" w:type="dxa"/>
            <w:vMerge w:val="restart"/>
          </w:tcPr>
          <w:p w:rsidR="005B0DC8" w:rsidRPr="00AD3E15" w:rsidRDefault="00A678EE">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AD3E15">
              <w:rPr>
                <w:rFonts w:ascii="Verdana" w:hAnsi="Verdana"/>
                <w:sz w:val="20"/>
                <w:lang w:val="fr-CH" w:eastAsia="zh-CN"/>
              </w:rPr>
              <w:t>Source</w:t>
            </w:r>
            <w:r w:rsidRPr="00AD3E15">
              <w:rPr>
                <w:rFonts w:ascii="Verdana" w:hAnsi="Verdana"/>
                <w:sz w:val="20"/>
                <w:lang w:val="fr-CH"/>
              </w:rPr>
              <w:t>:</w:t>
            </w:r>
            <w:r w:rsidRPr="00AD3E15">
              <w:rPr>
                <w:rFonts w:ascii="Verdana" w:hAnsi="Verdana"/>
                <w:sz w:val="20"/>
                <w:lang w:val="fr-CH"/>
              </w:rPr>
              <w:tab/>
              <w:t xml:space="preserve">Document </w:t>
            </w:r>
            <w:r w:rsidR="00E6543E" w:rsidRPr="00AD3E15">
              <w:rPr>
                <w:rFonts w:ascii="Verdana" w:hAnsi="Verdana"/>
                <w:sz w:val="20"/>
                <w:lang w:val="fr-CH"/>
              </w:rPr>
              <w:t>5A/TEMP/193</w:t>
            </w:r>
            <w:r w:rsidR="00AD3E15" w:rsidRPr="00AD3E15">
              <w:rPr>
                <w:rFonts w:ascii="Verdana" w:hAnsi="Verdana"/>
                <w:sz w:val="20"/>
                <w:lang w:val="fr-CH"/>
              </w:rPr>
              <w:t>(Rev</w:t>
            </w:r>
            <w:r w:rsidR="00AD3E15">
              <w:rPr>
                <w:rFonts w:ascii="Verdana" w:hAnsi="Verdana"/>
                <w:sz w:val="20"/>
                <w:lang w:val="fr-CH"/>
              </w:rPr>
              <w:t>.1)</w:t>
            </w:r>
            <w:bookmarkStart w:id="3" w:name="_GoBack"/>
            <w:bookmarkEnd w:id="3"/>
          </w:p>
        </w:tc>
        <w:tc>
          <w:tcPr>
            <w:tcW w:w="3402" w:type="dxa"/>
          </w:tcPr>
          <w:p w:rsidR="005B0DC8" w:rsidRPr="00E6543E" w:rsidRDefault="00E6543E">
            <w:pPr>
              <w:shd w:val="solid" w:color="FFFFFF" w:fill="FFFFFF"/>
              <w:spacing w:before="0" w:line="240" w:lineRule="atLeast"/>
              <w:rPr>
                <w:rFonts w:ascii="Verdana" w:hAnsi="Verdana"/>
                <w:sz w:val="20"/>
                <w:lang w:val="pt-BR" w:eastAsia="zh-CN"/>
              </w:rPr>
            </w:pPr>
            <w:r w:rsidRPr="00E6543E">
              <w:rPr>
                <w:rFonts w:ascii="Verdana" w:hAnsi="Verdana"/>
                <w:b/>
                <w:sz w:val="20"/>
                <w:lang w:val="pt-BR" w:eastAsia="zh-CN"/>
              </w:rPr>
              <w:t>Annex 30</w:t>
            </w:r>
            <w:r w:rsidR="00A678EE" w:rsidRPr="00E6543E">
              <w:rPr>
                <w:rFonts w:ascii="Verdana" w:hAnsi="Verdana"/>
                <w:b/>
                <w:sz w:val="20"/>
                <w:lang w:val="pt-BR" w:eastAsia="zh-CN"/>
              </w:rPr>
              <w:t xml:space="preserve"> to</w:t>
            </w:r>
            <w:r w:rsidR="00A678EE" w:rsidRPr="00E6543E">
              <w:rPr>
                <w:rFonts w:ascii="Verdana" w:hAnsi="Verdana"/>
                <w:b/>
                <w:sz w:val="20"/>
                <w:lang w:val="pt-BR" w:eastAsia="zh-CN"/>
              </w:rPr>
              <w:br/>
              <w:t>Document 5A/</w:t>
            </w:r>
            <w:r>
              <w:rPr>
                <w:rFonts w:ascii="Verdana" w:hAnsi="Verdana"/>
                <w:b/>
                <w:sz w:val="20"/>
                <w:lang w:val="pt-BR" w:eastAsia="zh-CN"/>
              </w:rPr>
              <w:t>469</w:t>
            </w:r>
            <w:r w:rsidR="00A678EE" w:rsidRPr="00E6543E">
              <w:rPr>
                <w:rFonts w:ascii="Verdana" w:hAnsi="Verdana"/>
                <w:b/>
                <w:sz w:val="20"/>
                <w:lang w:val="pt-BR" w:eastAsia="zh-CN"/>
              </w:rPr>
              <w:t>-E</w:t>
            </w:r>
          </w:p>
        </w:tc>
      </w:tr>
      <w:tr w:rsidR="005B0DC8">
        <w:trPr>
          <w:cantSplit/>
        </w:trPr>
        <w:tc>
          <w:tcPr>
            <w:tcW w:w="6487" w:type="dxa"/>
            <w:vMerge/>
          </w:tcPr>
          <w:p w:rsidR="005B0DC8" w:rsidRPr="00E6543E" w:rsidRDefault="005B0DC8">
            <w:pPr>
              <w:spacing w:before="60"/>
              <w:jc w:val="center"/>
              <w:rPr>
                <w:b/>
                <w:smallCaps/>
                <w:sz w:val="32"/>
                <w:lang w:val="pt-BR" w:eastAsia="zh-CN"/>
              </w:rPr>
            </w:pPr>
            <w:bookmarkStart w:id="4" w:name="ddate" w:colFirst="1" w:colLast="1"/>
            <w:bookmarkEnd w:id="2"/>
          </w:p>
        </w:tc>
        <w:tc>
          <w:tcPr>
            <w:tcW w:w="3402" w:type="dxa"/>
          </w:tcPr>
          <w:p w:rsidR="005B0DC8" w:rsidRDefault="00CB5336" w:rsidP="00A678EE">
            <w:pPr>
              <w:shd w:val="solid" w:color="FFFFFF" w:fill="FFFFFF"/>
              <w:spacing w:before="0" w:line="240" w:lineRule="atLeast"/>
              <w:rPr>
                <w:rFonts w:ascii="Verdana" w:hAnsi="Verdana"/>
                <w:sz w:val="20"/>
                <w:lang w:eastAsia="zh-CN"/>
              </w:rPr>
            </w:pPr>
            <w:r>
              <w:rPr>
                <w:rFonts w:ascii="Verdana" w:hAnsi="Verdana"/>
                <w:b/>
                <w:sz w:val="20"/>
                <w:lang w:eastAsia="zh-CN"/>
              </w:rPr>
              <w:t>12</w:t>
            </w:r>
            <w:r w:rsidR="00A678EE">
              <w:rPr>
                <w:rFonts w:ascii="Verdana" w:hAnsi="Verdana"/>
                <w:b/>
                <w:sz w:val="20"/>
                <w:lang w:eastAsia="zh-CN"/>
              </w:rPr>
              <w:t xml:space="preserve"> June 2017</w:t>
            </w:r>
          </w:p>
        </w:tc>
      </w:tr>
      <w:tr w:rsidR="005B0DC8">
        <w:trPr>
          <w:cantSplit/>
        </w:trPr>
        <w:tc>
          <w:tcPr>
            <w:tcW w:w="6487" w:type="dxa"/>
            <w:vMerge/>
          </w:tcPr>
          <w:p w:rsidR="005B0DC8" w:rsidRDefault="005B0DC8">
            <w:pPr>
              <w:spacing w:before="60"/>
              <w:jc w:val="center"/>
              <w:rPr>
                <w:b/>
                <w:smallCaps/>
                <w:sz w:val="32"/>
                <w:lang w:eastAsia="zh-CN"/>
              </w:rPr>
            </w:pPr>
            <w:bookmarkStart w:id="5" w:name="dorlang" w:colFirst="1" w:colLast="1"/>
            <w:bookmarkEnd w:id="4"/>
          </w:p>
        </w:tc>
        <w:tc>
          <w:tcPr>
            <w:tcW w:w="3402" w:type="dxa"/>
          </w:tcPr>
          <w:p w:rsidR="005B0DC8" w:rsidRDefault="00A678EE">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B0DC8">
        <w:trPr>
          <w:cantSplit/>
        </w:trPr>
        <w:tc>
          <w:tcPr>
            <w:tcW w:w="9889" w:type="dxa"/>
            <w:gridSpan w:val="2"/>
          </w:tcPr>
          <w:p w:rsidR="005B0DC8" w:rsidRDefault="00E6543E">
            <w:pPr>
              <w:pStyle w:val="Source"/>
              <w:rPr>
                <w:lang w:eastAsia="zh-CN"/>
              </w:rPr>
            </w:pPr>
            <w:bookmarkStart w:id="6" w:name="dsource" w:colFirst="0" w:colLast="0"/>
            <w:bookmarkEnd w:id="5"/>
            <w:r w:rsidRPr="0065561A">
              <w:rPr>
                <w:lang w:eastAsia="zh-CN"/>
              </w:rPr>
              <w:t xml:space="preserve">Annex </w:t>
            </w:r>
            <w:r>
              <w:rPr>
                <w:lang w:eastAsia="zh-CN"/>
              </w:rPr>
              <w:t>30</w:t>
            </w:r>
            <w:r w:rsidRPr="0065561A">
              <w:rPr>
                <w:lang w:eastAsia="zh-CN"/>
              </w:rPr>
              <w:t xml:space="preserve"> to Working Party 5A Chairman’s Report</w:t>
            </w:r>
          </w:p>
        </w:tc>
      </w:tr>
      <w:tr w:rsidR="005B0DC8">
        <w:trPr>
          <w:cantSplit/>
        </w:trPr>
        <w:tc>
          <w:tcPr>
            <w:tcW w:w="9889" w:type="dxa"/>
            <w:gridSpan w:val="2"/>
          </w:tcPr>
          <w:p w:rsidR="005B0DC8" w:rsidRDefault="00A678EE" w:rsidP="00CB5336">
            <w:pPr>
              <w:pStyle w:val="RecNo"/>
              <w:spacing w:before="240"/>
              <w:rPr>
                <w:lang w:eastAsia="zh-CN"/>
              </w:rPr>
            </w:pPr>
            <w:bookmarkStart w:id="7" w:name="drec" w:colFirst="0" w:colLast="0"/>
            <w:bookmarkEnd w:id="6"/>
            <w:r>
              <w:rPr>
                <w:lang w:eastAsia="ja-JP"/>
              </w:rPr>
              <w:t>w</w:t>
            </w:r>
            <w:r>
              <w:rPr>
                <w:rFonts w:hint="eastAsia"/>
                <w:lang w:eastAsia="ja-JP"/>
              </w:rPr>
              <w:t xml:space="preserve">orking document towards a PRELIMINARY DRAFT NEW </w:t>
            </w:r>
            <w:r>
              <w:rPr>
                <w:lang w:eastAsia="ja-JP"/>
              </w:rPr>
              <w:br/>
            </w:r>
            <w:r>
              <w:rPr>
                <w:rFonts w:hint="eastAsia"/>
                <w:lang w:eastAsia="ja-JP"/>
              </w:rPr>
              <w:t>REPORT ITU-R M.[90-ghz.RSTT.COEXIST]</w:t>
            </w:r>
          </w:p>
        </w:tc>
      </w:tr>
      <w:tr w:rsidR="005B0DC8">
        <w:trPr>
          <w:cantSplit/>
        </w:trPr>
        <w:tc>
          <w:tcPr>
            <w:tcW w:w="9889" w:type="dxa"/>
            <w:gridSpan w:val="2"/>
          </w:tcPr>
          <w:p w:rsidR="005B0DC8" w:rsidRDefault="00A678EE" w:rsidP="00CB5336">
            <w:pPr>
              <w:pStyle w:val="Rectitle"/>
              <w:spacing w:before="120"/>
              <w:rPr>
                <w:lang w:eastAsia="zh-CN"/>
              </w:rPr>
            </w:pPr>
            <w:bookmarkStart w:id="8" w:name="dtitle1" w:colFirst="0" w:colLast="0"/>
            <w:bookmarkEnd w:id="7"/>
            <w:r>
              <w:rPr>
                <w:rFonts w:hint="eastAsia"/>
                <w:lang w:eastAsia="ja-JP"/>
              </w:rPr>
              <w:t>Coexistence between railway radiocommunication system between train and trackside operating in the frequency bands 92-94 GHz, 94.1-100 GHz and 102</w:t>
            </w:r>
            <w:r>
              <w:rPr>
                <w:rFonts w:hint="eastAsia"/>
                <w:lang w:eastAsia="ja-JP"/>
              </w:rPr>
              <w:noBreakHyphen/>
              <w:t>109.5 GHz, and active and passive services</w:t>
            </w:r>
          </w:p>
        </w:tc>
      </w:tr>
    </w:tbl>
    <w:p w:rsidR="005B0DC8" w:rsidRDefault="00A678EE">
      <w:pPr>
        <w:pStyle w:val="Normalaftertitle"/>
        <w:rPr>
          <w:i/>
          <w:lang w:val="en-US" w:eastAsia="zh-CN"/>
        </w:rPr>
      </w:pPr>
      <w:bookmarkStart w:id="9" w:name="dbreak"/>
      <w:bookmarkEnd w:id="8"/>
      <w:bookmarkEnd w:id="9"/>
      <w:r>
        <w:rPr>
          <w:i/>
          <w:lang w:val="en-US" w:eastAsia="zh-CN"/>
        </w:rPr>
        <w:t>[Editor’s Note: This material has been provided in document 5A/385 and has not been considered in WG 5A-4 at the May 2017 meeting of WP 5A. At the November 2017 meeting of WP 5A it will be discussed and reviewed in detail to determine how to handle this topic going forward.]</w:t>
      </w:r>
    </w:p>
    <w:p w:rsidR="005B0DC8" w:rsidRDefault="00A678EE">
      <w:pPr>
        <w:pStyle w:val="Heading1"/>
      </w:pPr>
      <w:bookmarkStart w:id="10" w:name="_Toc451778104"/>
      <w:bookmarkStart w:id="11" w:name="_Toc451782833"/>
      <w:bookmarkStart w:id="12" w:name="_Toc467088047"/>
      <w:bookmarkStart w:id="13" w:name="_Toc467151218"/>
      <w:r>
        <w:rPr>
          <w:rFonts w:hint="eastAsia"/>
          <w:lang w:eastAsia="ja-JP"/>
        </w:rPr>
        <w:t>1</w:t>
      </w:r>
      <w:r>
        <w:rPr>
          <w:rFonts w:hint="eastAsia"/>
          <w:lang w:eastAsia="ja-JP"/>
        </w:rPr>
        <w:tab/>
      </w:r>
      <w:bookmarkEnd w:id="10"/>
      <w:bookmarkEnd w:id="11"/>
      <w:bookmarkEnd w:id="12"/>
      <w:bookmarkEnd w:id="13"/>
      <w:r>
        <w:rPr>
          <w:lang w:eastAsia="ja-JP"/>
        </w:rPr>
        <w:t>Introduction</w:t>
      </w:r>
    </w:p>
    <w:p w:rsidR="005B0DC8" w:rsidRDefault="00A678EE">
      <w:pPr>
        <w:tabs>
          <w:tab w:val="clear" w:pos="1134"/>
          <w:tab w:val="clear" w:pos="1871"/>
          <w:tab w:val="clear" w:pos="2268"/>
        </w:tabs>
        <w:overflowPunct/>
        <w:autoSpaceDE/>
        <w:autoSpaceDN/>
        <w:adjustRightInd/>
        <w:textAlignment w:val="auto"/>
        <w:rPr>
          <w:rFonts w:eastAsiaTheme="minorEastAsia"/>
          <w:lang w:eastAsia="zh-CN"/>
        </w:rPr>
      </w:pPr>
      <w:bookmarkStart w:id="14" w:name="_Toc451782834"/>
      <w:bookmarkStart w:id="15" w:name="_Toc467088048"/>
      <w:bookmarkStart w:id="16" w:name="_Toc467151219"/>
      <w:r>
        <w:rPr>
          <w:lang w:eastAsia="ja-JP"/>
        </w:rPr>
        <w:t>[TBD]</w:t>
      </w:r>
    </w:p>
    <w:p w:rsidR="005B0DC8" w:rsidRDefault="00A678EE" w:rsidP="00CB5336">
      <w:pPr>
        <w:pStyle w:val="Heading1"/>
        <w:spacing w:before="240"/>
      </w:pPr>
      <w:r>
        <w:t>2</w:t>
      </w:r>
      <w:r>
        <w:tab/>
        <w:t>Scope</w:t>
      </w:r>
    </w:p>
    <w:p w:rsidR="005B0DC8" w:rsidRDefault="00A678EE">
      <w:pPr>
        <w:rPr>
          <w:lang w:val="en-US" w:eastAsia="ja-JP"/>
        </w:rPr>
      </w:pPr>
      <w:r>
        <w:rPr>
          <w:lang w:val="en-US" w:eastAsia="ja-JP"/>
        </w:rPr>
        <w:t>This Report provides results of sharing and compatibility studies between railway radiocommunication system between train and trackside operating in the bands 92-94 GHz, 94.1</w:t>
      </w:r>
      <w:r>
        <w:rPr>
          <w:lang w:val="en-US" w:eastAsia="ja-JP"/>
        </w:rPr>
        <w:noBreakHyphen/>
        <w:t>100 GHz and102-109.5 GHz, and active and passive services operating in these or adjacent bands.</w:t>
      </w:r>
    </w:p>
    <w:p w:rsidR="005B0DC8" w:rsidRDefault="00A678EE" w:rsidP="00284C7A">
      <w:pPr>
        <w:pStyle w:val="Heading1"/>
        <w:spacing w:before="240" w:after="120"/>
        <w:rPr>
          <w:lang w:val="en-US" w:eastAsia="ja-JP"/>
        </w:rPr>
      </w:pPr>
      <w:r>
        <w:rPr>
          <w:lang w:val="en-US" w:eastAsia="ja-JP"/>
        </w:rPr>
        <w:t>3</w:t>
      </w:r>
      <w:r>
        <w:rPr>
          <w:lang w:val="en-US" w:eastAsia="ja-JP"/>
        </w:rPr>
        <w:tab/>
        <w:t>Related Recommendation and Report</w:t>
      </w:r>
    </w:p>
    <w:tbl>
      <w:tblPr>
        <w:tblW w:w="9709" w:type="dxa"/>
        <w:tblLayout w:type="fixed"/>
        <w:tblCellMar>
          <w:left w:w="70" w:type="dxa"/>
          <w:right w:w="70" w:type="dxa"/>
        </w:tblCellMar>
        <w:tblLook w:val="0000" w:firstRow="0" w:lastRow="0" w:firstColumn="0" w:lastColumn="0" w:noHBand="0" w:noVBand="0"/>
      </w:tblPr>
      <w:tblGrid>
        <w:gridCol w:w="4111"/>
        <w:gridCol w:w="5598"/>
      </w:tblGrid>
      <w:tr w:rsidR="005B0DC8">
        <w:tc>
          <w:tcPr>
            <w:tcW w:w="4111" w:type="dxa"/>
          </w:tcPr>
          <w:p w:rsidR="005B0DC8" w:rsidRDefault="00A678EE">
            <w:pPr>
              <w:rPr>
                <w:lang w:val="en-US"/>
              </w:rPr>
            </w:pPr>
            <w:r>
              <w:rPr>
                <w:lang w:eastAsia="ja-JP"/>
              </w:rPr>
              <w:t>R</w:t>
            </w:r>
            <w:r>
              <w:rPr>
                <w:lang w:val="en-US"/>
              </w:rPr>
              <w:t>eport ITU-R M.[RAIL.RSTT]</w:t>
            </w:r>
            <w:r>
              <w:rPr>
                <w:lang w:val="en-US" w:eastAsia="ja-JP"/>
              </w:rPr>
              <w:br/>
              <w:t>(</w:t>
            </w:r>
            <w:r>
              <w:rPr>
                <w:lang w:val="en-US"/>
              </w:rPr>
              <w:t>Annex 16 to</w:t>
            </w:r>
            <w:r>
              <w:t xml:space="preserve"> </w:t>
            </w:r>
            <w:r>
              <w:rPr>
                <w:lang w:val="en-US"/>
              </w:rPr>
              <w:t>Document 5A/298)</w:t>
            </w:r>
          </w:p>
        </w:tc>
        <w:tc>
          <w:tcPr>
            <w:tcW w:w="5598" w:type="dxa"/>
          </w:tcPr>
          <w:p w:rsidR="005B0DC8" w:rsidRDefault="00A678EE">
            <w:pPr>
              <w:rPr>
                <w:lang w:val="en-US"/>
              </w:rPr>
            </w:pPr>
            <w:r>
              <w:rPr>
                <w:lang w:val="en-US"/>
              </w:rPr>
              <w:t>Technical and operational characteristics, implementation and spectrum needs of RSTT</w:t>
            </w:r>
          </w:p>
        </w:tc>
      </w:tr>
      <w:tr w:rsidR="005B0DC8">
        <w:tc>
          <w:tcPr>
            <w:tcW w:w="4111" w:type="dxa"/>
          </w:tcPr>
          <w:p w:rsidR="005B0DC8" w:rsidRDefault="00A678EE">
            <w:pPr>
              <w:rPr>
                <w:lang w:eastAsia="ja-JP"/>
              </w:rPr>
            </w:pPr>
            <w:r>
              <w:rPr>
                <w:rFonts w:hint="eastAsia"/>
                <w:lang w:eastAsia="ja-JP"/>
              </w:rPr>
              <w:t xml:space="preserve">Recommendation </w:t>
            </w:r>
            <w:r>
              <w:rPr>
                <w:lang w:eastAsia="ja-JP"/>
              </w:rPr>
              <w:t xml:space="preserve">ITU-R </w:t>
            </w:r>
            <w:r>
              <w:rPr>
                <w:rFonts w:hint="eastAsia"/>
                <w:lang w:eastAsia="ja-JP"/>
              </w:rPr>
              <w:t>P.452</w:t>
            </w:r>
          </w:p>
        </w:tc>
        <w:tc>
          <w:tcPr>
            <w:tcW w:w="5598" w:type="dxa"/>
          </w:tcPr>
          <w:p w:rsidR="005B0DC8" w:rsidRDefault="00A678EE">
            <w:pPr>
              <w:rPr>
                <w:lang w:eastAsia="ja-JP"/>
              </w:rPr>
            </w:pPr>
            <w:r>
              <w:rPr>
                <w:lang w:eastAsia="ja-JP"/>
              </w:rPr>
              <w:t>Prediction procedure for the evaluation of interference between stations on the surface of the Earth at frequencies above about 0.1 GHz</w:t>
            </w:r>
          </w:p>
        </w:tc>
      </w:tr>
      <w:tr w:rsidR="005B0DC8">
        <w:tc>
          <w:tcPr>
            <w:tcW w:w="4111" w:type="dxa"/>
          </w:tcPr>
          <w:p w:rsidR="005B0DC8" w:rsidRDefault="00A678EE">
            <w:pPr>
              <w:rPr>
                <w:lang w:eastAsia="ja-JP"/>
              </w:rPr>
            </w:pPr>
            <w:r>
              <w:rPr>
                <w:rFonts w:hint="eastAsia"/>
                <w:lang w:eastAsia="ja-JP"/>
              </w:rPr>
              <w:t>Recommendation ITU-R P.1411</w:t>
            </w:r>
          </w:p>
        </w:tc>
        <w:tc>
          <w:tcPr>
            <w:tcW w:w="5598" w:type="dxa"/>
          </w:tcPr>
          <w:p w:rsidR="005B0DC8" w:rsidRDefault="00A678EE">
            <w:pPr>
              <w:rPr>
                <w:lang w:eastAsia="ja-JP"/>
              </w:rPr>
            </w:pPr>
            <w:r>
              <w:rPr>
                <w:lang w:eastAsia="ja-JP"/>
              </w:rPr>
              <w:t>Propagation data and prediction methods for the planning of short-range outdoor radiocommunication systems and radio local area networks in the frequency range 300 MHz to 100 GHz</w:t>
            </w:r>
          </w:p>
        </w:tc>
      </w:tr>
      <w:tr w:rsidR="005B0DC8">
        <w:tc>
          <w:tcPr>
            <w:tcW w:w="4111" w:type="dxa"/>
          </w:tcPr>
          <w:p w:rsidR="005B0DC8" w:rsidRDefault="00A678EE">
            <w:pPr>
              <w:rPr>
                <w:lang w:eastAsia="ja-JP"/>
              </w:rPr>
            </w:pPr>
            <w:r>
              <w:rPr>
                <w:lang w:eastAsia="ja-JP"/>
              </w:rPr>
              <w:t>Recommendation ITU-R RA.769</w:t>
            </w:r>
          </w:p>
        </w:tc>
        <w:tc>
          <w:tcPr>
            <w:tcW w:w="5598" w:type="dxa"/>
          </w:tcPr>
          <w:p w:rsidR="005B0DC8" w:rsidRDefault="00A678EE">
            <w:pPr>
              <w:rPr>
                <w:lang w:eastAsia="ja-JP"/>
              </w:rPr>
            </w:pPr>
            <w:r>
              <w:rPr>
                <w:lang w:val="en-US"/>
              </w:rPr>
              <w:t>Protection criteria used for radio astronomical measurements</w:t>
            </w:r>
          </w:p>
        </w:tc>
      </w:tr>
      <w:tr w:rsidR="005B0DC8">
        <w:tc>
          <w:tcPr>
            <w:tcW w:w="4111" w:type="dxa"/>
          </w:tcPr>
          <w:p w:rsidR="005B0DC8" w:rsidRDefault="00A678EE">
            <w:pPr>
              <w:rPr>
                <w:lang w:eastAsia="ja-JP"/>
              </w:rPr>
            </w:pPr>
            <w:r>
              <w:rPr>
                <w:rFonts w:hint="eastAsia"/>
                <w:lang w:eastAsia="ja-JP"/>
              </w:rPr>
              <w:t>Report ITU-R F.2239</w:t>
            </w:r>
          </w:p>
        </w:tc>
        <w:tc>
          <w:tcPr>
            <w:tcW w:w="5598" w:type="dxa"/>
          </w:tcPr>
          <w:p w:rsidR="005B0DC8" w:rsidRDefault="00A678EE">
            <w:pPr>
              <w:rPr>
                <w:lang w:val="en-US"/>
              </w:rPr>
            </w:pPr>
            <w:r>
              <w:rPr>
                <w:iCs/>
                <w:lang w:val="en-US"/>
              </w:rPr>
              <w:t>Coexistence between fixed service operating in 71</w:t>
            </w:r>
            <w:r>
              <w:rPr>
                <w:iCs/>
                <w:lang w:val="en-US"/>
              </w:rPr>
              <w:noBreakHyphen/>
              <w:t>76 GHz, 81-86 GHz and 92-94 GHz bands and passive services</w:t>
            </w:r>
          </w:p>
        </w:tc>
      </w:tr>
    </w:tbl>
    <w:p w:rsidR="005B0DC8" w:rsidRDefault="00A678EE">
      <w:pPr>
        <w:pStyle w:val="Heading1"/>
        <w:spacing w:after="120"/>
        <w:rPr>
          <w:lang w:val="en-US" w:eastAsia="ja-JP"/>
        </w:rPr>
      </w:pPr>
      <w:r>
        <w:rPr>
          <w:lang w:val="en-US" w:eastAsia="ja-JP"/>
        </w:rPr>
        <w:lastRenderedPageBreak/>
        <w:t>4</w:t>
      </w:r>
      <w:r>
        <w:rPr>
          <w:lang w:val="en-US" w:eastAsia="ja-JP"/>
        </w:rPr>
        <w:tab/>
        <w:t>List of acronyms and abbreviations</w:t>
      </w:r>
    </w:p>
    <w:tbl>
      <w:tblPr>
        <w:tblW w:w="0" w:type="auto"/>
        <w:tblLayout w:type="fixed"/>
        <w:tblCellMar>
          <w:left w:w="70" w:type="dxa"/>
          <w:right w:w="70" w:type="dxa"/>
        </w:tblCellMar>
        <w:tblLook w:val="0000" w:firstRow="0" w:lastRow="0" w:firstColumn="0" w:lastColumn="0" w:noHBand="0" w:noVBand="0"/>
      </w:tblPr>
      <w:tblGrid>
        <w:gridCol w:w="1134"/>
        <w:gridCol w:w="8476"/>
      </w:tblGrid>
      <w:tr w:rsidR="005B0DC8">
        <w:tc>
          <w:tcPr>
            <w:tcW w:w="1134" w:type="dxa"/>
          </w:tcPr>
          <w:p w:rsidR="005B0DC8" w:rsidRDefault="00A678EE">
            <w:pPr>
              <w:rPr>
                <w:highlight w:val="yellow"/>
                <w:lang w:val="en-US" w:eastAsia="ja-JP"/>
              </w:rPr>
            </w:pPr>
            <w:r>
              <w:rPr>
                <w:lang w:val="en-US" w:eastAsia="ja-JP"/>
              </w:rPr>
              <w:t>RSTT</w:t>
            </w:r>
          </w:p>
        </w:tc>
        <w:tc>
          <w:tcPr>
            <w:tcW w:w="8476" w:type="dxa"/>
          </w:tcPr>
          <w:p w:rsidR="005B0DC8" w:rsidRDefault="00A678EE">
            <w:pPr>
              <w:rPr>
                <w:highlight w:val="yellow"/>
                <w:lang w:val="en-US" w:eastAsia="ja-JP"/>
              </w:rPr>
            </w:pPr>
            <w:r>
              <w:rPr>
                <w:lang w:val="en-US" w:eastAsia="ja-JP"/>
              </w:rPr>
              <w:t>Railway radiocommunication system between train and trackside</w:t>
            </w:r>
          </w:p>
        </w:tc>
      </w:tr>
    </w:tbl>
    <w:p w:rsidR="005B0DC8" w:rsidRDefault="00A678EE">
      <w:pPr>
        <w:pStyle w:val="Heading2"/>
        <w:rPr>
          <w:sz w:val="28"/>
          <w:szCs w:val="28"/>
        </w:rPr>
      </w:pPr>
      <w:bookmarkStart w:id="17" w:name="_Toc467088050"/>
      <w:bookmarkStart w:id="18" w:name="_Toc467151221"/>
      <w:bookmarkEnd w:id="14"/>
      <w:bookmarkEnd w:id="15"/>
      <w:bookmarkEnd w:id="16"/>
      <w:r>
        <w:rPr>
          <w:sz w:val="28"/>
          <w:szCs w:val="28"/>
        </w:rPr>
        <w:t>5</w:t>
      </w:r>
      <w:r>
        <w:rPr>
          <w:sz w:val="28"/>
          <w:szCs w:val="28"/>
        </w:rPr>
        <w:tab/>
        <w:t>Summary of coexistence of 90 GHz band RSTT with the passive services</w:t>
      </w:r>
      <w:bookmarkEnd w:id="17"/>
      <w:bookmarkEnd w:id="18"/>
    </w:p>
    <w:p w:rsidR="005B0DC8" w:rsidRDefault="00A678EE">
      <w:pPr>
        <w:tabs>
          <w:tab w:val="left" w:pos="567"/>
        </w:tabs>
        <w:contextualSpacing/>
        <w:rPr>
          <w:lang w:eastAsia="ja-JP"/>
        </w:rPr>
      </w:pPr>
      <w:r>
        <w:rPr>
          <w:szCs w:val="24"/>
          <w:lang w:eastAsia="ja-JP"/>
        </w:rPr>
        <w:t xml:space="preserve">Table 1 shows the frequency band which are already allocated for use of mobile services in the frequency range 92-109.5 GHz. In accordance with Article </w:t>
      </w:r>
      <w:r>
        <w:rPr>
          <w:b/>
          <w:bCs/>
          <w:szCs w:val="24"/>
          <w:lang w:eastAsia="ja-JP"/>
        </w:rPr>
        <w:t>5</w:t>
      </w:r>
      <w:r>
        <w:rPr>
          <w:szCs w:val="24"/>
          <w:lang w:eastAsia="ja-JP"/>
        </w:rPr>
        <w:t xml:space="preserve"> to Chapter II to Radio Regulations (see Annex), in the adjacent bands of those frequencies </w:t>
      </w:r>
      <w:r>
        <w:rPr>
          <w:lang w:eastAsia="ja-JP"/>
        </w:rPr>
        <w:t>all emissions are prohibited in the following bands; 86-92 GHz, 100-102 GHz and 109.5-111.8 GHz. To coexist with active and passive services, the same schemes developed by Report ITU-R F.2239, “Coexistence between fixed service operating in 71-76 GHz, 81-86 GHz and 92-94 GHz bands and passive services”, could be used for sharing and compatibility studies of railway radiocommunication systems. The following sharing and compatibility cases should be addressed, as shown in Figure 1:</w:t>
      </w:r>
    </w:p>
    <w:p w:rsidR="005B0DC8" w:rsidRDefault="00A678EE">
      <w:pPr>
        <w:pStyle w:val="enumlev1"/>
        <w:rPr>
          <w:lang w:eastAsia="ja-JP"/>
        </w:rPr>
      </w:pPr>
      <w:r>
        <w:rPr>
          <w:lang w:eastAsia="ja-JP"/>
        </w:rPr>
        <w:t>1)</w:t>
      </w:r>
      <w:r>
        <w:rPr>
          <w:lang w:eastAsia="ja-JP"/>
        </w:rPr>
        <w:tab/>
        <w:t xml:space="preserve">mobile service stations such as </w:t>
      </w:r>
      <w:r>
        <w:t>on-board radio equipment and related radio infrastructure located along trackside</w:t>
      </w:r>
      <w:r>
        <w:rPr>
          <w:lang w:eastAsia="ja-JP"/>
        </w:rPr>
        <w:t xml:space="preserve"> operating in the band 92-94 GHz with respect to the protection of Earth exploration-satellite service (EESS) stations operating in the adjacent band 86-92 GHz;</w:t>
      </w:r>
    </w:p>
    <w:p w:rsidR="005B0DC8" w:rsidRDefault="00A678EE">
      <w:pPr>
        <w:pStyle w:val="enumlev1"/>
        <w:rPr>
          <w:lang w:eastAsia="ja-JP"/>
        </w:rPr>
      </w:pPr>
      <w:r>
        <w:rPr>
          <w:lang w:eastAsia="ja-JP"/>
        </w:rPr>
        <w:t>2)</w:t>
      </w:r>
      <w:r>
        <w:rPr>
          <w:lang w:eastAsia="ja-JP"/>
        </w:rPr>
        <w:tab/>
        <w:t xml:space="preserve">mobile service stations such as </w:t>
      </w:r>
      <w:r>
        <w:t>on-board radio equipment and related radio infrastructure located along trackside</w:t>
      </w:r>
      <w:r>
        <w:rPr>
          <w:lang w:eastAsia="ja-JP"/>
        </w:rPr>
        <w:t xml:space="preserve"> operating in the bands 94.1-100 GHz and 102</w:t>
      </w:r>
      <w:r>
        <w:rPr>
          <w:lang w:eastAsia="ja-JP"/>
        </w:rPr>
        <w:noBreakHyphen/>
        <w:t>109.5 GHz with respect to the protection of Earth exploration-satellite service (EESS) stations operating in the adjacent band 100-102 GHz;</w:t>
      </w:r>
    </w:p>
    <w:p w:rsidR="005B0DC8" w:rsidRDefault="00A678EE">
      <w:pPr>
        <w:pStyle w:val="enumlev1"/>
        <w:rPr>
          <w:lang w:eastAsia="ja-JP"/>
        </w:rPr>
      </w:pPr>
      <w:r>
        <w:rPr>
          <w:lang w:eastAsia="ja-JP"/>
        </w:rPr>
        <w:t>3)</w:t>
      </w:r>
      <w:r>
        <w:rPr>
          <w:lang w:eastAsia="ja-JP"/>
        </w:rPr>
        <w:tab/>
        <w:t xml:space="preserve">mobile service stations such as </w:t>
      </w:r>
      <w:r>
        <w:t>on-board radio equipment and related radio infrastructure located along trackside</w:t>
      </w:r>
      <w:r>
        <w:rPr>
          <w:lang w:eastAsia="ja-JP"/>
        </w:rPr>
        <w:t xml:space="preserve"> operating in the band 102-109.5 GHz with respect to the protection of Earth exploration-satellite service (EESS) stations operating in the adjacent band 109.5-111.8 GHz;</w:t>
      </w:r>
    </w:p>
    <w:p w:rsidR="005B0DC8" w:rsidRDefault="00A678EE">
      <w:pPr>
        <w:pStyle w:val="enumlev1"/>
        <w:rPr>
          <w:lang w:eastAsia="ja-JP"/>
        </w:rPr>
      </w:pPr>
      <w:r>
        <w:rPr>
          <w:lang w:eastAsia="ja-JP"/>
        </w:rPr>
        <w:t>4)</w:t>
      </w:r>
      <w:r>
        <w:rPr>
          <w:lang w:eastAsia="ja-JP"/>
        </w:rPr>
        <w:tab/>
        <w:t xml:space="preserve">mobile service stations such as </w:t>
      </w:r>
      <w:r>
        <w:t>on-board radio equipment and related radio infrastructure located along trackside</w:t>
      </w:r>
      <w:r>
        <w:rPr>
          <w:lang w:eastAsia="ja-JP"/>
        </w:rPr>
        <w:t xml:space="preserve"> operating in the bands 92-94 GHz, 94.1-100 GHz and 102-109.5 GHz with respect to the protection of radio astronomy service (RAS) stations operating in the band 86-111.8 GHz;</w:t>
      </w:r>
    </w:p>
    <w:p w:rsidR="005B0DC8" w:rsidRDefault="00A678EE">
      <w:pPr>
        <w:pStyle w:val="enumlev1"/>
        <w:rPr>
          <w:lang w:eastAsia="ja-JP"/>
        </w:rPr>
      </w:pPr>
      <w:r>
        <w:rPr>
          <w:rFonts w:hint="eastAsia"/>
          <w:lang w:eastAsia="ja-JP"/>
        </w:rPr>
        <w:t>5)</w:t>
      </w:r>
      <w:r>
        <w:rPr>
          <w:rFonts w:hint="eastAsia"/>
          <w:lang w:eastAsia="ja-JP"/>
        </w:rPr>
        <w:tab/>
      </w:r>
      <w:r>
        <w:rPr>
          <w:lang w:eastAsia="ja-JP"/>
        </w:rPr>
        <w:t xml:space="preserve">mobile service stations such as </w:t>
      </w:r>
      <w:r>
        <w:t>on-board radio equipment and related radio infrastructure located along trackside</w:t>
      </w:r>
      <w:r>
        <w:rPr>
          <w:lang w:eastAsia="ja-JP"/>
        </w:rPr>
        <w:t xml:space="preserve"> operating in the bands 92-94 GHz and 94.1</w:t>
      </w:r>
      <w:r>
        <w:rPr>
          <w:lang w:eastAsia="ja-JP"/>
        </w:rPr>
        <w:noBreakHyphen/>
        <w:t>100 GHz with respect to the protection of Earth exploration-satellite service (EESS) stations (active) operating in the adjacent band 94-94.1 GHz;</w:t>
      </w:r>
    </w:p>
    <w:p w:rsidR="005B0DC8" w:rsidRDefault="00A678EE">
      <w:pPr>
        <w:pStyle w:val="enumlev1"/>
        <w:rPr>
          <w:lang w:eastAsia="ja-JP"/>
        </w:rPr>
      </w:pPr>
      <w:r>
        <w:rPr>
          <w:lang w:eastAsia="ja-JP"/>
        </w:rPr>
        <w:t>6)</w:t>
      </w:r>
      <w:r>
        <w:rPr>
          <w:lang w:eastAsia="ja-JP"/>
        </w:rPr>
        <w:tab/>
        <w:t>Earth exploration-satellite service (EESS) stations (active) operating in the band 94</w:t>
      </w:r>
      <w:r>
        <w:rPr>
          <w:lang w:eastAsia="ja-JP"/>
        </w:rPr>
        <w:noBreakHyphen/>
        <w:t xml:space="preserve">94.1 GHz with respect to protect mobile service stations such as </w:t>
      </w:r>
      <w:r>
        <w:t>on-board radio equipment and related radio infrastructure located along trackside</w:t>
      </w:r>
      <w:r>
        <w:rPr>
          <w:lang w:eastAsia="ja-JP"/>
        </w:rPr>
        <w:t xml:space="preserve"> operating in the adjacent bands 92-94 GHz and 94.1-100 GHz.</w:t>
      </w:r>
    </w:p>
    <w:p w:rsidR="005B0DC8" w:rsidRDefault="00A678EE">
      <w:pPr>
        <w:pStyle w:val="TableNo"/>
        <w:ind w:left="360"/>
        <w:rPr>
          <w:lang w:eastAsia="ja-JP"/>
        </w:rPr>
      </w:pPr>
      <w:r>
        <w:rPr>
          <w:lang w:eastAsia="ja-JP"/>
        </w:rPr>
        <w:t>Table 1</w:t>
      </w:r>
    </w:p>
    <w:p w:rsidR="005B0DC8" w:rsidRDefault="00A678EE">
      <w:pPr>
        <w:pStyle w:val="Tabletitle"/>
        <w:ind w:left="360"/>
        <w:rPr>
          <w:lang w:eastAsia="ja-JP"/>
        </w:rPr>
      </w:pPr>
      <w:r>
        <w:rPr>
          <w:lang w:eastAsia="ja-JP"/>
        </w:rPr>
        <w:t>Frequency bands already allocated for mobile servicers</w:t>
      </w:r>
    </w:p>
    <w:tbl>
      <w:tblPr>
        <w:tblW w:w="0" w:type="auto"/>
        <w:tblInd w:w="-147" w:type="dxa"/>
        <w:tblLook w:val="04A0" w:firstRow="1" w:lastRow="0" w:firstColumn="1" w:lastColumn="0" w:noHBand="0" w:noVBand="1"/>
      </w:tblPr>
      <w:tblGrid>
        <w:gridCol w:w="1063"/>
        <w:gridCol w:w="1914"/>
        <w:gridCol w:w="284"/>
        <w:gridCol w:w="2410"/>
        <w:gridCol w:w="567"/>
        <w:gridCol w:w="2409"/>
        <w:gridCol w:w="680"/>
      </w:tblGrid>
      <w:tr w:rsidR="005B0DC8">
        <w:tc>
          <w:tcPr>
            <w:tcW w:w="1063" w:type="dxa"/>
            <w:shd w:val="clear" w:color="auto" w:fill="C0504D" w:themeFill="accent2"/>
          </w:tcPr>
          <w:p w:rsidR="005B0DC8" w:rsidRDefault="005B0DC8">
            <w:pPr>
              <w:jc w:val="center"/>
              <w:rPr>
                <w:sz w:val="21"/>
                <w:szCs w:val="21"/>
                <w:highlight w:val="yellow"/>
                <w:lang w:eastAsia="ja-JP"/>
              </w:rPr>
            </w:pPr>
          </w:p>
        </w:tc>
        <w:tc>
          <w:tcPr>
            <w:tcW w:w="1914" w:type="dxa"/>
          </w:tcPr>
          <w:p w:rsidR="005B0DC8" w:rsidRDefault="00A678EE">
            <w:pPr>
              <w:jc w:val="center"/>
              <w:rPr>
                <w:sz w:val="21"/>
                <w:szCs w:val="21"/>
                <w:lang w:eastAsia="ja-JP"/>
              </w:rPr>
            </w:pPr>
            <w:r>
              <w:rPr>
                <w:sz w:val="21"/>
                <w:szCs w:val="21"/>
                <w:lang w:eastAsia="ja-JP"/>
              </w:rPr>
              <w:t>92-94</w:t>
            </w:r>
          </w:p>
        </w:tc>
        <w:tc>
          <w:tcPr>
            <w:tcW w:w="284" w:type="dxa"/>
            <w:shd w:val="clear" w:color="auto" w:fill="EEECE1" w:themeFill="background2"/>
          </w:tcPr>
          <w:p w:rsidR="005B0DC8" w:rsidRDefault="005B0DC8">
            <w:pPr>
              <w:jc w:val="center"/>
              <w:rPr>
                <w:sz w:val="21"/>
                <w:szCs w:val="21"/>
                <w:lang w:eastAsia="ja-JP"/>
              </w:rPr>
            </w:pPr>
          </w:p>
        </w:tc>
        <w:tc>
          <w:tcPr>
            <w:tcW w:w="2410" w:type="dxa"/>
          </w:tcPr>
          <w:p w:rsidR="005B0DC8" w:rsidRDefault="00A678EE">
            <w:pPr>
              <w:jc w:val="center"/>
              <w:rPr>
                <w:sz w:val="21"/>
                <w:szCs w:val="21"/>
                <w:lang w:eastAsia="ja-JP"/>
              </w:rPr>
            </w:pPr>
            <w:r>
              <w:rPr>
                <w:sz w:val="21"/>
                <w:szCs w:val="21"/>
                <w:lang w:eastAsia="ja-JP"/>
              </w:rPr>
              <w:t>94.1-100</w:t>
            </w:r>
          </w:p>
        </w:tc>
        <w:tc>
          <w:tcPr>
            <w:tcW w:w="567" w:type="dxa"/>
            <w:shd w:val="clear" w:color="auto" w:fill="C0504D" w:themeFill="accent2"/>
          </w:tcPr>
          <w:p w:rsidR="005B0DC8" w:rsidRDefault="005B0DC8">
            <w:pPr>
              <w:jc w:val="center"/>
              <w:rPr>
                <w:sz w:val="21"/>
                <w:szCs w:val="21"/>
                <w:lang w:eastAsia="ja-JP"/>
              </w:rPr>
            </w:pPr>
          </w:p>
        </w:tc>
        <w:tc>
          <w:tcPr>
            <w:tcW w:w="2409" w:type="dxa"/>
          </w:tcPr>
          <w:p w:rsidR="005B0DC8" w:rsidRDefault="00A678EE">
            <w:pPr>
              <w:jc w:val="center"/>
              <w:rPr>
                <w:sz w:val="21"/>
                <w:szCs w:val="21"/>
                <w:lang w:eastAsia="ja-JP"/>
              </w:rPr>
            </w:pPr>
            <w:r>
              <w:rPr>
                <w:sz w:val="21"/>
                <w:szCs w:val="21"/>
                <w:lang w:eastAsia="ja-JP"/>
              </w:rPr>
              <w:t>102-109.5</w:t>
            </w:r>
          </w:p>
        </w:tc>
        <w:tc>
          <w:tcPr>
            <w:tcW w:w="680" w:type="dxa"/>
            <w:shd w:val="clear" w:color="auto" w:fill="C0504D" w:themeFill="accent2"/>
          </w:tcPr>
          <w:p w:rsidR="005B0DC8" w:rsidRDefault="005B0DC8">
            <w:pPr>
              <w:jc w:val="center"/>
              <w:rPr>
                <w:sz w:val="21"/>
                <w:szCs w:val="21"/>
                <w:lang w:eastAsia="ja-JP"/>
              </w:rPr>
            </w:pPr>
          </w:p>
        </w:tc>
      </w:tr>
      <w:tr w:rsidR="005B0DC8">
        <w:tc>
          <w:tcPr>
            <w:tcW w:w="1063" w:type="dxa"/>
            <w:shd w:val="clear" w:color="auto" w:fill="C0504D" w:themeFill="accent2"/>
          </w:tcPr>
          <w:p w:rsidR="005B0DC8" w:rsidRDefault="005B0DC8">
            <w:pPr>
              <w:jc w:val="center"/>
              <w:rPr>
                <w:sz w:val="21"/>
                <w:szCs w:val="21"/>
                <w:highlight w:val="yellow"/>
                <w:lang w:eastAsia="ja-JP"/>
              </w:rPr>
            </w:pPr>
          </w:p>
        </w:tc>
        <w:tc>
          <w:tcPr>
            <w:tcW w:w="1914" w:type="dxa"/>
          </w:tcPr>
          <w:p w:rsidR="005B0DC8" w:rsidRDefault="00A678EE">
            <w:pPr>
              <w:jc w:val="center"/>
              <w:rPr>
                <w:sz w:val="21"/>
                <w:szCs w:val="21"/>
                <w:lang w:eastAsia="ja-JP"/>
              </w:rPr>
            </w:pPr>
            <w:r>
              <w:rPr>
                <w:rFonts w:hint="eastAsia"/>
                <w:sz w:val="21"/>
                <w:szCs w:val="21"/>
                <w:lang w:eastAsia="ja-JP"/>
              </w:rPr>
              <w:t>MS</w:t>
            </w:r>
          </w:p>
        </w:tc>
        <w:tc>
          <w:tcPr>
            <w:tcW w:w="284" w:type="dxa"/>
            <w:shd w:val="clear" w:color="auto" w:fill="EEECE1" w:themeFill="background2"/>
          </w:tcPr>
          <w:p w:rsidR="005B0DC8" w:rsidRDefault="005B0DC8">
            <w:pPr>
              <w:jc w:val="center"/>
              <w:rPr>
                <w:sz w:val="21"/>
                <w:szCs w:val="21"/>
                <w:lang w:eastAsia="ja-JP"/>
              </w:rPr>
            </w:pPr>
          </w:p>
        </w:tc>
        <w:tc>
          <w:tcPr>
            <w:tcW w:w="2410" w:type="dxa"/>
          </w:tcPr>
          <w:p w:rsidR="005B0DC8" w:rsidRDefault="00A678EE">
            <w:pPr>
              <w:jc w:val="center"/>
              <w:rPr>
                <w:sz w:val="21"/>
                <w:szCs w:val="21"/>
                <w:lang w:eastAsia="ja-JP"/>
              </w:rPr>
            </w:pPr>
            <w:r>
              <w:rPr>
                <w:rFonts w:hint="eastAsia"/>
                <w:sz w:val="21"/>
                <w:szCs w:val="21"/>
                <w:lang w:eastAsia="ja-JP"/>
              </w:rPr>
              <w:t>MS</w:t>
            </w:r>
          </w:p>
        </w:tc>
        <w:tc>
          <w:tcPr>
            <w:tcW w:w="567" w:type="dxa"/>
            <w:shd w:val="clear" w:color="auto" w:fill="C0504D" w:themeFill="accent2"/>
          </w:tcPr>
          <w:p w:rsidR="005B0DC8" w:rsidRDefault="005B0DC8">
            <w:pPr>
              <w:jc w:val="center"/>
              <w:rPr>
                <w:sz w:val="21"/>
                <w:szCs w:val="21"/>
                <w:lang w:eastAsia="ja-JP"/>
              </w:rPr>
            </w:pPr>
          </w:p>
        </w:tc>
        <w:tc>
          <w:tcPr>
            <w:tcW w:w="2409" w:type="dxa"/>
          </w:tcPr>
          <w:p w:rsidR="005B0DC8" w:rsidRDefault="00A678EE">
            <w:pPr>
              <w:jc w:val="center"/>
              <w:rPr>
                <w:sz w:val="21"/>
                <w:szCs w:val="21"/>
                <w:lang w:eastAsia="ja-JP"/>
              </w:rPr>
            </w:pPr>
            <w:r>
              <w:rPr>
                <w:rFonts w:hint="eastAsia"/>
                <w:sz w:val="21"/>
                <w:szCs w:val="21"/>
                <w:lang w:eastAsia="ja-JP"/>
              </w:rPr>
              <w:t>MS</w:t>
            </w:r>
          </w:p>
        </w:tc>
        <w:tc>
          <w:tcPr>
            <w:tcW w:w="680" w:type="dxa"/>
            <w:shd w:val="clear" w:color="auto" w:fill="C0504D" w:themeFill="accent2"/>
          </w:tcPr>
          <w:p w:rsidR="005B0DC8" w:rsidRDefault="005B0DC8">
            <w:pPr>
              <w:jc w:val="center"/>
              <w:rPr>
                <w:sz w:val="21"/>
                <w:szCs w:val="21"/>
                <w:lang w:eastAsia="ja-JP"/>
              </w:rPr>
            </w:pPr>
          </w:p>
        </w:tc>
      </w:tr>
      <w:tr w:rsidR="005B0DC8">
        <w:tc>
          <w:tcPr>
            <w:tcW w:w="1063" w:type="dxa"/>
            <w:shd w:val="clear" w:color="auto" w:fill="C0504D" w:themeFill="accent2"/>
          </w:tcPr>
          <w:p w:rsidR="005B0DC8" w:rsidRDefault="005B0DC8">
            <w:pPr>
              <w:jc w:val="center"/>
              <w:rPr>
                <w:sz w:val="21"/>
                <w:szCs w:val="21"/>
                <w:highlight w:val="yellow"/>
                <w:lang w:eastAsia="ja-JP"/>
              </w:rPr>
            </w:pPr>
          </w:p>
        </w:tc>
        <w:tc>
          <w:tcPr>
            <w:tcW w:w="1914" w:type="dxa"/>
          </w:tcPr>
          <w:p w:rsidR="005B0DC8" w:rsidRDefault="00A678EE">
            <w:pPr>
              <w:jc w:val="center"/>
              <w:rPr>
                <w:sz w:val="21"/>
                <w:szCs w:val="21"/>
                <w:lang w:eastAsia="ja-JP"/>
              </w:rPr>
            </w:pPr>
            <w:r>
              <w:rPr>
                <w:rFonts w:hint="eastAsia"/>
                <w:sz w:val="21"/>
                <w:szCs w:val="21"/>
                <w:lang w:eastAsia="ja-JP"/>
              </w:rPr>
              <w:t>BW</w:t>
            </w:r>
            <w:r>
              <w:rPr>
                <w:sz w:val="21"/>
                <w:szCs w:val="21"/>
                <w:lang w:eastAsia="ja-JP"/>
              </w:rPr>
              <w:t>1</w:t>
            </w:r>
            <w:r>
              <w:rPr>
                <w:rFonts w:hint="eastAsia"/>
                <w:sz w:val="21"/>
                <w:szCs w:val="21"/>
                <w:lang w:eastAsia="ja-JP"/>
              </w:rPr>
              <w:t>=2 GHz</w:t>
            </w:r>
          </w:p>
        </w:tc>
        <w:tc>
          <w:tcPr>
            <w:tcW w:w="284" w:type="dxa"/>
            <w:shd w:val="clear" w:color="auto" w:fill="EEECE1" w:themeFill="background2"/>
          </w:tcPr>
          <w:p w:rsidR="005B0DC8" w:rsidRDefault="005B0DC8">
            <w:pPr>
              <w:jc w:val="center"/>
              <w:rPr>
                <w:sz w:val="21"/>
                <w:szCs w:val="21"/>
                <w:lang w:eastAsia="ja-JP"/>
              </w:rPr>
            </w:pPr>
          </w:p>
        </w:tc>
        <w:tc>
          <w:tcPr>
            <w:tcW w:w="2410" w:type="dxa"/>
          </w:tcPr>
          <w:p w:rsidR="005B0DC8" w:rsidRDefault="00A678EE">
            <w:pPr>
              <w:jc w:val="center"/>
              <w:rPr>
                <w:sz w:val="21"/>
                <w:szCs w:val="21"/>
                <w:lang w:eastAsia="ja-JP"/>
              </w:rPr>
            </w:pPr>
            <w:r>
              <w:rPr>
                <w:rFonts w:hint="eastAsia"/>
                <w:sz w:val="21"/>
                <w:szCs w:val="21"/>
                <w:lang w:eastAsia="ja-JP"/>
              </w:rPr>
              <w:t>BW</w:t>
            </w:r>
            <w:r>
              <w:rPr>
                <w:sz w:val="21"/>
                <w:szCs w:val="21"/>
                <w:lang w:eastAsia="ja-JP"/>
              </w:rPr>
              <w:t>2</w:t>
            </w:r>
            <w:r>
              <w:rPr>
                <w:rFonts w:hint="eastAsia"/>
                <w:sz w:val="21"/>
                <w:szCs w:val="21"/>
                <w:lang w:eastAsia="ja-JP"/>
              </w:rPr>
              <w:t>=5.9 GHz</w:t>
            </w:r>
          </w:p>
        </w:tc>
        <w:tc>
          <w:tcPr>
            <w:tcW w:w="567" w:type="dxa"/>
            <w:shd w:val="clear" w:color="auto" w:fill="C0504D" w:themeFill="accent2"/>
          </w:tcPr>
          <w:p w:rsidR="005B0DC8" w:rsidRDefault="005B0DC8">
            <w:pPr>
              <w:jc w:val="center"/>
              <w:rPr>
                <w:sz w:val="21"/>
                <w:szCs w:val="21"/>
                <w:lang w:eastAsia="ja-JP"/>
              </w:rPr>
            </w:pPr>
          </w:p>
        </w:tc>
        <w:tc>
          <w:tcPr>
            <w:tcW w:w="2409" w:type="dxa"/>
          </w:tcPr>
          <w:p w:rsidR="005B0DC8" w:rsidRDefault="00A678EE">
            <w:pPr>
              <w:jc w:val="center"/>
              <w:rPr>
                <w:sz w:val="21"/>
                <w:szCs w:val="21"/>
                <w:lang w:eastAsia="ja-JP"/>
              </w:rPr>
            </w:pPr>
            <w:r>
              <w:rPr>
                <w:rFonts w:hint="eastAsia"/>
                <w:sz w:val="21"/>
                <w:szCs w:val="21"/>
                <w:lang w:eastAsia="ja-JP"/>
              </w:rPr>
              <w:t>BW</w:t>
            </w:r>
            <w:r>
              <w:rPr>
                <w:sz w:val="21"/>
                <w:szCs w:val="21"/>
                <w:lang w:eastAsia="ja-JP"/>
              </w:rPr>
              <w:t>3</w:t>
            </w:r>
            <w:r>
              <w:rPr>
                <w:rFonts w:hint="eastAsia"/>
                <w:sz w:val="21"/>
                <w:szCs w:val="21"/>
                <w:lang w:eastAsia="ja-JP"/>
              </w:rPr>
              <w:t>=7.5 GHz</w:t>
            </w:r>
          </w:p>
        </w:tc>
        <w:tc>
          <w:tcPr>
            <w:tcW w:w="680" w:type="dxa"/>
            <w:shd w:val="clear" w:color="auto" w:fill="C0504D" w:themeFill="accent2"/>
          </w:tcPr>
          <w:p w:rsidR="005B0DC8" w:rsidRDefault="005B0DC8">
            <w:pPr>
              <w:jc w:val="center"/>
              <w:rPr>
                <w:sz w:val="21"/>
                <w:szCs w:val="21"/>
                <w:lang w:eastAsia="ja-JP"/>
              </w:rPr>
            </w:pPr>
          </w:p>
        </w:tc>
      </w:tr>
    </w:tbl>
    <w:p w:rsidR="005B0DC8" w:rsidRDefault="00A678EE">
      <w:pPr>
        <w:pStyle w:val="FigureNo"/>
        <w:ind w:left="360"/>
        <w:rPr>
          <w:lang w:eastAsia="ja-JP"/>
        </w:rPr>
      </w:pPr>
      <w:r>
        <w:rPr>
          <w:rFonts w:hint="eastAsia"/>
          <w:lang w:eastAsia="ja-JP"/>
        </w:rPr>
        <w:lastRenderedPageBreak/>
        <w:t>FIGURE</w:t>
      </w:r>
      <w:r>
        <w:rPr>
          <w:lang w:eastAsia="ja-JP"/>
        </w:rPr>
        <w:t xml:space="preserve"> 1</w:t>
      </w:r>
    </w:p>
    <w:p w:rsidR="005B0DC8" w:rsidRDefault="00A678EE">
      <w:pPr>
        <w:pStyle w:val="Figuretitle"/>
      </w:pPr>
      <w:r>
        <w:t>Sharing and compatibility schemes for coexistence between mobile services and passive services</w:t>
      </w:r>
    </w:p>
    <w:p w:rsidR="005B0DC8" w:rsidRDefault="00A678EE">
      <w:pPr>
        <w:pStyle w:val="Figure"/>
        <w:rPr>
          <w:lang w:eastAsia="ja-JP"/>
        </w:rPr>
      </w:pPr>
      <w:r>
        <w:rPr>
          <w:noProof/>
          <w:lang w:val="en-US" w:eastAsia="zh-CN"/>
        </w:rPr>
        <w:drawing>
          <wp:inline distT="0" distB="0" distL="0" distR="0">
            <wp:extent cx="6120765" cy="156701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1567010"/>
                    </a:xfrm>
                    <a:prstGeom prst="rect">
                      <a:avLst/>
                    </a:prstGeom>
                    <a:noFill/>
                    <a:ln>
                      <a:noFill/>
                    </a:ln>
                  </pic:spPr>
                </pic:pic>
              </a:graphicData>
            </a:graphic>
          </wp:inline>
        </w:drawing>
      </w:r>
    </w:p>
    <w:p w:rsidR="005B0DC8" w:rsidRDefault="00A678EE">
      <w:pPr>
        <w:pStyle w:val="Heading1"/>
        <w:rPr>
          <w:lang w:val="en-US" w:eastAsia="ja-JP"/>
        </w:rPr>
      </w:pPr>
      <w:r>
        <w:rPr>
          <w:lang w:val="en-US" w:eastAsia="ja-JP"/>
        </w:rPr>
        <w:t>6</w:t>
      </w:r>
      <w:r>
        <w:rPr>
          <w:lang w:val="en-US" w:eastAsia="ja-JP"/>
        </w:rPr>
        <w:tab/>
        <w:t>System characteristics</w:t>
      </w:r>
    </w:p>
    <w:p w:rsidR="005B0DC8" w:rsidRDefault="00A678EE">
      <w:pPr>
        <w:pStyle w:val="Heading2"/>
        <w:rPr>
          <w:lang w:val="en-US" w:eastAsia="ja-JP"/>
        </w:rPr>
      </w:pPr>
      <w:r>
        <w:rPr>
          <w:lang w:val="en-US" w:eastAsia="ja-JP"/>
        </w:rPr>
        <w:t>6.1</w:t>
      </w:r>
      <w:r>
        <w:rPr>
          <w:lang w:val="en-US" w:eastAsia="ja-JP"/>
        </w:rPr>
        <w:tab/>
      </w:r>
      <w:r>
        <w:rPr>
          <w:rFonts w:hint="eastAsia"/>
          <w:lang w:val="en-US" w:eastAsia="ja-JP"/>
        </w:rPr>
        <w:t xml:space="preserve">System characteristics of </w:t>
      </w:r>
      <w:r>
        <w:rPr>
          <w:lang w:val="en-US" w:eastAsia="ja-JP"/>
        </w:rPr>
        <w:t xml:space="preserve">railway radiocommunication system between train and trackside operating in the bands 92-94 GHz, 94.1-100 GHz and 102-109.5 GHz </w:t>
      </w:r>
    </w:p>
    <w:p w:rsidR="005B0DC8" w:rsidRDefault="00A678EE">
      <w:pPr>
        <w:rPr>
          <w:lang w:val="en-US" w:eastAsia="zh-CN"/>
        </w:rPr>
      </w:pPr>
      <w:r>
        <w:rPr>
          <w:rFonts w:hint="eastAsia"/>
          <w:lang w:val="en-US" w:eastAsia="zh-CN"/>
        </w:rPr>
        <w:t xml:space="preserve">Table </w:t>
      </w:r>
      <w:r>
        <w:rPr>
          <w:lang w:val="en-US" w:eastAsia="zh-CN"/>
        </w:rPr>
        <w:t>2 summarizes technical and operational characteristics of RSTT stations operating in 92-94 GHz, 94.1-100 GHz and 102-109.5 GHz bands. The total bandwidth of 15.4 GHz can be used for data transmission between on-board radio equipment and trackside radio access units. The transmission distance of these equipment is designed by the railroad line environment.</w:t>
      </w:r>
    </w:p>
    <w:p w:rsidR="005B0DC8" w:rsidRDefault="00A678EE">
      <w:pPr>
        <w:pStyle w:val="TableNo"/>
        <w:rPr>
          <w:lang w:eastAsia="ja-JP"/>
        </w:rPr>
      </w:pPr>
      <w:r>
        <w:lastRenderedPageBreak/>
        <w:t>Table</w:t>
      </w:r>
      <w:r>
        <w:rPr>
          <w:lang w:eastAsia="ja-JP"/>
        </w:rPr>
        <w:t xml:space="preserve"> 2</w:t>
      </w:r>
    </w:p>
    <w:p w:rsidR="005B0DC8" w:rsidRDefault="00A678EE">
      <w:pPr>
        <w:pStyle w:val="Tabletitle"/>
      </w:pPr>
      <w:r>
        <w:t>System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5B0DC8">
        <w:trPr>
          <w:jc w:val="center"/>
        </w:trPr>
        <w:tc>
          <w:tcPr>
            <w:tcW w:w="4252" w:type="dxa"/>
            <w:shd w:val="clear" w:color="auto" w:fill="auto"/>
          </w:tcPr>
          <w:p w:rsidR="005B0DC8" w:rsidRDefault="00A678EE">
            <w:pPr>
              <w:pStyle w:val="Tabletext"/>
              <w:keepNext/>
              <w:keepLines/>
              <w:rPr>
                <w:lang w:eastAsia="ja-JP"/>
              </w:rPr>
            </w:pPr>
            <w:r>
              <w:rPr>
                <w:lang w:eastAsia="ja-JP"/>
              </w:rPr>
              <w:t>Frequency Range (GHz)</w:t>
            </w:r>
          </w:p>
        </w:tc>
        <w:tc>
          <w:tcPr>
            <w:tcW w:w="4252" w:type="dxa"/>
            <w:shd w:val="clear" w:color="auto" w:fill="auto"/>
          </w:tcPr>
          <w:p w:rsidR="005B0DC8" w:rsidRDefault="00A678EE">
            <w:pPr>
              <w:pStyle w:val="Tabletext"/>
              <w:keepNext/>
              <w:keepLines/>
              <w:rPr>
                <w:lang w:eastAsia="ja-JP"/>
              </w:rPr>
            </w:pPr>
            <w:r>
              <w:rPr>
                <w:lang w:eastAsia="ja-JP"/>
              </w:rPr>
              <w:t>92-94. 94.1-100, 102-109.5</w:t>
            </w:r>
          </w:p>
        </w:tc>
      </w:tr>
      <w:tr w:rsidR="005B0DC8">
        <w:trPr>
          <w:jc w:val="center"/>
        </w:trPr>
        <w:tc>
          <w:tcPr>
            <w:tcW w:w="4252" w:type="dxa"/>
            <w:shd w:val="clear" w:color="auto" w:fill="auto"/>
          </w:tcPr>
          <w:p w:rsidR="005B0DC8" w:rsidRDefault="00A678EE">
            <w:pPr>
              <w:pStyle w:val="Tabletext"/>
              <w:keepNext/>
              <w:keepLines/>
              <w:rPr>
                <w:lang w:eastAsia="ja-JP"/>
              </w:rPr>
            </w:pPr>
            <w:r>
              <w:rPr>
                <w:rFonts w:hint="eastAsia"/>
                <w:lang w:eastAsia="ja-JP"/>
              </w:rPr>
              <w:t xml:space="preserve">Seamless connection </w:t>
            </w:r>
            <w:r>
              <w:rPr>
                <w:lang w:eastAsia="ja-JP"/>
              </w:rPr>
              <w:t>mechanism</w:t>
            </w:r>
          </w:p>
        </w:tc>
        <w:tc>
          <w:tcPr>
            <w:tcW w:w="4252" w:type="dxa"/>
            <w:shd w:val="clear" w:color="auto" w:fill="auto"/>
          </w:tcPr>
          <w:p w:rsidR="005B0DC8" w:rsidRDefault="00A678EE">
            <w:pPr>
              <w:pStyle w:val="Tabletext"/>
              <w:keepNext/>
              <w:keepLines/>
              <w:rPr>
                <w:lang w:eastAsia="ja-JP"/>
              </w:rPr>
            </w:pPr>
            <w:r>
              <w:rPr>
                <w:rFonts w:hint="eastAsia"/>
                <w:lang w:eastAsia="ja-JP"/>
              </w:rPr>
              <w:t xml:space="preserve">Backward and forward </w:t>
            </w:r>
            <w:r>
              <w:rPr>
                <w:lang w:eastAsia="ja-JP"/>
              </w:rPr>
              <w:t xml:space="preserve">switching </w:t>
            </w:r>
            <w:r>
              <w:rPr>
                <w:rFonts w:hint="eastAsia"/>
                <w:lang w:eastAsia="ja-JP"/>
              </w:rPr>
              <w:t>method</w:t>
            </w:r>
          </w:p>
        </w:tc>
      </w:tr>
      <w:tr w:rsidR="005B0DC8">
        <w:trPr>
          <w:jc w:val="center"/>
        </w:trPr>
        <w:tc>
          <w:tcPr>
            <w:tcW w:w="4252" w:type="dxa"/>
            <w:shd w:val="clear" w:color="auto" w:fill="auto"/>
          </w:tcPr>
          <w:p w:rsidR="005B0DC8" w:rsidRDefault="00A678EE">
            <w:pPr>
              <w:pStyle w:val="Tabletext"/>
              <w:keepNext/>
              <w:keepLines/>
              <w:rPr>
                <w:lang w:eastAsia="ja-JP"/>
              </w:rPr>
            </w:pPr>
            <w:r>
              <w:rPr>
                <w:rFonts w:hint="eastAsia"/>
                <w:lang w:eastAsia="ja-JP"/>
              </w:rPr>
              <w:t>Channel bandwidth (MHz)</w:t>
            </w:r>
          </w:p>
        </w:tc>
        <w:tc>
          <w:tcPr>
            <w:tcW w:w="4252" w:type="dxa"/>
            <w:shd w:val="clear" w:color="auto" w:fill="auto"/>
          </w:tcPr>
          <w:p w:rsidR="005B0DC8" w:rsidRDefault="00A678EE">
            <w:pPr>
              <w:pStyle w:val="Tabletext"/>
              <w:keepNext/>
              <w:keepLines/>
              <w:rPr>
                <w:lang w:eastAsia="ja-JP"/>
              </w:rPr>
            </w:pPr>
            <w:r>
              <w:rPr>
                <w:rFonts w:hint="eastAsia"/>
                <w:lang w:eastAsia="ja-JP"/>
              </w:rPr>
              <w:t>250</w:t>
            </w:r>
          </w:p>
        </w:tc>
      </w:tr>
      <w:tr w:rsidR="005B0DC8">
        <w:trPr>
          <w:jc w:val="center"/>
        </w:trPr>
        <w:tc>
          <w:tcPr>
            <w:tcW w:w="4252" w:type="dxa"/>
            <w:shd w:val="clear" w:color="auto" w:fill="auto"/>
          </w:tcPr>
          <w:p w:rsidR="005B0DC8" w:rsidRDefault="00A678EE">
            <w:pPr>
              <w:pStyle w:val="Tabletext"/>
              <w:keepNext/>
              <w:keepLines/>
              <w:rPr>
                <w:lang w:eastAsia="ja-JP"/>
              </w:rPr>
            </w:pPr>
            <w:r>
              <w:rPr>
                <w:rFonts w:hint="eastAsia"/>
                <w:lang w:eastAsia="ja-JP"/>
              </w:rPr>
              <w:t>Channelization (MHz)</w:t>
            </w:r>
          </w:p>
        </w:tc>
        <w:tc>
          <w:tcPr>
            <w:tcW w:w="4252" w:type="dxa"/>
            <w:shd w:val="clear" w:color="auto" w:fill="auto"/>
          </w:tcPr>
          <w:p w:rsidR="005B0DC8" w:rsidRDefault="00A678EE">
            <w:pPr>
              <w:pStyle w:val="Tabletext"/>
              <w:keepNext/>
              <w:keepLines/>
              <w:rPr>
                <w:lang w:eastAsia="ja-JP"/>
              </w:rPr>
            </w:pPr>
            <w:r>
              <w:rPr>
                <w:rFonts w:hint="eastAsia"/>
                <w:lang w:eastAsia="ja-JP"/>
              </w:rPr>
              <w:t>TBD</w:t>
            </w:r>
          </w:p>
        </w:tc>
      </w:tr>
      <w:tr w:rsidR="005B0DC8">
        <w:trPr>
          <w:jc w:val="center"/>
        </w:trPr>
        <w:tc>
          <w:tcPr>
            <w:tcW w:w="4252" w:type="dxa"/>
            <w:shd w:val="clear" w:color="auto" w:fill="auto"/>
          </w:tcPr>
          <w:p w:rsidR="005B0DC8" w:rsidRDefault="00A678EE">
            <w:pPr>
              <w:pStyle w:val="Tabletext"/>
              <w:keepNext/>
              <w:keepLines/>
              <w:rPr>
                <w:lang w:eastAsia="ja-JP"/>
              </w:rPr>
            </w:pPr>
            <w:r>
              <w:rPr>
                <w:rFonts w:hint="eastAsia"/>
                <w:lang w:eastAsia="ja-JP"/>
              </w:rPr>
              <w:t xml:space="preserve">Channel </w:t>
            </w:r>
            <w:r>
              <w:rPr>
                <w:lang w:eastAsia="ja-JP"/>
              </w:rPr>
              <w:t>aggregation</w:t>
            </w:r>
            <w:r>
              <w:rPr>
                <w:rFonts w:hint="eastAsia"/>
                <w:lang w:eastAsia="ja-JP"/>
              </w:rPr>
              <w:t xml:space="preserve"> </w:t>
            </w:r>
            <w:r>
              <w:rPr>
                <w:lang w:eastAsia="ja-JP"/>
              </w:rPr>
              <w:t>pattern</w:t>
            </w:r>
          </w:p>
        </w:tc>
        <w:tc>
          <w:tcPr>
            <w:tcW w:w="4252" w:type="dxa"/>
            <w:shd w:val="clear" w:color="auto" w:fill="auto"/>
          </w:tcPr>
          <w:p w:rsidR="005B0DC8" w:rsidRDefault="00A678EE">
            <w:pPr>
              <w:pStyle w:val="Tabletext"/>
              <w:keepNext/>
              <w:keepLines/>
              <w:rPr>
                <w:lang w:eastAsia="ja-JP"/>
              </w:rPr>
            </w:pPr>
            <w:r>
              <w:rPr>
                <w:rFonts w:hint="eastAsia"/>
                <w:lang w:eastAsia="ja-JP"/>
              </w:rPr>
              <w:t>TBD</w:t>
            </w:r>
          </w:p>
        </w:tc>
      </w:tr>
      <w:tr w:rsidR="005B0DC8">
        <w:trPr>
          <w:jc w:val="center"/>
        </w:trPr>
        <w:tc>
          <w:tcPr>
            <w:tcW w:w="4252" w:type="dxa"/>
            <w:shd w:val="clear" w:color="auto" w:fill="auto"/>
          </w:tcPr>
          <w:p w:rsidR="005B0DC8" w:rsidRDefault="00A678EE">
            <w:pPr>
              <w:pStyle w:val="Tabletext"/>
              <w:keepNext/>
              <w:keepLines/>
              <w:rPr>
                <w:lang w:eastAsia="ja-JP"/>
              </w:rPr>
            </w:pPr>
            <w:r>
              <w:rPr>
                <w:lang w:eastAsia="ja-JP"/>
              </w:rPr>
              <w:t>Antenna gain (dBi)</w:t>
            </w:r>
          </w:p>
        </w:tc>
        <w:tc>
          <w:tcPr>
            <w:tcW w:w="4252" w:type="dxa"/>
            <w:shd w:val="clear" w:color="auto" w:fill="auto"/>
          </w:tcPr>
          <w:p w:rsidR="005B0DC8" w:rsidRDefault="00A678EE">
            <w:pPr>
              <w:pStyle w:val="Tabletext"/>
              <w:keepNext/>
              <w:keepLines/>
              <w:rPr>
                <w:lang w:eastAsia="ja-JP"/>
              </w:rPr>
            </w:pPr>
            <w:r>
              <w:rPr>
                <w:lang w:eastAsia="ja-JP"/>
              </w:rPr>
              <w:t>44</w:t>
            </w:r>
          </w:p>
        </w:tc>
      </w:tr>
      <w:tr w:rsidR="005B0DC8">
        <w:trPr>
          <w:jc w:val="center"/>
        </w:trPr>
        <w:tc>
          <w:tcPr>
            <w:tcW w:w="4252" w:type="dxa"/>
            <w:shd w:val="clear" w:color="auto" w:fill="auto"/>
          </w:tcPr>
          <w:p w:rsidR="005B0DC8" w:rsidRDefault="00A678EE">
            <w:pPr>
              <w:pStyle w:val="Tabletext"/>
              <w:keepNext/>
              <w:keepLines/>
              <w:rPr>
                <w:lang w:eastAsia="ja-JP"/>
              </w:rPr>
            </w:pPr>
            <w:r>
              <w:rPr>
                <w:lang w:eastAsia="ja-JP"/>
              </w:rPr>
              <w:t>Antenna beamwidth (degree)</w:t>
            </w:r>
          </w:p>
        </w:tc>
        <w:tc>
          <w:tcPr>
            <w:tcW w:w="4252" w:type="dxa"/>
            <w:shd w:val="clear" w:color="auto" w:fill="auto"/>
          </w:tcPr>
          <w:p w:rsidR="005B0DC8" w:rsidRDefault="00A678EE">
            <w:pPr>
              <w:pStyle w:val="Tabletext"/>
              <w:keepNext/>
              <w:keepLines/>
              <w:rPr>
                <w:lang w:eastAsia="ja-JP"/>
              </w:rPr>
            </w:pPr>
            <w:r>
              <w:rPr>
                <w:lang w:eastAsia="ja-JP"/>
              </w:rPr>
              <w:t>1</w:t>
            </w:r>
          </w:p>
        </w:tc>
      </w:tr>
      <w:tr w:rsidR="005B0DC8">
        <w:trPr>
          <w:jc w:val="center"/>
        </w:trPr>
        <w:tc>
          <w:tcPr>
            <w:tcW w:w="4252" w:type="dxa"/>
            <w:shd w:val="clear" w:color="auto" w:fill="auto"/>
          </w:tcPr>
          <w:p w:rsidR="005B0DC8" w:rsidRDefault="00A678EE">
            <w:pPr>
              <w:pStyle w:val="Tabletext"/>
              <w:keepNext/>
              <w:keepLines/>
              <w:rPr>
                <w:lang w:eastAsia="ja-JP"/>
              </w:rPr>
            </w:pPr>
            <w:r>
              <w:rPr>
                <w:rFonts w:hint="eastAsia"/>
                <w:lang w:eastAsia="ja-JP"/>
              </w:rPr>
              <w:t>Antenna h</w:t>
            </w:r>
            <w:r>
              <w:rPr>
                <w:lang w:eastAsia="ja-JP"/>
              </w:rPr>
              <w:t>e</w:t>
            </w:r>
            <w:r>
              <w:rPr>
                <w:rFonts w:hint="eastAsia"/>
                <w:lang w:eastAsia="ja-JP"/>
              </w:rPr>
              <w:t>ight</w:t>
            </w:r>
            <w:r>
              <w:rPr>
                <w:lang w:eastAsia="ja-JP"/>
              </w:rPr>
              <w:t xml:space="preserve"> from rail surface</w:t>
            </w:r>
            <w:r>
              <w:rPr>
                <w:rFonts w:hint="eastAsia"/>
                <w:lang w:eastAsia="ja-JP"/>
              </w:rPr>
              <w:t xml:space="preserve"> </w:t>
            </w:r>
            <w:r>
              <w:rPr>
                <w:lang w:eastAsia="ja-JP"/>
              </w:rPr>
              <w:t>(m)</w:t>
            </w:r>
          </w:p>
        </w:tc>
        <w:tc>
          <w:tcPr>
            <w:tcW w:w="4252" w:type="dxa"/>
            <w:shd w:val="clear" w:color="auto" w:fill="auto"/>
          </w:tcPr>
          <w:p w:rsidR="005B0DC8" w:rsidRDefault="00A678EE">
            <w:pPr>
              <w:pStyle w:val="Tabletext"/>
              <w:keepNext/>
              <w:keepLines/>
              <w:rPr>
                <w:lang w:eastAsia="ja-JP"/>
              </w:rPr>
            </w:pPr>
            <w:r>
              <w:rPr>
                <w:rFonts w:hint="eastAsia"/>
                <w:lang w:eastAsia="ja-JP"/>
              </w:rPr>
              <w:t>4</w:t>
            </w:r>
            <w:r>
              <w:rPr>
                <w:lang w:eastAsia="ja-JP"/>
              </w:rPr>
              <w:t xml:space="preserve"> (Maximum)</w:t>
            </w:r>
          </w:p>
        </w:tc>
      </w:tr>
      <w:tr w:rsidR="005B0DC8">
        <w:trPr>
          <w:jc w:val="center"/>
        </w:trPr>
        <w:tc>
          <w:tcPr>
            <w:tcW w:w="4252" w:type="dxa"/>
            <w:shd w:val="clear" w:color="auto" w:fill="auto"/>
          </w:tcPr>
          <w:p w:rsidR="005B0DC8" w:rsidRDefault="00A678EE">
            <w:pPr>
              <w:pStyle w:val="Tabletext"/>
              <w:keepNext/>
              <w:keepLines/>
              <w:rPr>
                <w:lang w:eastAsia="ja-JP"/>
              </w:rPr>
            </w:pPr>
            <w:r>
              <w:rPr>
                <w:lang w:eastAsia="ja-JP"/>
              </w:rPr>
              <w:t>Polarization</w:t>
            </w:r>
          </w:p>
        </w:tc>
        <w:tc>
          <w:tcPr>
            <w:tcW w:w="4252" w:type="dxa"/>
            <w:shd w:val="clear" w:color="auto" w:fill="auto"/>
          </w:tcPr>
          <w:p w:rsidR="005B0DC8" w:rsidRDefault="00A678EE">
            <w:pPr>
              <w:pStyle w:val="Tabletext"/>
              <w:keepNext/>
              <w:keepLines/>
              <w:rPr>
                <w:lang w:eastAsia="ja-JP"/>
              </w:rPr>
            </w:pPr>
            <w:r>
              <w:rPr>
                <w:lang w:eastAsia="ja-JP"/>
              </w:rPr>
              <w:t>Linear</w:t>
            </w:r>
          </w:p>
        </w:tc>
      </w:tr>
      <w:tr w:rsidR="005B0DC8">
        <w:trPr>
          <w:jc w:val="center"/>
        </w:trPr>
        <w:tc>
          <w:tcPr>
            <w:tcW w:w="4252" w:type="dxa"/>
            <w:shd w:val="clear" w:color="auto" w:fill="auto"/>
          </w:tcPr>
          <w:p w:rsidR="005B0DC8" w:rsidRDefault="00A678EE">
            <w:pPr>
              <w:pStyle w:val="Tabletext"/>
              <w:keepNext/>
              <w:keepLines/>
              <w:rPr>
                <w:lang w:eastAsia="ja-JP"/>
              </w:rPr>
            </w:pPr>
            <w:r>
              <w:rPr>
                <w:lang w:eastAsia="ja-JP"/>
              </w:rPr>
              <w:t>Average transmitting  power (dBm)</w:t>
            </w:r>
          </w:p>
        </w:tc>
        <w:tc>
          <w:tcPr>
            <w:tcW w:w="4252" w:type="dxa"/>
            <w:shd w:val="clear" w:color="auto" w:fill="auto"/>
          </w:tcPr>
          <w:p w:rsidR="005B0DC8" w:rsidRDefault="00A678EE">
            <w:pPr>
              <w:pStyle w:val="Tabletext"/>
              <w:keepNext/>
              <w:keepLines/>
              <w:rPr>
                <w:lang w:eastAsia="ja-JP"/>
              </w:rPr>
            </w:pPr>
            <w:r>
              <w:rPr>
                <w:lang w:eastAsia="ja-JP"/>
              </w:rPr>
              <w:t>10</w:t>
            </w:r>
          </w:p>
        </w:tc>
      </w:tr>
      <w:tr w:rsidR="005B0DC8">
        <w:trPr>
          <w:jc w:val="center"/>
        </w:trPr>
        <w:tc>
          <w:tcPr>
            <w:tcW w:w="4252" w:type="dxa"/>
            <w:shd w:val="clear" w:color="auto" w:fill="auto"/>
          </w:tcPr>
          <w:p w:rsidR="005B0DC8" w:rsidRDefault="00A678EE">
            <w:pPr>
              <w:pStyle w:val="Tabletext"/>
              <w:keepNext/>
              <w:keepLines/>
              <w:rPr>
                <w:lang w:eastAsia="ja-JP"/>
              </w:rPr>
            </w:pPr>
            <w:r>
              <w:rPr>
                <w:lang w:eastAsia="ja-JP"/>
              </w:rPr>
              <w:t>Average e.i.r.p. (dBm)</w:t>
            </w:r>
          </w:p>
        </w:tc>
        <w:tc>
          <w:tcPr>
            <w:tcW w:w="4252" w:type="dxa"/>
            <w:shd w:val="clear" w:color="auto" w:fill="auto"/>
          </w:tcPr>
          <w:p w:rsidR="005B0DC8" w:rsidRDefault="00A678EE">
            <w:pPr>
              <w:pStyle w:val="Tabletext"/>
              <w:keepNext/>
              <w:keepLines/>
              <w:rPr>
                <w:lang w:eastAsia="ja-JP"/>
              </w:rPr>
            </w:pPr>
            <w:r>
              <w:rPr>
                <w:lang w:eastAsia="ja-JP"/>
              </w:rPr>
              <w:t>54</w:t>
            </w:r>
          </w:p>
        </w:tc>
      </w:tr>
      <w:tr w:rsidR="005B0DC8">
        <w:trPr>
          <w:jc w:val="center"/>
        </w:trPr>
        <w:tc>
          <w:tcPr>
            <w:tcW w:w="4252" w:type="dxa"/>
            <w:shd w:val="clear" w:color="auto" w:fill="auto"/>
          </w:tcPr>
          <w:p w:rsidR="005B0DC8" w:rsidRDefault="00A678EE">
            <w:pPr>
              <w:pStyle w:val="Tabletext"/>
              <w:keepNext/>
              <w:keepLines/>
              <w:rPr>
                <w:lang w:eastAsia="ja-JP"/>
              </w:rPr>
            </w:pPr>
            <w:r>
              <w:rPr>
                <w:lang w:eastAsia="ja-JP"/>
              </w:rPr>
              <w:t>Receiving noise figure (dB)</w:t>
            </w:r>
          </w:p>
        </w:tc>
        <w:tc>
          <w:tcPr>
            <w:tcW w:w="4252" w:type="dxa"/>
            <w:shd w:val="clear" w:color="auto" w:fill="auto"/>
          </w:tcPr>
          <w:p w:rsidR="005B0DC8" w:rsidRDefault="00A678EE">
            <w:pPr>
              <w:pStyle w:val="Tabletext"/>
              <w:keepNext/>
              <w:keepLines/>
              <w:rPr>
                <w:lang w:eastAsia="ja-JP"/>
              </w:rPr>
            </w:pPr>
            <w:r>
              <w:rPr>
                <w:lang w:eastAsia="ja-JP"/>
              </w:rPr>
              <w:t>&lt;10</w:t>
            </w:r>
          </w:p>
        </w:tc>
      </w:tr>
      <w:tr w:rsidR="005B0DC8">
        <w:trPr>
          <w:jc w:val="center"/>
        </w:trPr>
        <w:tc>
          <w:tcPr>
            <w:tcW w:w="4252" w:type="dxa"/>
            <w:shd w:val="clear" w:color="auto" w:fill="auto"/>
          </w:tcPr>
          <w:p w:rsidR="005B0DC8" w:rsidRDefault="00A678EE">
            <w:pPr>
              <w:pStyle w:val="Tabletext"/>
              <w:keepNext/>
              <w:keepLines/>
              <w:rPr>
                <w:lang w:eastAsia="ja-JP"/>
              </w:rPr>
            </w:pPr>
            <w:r>
              <w:rPr>
                <w:lang w:eastAsia="ja-JP"/>
              </w:rPr>
              <w:t>Maximum transmission data rate (Gb/s)</w:t>
            </w:r>
          </w:p>
        </w:tc>
        <w:tc>
          <w:tcPr>
            <w:tcW w:w="4252" w:type="dxa"/>
            <w:shd w:val="clear" w:color="auto" w:fill="auto"/>
          </w:tcPr>
          <w:p w:rsidR="005B0DC8" w:rsidRDefault="00A678EE">
            <w:pPr>
              <w:pStyle w:val="Tabletext"/>
              <w:keepNext/>
              <w:keepLines/>
              <w:rPr>
                <w:lang w:eastAsia="ja-JP"/>
              </w:rPr>
            </w:pPr>
            <w:r>
              <w:rPr>
                <w:lang w:eastAsia="ja-JP"/>
              </w:rPr>
              <w:t>5-10</w:t>
            </w:r>
            <w:r>
              <w:rPr>
                <w:rFonts w:hint="eastAsia"/>
                <w:lang w:eastAsia="ja-JP"/>
              </w:rPr>
              <w:t>10</w:t>
            </w:r>
            <w:r>
              <w:rPr>
                <w:lang w:eastAsia="ja-JP"/>
              </w:rPr>
              <w:t xml:space="preserve"> (Stationary), 1 (Running)</w:t>
            </w:r>
          </w:p>
        </w:tc>
      </w:tr>
      <w:tr w:rsidR="005B0DC8">
        <w:trPr>
          <w:jc w:val="center"/>
        </w:trPr>
        <w:tc>
          <w:tcPr>
            <w:tcW w:w="4252" w:type="dxa"/>
            <w:shd w:val="clear" w:color="auto" w:fill="auto"/>
          </w:tcPr>
          <w:p w:rsidR="005B0DC8" w:rsidRDefault="00A678EE">
            <w:pPr>
              <w:pStyle w:val="Tabletext"/>
              <w:keepNext/>
              <w:keepLines/>
              <w:rPr>
                <w:lang w:eastAsia="ja-JP"/>
              </w:rPr>
            </w:pPr>
            <w:r>
              <w:rPr>
                <w:lang w:eastAsia="ja-JP"/>
              </w:rPr>
              <w:t>Maximum transmission distance (km)</w:t>
            </w:r>
          </w:p>
        </w:tc>
        <w:tc>
          <w:tcPr>
            <w:tcW w:w="4252" w:type="dxa"/>
            <w:shd w:val="clear" w:color="auto" w:fill="auto"/>
          </w:tcPr>
          <w:p w:rsidR="005B0DC8" w:rsidRDefault="00A678EE">
            <w:pPr>
              <w:pStyle w:val="Tabletext"/>
              <w:keepNext/>
              <w:keepLines/>
              <w:rPr>
                <w:lang w:eastAsia="ja-JP"/>
              </w:rPr>
            </w:pPr>
            <w:r>
              <w:rPr>
                <w:lang w:eastAsia="ja-JP"/>
              </w:rPr>
              <w:t>0.5-11 (Open), 3 (Tunnel)</w:t>
            </w:r>
          </w:p>
        </w:tc>
      </w:tr>
      <w:tr w:rsidR="005B0DC8">
        <w:trPr>
          <w:jc w:val="center"/>
        </w:trPr>
        <w:tc>
          <w:tcPr>
            <w:tcW w:w="4252" w:type="dxa"/>
            <w:shd w:val="clear" w:color="auto" w:fill="auto"/>
          </w:tcPr>
          <w:p w:rsidR="005B0DC8" w:rsidRDefault="00A678EE">
            <w:pPr>
              <w:pStyle w:val="Tabletext"/>
              <w:keepNext/>
              <w:keepLines/>
              <w:rPr>
                <w:lang w:eastAsia="ja-JP"/>
              </w:rPr>
            </w:pPr>
            <w:r>
              <w:rPr>
                <w:lang w:eastAsia="ja-JP"/>
              </w:rPr>
              <w:t>Modulation</w:t>
            </w:r>
          </w:p>
        </w:tc>
        <w:tc>
          <w:tcPr>
            <w:tcW w:w="4252" w:type="dxa"/>
            <w:shd w:val="clear" w:color="auto" w:fill="auto"/>
          </w:tcPr>
          <w:p w:rsidR="005B0DC8" w:rsidRDefault="00A678EE">
            <w:pPr>
              <w:pStyle w:val="Tabletext"/>
              <w:keepNext/>
              <w:keepLines/>
              <w:rPr>
                <w:lang w:eastAsia="ja-JP"/>
              </w:rPr>
            </w:pPr>
            <w:r>
              <w:rPr>
                <w:lang w:eastAsia="ja-JP"/>
              </w:rPr>
              <w:t>PSK, QPSK, 16QAM, 64QAM</w:t>
            </w:r>
          </w:p>
        </w:tc>
      </w:tr>
      <w:tr w:rsidR="005B0DC8">
        <w:trPr>
          <w:jc w:val="center"/>
        </w:trPr>
        <w:tc>
          <w:tcPr>
            <w:tcW w:w="4252" w:type="dxa"/>
            <w:shd w:val="clear" w:color="auto" w:fill="auto"/>
          </w:tcPr>
          <w:p w:rsidR="005B0DC8" w:rsidRDefault="00A678EE">
            <w:pPr>
              <w:pStyle w:val="Tabletext"/>
              <w:keepNext/>
              <w:keepLines/>
              <w:rPr>
                <w:lang w:eastAsia="ja-JP"/>
              </w:rPr>
            </w:pPr>
            <w:r>
              <w:rPr>
                <w:lang w:eastAsia="ja-JP"/>
              </w:rPr>
              <w:t>Multiplexing method</w:t>
            </w:r>
          </w:p>
        </w:tc>
        <w:tc>
          <w:tcPr>
            <w:tcW w:w="4252" w:type="dxa"/>
            <w:shd w:val="clear" w:color="auto" w:fill="auto"/>
          </w:tcPr>
          <w:p w:rsidR="005B0DC8" w:rsidRDefault="00A678EE">
            <w:pPr>
              <w:pStyle w:val="Tabletext"/>
              <w:keepNext/>
              <w:keepLines/>
              <w:rPr>
                <w:lang w:eastAsia="ja-JP"/>
              </w:rPr>
            </w:pPr>
            <w:r>
              <w:rPr>
                <w:lang w:eastAsia="ja-JP"/>
              </w:rPr>
              <w:t>FDD/TDD</w:t>
            </w:r>
          </w:p>
        </w:tc>
      </w:tr>
      <w:tr w:rsidR="005B0DC8">
        <w:trPr>
          <w:jc w:val="center"/>
        </w:trPr>
        <w:tc>
          <w:tcPr>
            <w:tcW w:w="4252" w:type="dxa"/>
            <w:shd w:val="clear" w:color="auto" w:fill="auto"/>
          </w:tcPr>
          <w:p w:rsidR="005B0DC8" w:rsidRDefault="00A678EE">
            <w:pPr>
              <w:pStyle w:val="Tabletext"/>
              <w:keepNext/>
              <w:keepLines/>
              <w:rPr>
                <w:lang w:eastAsia="ja-JP"/>
              </w:rPr>
            </w:pPr>
            <w:r>
              <w:rPr>
                <w:rFonts w:hint="eastAsia"/>
                <w:lang w:eastAsia="ja-JP"/>
              </w:rPr>
              <w:t>Space diversity</w:t>
            </w:r>
          </w:p>
        </w:tc>
        <w:tc>
          <w:tcPr>
            <w:tcW w:w="4252" w:type="dxa"/>
            <w:shd w:val="clear" w:color="auto" w:fill="auto"/>
          </w:tcPr>
          <w:p w:rsidR="005B0DC8" w:rsidRDefault="00A678EE">
            <w:pPr>
              <w:pStyle w:val="Tabletext"/>
              <w:keepNext/>
              <w:keepLines/>
              <w:rPr>
                <w:lang w:eastAsia="ja-JP"/>
              </w:rPr>
            </w:pPr>
            <w:r>
              <w:rPr>
                <w:rFonts w:hint="eastAsia"/>
                <w:lang w:eastAsia="ja-JP"/>
              </w:rPr>
              <w:t>TBD</w:t>
            </w:r>
          </w:p>
        </w:tc>
      </w:tr>
      <w:tr w:rsidR="005B0DC8">
        <w:trPr>
          <w:jc w:val="center"/>
        </w:trPr>
        <w:tc>
          <w:tcPr>
            <w:tcW w:w="4252" w:type="dxa"/>
            <w:shd w:val="clear" w:color="auto" w:fill="auto"/>
          </w:tcPr>
          <w:p w:rsidR="005B0DC8" w:rsidRDefault="00A678EE">
            <w:pPr>
              <w:pStyle w:val="Tabletext"/>
              <w:keepNext/>
              <w:keepLines/>
              <w:rPr>
                <w:lang w:eastAsia="ja-JP"/>
              </w:rPr>
            </w:pPr>
            <w:r>
              <w:rPr>
                <w:rFonts w:hint="eastAsia"/>
                <w:lang w:eastAsia="ja-JP"/>
              </w:rPr>
              <w:t>Maximum running speed</w:t>
            </w:r>
            <w:r>
              <w:rPr>
                <w:lang w:eastAsia="ja-JP"/>
              </w:rPr>
              <w:t xml:space="preserve"> (km/h)</w:t>
            </w:r>
          </w:p>
        </w:tc>
        <w:tc>
          <w:tcPr>
            <w:tcW w:w="4252" w:type="dxa"/>
            <w:shd w:val="clear" w:color="auto" w:fill="auto"/>
          </w:tcPr>
          <w:p w:rsidR="005B0DC8" w:rsidRDefault="00A678EE">
            <w:pPr>
              <w:pStyle w:val="Tabletext"/>
              <w:keepNext/>
              <w:keepLines/>
              <w:rPr>
                <w:lang w:eastAsia="ja-JP"/>
              </w:rPr>
            </w:pPr>
            <w:r>
              <w:rPr>
                <w:rFonts w:hint="eastAsia"/>
                <w:lang w:eastAsia="ja-JP"/>
              </w:rPr>
              <w:t>600</w:t>
            </w:r>
          </w:p>
        </w:tc>
      </w:tr>
      <w:tr w:rsidR="005B0DC8">
        <w:trPr>
          <w:jc w:val="center"/>
        </w:trPr>
        <w:tc>
          <w:tcPr>
            <w:tcW w:w="4252" w:type="dxa"/>
            <w:shd w:val="clear" w:color="auto" w:fill="auto"/>
          </w:tcPr>
          <w:p w:rsidR="005B0DC8" w:rsidRDefault="00A678EE">
            <w:pPr>
              <w:pStyle w:val="Tabletext"/>
              <w:keepNext/>
              <w:keepLines/>
              <w:rPr>
                <w:lang w:eastAsia="ja-JP"/>
              </w:rPr>
            </w:pPr>
            <w:r>
              <w:rPr>
                <w:rFonts w:hint="eastAsia"/>
                <w:lang w:eastAsia="ja-JP"/>
              </w:rPr>
              <w:t>Swi</w:t>
            </w:r>
            <w:r>
              <w:rPr>
                <w:lang w:eastAsia="ja-JP"/>
              </w:rPr>
              <w:t>t</w:t>
            </w:r>
            <w:r>
              <w:rPr>
                <w:rFonts w:hint="eastAsia"/>
                <w:lang w:eastAsia="ja-JP"/>
              </w:rPr>
              <w:t>ching time</w:t>
            </w:r>
            <w:r>
              <w:rPr>
                <w:lang w:eastAsia="ja-JP"/>
              </w:rPr>
              <w:t xml:space="preserve"> of trackside radio access unit (</w:t>
            </w:r>
            <w:r>
              <w:rPr>
                <w:rFonts w:ascii="Symbol" w:hAnsi="Symbol"/>
                <w:lang w:eastAsia="ja-JP"/>
              </w:rPr>
              <w:t></w:t>
            </w:r>
            <w:r>
              <w:rPr>
                <w:lang w:eastAsia="ja-JP"/>
              </w:rPr>
              <w:t>s)</w:t>
            </w:r>
          </w:p>
        </w:tc>
        <w:tc>
          <w:tcPr>
            <w:tcW w:w="4252" w:type="dxa"/>
            <w:shd w:val="clear" w:color="auto" w:fill="auto"/>
          </w:tcPr>
          <w:p w:rsidR="005B0DC8" w:rsidRDefault="00A678EE">
            <w:pPr>
              <w:pStyle w:val="Tabletext"/>
              <w:keepNext/>
              <w:keepLines/>
              <w:rPr>
                <w:lang w:eastAsia="ja-JP"/>
              </w:rPr>
            </w:pPr>
            <w:r>
              <w:rPr>
                <w:lang w:eastAsia="ja-JP"/>
              </w:rPr>
              <w:t>TBD</w:t>
            </w:r>
          </w:p>
        </w:tc>
      </w:tr>
      <w:tr w:rsidR="005B0DC8">
        <w:trPr>
          <w:jc w:val="center"/>
        </w:trPr>
        <w:tc>
          <w:tcPr>
            <w:tcW w:w="4252" w:type="dxa"/>
            <w:shd w:val="clear" w:color="auto" w:fill="auto"/>
          </w:tcPr>
          <w:p w:rsidR="005B0DC8" w:rsidRDefault="00A678EE">
            <w:pPr>
              <w:pStyle w:val="Tabletext"/>
              <w:keepNext/>
              <w:keepLines/>
              <w:rPr>
                <w:lang w:eastAsia="ja-JP"/>
              </w:rPr>
            </w:pPr>
            <w:r>
              <w:rPr>
                <w:lang w:eastAsia="ja-JP"/>
              </w:rPr>
              <w:t>Average d</w:t>
            </w:r>
            <w:r>
              <w:rPr>
                <w:rFonts w:hint="eastAsia"/>
                <w:lang w:eastAsia="ja-JP"/>
              </w:rPr>
              <w:t xml:space="preserve">istance between </w:t>
            </w:r>
            <w:r>
              <w:rPr>
                <w:lang w:eastAsia="ja-JP"/>
              </w:rPr>
              <w:t xml:space="preserve">on-board equipment </w:t>
            </w:r>
            <w:r>
              <w:rPr>
                <w:rFonts w:hint="eastAsia"/>
                <w:lang w:eastAsia="ja-JP"/>
              </w:rPr>
              <w:t xml:space="preserve">and </w:t>
            </w:r>
            <w:r>
              <w:rPr>
                <w:lang w:eastAsia="ja-JP"/>
              </w:rPr>
              <w:t>trackside radio access unit</w:t>
            </w:r>
          </w:p>
        </w:tc>
        <w:tc>
          <w:tcPr>
            <w:tcW w:w="4252" w:type="dxa"/>
            <w:shd w:val="clear" w:color="auto" w:fill="auto"/>
          </w:tcPr>
          <w:p w:rsidR="005B0DC8" w:rsidRDefault="00A678EE">
            <w:pPr>
              <w:pStyle w:val="Tabletext"/>
              <w:keepNext/>
              <w:keepLines/>
              <w:rPr>
                <w:lang w:eastAsia="ja-JP"/>
              </w:rPr>
            </w:pPr>
            <w:r>
              <w:rPr>
                <w:rFonts w:hint="eastAsia"/>
                <w:lang w:eastAsia="ja-JP"/>
              </w:rPr>
              <w:t>TBD</w:t>
            </w:r>
          </w:p>
        </w:tc>
      </w:tr>
      <w:tr w:rsidR="005B0DC8">
        <w:trPr>
          <w:jc w:val="center"/>
        </w:trPr>
        <w:tc>
          <w:tcPr>
            <w:tcW w:w="4252" w:type="dxa"/>
            <w:shd w:val="clear" w:color="auto" w:fill="auto"/>
          </w:tcPr>
          <w:p w:rsidR="005B0DC8" w:rsidRDefault="00A678EE">
            <w:pPr>
              <w:pStyle w:val="Tabletext"/>
              <w:keepNext/>
              <w:keepLines/>
              <w:rPr>
                <w:lang w:eastAsia="ja-JP"/>
              </w:rPr>
            </w:pPr>
            <w:r>
              <w:rPr>
                <w:rFonts w:hint="eastAsia"/>
                <w:lang w:eastAsia="ja-JP"/>
              </w:rPr>
              <w:t>Rainfall attenuation margin (dB)</w:t>
            </w:r>
          </w:p>
        </w:tc>
        <w:tc>
          <w:tcPr>
            <w:tcW w:w="4252" w:type="dxa"/>
            <w:shd w:val="clear" w:color="auto" w:fill="auto"/>
          </w:tcPr>
          <w:p w:rsidR="005B0DC8" w:rsidRDefault="00A678EE">
            <w:pPr>
              <w:pStyle w:val="Tabletext"/>
              <w:keepNext/>
              <w:keepLines/>
              <w:rPr>
                <w:lang w:eastAsia="ja-JP"/>
              </w:rPr>
            </w:pPr>
            <w:r>
              <w:rPr>
                <w:rFonts w:hint="eastAsia"/>
                <w:lang w:eastAsia="ja-JP"/>
              </w:rPr>
              <w:t>TBD</w:t>
            </w:r>
          </w:p>
        </w:tc>
      </w:tr>
      <w:tr w:rsidR="005B0DC8" w:rsidRPr="00AD3E15">
        <w:trPr>
          <w:jc w:val="center"/>
        </w:trPr>
        <w:tc>
          <w:tcPr>
            <w:tcW w:w="4252" w:type="dxa"/>
            <w:shd w:val="clear" w:color="auto" w:fill="auto"/>
          </w:tcPr>
          <w:p w:rsidR="005B0DC8" w:rsidRDefault="00A678EE">
            <w:pPr>
              <w:pStyle w:val="Tabletext"/>
              <w:keepNext/>
              <w:keepLines/>
              <w:rPr>
                <w:lang w:eastAsia="ja-JP"/>
              </w:rPr>
            </w:pPr>
            <w:r>
              <w:rPr>
                <w:rFonts w:hint="eastAsia"/>
                <w:lang w:eastAsia="ja-JP"/>
              </w:rPr>
              <w:t>Wired interface of trackside radio access unit</w:t>
            </w:r>
          </w:p>
        </w:tc>
        <w:tc>
          <w:tcPr>
            <w:tcW w:w="4252" w:type="dxa"/>
            <w:shd w:val="clear" w:color="auto" w:fill="auto"/>
          </w:tcPr>
          <w:p w:rsidR="005B0DC8" w:rsidRDefault="00A678EE">
            <w:pPr>
              <w:pStyle w:val="Tabletext"/>
              <w:keepNext/>
              <w:keepLines/>
              <w:rPr>
                <w:lang w:val="fr-CH" w:eastAsia="ja-JP"/>
              </w:rPr>
            </w:pPr>
            <w:r>
              <w:rPr>
                <w:lang w:val="fr-CH" w:eastAsia="ja-JP"/>
              </w:rPr>
              <w:t>[Recommendation ITU-T G.RoF]</w:t>
            </w:r>
          </w:p>
        </w:tc>
      </w:tr>
      <w:tr w:rsidR="005B0DC8">
        <w:trPr>
          <w:jc w:val="center"/>
        </w:trPr>
        <w:tc>
          <w:tcPr>
            <w:tcW w:w="4252" w:type="dxa"/>
            <w:shd w:val="clear" w:color="auto" w:fill="auto"/>
          </w:tcPr>
          <w:p w:rsidR="005B0DC8" w:rsidRDefault="00A678EE">
            <w:pPr>
              <w:pStyle w:val="Tabletext"/>
              <w:keepNext/>
              <w:keepLines/>
              <w:rPr>
                <w:lang w:eastAsia="ja-JP"/>
              </w:rPr>
            </w:pPr>
            <w:r>
              <w:rPr>
                <w:rFonts w:hint="eastAsia"/>
                <w:lang w:eastAsia="ja-JP"/>
              </w:rPr>
              <w:t>Propagation model</w:t>
            </w:r>
            <w:r>
              <w:rPr>
                <w:lang w:eastAsia="ja-JP"/>
              </w:rPr>
              <w:t xml:space="preserve"> between train and trackside</w:t>
            </w:r>
          </w:p>
        </w:tc>
        <w:tc>
          <w:tcPr>
            <w:tcW w:w="4252" w:type="dxa"/>
            <w:shd w:val="clear" w:color="auto" w:fill="auto"/>
          </w:tcPr>
          <w:p w:rsidR="005B0DC8" w:rsidRDefault="00A678EE">
            <w:pPr>
              <w:pStyle w:val="Tabletext"/>
              <w:keepNext/>
              <w:keepLines/>
              <w:rPr>
                <w:lang w:eastAsia="ja-JP"/>
              </w:rPr>
            </w:pPr>
            <w:r>
              <w:rPr>
                <w:lang w:eastAsia="ja-JP"/>
              </w:rPr>
              <w:t>[</w:t>
            </w:r>
            <w:r>
              <w:rPr>
                <w:rFonts w:hint="eastAsia"/>
                <w:lang w:eastAsia="ja-JP"/>
              </w:rPr>
              <w:t>Recommendation</w:t>
            </w:r>
            <w:r>
              <w:rPr>
                <w:lang w:eastAsia="ja-JP"/>
              </w:rPr>
              <w:t xml:space="preserve"> P.1411]</w:t>
            </w:r>
          </w:p>
        </w:tc>
      </w:tr>
    </w:tbl>
    <w:p w:rsidR="005B0DC8" w:rsidRDefault="005B0DC8">
      <w:pPr>
        <w:pStyle w:val="Tablefin"/>
      </w:pPr>
    </w:p>
    <w:p w:rsidR="005B0DC8" w:rsidRDefault="00A678EE">
      <w:pPr>
        <w:pStyle w:val="Heading2"/>
      </w:pPr>
      <w:r>
        <w:rPr>
          <w:rFonts w:hint="eastAsia"/>
        </w:rPr>
        <w:t>6</w:t>
      </w:r>
      <w:r>
        <w:t>.2</w:t>
      </w:r>
      <w:r>
        <w:tab/>
      </w:r>
      <w:r>
        <w:rPr>
          <w:rFonts w:hint="eastAsia"/>
        </w:rPr>
        <w:t xml:space="preserve">System </w:t>
      </w:r>
      <w:r>
        <w:t>characteristics</w:t>
      </w:r>
      <w:r>
        <w:rPr>
          <w:rFonts w:hint="eastAsia"/>
        </w:rPr>
        <w:t xml:space="preserve"> </w:t>
      </w:r>
      <w:r>
        <w:t xml:space="preserve">of </w:t>
      </w:r>
      <w:r>
        <w:rPr>
          <w:lang w:val="en-US" w:eastAsia="ja-JP"/>
        </w:rPr>
        <w:t>earth exploration-satellite service (passive)</w:t>
      </w:r>
      <w:r>
        <w:t xml:space="preserve"> operating in the frequency ranges 86-92 GHz, 100-102 GHz and 109.5-111.8 GHz</w:t>
      </w:r>
    </w:p>
    <w:p w:rsidR="005B0DC8" w:rsidRDefault="00A678EE">
      <w:pPr>
        <w:pStyle w:val="Heading2"/>
      </w:pPr>
      <w:r>
        <w:rPr>
          <w:rFonts w:hint="eastAsia"/>
          <w:lang w:eastAsia="ja-JP"/>
        </w:rPr>
        <w:t>6.3</w:t>
      </w:r>
      <w:r>
        <w:rPr>
          <w:rFonts w:hint="eastAsia"/>
          <w:lang w:eastAsia="ja-JP"/>
        </w:rPr>
        <w:tab/>
      </w:r>
      <w:r>
        <w:rPr>
          <w:rFonts w:hint="eastAsia"/>
        </w:rPr>
        <w:t xml:space="preserve">System </w:t>
      </w:r>
      <w:r>
        <w:t>characteristics</w:t>
      </w:r>
      <w:r>
        <w:rPr>
          <w:rFonts w:hint="eastAsia"/>
        </w:rPr>
        <w:t xml:space="preserve"> </w:t>
      </w:r>
      <w:r>
        <w:t xml:space="preserve">of </w:t>
      </w:r>
      <w:r>
        <w:rPr>
          <w:lang w:val="en-US" w:eastAsia="ja-JP"/>
        </w:rPr>
        <w:t>earth exploration-satellite service (active)</w:t>
      </w:r>
      <w:r>
        <w:t xml:space="preserve"> operating in the frequency range 94-94.1 GHz</w:t>
      </w:r>
    </w:p>
    <w:p w:rsidR="005B0DC8" w:rsidRDefault="00A678EE">
      <w:pPr>
        <w:pStyle w:val="Heading2"/>
      </w:pPr>
      <w:r>
        <w:rPr>
          <w:rFonts w:hint="eastAsia"/>
        </w:rPr>
        <w:t>6</w:t>
      </w:r>
      <w:r>
        <w:t>.4</w:t>
      </w:r>
      <w:r>
        <w:tab/>
      </w:r>
      <w:r>
        <w:rPr>
          <w:rFonts w:hint="eastAsia"/>
        </w:rPr>
        <w:t xml:space="preserve">System </w:t>
      </w:r>
      <w:r>
        <w:t>characteristics</w:t>
      </w:r>
      <w:r>
        <w:rPr>
          <w:rFonts w:hint="eastAsia"/>
        </w:rPr>
        <w:t xml:space="preserve"> </w:t>
      </w:r>
      <w:r>
        <w:t>of radio astronomy service operating in the frequency range 86-111.8 GHz</w:t>
      </w:r>
    </w:p>
    <w:p w:rsidR="005B0DC8" w:rsidRDefault="00A678EE">
      <w:pPr>
        <w:pStyle w:val="Heading1"/>
        <w:rPr>
          <w:lang w:eastAsia="ja-JP"/>
        </w:rPr>
      </w:pPr>
      <w:r>
        <w:rPr>
          <w:lang w:eastAsia="ja-JP"/>
        </w:rPr>
        <w:t>7</w:t>
      </w:r>
      <w:r>
        <w:rPr>
          <w:lang w:eastAsia="ja-JP"/>
        </w:rPr>
        <w:tab/>
        <w:t>Interference scenarios</w:t>
      </w:r>
    </w:p>
    <w:p w:rsidR="005B0DC8" w:rsidRDefault="00A678EE">
      <w:pPr>
        <w:rPr>
          <w:lang w:val="en-US" w:eastAsia="ja-JP"/>
        </w:rPr>
      </w:pPr>
      <w:r>
        <w:rPr>
          <w:lang w:val="en-US" w:eastAsia="ja-JP"/>
        </w:rPr>
        <w:t>The four interference scenarios listed in Table 2 and shown in Figure 1 are considered between land mobile service applications (RSTT) and passive services.</w:t>
      </w:r>
    </w:p>
    <w:p w:rsidR="00761D32" w:rsidRDefault="00761D32">
      <w:pPr>
        <w:tabs>
          <w:tab w:val="clear" w:pos="1134"/>
          <w:tab w:val="clear" w:pos="1871"/>
          <w:tab w:val="clear" w:pos="2268"/>
        </w:tabs>
        <w:overflowPunct/>
        <w:autoSpaceDE/>
        <w:autoSpaceDN/>
        <w:adjustRightInd/>
        <w:spacing w:before="0"/>
        <w:textAlignment w:val="auto"/>
        <w:rPr>
          <w:caps/>
          <w:sz w:val="20"/>
        </w:rPr>
      </w:pPr>
      <w:r>
        <w:br w:type="page"/>
      </w:r>
    </w:p>
    <w:p w:rsidR="005B0DC8" w:rsidRDefault="00A678EE">
      <w:pPr>
        <w:pStyle w:val="TableNo"/>
      </w:pPr>
      <w:r>
        <w:lastRenderedPageBreak/>
        <w:t>TABLE</w:t>
      </w:r>
      <w:r>
        <w:rPr>
          <w:lang w:eastAsia="zh-CN"/>
        </w:rPr>
        <w:t xml:space="preserve"> 2</w:t>
      </w:r>
    </w:p>
    <w:p w:rsidR="005B0DC8" w:rsidRDefault="00A678EE">
      <w:pPr>
        <w:pStyle w:val="Tabletitle"/>
        <w:rPr>
          <w:lang w:eastAsia="ja-JP"/>
        </w:rPr>
      </w:pPr>
      <w:r>
        <w:rPr>
          <w:lang w:eastAsia="ja-JP"/>
        </w:rPr>
        <w:t>Interference scenarios</w:t>
      </w:r>
    </w:p>
    <w:tbl>
      <w:tblPr>
        <w:tblStyle w:val="TableGrid"/>
        <w:tblW w:w="0" w:type="auto"/>
        <w:tblInd w:w="562" w:type="dxa"/>
        <w:tblLook w:val="04A0" w:firstRow="1" w:lastRow="0" w:firstColumn="1" w:lastColumn="0" w:noHBand="0" w:noVBand="1"/>
      </w:tblPr>
      <w:tblGrid>
        <w:gridCol w:w="1134"/>
        <w:gridCol w:w="2268"/>
        <w:gridCol w:w="2552"/>
        <w:gridCol w:w="2268"/>
      </w:tblGrid>
      <w:tr w:rsidR="005B0DC8">
        <w:tc>
          <w:tcPr>
            <w:tcW w:w="1134"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Scenario</w:t>
            </w:r>
          </w:p>
        </w:tc>
        <w:tc>
          <w:tcPr>
            <w:tcW w:w="2268"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Interfering</w:t>
            </w:r>
          </w:p>
        </w:tc>
        <w:tc>
          <w:tcPr>
            <w:tcW w:w="2552"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Interfered with</w:t>
            </w:r>
          </w:p>
        </w:tc>
        <w:tc>
          <w:tcPr>
            <w:tcW w:w="2268"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Propagation model</w:t>
            </w:r>
          </w:p>
        </w:tc>
      </w:tr>
      <w:tr w:rsidR="005B0DC8">
        <w:tc>
          <w:tcPr>
            <w:tcW w:w="1134"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A-1</w:t>
            </w:r>
          </w:p>
        </w:tc>
        <w:tc>
          <w:tcPr>
            <w:tcW w:w="2268"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RSTT on-board terminal</w:t>
            </w:r>
          </w:p>
        </w:tc>
        <w:tc>
          <w:tcPr>
            <w:tcW w:w="2552" w:type="dxa"/>
          </w:tcPr>
          <w:p w:rsidR="005B0DC8" w:rsidRDefault="00A678EE">
            <w:pPr>
              <w:tabs>
                <w:tab w:val="clear" w:pos="1134"/>
                <w:tab w:val="clear" w:pos="1871"/>
                <w:tab w:val="clear" w:pos="2268"/>
              </w:tabs>
              <w:overflowPunct/>
              <w:autoSpaceDE/>
              <w:spacing w:before="40" w:after="40"/>
              <w:rPr>
                <w:sz w:val="20"/>
                <w:lang w:val="en-US" w:eastAsia="ja-JP"/>
              </w:rPr>
            </w:pPr>
            <w:r>
              <w:rPr>
                <w:rFonts w:hint="eastAsia"/>
                <w:sz w:val="20"/>
                <w:lang w:val="en-US" w:eastAsia="ja-JP"/>
              </w:rPr>
              <w:t>EESS</w:t>
            </w:r>
            <w:r>
              <w:rPr>
                <w:sz w:val="20"/>
                <w:lang w:val="en-US" w:eastAsia="ja-JP"/>
              </w:rPr>
              <w:t xml:space="preserve"> space station</w:t>
            </w:r>
          </w:p>
        </w:tc>
        <w:tc>
          <w:tcPr>
            <w:tcW w:w="2268"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F</w:t>
            </w:r>
            <w:r>
              <w:rPr>
                <w:rFonts w:hint="eastAsia"/>
                <w:sz w:val="20"/>
                <w:lang w:val="en-US" w:eastAsia="ja-JP"/>
              </w:rPr>
              <w:t xml:space="preserve">ree </w:t>
            </w:r>
            <w:r>
              <w:rPr>
                <w:sz w:val="20"/>
                <w:lang w:val="en-US" w:eastAsia="ja-JP"/>
              </w:rPr>
              <w:t>space</w:t>
            </w:r>
          </w:p>
        </w:tc>
      </w:tr>
      <w:tr w:rsidR="005B0DC8">
        <w:tc>
          <w:tcPr>
            <w:tcW w:w="1134"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A-2</w:t>
            </w:r>
          </w:p>
        </w:tc>
        <w:tc>
          <w:tcPr>
            <w:tcW w:w="2268"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RSTT trackside station</w:t>
            </w:r>
          </w:p>
        </w:tc>
        <w:tc>
          <w:tcPr>
            <w:tcW w:w="2552" w:type="dxa"/>
          </w:tcPr>
          <w:p w:rsidR="005B0DC8" w:rsidRDefault="00A678EE">
            <w:pPr>
              <w:tabs>
                <w:tab w:val="clear" w:pos="1134"/>
                <w:tab w:val="clear" w:pos="1871"/>
                <w:tab w:val="clear" w:pos="2268"/>
              </w:tabs>
              <w:overflowPunct/>
              <w:autoSpaceDE/>
              <w:spacing w:before="40" w:after="40"/>
              <w:rPr>
                <w:sz w:val="20"/>
                <w:lang w:val="en-US" w:eastAsia="ja-JP"/>
              </w:rPr>
            </w:pPr>
            <w:r>
              <w:rPr>
                <w:rFonts w:hint="eastAsia"/>
                <w:sz w:val="20"/>
                <w:lang w:val="en-US" w:eastAsia="ja-JP"/>
              </w:rPr>
              <w:t>EESS</w:t>
            </w:r>
            <w:r>
              <w:rPr>
                <w:sz w:val="20"/>
                <w:lang w:val="en-US" w:eastAsia="ja-JP"/>
              </w:rPr>
              <w:t xml:space="preserve"> space station</w:t>
            </w:r>
          </w:p>
        </w:tc>
        <w:tc>
          <w:tcPr>
            <w:tcW w:w="2268"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F</w:t>
            </w:r>
            <w:r>
              <w:rPr>
                <w:rFonts w:hint="eastAsia"/>
                <w:sz w:val="20"/>
                <w:lang w:val="en-US" w:eastAsia="ja-JP"/>
              </w:rPr>
              <w:t xml:space="preserve">ree </w:t>
            </w:r>
            <w:r>
              <w:rPr>
                <w:sz w:val="20"/>
                <w:lang w:val="en-US" w:eastAsia="ja-JP"/>
              </w:rPr>
              <w:t>space</w:t>
            </w:r>
          </w:p>
        </w:tc>
      </w:tr>
      <w:tr w:rsidR="005B0DC8">
        <w:tc>
          <w:tcPr>
            <w:tcW w:w="1134" w:type="dxa"/>
          </w:tcPr>
          <w:p w:rsidR="005B0DC8" w:rsidRDefault="00A678EE">
            <w:pPr>
              <w:tabs>
                <w:tab w:val="clear" w:pos="1134"/>
                <w:tab w:val="clear" w:pos="1871"/>
                <w:tab w:val="clear" w:pos="2268"/>
              </w:tabs>
              <w:overflowPunct/>
              <w:autoSpaceDE/>
              <w:spacing w:before="40" w:after="40"/>
              <w:rPr>
                <w:sz w:val="20"/>
                <w:lang w:val="en-US" w:eastAsia="ja-JP"/>
              </w:rPr>
            </w:pPr>
            <w:r>
              <w:rPr>
                <w:rFonts w:hint="eastAsia"/>
                <w:sz w:val="20"/>
                <w:lang w:val="en-US" w:eastAsia="ja-JP"/>
              </w:rPr>
              <w:t>B-1</w:t>
            </w:r>
          </w:p>
        </w:tc>
        <w:tc>
          <w:tcPr>
            <w:tcW w:w="2268"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RSTT on-board terminal</w:t>
            </w:r>
          </w:p>
        </w:tc>
        <w:tc>
          <w:tcPr>
            <w:tcW w:w="2552" w:type="dxa"/>
          </w:tcPr>
          <w:p w:rsidR="005B0DC8" w:rsidRDefault="00A678EE">
            <w:pPr>
              <w:tabs>
                <w:tab w:val="clear" w:pos="1134"/>
                <w:tab w:val="clear" w:pos="1871"/>
                <w:tab w:val="clear" w:pos="2268"/>
              </w:tabs>
              <w:overflowPunct/>
              <w:autoSpaceDE/>
              <w:spacing w:before="40" w:after="40"/>
              <w:rPr>
                <w:sz w:val="20"/>
                <w:lang w:val="en-US" w:eastAsia="ja-JP"/>
              </w:rPr>
            </w:pPr>
            <w:r>
              <w:rPr>
                <w:rFonts w:hint="eastAsia"/>
                <w:sz w:val="20"/>
                <w:lang w:val="en-US" w:eastAsia="ja-JP"/>
              </w:rPr>
              <w:t>EESS space station</w:t>
            </w:r>
          </w:p>
        </w:tc>
        <w:tc>
          <w:tcPr>
            <w:tcW w:w="2268" w:type="dxa"/>
          </w:tcPr>
          <w:p w:rsidR="005B0DC8" w:rsidRDefault="00A678EE">
            <w:pPr>
              <w:tabs>
                <w:tab w:val="clear" w:pos="1134"/>
                <w:tab w:val="clear" w:pos="1871"/>
                <w:tab w:val="clear" w:pos="2268"/>
              </w:tabs>
              <w:overflowPunct/>
              <w:autoSpaceDE/>
              <w:spacing w:before="40" w:after="40"/>
              <w:rPr>
                <w:sz w:val="20"/>
                <w:lang w:val="en-US" w:eastAsia="ja-JP"/>
              </w:rPr>
            </w:pPr>
            <w:r>
              <w:rPr>
                <w:rFonts w:hint="eastAsia"/>
                <w:sz w:val="20"/>
                <w:lang w:val="en-US" w:eastAsia="ja-JP"/>
              </w:rPr>
              <w:t>Fre</w:t>
            </w:r>
            <w:r>
              <w:rPr>
                <w:sz w:val="20"/>
                <w:lang w:val="en-US" w:eastAsia="ja-JP"/>
              </w:rPr>
              <w:t>e</w:t>
            </w:r>
            <w:r>
              <w:rPr>
                <w:rFonts w:hint="eastAsia"/>
                <w:sz w:val="20"/>
                <w:lang w:val="en-US" w:eastAsia="ja-JP"/>
              </w:rPr>
              <w:t xml:space="preserve"> space</w:t>
            </w:r>
          </w:p>
        </w:tc>
      </w:tr>
      <w:tr w:rsidR="005B0DC8">
        <w:tc>
          <w:tcPr>
            <w:tcW w:w="1134" w:type="dxa"/>
          </w:tcPr>
          <w:p w:rsidR="005B0DC8" w:rsidRDefault="00A678EE">
            <w:pPr>
              <w:tabs>
                <w:tab w:val="clear" w:pos="1134"/>
                <w:tab w:val="clear" w:pos="1871"/>
                <w:tab w:val="clear" w:pos="2268"/>
              </w:tabs>
              <w:overflowPunct/>
              <w:autoSpaceDE/>
              <w:spacing w:before="40" w:after="40"/>
              <w:rPr>
                <w:sz w:val="20"/>
                <w:lang w:val="en-US" w:eastAsia="ja-JP"/>
              </w:rPr>
            </w:pPr>
            <w:r>
              <w:rPr>
                <w:rFonts w:hint="eastAsia"/>
                <w:sz w:val="20"/>
                <w:lang w:val="en-US" w:eastAsia="ja-JP"/>
              </w:rPr>
              <w:t>B-1</w:t>
            </w:r>
          </w:p>
        </w:tc>
        <w:tc>
          <w:tcPr>
            <w:tcW w:w="2268" w:type="dxa"/>
          </w:tcPr>
          <w:p w:rsidR="005B0DC8" w:rsidRDefault="00A678EE">
            <w:pPr>
              <w:tabs>
                <w:tab w:val="clear" w:pos="1134"/>
                <w:tab w:val="clear" w:pos="1871"/>
                <w:tab w:val="clear" w:pos="2268"/>
              </w:tabs>
              <w:overflowPunct/>
              <w:autoSpaceDE/>
              <w:spacing w:before="40" w:after="40"/>
              <w:rPr>
                <w:sz w:val="20"/>
                <w:lang w:val="en-US" w:eastAsia="ja-JP"/>
              </w:rPr>
            </w:pPr>
            <w:r>
              <w:rPr>
                <w:rFonts w:hint="eastAsia"/>
                <w:sz w:val="20"/>
                <w:lang w:val="en-US" w:eastAsia="ja-JP"/>
              </w:rPr>
              <w:t>EESS space station</w:t>
            </w:r>
          </w:p>
        </w:tc>
        <w:tc>
          <w:tcPr>
            <w:tcW w:w="2552"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RSTT on-board terminal</w:t>
            </w:r>
          </w:p>
        </w:tc>
        <w:tc>
          <w:tcPr>
            <w:tcW w:w="2268" w:type="dxa"/>
          </w:tcPr>
          <w:p w:rsidR="005B0DC8" w:rsidRDefault="00A678EE">
            <w:pPr>
              <w:tabs>
                <w:tab w:val="clear" w:pos="1134"/>
                <w:tab w:val="clear" w:pos="1871"/>
                <w:tab w:val="clear" w:pos="2268"/>
              </w:tabs>
              <w:overflowPunct/>
              <w:autoSpaceDE/>
              <w:spacing w:before="40" w:after="40"/>
              <w:rPr>
                <w:sz w:val="20"/>
                <w:lang w:val="en-US" w:eastAsia="ja-JP"/>
              </w:rPr>
            </w:pPr>
            <w:r>
              <w:rPr>
                <w:rFonts w:hint="eastAsia"/>
                <w:sz w:val="20"/>
                <w:lang w:val="en-US" w:eastAsia="ja-JP"/>
              </w:rPr>
              <w:t>Free space</w:t>
            </w:r>
          </w:p>
        </w:tc>
      </w:tr>
      <w:tr w:rsidR="005B0DC8">
        <w:tc>
          <w:tcPr>
            <w:tcW w:w="1134" w:type="dxa"/>
          </w:tcPr>
          <w:p w:rsidR="005B0DC8" w:rsidRDefault="00A678EE">
            <w:pPr>
              <w:tabs>
                <w:tab w:val="clear" w:pos="1134"/>
                <w:tab w:val="clear" w:pos="1871"/>
                <w:tab w:val="clear" w:pos="2268"/>
              </w:tabs>
              <w:overflowPunct/>
              <w:autoSpaceDE/>
              <w:spacing w:before="40" w:after="40"/>
              <w:rPr>
                <w:sz w:val="20"/>
                <w:lang w:val="en-US" w:eastAsia="ja-JP"/>
              </w:rPr>
            </w:pPr>
            <w:r>
              <w:rPr>
                <w:rFonts w:hint="eastAsia"/>
                <w:sz w:val="20"/>
                <w:lang w:val="en-US" w:eastAsia="ja-JP"/>
              </w:rPr>
              <w:t>B-2</w:t>
            </w:r>
          </w:p>
        </w:tc>
        <w:tc>
          <w:tcPr>
            <w:tcW w:w="2268"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RSTT trackside station</w:t>
            </w:r>
          </w:p>
        </w:tc>
        <w:tc>
          <w:tcPr>
            <w:tcW w:w="2552" w:type="dxa"/>
          </w:tcPr>
          <w:p w:rsidR="005B0DC8" w:rsidRDefault="00A678EE">
            <w:pPr>
              <w:tabs>
                <w:tab w:val="clear" w:pos="1134"/>
                <w:tab w:val="clear" w:pos="1871"/>
                <w:tab w:val="clear" w:pos="2268"/>
              </w:tabs>
              <w:overflowPunct/>
              <w:autoSpaceDE/>
              <w:spacing w:before="40" w:after="40"/>
              <w:rPr>
                <w:sz w:val="20"/>
                <w:lang w:val="en-US" w:eastAsia="ja-JP"/>
              </w:rPr>
            </w:pPr>
            <w:r>
              <w:rPr>
                <w:rFonts w:hint="eastAsia"/>
                <w:sz w:val="20"/>
                <w:lang w:val="en-US" w:eastAsia="ja-JP"/>
              </w:rPr>
              <w:t>EESS space station</w:t>
            </w:r>
          </w:p>
        </w:tc>
        <w:tc>
          <w:tcPr>
            <w:tcW w:w="2268" w:type="dxa"/>
          </w:tcPr>
          <w:p w:rsidR="005B0DC8" w:rsidRDefault="00A678EE">
            <w:pPr>
              <w:tabs>
                <w:tab w:val="clear" w:pos="1134"/>
                <w:tab w:val="clear" w:pos="1871"/>
                <w:tab w:val="clear" w:pos="2268"/>
              </w:tabs>
              <w:overflowPunct/>
              <w:autoSpaceDE/>
              <w:spacing w:before="40" w:after="40"/>
              <w:rPr>
                <w:sz w:val="20"/>
                <w:lang w:val="en-US" w:eastAsia="ja-JP"/>
              </w:rPr>
            </w:pPr>
            <w:r>
              <w:rPr>
                <w:rFonts w:hint="eastAsia"/>
                <w:sz w:val="20"/>
                <w:lang w:val="en-US" w:eastAsia="ja-JP"/>
              </w:rPr>
              <w:t>Free space</w:t>
            </w:r>
          </w:p>
        </w:tc>
      </w:tr>
      <w:tr w:rsidR="005B0DC8">
        <w:tc>
          <w:tcPr>
            <w:tcW w:w="1134" w:type="dxa"/>
          </w:tcPr>
          <w:p w:rsidR="005B0DC8" w:rsidRDefault="00A678EE">
            <w:pPr>
              <w:tabs>
                <w:tab w:val="clear" w:pos="1134"/>
                <w:tab w:val="clear" w:pos="1871"/>
                <w:tab w:val="clear" w:pos="2268"/>
              </w:tabs>
              <w:overflowPunct/>
              <w:autoSpaceDE/>
              <w:spacing w:before="40" w:after="40"/>
              <w:rPr>
                <w:sz w:val="20"/>
                <w:lang w:val="en-US" w:eastAsia="ja-JP"/>
              </w:rPr>
            </w:pPr>
            <w:r>
              <w:rPr>
                <w:rFonts w:hint="eastAsia"/>
                <w:sz w:val="20"/>
                <w:lang w:val="en-US" w:eastAsia="ja-JP"/>
              </w:rPr>
              <w:t>B-2</w:t>
            </w:r>
          </w:p>
        </w:tc>
        <w:tc>
          <w:tcPr>
            <w:tcW w:w="2268" w:type="dxa"/>
          </w:tcPr>
          <w:p w:rsidR="005B0DC8" w:rsidRDefault="00A678EE">
            <w:pPr>
              <w:tabs>
                <w:tab w:val="clear" w:pos="1134"/>
                <w:tab w:val="clear" w:pos="1871"/>
                <w:tab w:val="clear" w:pos="2268"/>
              </w:tabs>
              <w:overflowPunct/>
              <w:autoSpaceDE/>
              <w:spacing w:before="40" w:after="40"/>
              <w:rPr>
                <w:sz w:val="20"/>
                <w:lang w:val="en-US" w:eastAsia="ja-JP"/>
              </w:rPr>
            </w:pPr>
            <w:r>
              <w:rPr>
                <w:rFonts w:hint="eastAsia"/>
                <w:sz w:val="20"/>
                <w:lang w:val="en-US" w:eastAsia="ja-JP"/>
              </w:rPr>
              <w:t>EESS space station</w:t>
            </w:r>
          </w:p>
        </w:tc>
        <w:tc>
          <w:tcPr>
            <w:tcW w:w="2552"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RSTT trackside station</w:t>
            </w:r>
          </w:p>
        </w:tc>
        <w:tc>
          <w:tcPr>
            <w:tcW w:w="2268" w:type="dxa"/>
          </w:tcPr>
          <w:p w:rsidR="005B0DC8" w:rsidRDefault="00A678EE">
            <w:pPr>
              <w:tabs>
                <w:tab w:val="clear" w:pos="1134"/>
                <w:tab w:val="clear" w:pos="1871"/>
                <w:tab w:val="clear" w:pos="2268"/>
              </w:tabs>
              <w:overflowPunct/>
              <w:autoSpaceDE/>
              <w:spacing w:before="40" w:after="40"/>
              <w:rPr>
                <w:sz w:val="20"/>
                <w:lang w:val="en-US" w:eastAsia="ja-JP"/>
              </w:rPr>
            </w:pPr>
            <w:r>
              <w:rPr>
                <w:rFonts w:hint="eastAsia"/>
                <w:sz w:val="20"/>
                <w:lang w:val="en-US" w:eastAsia="ja-JP"/>
              </w:rPr>
              <w:t>Free space</w:t>
            </w:r>
          </w:p>
        </w:tc>
      </w:tr>
      <w:tr w:rsidR="005B0DC8">
        <w:tc>
          <w:tcPr>
            <w:tcW w:w="1134"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C-1</w:t>
            </w:r>
          </w:p>
        </w:tc>
        <w:tc>
          <w:tcPr>
            <w:tcW w:w="2268"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RSTT on-board terminal</w:t>
            </w:r>
          </w:p>
        </w:tc>
        <w:tc>
          <w:tcPr>
            <w:tcW w:w="2552"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RAS earth station</w:t>
            </w:r>
          </w:p>
        </w:tc>
        <w:tc>
          <w:tcPr>
            <w:tcW w:w="2268"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P.452-16</w:t>
            </w:r>
          </w:p>
        </w:tc>
      </w:tr>
      <w:tr w:rsidR="005B0DC8">
        <w:tc>
          <w:tcPr>
            <w:tcW w:w="1134"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C-2</w:t>
            </w:r>
          </w:p>
        </w:tc>
        <w:tc>
          <w:tcPr>
            <w:tcW w:w="2268"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RSTT trackside station</w:t>
            </w:r>
          </w:p>
        </w:tc>
        <w:tc>
          <w:tcPr>
            <w:tcW w:w="2552"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RAS earth station</w:t>
            </w:r>
          </w:p>
        </w:tc>
        <w:tc>
          <w:tcPr>
            <w:tcW w:w="2268" w:type="dxa"/>
          </w:tcPr>
          <w:p w:rsidR="005B0DC8" w:rsidRDefault="00A678EE">
            <w:pPr>
              <w:tabs>
                <w:tab w:val="clear" w:pos="1134"/>
                <w:tab w:val="clear" w:pos="1871"/>
                <w:tab w:val="clear" w:pos="2268"/>
              </w:tabs>
              <w:overflowPunct/>
              <w:autoSpaceDE/>
              <w:spacing w:before="40" w:after="40"/>
              <w:rPr>
                <w:sz w:val="20"/>
                <w:lang w:val="en-US" w:eastAsia="ja-JP"/>
              </w:rPr>
            </w:pPr>
            <w:r>
              <w:rPr>
                <w:sz w:val="20"/>
                <w:lang w:val="en-US" w:eastAsia="ja-JP"/>
              </w:rPr>
              <w:t>P.452-16</w:t>
            </w:r>
          </w:p>
        </w:tc>
      </w:tr>
    </w:tbl>
    <w:p w:rsidR="005B0DC8" w:rsidRDefault="00A678EE">
      <w:pPr>
        <w:pStyle w:val="FigureNo"/>
        <w:rPr>
          <w:i/>
          <w:lang w:val="en-US" w:eastAsia="ja-JP"/>
        </w:rPr>
      </w:pPr>
      <w:r>
        <w:t xml:space="preserve">FIGURE </w:t>
      </w:r>
      <w:r>
        <w:rPr>
          <w:lang w:eastAsia="ja-JP"/>
        </w:rPr>
        <w:t>1</w:t>
      </w:r>
    </w:p>
    <w:p w:rsidR="005B0DC8" w:rsidRDefault="00A678EE">
      <w:pPr>
        <w:keepNext/>
        <w:keepLines/>
        <w:spacing w:before="0" w:after="120"/>
        <w:jc w:val="center"/>
        <w:rPr>
          <w:rFonts w:ascii="Times New Roman Bold" w:hAnsi="Times New Roman Bold"/>
          <w:b/>
          <w:color w:val="000000" w:themeColor="text1"/>
          <w:sz w:val="20"/>
          <w:lang w:eastAsia="ja-JP"/>
        </w:rPr>
      </w:pPr>
      <w:r>
        <w:rPr>
          <w:rFonts w:ascii="Times New Roman Bold" w:hAnsi="Times New Roman Bold"/>
          <w:b/>
          <w:color w:val="000000" w:themeColor="text1"/>
          <w:sz w:val="20"/>
          <w:lang w:eastAsia="ja-JP"/>
        </w:rPr>
        <w:t>Illustration of interference scenario</w:t>
      </w:r>
    </w:p>
    <w:p w:rsidR="005B0DC8" w:rsidRDefault="00A678EE">
      <w:pPr>
        <w:jc w:val="center"/>
        <w:rPr>
          <w:lang w:val="en-US" w:eastAsia="ja-JP"/>
        </w:rPr>
      </w:pPr>
      <w:r>
        <w:rPr>
          <w:lang w:val="en-US" w:eastAsia="ja-JP"/>
        </w:rPr>
        <w:t xml:space="preserve"> </w:t>
      </w:r>
      <w:r>
        <w:rPr>
          <w:noProof/>
          <w:lang w:val="en-US" w:eastAsia="zh-CN"/>
        </w:rPr>
        <w:drawing>
          <wp:inline distT="0" distB="0" distL="0" distR="0">
            <wp:extent cx="5302250" cy="2692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0" cy="2692400"/>
                    </a:xfrm>
                    <a:prstGeom prst="rect">
                      <a:avLst/>
                    </a:prstGeom>
                    <a:noFill/>
                    <a:ln>
                      <a:noFill/>
                    </a:ln>
                  </pic:spPr>
                </pic:pic>
              </a:graphicData>
            </a:graphic>
          </wp:inline>
        </w:drawing>
      </w:r>
    </w:p>
    <w:p w:rsidR="00761D32" w:rsidRDefault="00761D32" w:rsidP="00761D32">
      <w:pPr>
        <w:pStyle w:val="Heading2"/>
        <w:rPr>
          <w:bCs/>
          <w:lang w:val="en-US" w:eastAsia="ja-JP"/>
        </w:rPr>
      </w:pPr>
      <w:r>
        <w:rPr>
          <w:lang w:eastAsia="ja-JP"/>
        </w:rPr>
        <w:lastRenderedPageBreak/>
        <w:t>7</w:t>
      </w:r>
      <w:r>
        <w:t>.1</w:t>
      </w:r>
      <w:r>
        <w:tab/>
      </w:r>
      <w:r>
        <w:rPr>
          <w:lang w:eastAsia="ja-JP"/>
        </w:rPr>
        <w:t>RSTT device density and antenna elevation</w:t>
      </w:r>
    </w:p>
    <w:p w:rsidR="00761D32" w:rsidRDefault="00761D32" w:rsidP="00761D32">
      <w:pPr>
        <w:pStyle w:val="Heading2"/>
        <w:rPr>
          <w:bCs/>
          <w:lang w:val="en-US" w:eastAsia="ja-JP"/>
        </w:rPr>
      </w:pPr>
      <w:r>
        <w:rPr>
          <w:lang w:eastAsia="ja-JP"/>
        </w:rPr>
        <w:t>7</w:t>
      </w:r>
      <w:r>
        <w:t>.2</w:t>
      </w:r>
      <w:r>
        <w:tab/>
      </w:r>
      <w:r>
        <w:rPr>
          <w:lang w:eastAsia="ja-JP"/>
        </w:rPr>
        <w:t>Interference scenario A-1 (</w:t>
      </w:r>
      <w:r>
        <w:rPr>
          <w:bCs/>
          <w:lang w:val="en-US" w:eastAsia="ja-JP"/>
        </w:rPr>
        <w:t>RSTT into</w:t>
      </w:r>
      <w:r>
        <w:t xml:space="preserve"> </w:t>
      </w:r>
      <w:r>
        <w:rPr>
          <w:bCs/>
          <w:lang w:val="en-US" w:eastAsia="ja-JP"/>
        </w:rPr>
        <w:t>EESS space station)</w:t>
      </w:r>
    </w:p>
    <w:p w:rsidR="00761D32" w:rsidRDefault="00761D32" w:rsidP="00761D32">
      <w:pPr>
        <w:pStyle w:val="Heading2"/>
        <w:rPr>
          <w:lang w:val="en-US" w:eastAsia="ja-JP"/>
        </w:rPr>
      </w:pPr>
      <w:r>
        <w:rPr>
          <w:lang w:eastAsia="ja-JP"/>
        </w:rPr>
        <w:t>7</w:t>
      </w:r>
      <w:r>
        <w:t>.</w:t>
      </w:r>
      <w:r>
        <w:rPr>
          <w:lang w:eastAsia="ja-JP"/>
        </w:rPr>
        <w:t>3</w:t>
      </w:r>
      <w:r>
        <w:tab/>
      </w:r>
      <w:r>
        <w:rPr>
          <w:lang w:eastAsia="ja-JP"/>
        </w:rPr>
        <w:t>Interference scenario A-2 (</w:t>
      </w:r>
      <w:r>
        <w:rPr>
          <w:lang w:val="en-US" w:eastAsia="ja-JP"/>
        </w:rPr>
        <w:t>RSTT FS into EESS space station)</w:t>
      </w:r>
    </w:p>
    <w:p w:rsidR="00761D32" w:rsidRDefault="00761D32" w:rsidP="00761D32">
      <w:pPr>
        <w:pStyle w:val="Heading2"/>
        <w:rPr>
          <w:bCs/>
          <w:lang w:val="en-US" w:eastAsia="ja-JP"/>
        </w:rPr>
      </w:pPr>
      <w:r>
        <w:rPr>
          <w:lang w:eastAsia="ja-JP"/>
        </w:rPr>
        <w:t>7</w:t>
      </w:r>
      <w:r>
        <w:t>.</w:t>
      </w:r>
      <w:r>
        <w:rPr>
          <w:lang w:eastAsia="ja-JP"/>
        </w:rPr>
        <w:t>4</w:t>
      </w:r>
      <w:r>
        <w:tab/>
      </w:r>
      <w:r>
        <w:rPr>
          <w:lang w:eastAsia="ja-JP"/>
        </w:rPr>
        <w:t>Interference scenario B-1 (</w:t>
      </w:r>
      <w:r>
        <w:rPr>
          <w:bCs/>
          <w:lang w:val="en-US" w:eastAsia="ja-JP"/>
        </w:rPr>
        <w:t>RSTT into</w:t>
      </w:r>
      <w:r>
        <w:t xml:space="preserve"> </w:t>
      </w:r>
      <w:r>
        <w:rPr>
          <w:bCs/>
          <w:lang w:val="en-US" w:eastAsia="ja-JP"/>
        </w:rPr>
        <w:t>EESS space station and vice versa)</w:t>
      </w:r>
    </w:p>
    <w:p w:rsidR="005B0DC8" w:rsidRDefault="00A678EE">
      <w:pPr>
        <w:pStyle w:val="Heading2"/>
      </w:pPr>
      <w:r>
        <w:t>7.5</w:t>
      </w:r>
      <w:r>
        <w:tab/>
        <w:t>Interference scenario B-2 (</w:t>
      </w:r>
      <w:r>
        <w:rPr>
          <w:bCs/>
          <w:lang w:val="en-US" w:eastAsia="ja-JP"/>
        </w:rPr>
        <w:t>RSTT FS into</w:t>
      </w:r>
      <w:r>
        <w:t xml:space="preserve"> </w:t>
      </w:r>
      <w:r>
        <w:rPr>
          <w:bCs/>
          <w:lang w:val="en-US" w:eastAsia="ja-JP"/>
        </w:rPr>
        <w:t>EESS station and vice versa</w:t>
      </w:r>
      <w:r>
        <w:t>)</w:t>
      </w:r>
    </w:p>
    <w:p w:rsidR="005B0DC8" w:rsidRDefault="00A678EE">
      <w:pPr>
        <w:pStyle w:val="Heading2"/>
        <w:rPr>
          <w:bCs/>
          <w:lang w:val="en-US" w:eastAsia="ja-JP"/>
        </w:rPr>
      </w:pPr>
      <w:r>
        <w:rPr>
          <w:lang w:eastAsia="ja-JP"/>
        </w:rPr>
        <w:t>7</w:t>
      </w:r>
      <w:r>
        <w:t>.</w:t>
      </w:r>
      <w:r>
        <w:rPr>
          <w:lang w:eastAsia="ja-JP"/>
        </w:rPr>
        <w:t>6</w:t>
      </w:r>
      <w:r>
        <w:tab/>
      </w:r>
      <w:r>
        <w:rPr>
          <w:lang w:eastAsia="ja-JP"/>
        </w:rPr>
        <w:t>Interference scenario C-1 (</w:t>
      </w:r>
      <w:r>
        <w:rPr>
          <w:bCs/>
          <w:lang w:val="en-US" w:eastAsia="ja-JP"/>
        </w:rPr>
        <w:t>RSTT into</w:t>
      </w:r>
      <w:r>
        <w:t xml:space="preserve"> </w:t>
      </w:r>
      <w:r>
        <w:rPr>
          <w:bCs/>
          <w:lang w:val="en-US" w:eastAsia="ja-JP"/>
        </w:rPr>
        <w:t>RAS earth station)</w:t>
      </w:r>
    </w:p>
    <w:p w:rsidR="005B0DC8" w:rsidRDefault="00A678EE">
      <w:pPr>
        <w:pStyle w:val="Heading2"/>
      </w:pPr>
      <w:r>
        <w:t>7.7</w:t>
      </w:r>
      <w:r>
        <w:tab/>
        <w:t>Interference scenario C-2 (</w:t>
      </w:r>
      <w:r>
        <w:rPr>
          <w:bCs/>
          <w:lang w:val="en-US" w:eastAsia="ja-JP"/>
        </w:rPr>
        <w:t>RSTT FS into</w:t>
      </w:r>
      <w:r>
        <w:t xml:space="preserve"> </w:t>
      </w:r>
      <w:r>
        <w:rPr>
          <w:bCs/>
          <w:lang w:val="en-US" w:eastAsia="ja-JP"/>
        </w:rPr>
        <w:t>RAS earth station</w:t>
      </w:r>
      <w:r>
        <w:t>)</w:t>
      </w:r>
    </w:p>
    <w:p w:rsidR="005B0DC8" w:rsidRDefault="00A678EE">
      <w:pPr>
        <w:pStyle w:val="Heading1"/>
      </w:pPr>
      <w:r>
        <w:t>8</w:t>
      </w:r>
      <w:r>
        <w:tab/>
        <w:t>Sharing and compatibility studies</w:t>
      </w:r>
    </w:p>
    <w:p w:rsidR="005B0DC8" w:rsidRDefault="00A678EE">
      <w:pPr>
        <w:pStyle w:val="Heading2"/>
        <w:rPr>
          <w:lang w:val="en-US" w:eastAsia="ja-JP"/>
        </w:rPr>
      </w:pPr>
      <w:r>
        <w:t>8.1</w:t>
      </w:r>
      <w:r>
        <w:tab/>
        <w:t xml:space="preserve">Compatibility studies for </w:t>
      </w:r>
      <w:r>
        <w:rPr>
          <w:lang w:val="en-US" w:eastAsia="ja-JP"/>
        </w:rPr>
        <w:t>earth exploration-satellite service (passive)</w:t>
      </w:r>
    </w:p>
    <w:p w:rsidR="005B0DC8" w:rsidRDefault="00A678EE">
      <w:pPr>
        <w:pStyle w:val="Heading2"/>
      </w:pPr>
      <w:r>
        <w:t>8.2</w:t>
      </w:r>
      <w:r>
        <w:tab/>
        <w:t xml:space="preserve">Compatibility studies for </w:t>
      </w:r>
      <w:r>
        <w:rPr>
          <w:lang w:val="en-US" w:eastAsia="ja-JP"/>
        </w:rPr>
        <w:t>earth exploration-satellite service (active)</w:t>
      </w:r>
    </w:p>
    <w:p w:rsidR="005B0DC8" w:rsidRDefault="00A678EE">
      <w:pPr>
        <w:pStyle w:val="Heading2"/>
      </w:pPr>
      <w:r>
        <w:t>8.3</w:t>
      </w:r>
      <w:r>
        <w:tab/>
        <w:t>Sharing studies for radio astronomy service</w:t>
      </w:r>
    </w:p>
    <w:p w:rsidR="005B0DC8" w:rsidRDefault="00A678EE">
      <w:pPr>
        <w:rPr>
          <w:lang w:val="en-US" w:eastAsia="ja-JP" w:bidi="he-IL"/>
        </w:rPr>
      </w:pPr>
      <w:r>
        <w:rPr>
          <w:lang w:val="en-US" w:eastAsia="ja-JP" w:bidi="he-IL"/>
        </w:rPr>
        <w:t>The bands 92-94 GHz, 94.1-100 GHz and 102-109.5 GHz are allocated on an equal primary basis to the mobile service and radio astronomy service including other radiocommunication services in all three Regions. The protection criterion used is derived from Recommendation ITU-R RA.769-2. The received power level at the radiometer is calculated by the following equation:</w:t>
      </w:r>
    </w:p>
    <w:p w:rsidR="005B0DC8" w:rsidRDefault="00A678EE">
      <w:pPr>
        <w:rPr>
          <w:rFonts w:ascii="SimSun" w:hAnsi="SimSun"/>
        </w:rPr>
      </w:pPr>
      <w:r>
        <w:rPr>
          <w:rFonts w:ascii="SimSun" w:hAnsi="SimSun"/>
          <w:i/>
          <w:lang w:eastAsia="ja-JP"/>
        </w:rPr>
        <w:tab/>
        <w:t>P</w:t>
      </w:r>
      <w:r>
        <w:rPr>
          <w:rFonts w:ascii="SimSun" w:hAnsi="SimSun"/>
          <w:i/>
          <w:vertAlign w:val="subscript"/>
          <w:lang w:eastAsia="ja-JP"/>
        </w:rPr>
        <w:t>769</w:t>
      </w:r>
      <w:r>
        <w:rPr>
          <w:rFonts w:ascii="SimSun" w:hAnsi="SimSun" w:hint="eastAsia"/>
        </w:rPr>
        <w:t>＝</w:t>
      </w:r>
      <w:r>
        <w:rPr>
          <w:rFonts w:ascii="SimSun" w:hAnsi="SimSun"/>
          <w:i/>
          <w:lang w:eastAsia="ja-JP"/>
        </w:rPr>
        <w:t>Pt</w:t>
      </w:r>
      <w:r>
        <w:rPr>
          <w:rFonts w:ascii="SimSun" w:hAnsi="SimSun"/>
          <w:i/>
        </w:rPr>
        <w:t>+</w:t>
      </w:r>
      <w:r>
        <w:rPr>
          <w:rFonts w:ascii="SimSun" w:hAnsi="SimSun"/>
        </w:rPr>
        <w:t>G-</w:t>
      </w:r>
      <w:r>
        <w:rPr>
          <w:rFonts w:ascii="SimSun" w:hAnsi="SimSun"/>
          <w:i/>
        </w:rPr>
        <w:t>Loss-J(</w:t>
      </w:r>
      <w:r>
        <w:rPr>
          <w:rFonts w:ascii="SimSun" w:hAnsi="SimSun" w:hint="eastAsia"/>
          <w:i/>
        </w:rPr>
        <w:t>ν</w:t>
      </w:r>
      <w:r>
        <w:rPr>
          <w:rFonts w:ascii="SimSun" w:hAnsi="SimSun"/>
          <w:i/>
        </w:rPr>
        <w:t>)</w:t>
      </w:r>
    </w:p>
    <w:p w:rsidR="005B0DC8" w:rsidRDefault="00A678EE">
      <w:pPr>
        <w:ind w:firstLineChars="475" w:firstLine="1140"/>
        <w:rPr>
          <w:rFonts w:ascii="SimSun" w:hAnsi="SimSun"/>
          <w:lang w:val="de-CH"/>
        </w:rPr>
      </w:pPr>
      <w:r>
        <w:rPr>
          <w:rFonts w:ascii="SimSun" w:hAnsi="SimSun" w:hint="eastAsia"/>
          <w:lang w:val="de-CH"/>
        </w:rPr>
        <w:t>＝</w:t>
      </w:r>
      <w:r>
        <w:rPr>
          <w:rFonts w:ascii="SimSun" w:hAnsi="SimSun" w:hint="eastAsia"/>
          <w:i/>
          <w:lang w:val="de-DE" w:eastAsia="ja-JP"/>
        </w:rPr>
        <w:t>Pt</w:t>
      </w:r>
      <w:r>
        <w:rPr>
          <w:rFonts w:ascii="SimSun" w:hAnsi="SimSun"/>
          <w:i/>
          <w:lang w:val="de-CH"/>
        </w:rPr>
        <w:t>+G-(92.5+20*log(f)+20*log(d)+Ag)-J(</w:t>
      </w:r>
      <w:r>
        <w:rPr>
          <w:rFonts w:ascii="SimSun" w:hAnsi="SimSun" w:hint="eastAsia"/>
          <w:i/>
        </w:rPr>
        <w:t>ν</w:t>
      </w:r>
      <w:r>
        <w:rPr>
          <w:rFonts w:ascii="SimSun" w:hAnsi="SimSun"/>
          <w:i/>
          <w:lang w:val="de-CH"/>
        </w:rPr>
        <w:t>)</w:t>
      </w:r>
      <w:r>
        <w:rPr>
          <w:rFonts w:ascii="SimSun" w:hAnsi="SimSun"/>
          <w:lang w:val="de-CH"/>
        </w:rPr>
        <w:t xml:space="preserve"> </w:t>
      </w:r>
    </w:p>
    <w:p w:rsidR="005B0DC8" w:rsidRDefault="00A678EE">
      <w:pPr>
        <w:widowControl w:val="0"/>
        <w:rPr>
          <w:rFonts w:asciiTheme="majorBidi" w:hAnsiTheme="majorBidi" w:cstheme="majorBidi"/>
          <w:lang w:eastAsia="ja-JP"/>
        </w:rPr>
      </w:pPr>
      <w:r>
        <w:rPr>
          <w:rFonts w:asciiTheme="majorBidi" w:hAnsiTheme="majorBidi" w:cstheme="majorBidi" w:hint="eastAsia"/>
          <w:lang w:eastAsia="ja-JP"/>
        </w:rPr>
        <w:t>where</w:t>
      </w:r>
    </w:p>
    <w:p w:rsidR="005B0DC8" w:rsidRDefault="00A678EE">
      <w:pPr>
        <w:pStyle w:val="Equationlegend"/>
        <w:rPr>
          <w:rFonts w:eastAsia="SimSun"/>
          <w:lang w:val="en-US" w:eastAsia="zh-CN"/>
        </w:rPr>
      </w:pPr>
      <w:r>
        <w:rPr>
          <w:rFonts w:eastAsia="SimSun"/>
          <w:lang w:val="en-US" w:eastAsia="zh-CN"/>
        </w:rPr>
        <w:tab/>
      </w:r>
      <w:r>
        <w:rPr>
          <w:rFonts w:eastAsia="SimSun"/>
          <w:i/>
          <w:lang w:val="en-US" w:eastAsia="zh-CN"/>
        </w:rPr>
        <w:t>Pt</w:t>
      </w:r>
      <w:r>
        <w:rPr>
          <w:rFonts w:eastAsia="SimSun"/>
          <w:lang w:val="en-US" w:eastAsia="zh-CN"/>
        </w:rPr>
        <w:t xml:space="preserve">: </w:t>
      </w:r>
      <w:r>
        <w:rPr>
          <w:rFonts w:eastAsia="SimSun"/>
          <w:lang w:val="en-US" w:eastAsia="zh-CN"/>
        </w:rPr>
        <w:tab/>
        <w:t>transmission power of on-board equipment;</w:t>
      </w:r>
    </w:p>
    <w:p w:rsidR="005B0DC8" w:rsidRDefault="00A678EE">
      <w:pPr>
        <w:pStyle w:val="Equationlegend"/>
        <w:rPr>
          <w:rFonts w:asciiTheme="majorBidi" w:eastAsia="SimSun" w:hAnsiTheme="majorBidi" w:cstheme="majorBidi"/>
          <w:lang w:val="en-US" w:eastAsia="zh-CN"/>
        </w:rPr>
      </w:pPr>
      <w:r>
        <w:rPr>
          <w:rFonts w:asciiTheme="majorBidi" w:eastAsia="SimSun" w:hAnsiTheme="majorBidi" w:cstheme="majorBidi"/>
          <w:szCs w:val="24"/>
          <w:lang w:val="en-US" w:eastAsia="zh-CN"/>
        </w:rPr>
        <w:tab/>
      </w:r>
      <w:r>
        <w:rPr>
          <w:rFonts w:asciiTheme="majorBidi" w:eastAsia="SimSun" w:hAnsiTheme="majorBidi" w:cstheme="majorBidi"/>
          <w:i/>
          <w:szCs w:val="24"/>
          <w:lang w:val="en-US" w:eastAsia="zh-CN"/>
        </w:rPr>
        <w:t>G</w:t>
      </w:r>
      <w:r>
        <w:rPr>
          <w:rFonts w:asciiTheme="majorBidi" w:eastAsia="SimSun" w:hAnsiTheme="majorBidi" w:cstheme="majorBidi"/>
          <w:szCs w:val="24"/>
          <w:lang w:val="en-US" w:eastAsia="zh-CN"/>
        </w:rPr>
        <w:t xml:space="preserve">: </w:t>
      </w:r>
      <w:r>
        <w:rPr>
          <w:rFonts w:asciiTheme="majorBidi" w:eastAsia="SimSun" w:hAnsiTheme="majorBidi" w:cstheme="majorBidi"/>
          <w:szCs w:val="24"/>
          <w:lang w:val="en-US" w:eastAsia="zh-CN"/>
        </w:rPr>
        <w:tab/>
        <w:t xml:space="preserve">Antenna </w:t>
      </w:r>
      <w:r>
        <w:rPr>
          <w:rFonts w:eastAsia="SimSun"/>
          <w:lang w:val="en-US" w:eastAsia="zh-CN"/>
        </w:rPr>
        <w:t>gain</w:t>
      </w:r>
      <w:r>
        <w:rPr>
          <w:rFonts w:asciiTheme="majorBidi" w:eastAsia="SimSun" w:hAnsiTheme="majorBidi" w:cstheme="majorBidi"/>
          <w:szCs w:val="24"/>
          <w:lang w:val="en-US" w:eastAsia="zh-CN"/>
        </w:rPr>
        <w:t>;</w:t>
      </w:r>
    </w:p>
    <w:p w:rsidR="005B0DC8" w:rsidRDefault="00A678EE">
      <w:pPr>
        <w:pStyle w:val="Equationlegend"/>
        <w:rPr>
          <w:rFonts w:asciiTheme="majorBidi" w:eastAsia="SimSun" w:hAnsiTheme="majorBidi" w:cstheme="majorBidi"/>
          <w:lang w:val="en-US" w:eastAsia="zh-CN"/>
        </w:rPr>
      </w:pPr>
      <w:r>
        <w:rPr>
          <w:rFonts w:asciiTheme="majorBidi" w:eastAsia="SimSun" w:hAnsiTheme="majorBidi" w:cstheme="majorBidi"/>
          <w:szCs w:val="24"/>
          <w:lang w:val="en-US" w:eastAsia="zh-CN"/>
        </w:rPr>
        <w:tab/>
      </w:r>
      <w:r>
        <w:rPr>
          <w:rFonts w:asciiTheme="majorBidi" w:eastAsia="SimSun" w:hAnsiTheme="majorBidi" w:cstheme="majorBidi"/>
          <w:i/>
          <w:szCs w:val="24"/>
          <w:lang w:val="en-US" w:eastAsia="zh-CN"/>
        </w:rPr>
        <w:t>d</w:t>
      </w:r>
      <w:r>
        <w:rPr>
          <w:rFonts w:asciiTheme="majorBidi" w:eastAsia="SimSun" w:hAnsiTheme="majorBidi" w:cstheme="majorBidi"/>
          <w:szCs w:val="24"/>
          <w:lang w:val="en-US" w:eastAsia="zh-CN"/>
        </w:rPr>
        <w:t xml:space="preserve">: </w:t>
      </w:r>
      <w:r>
        <w:rPr>
          <w:rFonts w:asciiTheme="majorBidi" w:eastAsia="SimSun" w:hAnsiTheme="majorBidi" w:cstheme="majorBidi"/>
          <w:szCs w:val="24"/>
          <w:lang w:val="en-US" w:eastAsia="zh-CN"/>
        </w:rPr>
        <w:tab/>
        <w:t xml:space="preserve">Separation </w:t>
      </w:r>
      <w:r>
        <w:rPr>
          <w:rFonts w:eastAsia="SimSun"/>
          <w:lang w:val="en-US" w:eastAsia="zh-CN"/>
        </w:rPr>
        <w:t>distance</w:t>
      </w:r>
      <w:r>
        <w:rPr>
          <w:rFonts w:asciiTheme="majorBidi" w:eastAsia="SimSun" w:hAnsiTheme="majorBidi" w:cstheme="majorBidi"/>
          <w:szCs w:val="24"/>
          <w:lang w:val="en-US" w:eastAsia="zh-CN"/>
        </w:rPr>
        <w:t>;</w:t>
      </w:r>
    </w:p>
    <w:p w:rsidR="005B0DC8" w:rsidRDefault="00A678EE">
      <w:pPr>
        <w:pStyle w:val="Equationlegend"/>
        <w:rPr>
          <w:rFonts w:asciiTheme="majorBidi" w:hAnsiTheme="majorBidi" w:cstheme="majorBidi"/>
          <w:lang w:val="en-US" w:eastAsia="zh-CN"/>
        </w:rPr>
      </w:pPr>
      <w:r>
        <w:rPr>
          <w:rFonts w:asciiTheme="majorBidi" w:eastAsia="SimSun" w:hAnsiTheme="majorBidi" w:cstheme="majorBidi"/>
          <w:szCs w:val="24"/>
          <w:lang w:val="en-US" w:eastAsia="zh-CN"/>
        </w:rPr>
        <w:tab/>
      </w:r>
      <w:r>
        <w:rPr>
          <w:rFonts w:asciiTheme="majorBidi" w:hAnsiTheme="majorBidi" w:cstheme="majorBidi"/>
          <w:i/>
          <w:iCs/>
          <w:szCs w:val="24"/>
          <w:lang w:val="en-US" w:eastAsia="zh-CN"/>
        </w:rPr>
        <w:t>L</w:t>
      </w:r>
      <w:r>
        <w:rPr>
          <w:rFonts w:asciiTheme="majorBidi" w:hAnsiTheme="majorBidi" w:cstheme="majorBidi"/>
          <w:sz w:val="16"/>
          <w:szCs w:val="16"/>
          <w:lang w:val="en-US" w:eastAsia="zh-CN"/>
        </w:rPr>
        <w:t>oss</w:t>
      </w:r>
      <w:r>
        <w:rPr>
          <w:rFonts w:asciiTheme="majorBidi" w:hAnsiTheme="majorBidi" w:cstheme="majorBidi"/>
          <w:szCs w:val="24"/>
          <w:lang w:val="en-US" w:eastAsia="zh-CN"/>
        </w:rPr>
        <w:t xml:space="preserve">: </w:t>
      </w:r>
      <w:r>
        <w:rPr>
          <w:rFonts w:asciiTheme="majorBidi" w:hAnsiTheme="majorBidi" w:cstheme="majorBidi"/>
          <w:szCs w:val="24"/>
          <w:lang w:val="en-US" w:eastAsia="zh-CN"/>
        </w:rPr>
        <w:tab/>
        <w:t xml:space="preserve">Propagation </w:t>
      </w:r>
      <w:r>
        <w:rPr>
          <w:rFonts w:eastAsia="SimSun"/>
          <w:lang w:val="en-US" w:eastAsia="zh-CN"/>
        </w:rPr>
        <w:t>loss</w:t>
      </w:r>
      <w:r>
        <w:rPr>
          <w:rFonts w:asciiTheme="majorBidi" w:hAnsiTheme="majorBidi" w:cstheme="majorBidi"/>
          <w:szCs w:val="24"/>
          <w:lang w:val="en-US" w:eastAsia="zh-CN"/>
        </w:rPr>
        <w:t xml:space="preserve"> given by Recommendation ITU-R P.452-16;</w:t>
      </w:r>
    </w:p>
    <w:p w:rsidR="005B0DC8" w:rsidRDefault="00A678EE">
      <w:pPr>
        <w:pStyle w:val="Equationlegend"/>
        <w:rPr>
          <w:sz w:val="23"/>
          <w:szCs w:val="23"/>
        </w:rPr>
      </w:pPr>
      <w:r>
        <w:rPr>
          <w:rFonts w:ascii="timesnewroman" w:eastAsia="SimSun" w:hAnsi="timesnewroman" w:cs="timesnewroman"/>
          <w:szCs w:val="24"/>
          <w:lang w:val="en-US" w:eastAsia="zh-CN"/>
        </w:rPr>
        <w:tab/>
      </w:r>
      <w:r>
        <w:rPr>
          <w:rFonts w:ascii="SimSun" w:hAnsi="SimSun" w:hint="eastAsia"/>
          <w:i/>
        </w:rPr>
        <w:t>J(ν</w:t>
      </w:r>
      <w:r>
        <w:rPr>
          <w:rFonts w:ascii="SimSun" w:hAnsi="SimSun"/>
          <w:i/>
        </w:rPr>
        <w:t>)</w:t>
      </w:r>
      <w:r>
        <w:rPr>
          <w:rFonts w:ascii="SimSun" w:hAnsi="SimSun"/>
        </w:rPr>
        <w:t>:</w:t>
      </w:r>
      <w:r>
        <w:rPr>
          <w:sz w:val="23"/>
          <w:szCs w:val="23"/>
        </w:rPr>
        <w:t xml:space="preserve"> </w:t>
      </w:r>
      <w:r>
        <w:rPr>
          <w:sz w:val="23"/>
          <w:szCs w:val="23"/>
        </w:rPr>
        <w:tab/>
        <w:t>Knife-</w:t>
      </w:r>
      <w:r>
        <w:rPr>
          <w:rFonts w:eastAsia="SimSun"/>
          <w:lang w:val="en-US" w:eastAsia="zh-CN"/>
        </w:rPr>
        <w:t>edge</w:t>
      </w:r>
      <w:r>
        <w:rPr>
          <w:sz w:val="23"/>
          <w:szCs w:val="23"/>
        </w:rPr>
        <w:t xml:space="preserve"> diffraction loss given by Recommendation ITU-R P.452-16.</w:t>
      </w:r>
    </w:p>
    <w:p w:rsidR="005B0DC8" w:rsidRDefault="00A678EE">
      <w:pPr>
        <w:pStyle w:val="Equationlegend"/>
        <w:tabs>
          <w:tab w:val="clear" w:pos="2041"/>
        </w:tabs>
        <w:jc w:val="center"/>
        <w:rPr>
          <w:rFonts w:ascii="SimSun" w:hAnsi="SimSun"/>
          <w:i/>
          <w:lang w:val="en-US"/>
        </w:rPr>
      </w:pPr>
      <w:r>
        <w:rPr>
          <w:rFonts w:ascii="SimSun" w:hAnsi="SimSun"/>
          <w:i/>
          <w:lang w:val="en-US"/>
        </w:rPr>
        <w:t>Ag=</w:t>
      </w:r>
      <w:r>
        <w:rPr>
          <w:rFonts w:ascii="SimSun" w:hAnsi="SimSun"/>
          <w:lang w:val="en-US"/>
        </w:rPr>
        <w:t>(</w:t>
      </w:r>
      <w:r>
        <w:rPr>
          <w:rFonts w:ascii="Symbol" w:hAnsi="Symbol"/>
          <w:lang w:val="de-CH"/>
        </w:rPr>
        <w:t></w:t>
      </w:r>
      <w:r>
        <w:rPr>
          <w:i/>
          <w:vertAlign w:val="subscript"/>
          <w:lang w:val="en-US"/>
        </w:rPr>
        <w:t>o</w:t>
      </w:r>
      <w:r>
        <w:rPr>
          <w:rFonts w:ascii="SimSun" w:hAnsi="SimSun"/>
          <w:i/>
          <w:lang w:val="en-US"/>
        </w:rPr>
        <w:t>+</w:t>
      </w:r>
      <w:r>
        <w:rPr>
          <w:rFonts w:ascii="Symbol" w:hAnsi="Symbol"/>
          <w:lang w:val="de-CH"/>
        </w:rPr>
        <w:t></w:t>
      </w:r>
      <w:r>
        <w:rPr>
          <w:rFonts w:ascii="SimSun" w:hAnsi="SimSun"/>
          <w:i/>
          <w:vertAlign w:val="subscript"/>
          <w:lang w:val="en-US"/>
        </w:rPr>
        <w:t>w</w:t>
      </w:r>
      <w:r>
        <w:rPr>
          <w:rFonts w:ascii="SimSun" w:hAnsi="SimSun"/>
          <w:lang w:val="en-US"/>
        </w:rPr>
        <w:t>(</w:t>
      </w:r>
      <w:r>
        <w:rPr>
          <w:rFonts w:ascii="Symbol" w:hAnsi="Symbol"/>
          <w:lang w:val="de-CH"/>
        </w:rPr>
        <w:t></w:t>
      </w:r>
      <w:r>
        <w:rPr>
          <w:rFonts w:ascii="SimSun" w:hAnsi="SimSun"/>
          <w:lang w:val="en-US"/>
        </w:rPr>
        <w:t>))</w:t>
      </w:r>
      <w:r>
        <w:rPr>
          <w:rFonts w:ascii="SimSun" w:hAnsi="SimSun"/>
          <w:i/>
          <w:lang w:val="en-US"/>
        </w:rPr>
        <w:t>d</w:t>
      </w:r>
    </w:p>
    <w:p w:rsidR="005B0DC8" w:rsidRDefault="00A678EE">
      <w:r>
        <w:rPr>
          <w:lang w:val="en-US"/>
        </w:rPr>
        <w:t>where</w:t>
      </w:r>
    </w:p>
    <w:p w:rsidR="005B0DC8" w:rsidRDefault="00A678EE">
      <w:pPr>
        <w:pStyle w:val="Equationlegend"/>
        <w:rPr>
          <w:sz w:val="23"/>
          <w:szCs w:val="23"/>
        </w:rPr>
      </w:pPr>
      <w:r>
        <w:rPr>
          <w:rFonts w:ascii="SimSun" w:hAnsi="SimSun"/>
          <w:i/>
        </w:rPr>
        <w:tab/>
        <w:t>Ag</w:t>
      </w:r>
      <w:r>
        <w:rPr>
          <w:rFonts w:ascii="SimSun" w:hAnsi="SimSun"/>
          <w:lang w:eastAsia="ja-JP"/>
        </w:rPr>
        <w:t>:</w:t>
      </w:r>
      <w:r>
        <w:rPr>
          <w:sz w:val="23"/>
          <w:szCs w:val="23"/>
        </w:rPr>
        <w:t xml:space="preserve">  </w:t>
      </w:r>
      <w:r>
        <w:rPr>
          <w:sz w:val="23"/>
          <w:szCs w:val="23"/>
        </w:rPr>
        <w:tab/>
        <w:t>Total gaseous absorption (dB):</w:t>
      </w:r>
    </w:p>
    <w:p w:rsidR="005B0DC8" w:rsidRDefault="00A678EE">
      <w:pPr>
        <w:pStyle w:val="Equationlegend"/>
        <w:rPr>
          <w:sz w:val="23"/>
          <w:szCs w:val="23"/>
        </w:rPr>
      </w:pPr>
      <w:r>
        <w:rPr>
          <w:rFonts w:ascii="Symbol" w:hAnsi="Symbol"/>
          <w:lang w:val="en-US"/>
        </w:rPr>
        <w:tab/>
      </w:r>
      <w:r>
        <w:rPr>
          <w:rFonts w:ascii="Symbol" w:hAnsi="Symbol"/>
          <w:lang w:val="de-CH"/>
        </w:rPr>
        <w:t></w:t>
      </w:r>
      <w:r>
        <w:rPr>
          <w:i/>
          <w:vertAlign w:val="subscript"/>
          <w:lang w:val="en-US"/>
        </w:rPr>
        <w:t>o</w:t>
      </w:r>
      <w:r>
        <w:rPr>
          <w:rFonts w:ascii="SimSun" w:hAnsi="SimSun"/>
          <w:i/>
          <w:lang w:val="en-US"/>
        </w:rPr>
        <w:t>+</w:t>
      </w:r>
      <w:r>
        <w:rPr>
          <w:rFonts w:ascii="Symbol" w:hAnsi="Symbol"/>
          <w:lang w:val="de-CH"/>
        </w:rPr>
        <w:t></w:t>
      </w:r>
      <w:r>
        <w:rPr>
          <w:rFonts w:ascii="SimSun" w:hAnsi="SimSun"/>
          <w:i/>
          <w:vertAlign w:val="subscript"/>
          <w:lang w:val="en-US"/>
        </w:rPr>
        <w:t>w</w:t>
      </w:r>
      <w:r>
        <w:rPr>
          <w:rFonts w:ascii="SimSun" w:hAnsi="SimSun"/>
          <w:lang w:val="en-US"/>
        </w:rPr>
        <w:t>(</w:t>
      </w:r>
      <w:r>
        <w:rPr>
          <w:rFonts w:ascii="Symbol" w:hAnsi="Symbol"/>
          <w:lang w:val="de-CH"/>
        </w:rPr>
        <w:t></w:t>
      </w:r>
      <w:r>
        <w:rPr>
          <w:rFonts w:ascii="SimSun" w:hAnsi="SimSun"/>
          <w:lang w:val="en-US"/>
        </w:rPr>
        <w:t>)</w:t>
      </w:r>
      <w:r>
        <w:rPr>
          <w:sz w:val="23"/>
          <w:szCs w:val="23"/>
        </w:rPr>
        <w:t xml:space="preserve">:  </w:t>
      </w:r>
      <w:r>
        <w:rPr>
          <w:sz w:val="23"/>
          <w:szCs w:val="23"/>
        </w:rPr>
        <w:tab/>
        <w:t>specific attenuation due to dry air and water vapour, respectively, and are found from the equations in Recommendation ITU-R P.676</w:t>
      </w:r>
    </w:p>
    <w:p w:rsidR="005B0DC8" w:rsidRDefault="00A678EE">
      <w:pPr>
        <w:pStyle w:val="Equationlegend"/>
        <w:rPr>
          <w:sz w:val="23"/>
          <w:szCs w:val="23"/>
        </w:rPr>
      </w:pPr>
      <w:r>
        <w:rPr>
          <w:rFonts w:ascii="timesnewroman" w:hAnsi="timesnewroman" w:cs="timesnewroman"/>
          <w:lang w:val="en-US" w:eastAsia="ja-JP"/>
        </w:rPr>
        <w:tab/>
      </w:r>
      <w:r>
        <w:rPr>
          <w:rFonts w:ascii="Symbol" w:hAnsi="Symbol"/>
          <w:lang w:val="de-CH"/>
        </w:rPr>
        <w:t></w:t>
      </w:r>
      <w:r>
        <w:rPr>
          <w:lang w:val="en-US"/>
        </w:rPr>
        <w:t xml:space="preserve">:  </w:t>
      </w:r>
      <w:r>
        <w:rPr>
          <w:lang w:val="en-US"/>
        </w:rPr>
        <w:tab/>
      </w:r>
      <w:r>
        <w:rPr>
          <w:sz w:val="23"/>
          <w:szCs w:val="23"/>
        </w:rPr>
        <w:t>water vapour density:</w:t>
      </w:r>
    </w:p>
    <w:p w:rsidR="005B0DC8" w:rsidRDefault="00A678EE">
      <w:pPr>
        <w:pStyle w:val="Equationlegend"/>
        <w:jc w:val="center"/>
        <w:rPr>
          <w:lang w:val="en-US"/>
        </w:rPr>
      </w:pPr>
      <w:r>
        <w:rPr>
          <w:rFonts w:ascii="Symbol" w:hAnsi="Symbol"/>
          <w:lang w:val="de-CH"/>
        </w:rPr>
        <w:t></w:t>
      </w:r>
      <w:r>
        <w:rPr>
          <w:lang w:val="en-US"/>
        </w:rPr>
        <w:t>=7.5+2.5</w:t>
      </w:r>
      <w:r>
        <w:rPr>
          <w:rFonts w:ascii="Symbol" w:hAnsi="Symbol"/>
          <w:lang w:val="de-CH"/>
        </w:rPr>
        <w:t></w:t>
      </w:r>
      <w:r>
        <w:rPr>
          <w:lang w:val="en-US"/>
        </w:rPr>
        <w:tab/>
        <w:t>g/m</w:t>
      </w:r>
      <w:r>
        <w:rPr>
          <w:vertAlign w:val="superscript"/>
          <w:lang w:val="en-US"/>
        </w:rPr>
        <w:t>3</w:t>
      </w:r>
    </w:p>
    <w:p w:rsidR="005B0DC8" w:rsidRDefault="00A678EE">
      <w:pPr>
        <w:pStyle w:val="Equationlegend"/>
        <w:rPr>
          <w:sz w:val="23"/>
          <w:szCs w:val="23"/>
        </w:rPr>
      </w:pPr>
      <w:r>
        <w:rPr>
          <w:rFonts w:ascii="Symbol" w:hAnsi="Symbol"/>
          <w:lang w:val="en-US"/>
        </w:rPr>
        <w:tab/>
      </w:r>
      <w:r>
        <w:rPr>
          <w:rFonts w:ascii="Symbol" w:hAnsi="Symbol"/>
          <w:lang w:val="de-CH"/>
        </w:rPr>
        <w:t></w:t>
      </w:r>
      <w:r>
        <w:rPr>
          <w:lang w:val="en-US"/>
        </w:rPr>
        <w:t xml:space="preserve">: </w:t>
      </w:r>
      <w:r>
        <w:rPr>
          <w:lang w:val="en-US"/>
        </w:rPr>
        <w:tab/>
      </w:r>
      <w:r>
        <w:rPr>
          <w:sz w:val="23"/>
          <w:szCs w:val="23"/>
        </w:rPr>
        <w:t>fraction of the total path over water.</w:t>
      </w:r>
    </w:p>
    <w:p w:rsidR="005B0DC8" w:rsidRDefault="00A678EE">
      <w:pPr>
        <w:rPr>
          <w:lang w:val="en-US" w:eastAsia="ja-JP" w:bidi="he-IL"/>
        </w:rPr>
      </w:pPr>
      <w:r>
        <w:rPr>
          <w:lang w:val="en-US" w:eastAsia="zh-CN"/>
        </w:rPr>
        <w:t>T</w:t>
      </w:r>
      <w:r>
        <w:rPr>
          <w:lang w:val="en-US" w:eastAsia="ja-JP" w:bidi="he-IL"/>
        </w:rPr>
        <w:t>he separation distance which satisfies with the requirement of protection level is calculated from the above equation. The line-of-sight scenario from the on-board equipment to the radio astronomy antenna gives the worst case.</w:t>
      </w:r>
    </w:p>
    <w:p w:rsidR="005B0DC8" w:rsidRDefault="00A678EE">
      <w:pPr>
        <w:pStyle w:val="Heading1"/>
      </w:pPr>
      <w:r>
        <w:t>9</w:t>
      </w:r>
      <w:r>
        <w:tab/>
        <w:t>Bibliographies</w:t>
      </w:r>
    </w:p>
    <w:sectPr w:rsidR="005B0DC8" w:rsidSect="00284C7A">
      <w:headerReference w:type="default" r:id="rId12"/>
      <w:footerReference w:type="default" r:id="rId13"/>
      <w:footerReference w:type="first" r:id="rId14"/>
      <w:pgSz w:w="11907" w:h="16834"/>
      <w:pgMar w:top="1418" w:right="1134" w:bottom="993"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69D" w:rsidRDefault="0001669D">
      <w:r>
        <w:separator/>
      </w:r>
    </w:p>
  </w:endnote>
  <w:endnote w:type="continuationSeparator" w:id="0">
    <w:p w:rsidR="0001669D" w:rsidRDefault="0001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36" w:rsidRDefault="00CB5336" w:rsidP="00CB5336">
    <w:pPr>
      <w:pStyle w:val="Footer"/>
    </w:pPr>
    <w:fldSimple w:instr=" FILENAME \p  \* MERGEFORMAT ">
      <w:r>
        <w:t>M:\BRSGD\TEXT2017\SG05\WP5A\400\469\469N30e.docx</w:t>
      </w:r>
    </w:fldSimple>
    <w:r>
      <w:tab/>
    </w:r>
    <w:r>
      <w:fldChar w:fldCharType="begin"/>
    </w:r>
    <w:r>
      <w:instrText xml:space="preserve"> SAVEDATE \@ DD.MM.YY </w:instrText>
    </w:r>
    <w:r>
      <w:fldChar w:fldCharType="separate"/>
    </w:r>
    <w:r w:rsidR="00AD3E15">
      <w:t>12.06.17</w:t>
    </w:r>
    <w:r>
      <w:fldChar w:fldCharType="end"/>
    </w:r>
    <w:r>
      <w:tab/>
    </w:r>
    <w:r>
      <w:fldChar w:fldCharType="begin"/>
    </w:r>
    <w:r>
      <w:instrText xml:space="preserve"> PRINTDATE \@ DD.MM.YY </w:instrText>
    </w:r>
    <w:r>
      <w:fldChar w:fldCharType="separate"/>
    </w:r>
    <w:r>
      <w:t>05.06.17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36" w:rsidRDefault="00AD3E15">
    <w:pPr>
      <w:pStyle w:val="Footer"/>
    </w:pPr>
    <w:r>
      <w:fldChar w:fldCharType="begin"/>
    </w:r>
    <w:r>
      <w:instrText xml:space="preserve"> FILENAME \p  \* MERGEFORMAT </w:instrText>
    </w:r>
    <w:r>
      <w:fldChar w:fldCharType="separate"/>
    </w:r>
    <w:r w:rsidR="00CB5336">
      <w:t>M:\BRSGD\TEXT2017\SG05\WP5A\400\469\469N30e.docx</w:t>
    </w:r>
    <w:r>
      <w:fldChar w:fldCharType="end"/>
    </w:r>
    <w:r w:rsidR="00CB5336">
      <w:tab/>
    </w:r>
    <w:r w:rsidR="00CB5336">
      <w:fldChar w:fldCharType="begin"/>
    </w:r>
    <w:r w:rsidR="00CB5336">
      <w:instrText xml:space="preserve"> SAVEDATE \@ DD.MM.YY </w:instrText>
    </w:r>
    <w:r w:rsidR="00CB5336">
      <w:fldChar w:fldCharType="separate"/>
    </w:r>
    <w:r>
      <w:t>12.06.17</w:t>
    </w:r>
    <w:r w:rsidR="00CB5336">
      <w:fldChar w:fldCharType="end"/>
    </w:r>
    <w:r w:rsidR="00CB5336">
      <w:tab/>
    </w:r>
    <w:r w:rsidR="00CB5336">
      <w:fldChar w:fldCharType="begin"/>
    </w:r>
    <w:r w:rsidR="00CB5336">
      <w:instrText xml:space="preserve"> PRINTDATE \@ DD.MM.YY </w:instrText>
    </w:r>
    <w:r w:rsidR="00CB5336">
      <w:fldChar w:fldCharType="separate"/>
    </w:r>
    <w:r w:rsidR="00CB5336">
      <w:t>05.06.17</w:t>
    </w:r>
    <w:r w:rsidR="00CB533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69D" w:rsidRDefault="0001669D">
      <w:r>
        <w:t>____________________</w:t>
      </w:r>
    </w:p>
  </w:footnote>
  <w:footnote w:type="continuationSeparator" w:id="0">
    <w:p w:rsidR="0001669D" w:rsidRDefault="00016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C8" w:rsidRDefault="00A678EE">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D3E15">
      <w:rPr>
        <w:rStyle w:val="PageNumber"/>
        <w:noProof/>
      </w:rPr>
      <w:t>6</w:t>
    </w:r>
    <w:r>
      <w:rPr>
        <w:rStyle w:val="PageNumber"/>
      </w:rPr>
      <w:fldChar w:fldCharType="end"/>
    </w:r>
    <w:r>
      <w:rPr>
        <w:rStyle w:val="PageNumber"/>
      </w:rPr>
      <w:t xml:space="preserve"> -</w:t>
    </w:r>
  </w:p>
  <w:p w:rsidR="005B0DC8" w:rsidRDefault="00A678EE" w:rsidP="00761D32">
    <w:pPr>
      <w:pStyle w:val="Header"/>
      <w:rPr>
        <w:lang w:val="en-US"/>
      </w:rPr>
    </w:pPr>
    <w:r>
      <w:rPr>
        <w:lang w:val="en-US"/>
      </w:rPr>
      <w:t>5A/</w:t>
    </w:r>
    <w:r w:rsidR="00E6543E">
      <w:rPr>
        <w:lang w:val="en-US"/>
      </w:rPr>
      <w:t>469 (Annex 30)-</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GB" w:vendorID="64" w:dllVersion="0" w:nlCheck="1" w:checkStyle="1"/>
  <w:activeWritingStyle w:appName="MSWord" w:lang="en-US" w:vendorID="64" w:dllVersion="0" w:nlCheck="1" w:checkStyle="1"/>
  <w:activeWritingStyle w:appName="MSWord" w:lang="fr-CH" w:vendorID="64" w:dllVersion="0"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C8"/>
    <w:rsid w:val="0001669D"/>
    <w:rsid w:val="00284C7A"/>
    <w:rsid w:val="002C1E30"/>
    <w:rsid w:val="00404FA9"/>
    <w:rsid w:val="004660CF"/>
    <w:rsid w:val="005B0DC8"/>
    <w:rsid w:val="00761D32"/>
    <w:rsid w:val="00A678EE"/>
    <w:rsid w:val="00AD3E15"/>
    <w:rsid w:val="00CB5336"/>
    <w:rsid w:val="00E654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66D009B-3592-445A-A374-3077AC7A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spacing w:before="280"/>
      <w:ind w:left="1134" w:hanging="1134"/>
      <w:outlineLvl w:val="0"/>
    </w:pPr>
    <w:rPr>
      <w:b/>
      <w:sz w:val="28"/>
    </w:rPr>
  </w:style>
  <w:style w:type="paragraph" w:styleId="Heading2">
    <w:name w:val="heading 2"/>
    <w:basedOn w:val="Heading1"/>
    <w:next w:val="Normal"/>
    <w:link w:val="Heading2Char"/>
    <w:uiPriority w:val="99"/>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pPr>
      <w:spacing w:before="360"/>
    </w:p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Normal"/>
    <w:rPr>
      <w:rFonts w:ascii="Times New Roman Bold" w:hAnsi="Times New Roman Bold"/>
      <w:b/>
    </w:rPr>
  </w:style>
  <w:style w:type="paragraph" w:customStyle="1" w:styleId="Chaptitle">
    <w:name w:val="Chap_title"/>
    <w:basedOn w:val="Arttitle"/>
    <w:next w:val="Normal"/>
  </w:style>
  <w:style w:type="character" w:styleId="EndnoteReference">
    <w:name w:val="endnote reference"/>
    <w:basedOn w:val="DefaultParagraphFont"/>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Tabletext">
    <w:name w:val="Table_text"/>
    <w:basedOn w:val="Normal"/>
    <w:link w:val="TabletextChar"/>
    <w:qFormat/>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customStyle="1" w:styleId="Note">
    <w:name w:val="Note"/>
    <w:basedOn w:val="Normal"/>
    <w:next w:val="Normal"/>
    <w:pPr>
      <w:tabs>
        <w:tab w:val="left" w:pos="284"/>
      </w:tabs>
      <w:spacing w:before="80"/>
    </w:pPr>
  </w:style>
  <w:style w:type="paragraph" w:styleId="Header">
    <w:name w:val="header"/>
    <w:basedOn w:val="Normal"/>
    <w:link w:val="HeaderChar"/>
    <w:pPr>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AnnexNo"/>
    <w:next w:val="Normal"/>
  </w:style>
  <w:style w:type="paragraph" w:customStyle="1" w:styleId="Partref">
    <w:name w:val="Part_ref"/>
    <w:basedOn w:val="Annexref"/>
    <w:next w:val="Normal"/>
  </w:style>
  <w:style w:type="paragraph" w:customStyle="1" w:styleId="Parttitle">
    <w:name w:val="Part_title"/>
    <w:basedOn w:val="Annextitle"/>
    <w:next w:val="Normalaftertitle0"/>
  </w:style>
  <w:style w:type="paragraph" w:customStyle="1" w:styleId="RecNo">
    <w:name w:val="Rec_No"/>
    <w:basedOn w:val="Normal"/>
    <w:next w:val="Normal"/>
    <w:pPr>
      <w:keepNext/>
      <w:keepLines/>
      <w:spacing w:before="480"/>
      <w:jc w:val="center"/>
    </w:pPr>
    <w:rPr>
      <w:caps/>
      <w:sz w:val="28"/>
    </w:rPr>
  </w:style>
  <w:style w:type="paragraph" w:customStyle="1" w:styleId="Rectitle">
    <w:name w:val="Rec_title"/>
    <w:basedOn w:val="RecNo"/>
    <w:next w:val="Normal"/>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Normal"/>
    <w:next w:val="Normalaftertitle0"/>
    <w:pPr>
      <w:keepNext/>
      <w:keepLines/>
      <w:jc w:val="right"/>
    </w:pPr>
    <w:rPr>
      <w:sz w:val="22"/>
    </w:rPr>
  </w:style>
  <w:style w:type="paragraph" w:customStyle="1" w:styleId="Questiondate">
    <w:name w:val="Question_date"/>
    <w:basedOn w:val="Normal"/>
    <w:next w:val="Normalaftertitle0"/>
    <w:pPr>
      <w:keepNext/>
      <w:keepLines/>
      <w:jc w:val="right"/>
    </w:pPr>
    <w:rPr>
      <w:sz w:val="22"/>
    </w:rPr>
  </w:style>
  <w:style w:type="paragraph" w:customStyle="1" w:styleId="QuestionNo">
    <w:name w:val="Question_No"/>
    <w:basedOn w:val="Normal"/>
    <w:next w:val="Normal"/>
    <w:pPr>
      <w:keepNext/>
      <w:keepLines/>
      <w:spacing w:before="480"/>
      <w:jc w:val="center"/>
    </w:pPr>
    <w:rPr>
      <w:caps/>
      <w:sz w:val="28"/>
    </w:rPr>
  </w:style>
  <w:style w:type="paragraph" w:customStyle="1" w:styleId="Questiontitle">
    <w:name w:val="Question_title"/>
    <w:basedOn w:val="Normal"/>
    <w:next w:val="Normal"/>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link w:val="ReptitleChar"/>
    <w:uiPriority w:val="99"/>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Normal"/>
  </w:style>
  <w:style w:type="paragraph" w:customStyle="1" w:styleId="Restitle">
    <w:name w:val="Res_title"/>
    <w:basedOn w:val="Rectitle"/>
    <w:next w:val="Normal"/>
  </w:style>
  <w:style w:type="paragraph" w:customStyle="1" w:styleId="Resref">
    <w:name w:val="Res_ref"/>
    <w:basedOn w:val="Recref"/>
    <w:next w:val="Resdate"/>
  </w:style>
  <w:style w:type="paragraph" w:customStyle="1" w:styleId="SectionNo">
    <w:name w:val="Section_No"/>
    <w:basedOn w:val="AnnexNo"/>
    <w:next w:val="Normal"/>
  </w:style>
  <w:style w:type="paragraph" w:customStyle="1" w:styleId="Sectiontitle">
    <w:name w:val="Section_title"/>
    <w:basedOn w:val="Annextitle"/>
    <w:next w:val="Normalaftertitle0"/>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Pr>
      <w:sz w:val="20"/>
    </w:rPr>
  </w:style>
  <w:style w:type="paragraph" w:customStyle="1" w:styleId="TableNo">
    <w:name w:val="Table_No"/>
    <w:basedOn w:val="Normal"/>
    <w:next w:val="Normal"/>
    <w:link w:val="TableNoChar"/>
    <w:pPr>
      <w:keepNext/>
      <w:spacing w:before="560" w:after="120"/>
      <w:jc w:val="center"/>
    </w:pPr>
    <w:rPr>
      <w:caps/>
      <w:sz w:val="20"/>
    </w:rPr>
  </w:style>
  <w:style w:type="paragraph" w:customStyle="1" w:styleId="Tabletitle">
    <w:name w:val="Table_title"/>
    <w:basedOn w:val="Normal"/>
    <w:next w:val="Tabletext"/>
    <w:link w:val="TabletitleChar"/>
    <w:pPr>
      <w:keepNext/>
      <w:keepLines/>
      <w:spacing w:before="0" w:after="120"/>
      <w:jc w:val="center"/>
    </w:pPr>
    <w:rPr>
      <w:rFonts w:ascii="Times New Roman Bold" w:hAnsi="Times New Roman Bold"/>
      <w:b/>
      <w:sz w:val="20"/>
    </w:rPr>
  </w:style>
  <w:style w:type="paragraph" w:customStyle="1" w:styleId="Tableref">
    <w:name w:val="Table_ref"/>
    <w:basedOn w:val="Normal"/>
    <w:next w:val="Normal"/>
    <w:pPr>
      <w:keepNext/>
      <w:spacing w:before="560"/>
      <w:jc w:val="center"/>
    </w:pPr>
    <w:rPr>
      <w:sz w:val="20"/>
    </w:rPr>
  </w:style>
  <w:style w:type="paragraph" w:customStyle="1" w:styleId="Title1">
    <w:name w:val="Title 1"/>
    <w:basedOn w:val="Source"/>
    <w:next w:val="Normal"/>
    <w:pPr>
      <w:tabs>
        <w:tab w:val="left" w:pos="567"/>
        <w:tab w:val="left" w:pos="1701"/>
        <w:tab w:val="left" w:pos="2835"/>
      </w:tabs>
      <w:spacing w:before="240"/>
    </w:pPr>
    <w:rPr>
      <w:b w:val="0"/>
      <w:caps/>
    </w:rPr>
  </w:style>
  <w:style w:type="paragraph" w:customStyle="1" w:styleId="Title2">
    <w:name w:val="Title 2"/>
    <w:basedOn w:val="Source"/>
    <w:next w:val="Normal"/>
    <w:pPr>
      <w:overflowPunct/>
      <w:autoSpaceDE/>
      <w:autoSpaceDN/>
      <w:adjustRightInd/>
      <w:spacing w:before="480"/>
      <w:textAlignment w:val="auto"/>
    </w:pPr>
    <w:rPr>
      <w:b w:val="0"/>
      <w:caps/>
    </w:rPr>
  </w:style>
  <w:style w:type="paragraph" w:customStyle="1" w:styleId="Title3">
    <w:name w:val="Title 3"/>
    <w:basedOn w:val="Title2"/>
    <w:next w:val="Normal"/>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1134"/>
        <w:tab w:val="clear" w:pos="1871"/>
        <w:tab w:val="clear" w:pos="2268"/>
        <w:tab w:val="right" w:pos="9781"/>
      </w:tabs>
    </w:pPr>
    <w:rPr>
      <w:b/>
    </w:rPr>
  </w:style>
  <w:style w:type="paragraph" w:styleId="TOC1">
    <w:name w:val="toc 1"/>
    <w:basedOn w:val="Normal"/>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pPr>
      <w:spacing w:before="120"/>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sz w:val="20"/>
    </w:rPr>
  </w:style>
  <w:style w:type="paragraph" w:customStyle="1" w:styleId="Formal">
    <w:name w:val="Formal"/>
    <w:basedOn w:val="ASN1"/>
    <w:rPr>
      <w:b w:val="0"/>
    </w:rPr>
  </w:style>
  <w:style w:type="paragraph" w:customStyle="1" w:styleId="Section1">
    <w:name w:val="Section_1"/>
    <w:basedOn w:val="Normal"/>
    <w:pPr>
      <w:tabs>
        <w:tab w:val="clear" w:pos="1134"/>
        <w:tab w:val="clear" w:pos="1871"/>
        <w:tab w:val="clear" w:pos="2268"/>
        <w:tab w:val="center" w:pos="4820"/>
      </w:tabs>
      <w:spacing w:before="360"/>
      <w:jc w:val="center"/>
    </w:pPr>
    <w:rPr>
      <w:b/>
    </w:rPr>
  </w:style>
  <w:style w:type="paragraph" w:customStyle="1" w:styleId="Section2">
    <w:name w:val="Section_2"/>
    <w:basedOn w:val="Section1"/>
    <w:rPr>
      <w:b w:val="0"/>
      <w:i/>
    </w:rPr>
  </w:style>
  <w:style w:type="paragraph" w:customStyle="1" w:styleId="Headingi">
    <w:name w:val="Heading_i"/>
    <w:basedOn w:val="Normal"/>
    <w:next w:val="Normal"/>
    <w:qFormat/>
    <w:pPr>
      <w:spacing w:before="160"/>
    </w:pPr>
    <w:rPr>
      <w:i/>
    </w:rPr>
  </w:style>
  <w:style w:type="paragraph" w:customStyle="1" w:styleId="Headingb">
    <w:name w:val="Heading_b"/>
    <w:basedOn w:val="Normal"/>
    <w:next w:val="Normal"/>
    <w:qFormat/>
    <w:pPr>
      <w:spacing w:before="160"/>
    </w:pPr>
    <w:rPr>
      <w:rFonts w:ascii="Times New Roman Bold" w:hAnsi="Times New Roman Bold" w:cs="Times New Roman Bold"/>
      <w:b/>
      <w:lang w:val="fr-CH"/>
    </w:rPr>
  </w:style>
  <w:style w:type="paragraph" w:customStyle="1" w:styleId="Figure">
    <w:name w:val="Figure"/>
    <w:basedOn w:val="Normal"/>
    <w:next w:val="Normal"/>
    <w:pPr>
      <w:keepNext/>
      <w:keepLines/>
      <w:jc w:val="center"/>
    </w:pPr>
  </w:style>
  <w:style w:type="character" w:styleId="PageNumber">
    <w:name w:val="page number"/>
    <w:basedOn w:val="DefaultParagraphFont"/>
  </w:style>
  <w:style w:type="paragraph" w:customStyle="1" w:styleId="Figuretitle">
    <w:name w:val="Figure_title"/>
    <w:basedOn w:val="Normal"/>
    <w:next w:val="Normal"/>
    <w:link w:val="FiguretitleChar"/>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pPr>
      <w:keepNext/>
      <w:keepLines/>
      <w:spacing w:before="480" w:after="120"/>
      <w:jc w:val="center"/>
    </w:pPr>
    <w:rPr>
      <w:caps/>
      <w:sz w:val="20"/>
    </w:rPr>
  </w:style>
  <w:style w:type="paragraph" w:customStyle="1" w:styleId="AnnexNo">
    <w:name w:val="Annex_No"/>
    <w:basedOn w:val="Normal"/>
    <w:next w:val="Normal"/>
    <w:pPr>
      <w:keepNext/>
      <w:keepLines/>
      <w:spacing w:before="480" w:after="80"/>
      <w:jc w:val="center"/>
    </w:pPr>
    <w:rPr>
      <w:caps/>
      <w:sz w:val="28"/>
    </w:rPr>
  </w:style>
  <w:style w:type="paragraph" w:customStyle="1" w:styleId="Annexref">
    <w:name w:val="Annex_ref"/>
    <w:basedOn w:val="Normal"/>
    <w:next w:val="Normal"/>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Normal"/>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pPr>
      <w:ind w:left="1134"/>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Normalaftertitle0">
    <w:name w:val="Normal after title"/>
    <w:basedOn w:val="Normal"/>
    <w:next w:val="Normal"/>
    <w:pPr>
      <w:spacing w:before="280"/>
    </w:pPr>
  </w:style>
  <w:style w:type="paragraph" w:customStyle="1" w:styleId="Proposal">
    <w:name w:val="Proposal"/>
    <w:basedOn w:val="Normal"/>
    <w:next w:val="Normal"/>
    <w:pPr>
      <w:keepNext/>
      <w:spacing w:before="240"/>
    </w:pPr>
    <w:rPr>
      <w:rFonts w:hAnsi="Times New Roman Bold"/>
      <w:b/>
    </w:rPr>
  </w:style>
  <w:style w:type="paragraph" w:customStyle="1" w:styleId="Reasons">
    <w:name w:val="Reasons"/>
    <w:basedOn w:val="Normal"/>
    <w:qFormat/>
    <w:pPr>
      <w:tabs>
        <w:tab w:val="clear" w:pos="1871"/>
        <w:tab w:val="clear" w:pos="2268"/>
        <w:tab w:val="left" w:pos="1588"/>
        <w:tab w:val="left" w:pos="1985"/>
      </w:tabs>
    </w:pPr>
  </w:style>
  <w:style w:type="paragraph" w:customStyle="1" w:styleId="Section3">
    <w:name w:val="Section_3"/>
    <w:basedOn w:val="Section1"/>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style>
  <w:style w:type="paragraph" w:customStyle="1" w:styleId="AppArttitle">
    <w:name w:val="App_Art_title"/>
    <w:basedOn w:val="Arttitle"/>
    <w:qFormat/>
  </w:style>
  <w:style w:type="paragraph" w:customStyle="1" w:styleId="ApptoAnnex">
    <w:name w:val="App_to_Annex"/>
    <w:basedOn w:val="AppendixNo"/>
    <w:next w:val="Normal"/>
    <w:qFormat/>
  </w:style>
  <w:style w:type="paragraph" w:customStyle="1" w:styleId="Committee">
    <w:name w:val="Committee"/>
    <w:basedOn w:val="Normal"/>
    <w:qFormat/>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Pr>
      <w:rFonts w:ascii="Times New Roman" w:hAnsi="Times New Roman"/>
      <w:caps/>
      <w:noProof/>
      <w:sz w:val="16"/>
      <w:lang w:val="en-GB" w:eastAsia="en-US"/>
    </w:rPr>
  </w:style>
  <w:style w:type="character" w:customStyle="1" w:styleId="FootnoteTextChar">
    <w:name w:val="Footnote Text Char"/>
    <w:basedOn w:val="DefaultParagraphFont"/>
    <w:link w:val="FootnoteText"/>
    <w:rPr>
      <w:rFonts w:ascii="Times New Roman" w:hAnsi="Times New Roman"/>
      <w:sz w:val="24"/>
      <w:lang w:val="en-GB" w:eastAsia="en-US"/>
    </w:rPr>
  </w:style>
  <w:style w:type="character" w:customStyle="1" w:styleId="HeaderChar">
    <w:name w:val="Header Char"/>
    <w:basedOn w:val="DefaultParagraphFont"/>
    <w:link w:val="Header"/>
    <w:rPr>
      <w:rFonts w:ascii="Times New Roman" w:hAnsi="Times New Roman"/>
      <w:sz w:val="18"/>
      <w:lang w:val="en-GB" w:eastAsia="en-US"/>
    </w:rPr>
  </w:style>
  <w:style w:type="paragraph" w:customStyle="1" w:styleId="Normalend">
    <w:name w:val="Normal_end"/>
    <w:basedOn w:val="Normal"/>
    <w:next w:val="Normal"/>
    <w:qFormat/>
    <w:rPr>
      <w:lang w:val="en-US"/>
    </w:rPr>
  </w:style>
  <w:style w:type="paragraph" w:customStyle="1" w:styleId="Part1">
    <w:name w:val="Part_1"/>
    <w:basedOn w:val="Section1"/>
    <w:next w:val="Section1"/>
    <w:qFormat/>
  </w:style>
  <w:style w:type="paragraph" w:customStyle="1" w:styleId="Subsection1">
    <w:name w:val="Subsection_1"/>
    <w:basedOn w:val="Section1"/>
    <w:next w:val="Normalaftertitle0"/>
    <w:qFormat/>
  </w:style>
  <w:style w:type="paragraph" w:customStyle="1" w:styleId="Volumetitle">
    <w:name w:val="Volume_title"/>
    <w:basedOn w:val="Normal"/>
    <w:qFormat/>
    <w:pPr>
      <w:jc w:val="center"/>
    </w:pPr>
    <w:rPr>
      <w:b/>
      <w:bCs/>
      <w:sz w:val="28"/>
      <w:szCs w:val="28"/>
    </w:rPr>
  </w:style>
  <w:style w:type="paragraph" w:customStyle="1" w:styleId="Headingsplit">
    <w:name w:val="Heading_split"/>
    <w:basedOn w:val="Headingi"/>
    <w:qFormat/>
    <w:rPr>
      <w:lang w:val="en-US"/>
    </w:rPr>
  </w:style>
  <w:style w:type="paragraph" w:customStyle="1" w:styleId="Normalsplit">
    <w:name w:val="Normal_split"/>
    <w:basedOn w:val="Normal"/>
    <w:qFormat/>
  </w:style>
  <w:style w:type="character" w:customStyle="1" w:styleId="Provsplit">
    <w:name w:val="Prov_split"/>
    <w:basedOn w:val="DefaultParagraphFont"/>
    <w:qFormat/>
    <w:rPr>
      <w:rFonts w:ascii="Times New Roman" w:hAnsi="Times New Roman"/>
      <w:b w:val="0"/>
    </w:rPr>
  </w:style>
  <w:style w:type="paragraph" w:customStyle="1" w:styleId="Tablesplit">
    <w:name w:val="Table_split"/>
    <w:basedOn w:val="Tabletext"/>
    <w:qFormat/>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eading1Char">
    <w:name w:val="Heading 1 Char"/>
    <w:basedOn w:val="DefaultParagraphFont"/>
    <w:link w:val="Heading1"/>
    <w:uiPriority w:val="99"/>
    <w:rPr>
      <w:rFonts w:ascii="Times New Roman" w:hAnsi="Times New Roman"/>
      <w:b/>
      <w:sz w:val="28"/>
      <w:lang w:val="en-GB" w:eastAsia="en-US"/>
    </w:rPr>
  </w:style>
  <w:style w:type="character" w:customStyle="1" w:styleId="Heading2Char">
    <w:name w:val="Heading 2 Char"/>
    <w:basedOn w:val="DefaultParagraphFont"/>
    <w:link w:val="Heading2"/>
    <w:uiPriority w:val="99"/>
    <w:rPr>
      <w:rFonts w:ascii="Times New Roman" w:hAnsi="Times New Roman"/>
      <w:b/>
      <w:sz w:val="24"/>
      <w:lang w:val="en-GB" w:eastAsia="en-US"/>
    </w:rPr>
  </w:style>
  <w:style w:type="character" w:customStyle="1" w:styleId="Heading3Char">
    <w:name w:val="Heading 3 Char"/>
    <w:basedOn w:val="DefaultParagraphFont"/>
    <w:link w:val="Heading3"/>
    <w:rPr>
      <w:rFonts w:ascii="Times New Roman" w:hAnsi="Times New Roman"/>
      <w:b/>
      <w:sz w:val="24"/>
      <w:lang w:val="en-GB" w:eastAsia="en-US"/>
    </w:rPr>
  </w:style>
  <w:style w:type="character" w:customStyle="1" w:styleId="TabletextChar">
    <w:name w:val="Table_text Char"/>
    <w:link w:val="Tabletext"/>
    <w:locked/>
    <w:rPr>
      <w:rFonts w:ascii="Times New Roman" w:hAnsi="Times New Roman"/>
      <w:lang w:val="en-GB" w:eastAsia="en-US"/>
    </w:rPr>
  </w:style>
  <w:style w:type="character" w:customStyle="1" w:styleId="FigureNoChar">
    <w:name w:val="Figure_No Char"/>
    <w:link w:val="FigureNo"/>
    <w:locked/>
    <w:rPr>
      <w:rFonts w:ascii="Times New Roman" w:hAnsi="Times New Roman"/>
      <w:caps/>
      <w:lang w:val="en-GB" w:eastAsia="en-US"/>
    </w:rPr>
  </w:style>
  <w:style w:type="character" w:customStyle="1" w:styleId="TableheadChar">
    <w:name w:val="Table_head Char"/>
    <w:link w:val="Tablehead"/>
    <w:locked/>
    <w:rPr>
      <w:rFonts w:ascii="Times New Roman Bold" w:hAnsi="Times New Roman Bold" w:cs="Times New Roman Bold"/>
      <w:b/>
      <w:lang w:val="en-GB" w:eastAsia="en-US"/>
    </w:rPr>
  </w:style>
  <w:style w:type="character" w:customStyle="1" w:styleId="TableNoChar">
    <w:name w:val="Table_No Char"/>
    <w:link w:val="TableNo"/>
    <w:locked/>
    <w:rPr>
      <w:rFonts w:ascii="Times New Roman" w:hAnsi="Times New Roman"/>
      <w:caps/>
      <w:lang w:val="en-GB" w:eastAsia="en-US"/>
    </w:rPr>
  </w:style>
  <w:style w:type="character" w:customStyle="1" w:styleId="TabletitleChar">
    <w:name w:val="Table_title Char"/>
    <w:link w:val="Tabletitle"/>
    <w:locked/>
    <w:rPr>
      <w:rFonts w:ascii="Times New Roman Bold" w:hAnsi="Times New Roman Bold"/>
      <w:b/>
      <w:lang w:val="en-GB" w:eastAsia="en-US"/>
    </w:rPr>
  </w:style>
  <w:style w:type="character" w:customStyle="1" w:styleId="FiguretitleChar">
    <w:name w:val="Figure_title Char"/>
    <w:link w:val="Figuretitle"/>
    <w:locked/>
    <w:rPr>
      <w:rFonts w:ascii="Times New Roman Bold" w:hAnsi="Times New Roman Bold"/>
      <w:b/>
      <w:lang w:val="en-GB" w:eastAsia="en-US"/>
    </w:rPr>
  </w:style>
  <w:style w:type="table" w:styleId="TableGrid">
    <w:name w:val="Table Grid"/>
    <w:basedOn w:val="TableNormal"/>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pPr>
      <w:spacing w:before="0"/>
    </w:pPr>
    <w:rPr>
      <w:rFonts w:eastAsia="MS Mincho"/>
      <w:kern w:val="2"/>
      <w:sz w:val="20"/>
      <w:szCs w:val="24"/>
      <w:lang w:eastAsia="ja-JP"/>
    </w:rPr>
  </w:style>
  <w:style w:type="character" w:customStyle="1" w:styleId="ReptitleChar">
    <w:name w:val="Rep_title Char"/>
    <w:link w:val="Reptitle"/>
    <w:uiPriority w:val="99"/>
    <w:locked/>
    <w:rPr>
      <w:rFonts w:ascii="Times New Roman Bold" w:hAnsi="Times New Roman Bold"/>
      <w:b/>
      <w:sz w:val="28"/>
      <w:lang w:val="en-GB" w:eastAsia="en-US"/>
    </w:rPr>
  </w:style>
  <w:style w:type="character" w:styleId="Hyperlink">
    <w:name w:val="Hyperlink"/>
    <w:basedOn w:val="DefaultParagraphFont"/>
    <w:unhideWhenUsed/>
    <w:rsid w:val="00761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9BEA9-DA56-4F5E-B52A-DA664B13AE9F}">
  <ds:schemaRef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4c6a61cb-1973-4fc6-92ae-f4d7a4471404"/>
    <ds:schemaRef ds:uri="http://schemas.microsoft.com/office/2006/metadata/properties"/>
  </ds:schemaRefs>
</ds:datastoreItem>
</file>

<file path=customXml/itemProps2.xml><?xml version="1.0" encoding="utf-8"?>
<ds:datastoreItem xmlns:ds="http://schemas.openxmlformats.org/officeDocument/2006/customXml" ds:itemID="{E72F4415-EFDB-4E30-9A93-DC965BB1B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271A2-28F5-461C-8BFD-B1390537A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PE_BR.dotm</Template>
  <TotalTime>3</TotalTime>
  <Pages>6</Pages>
  <Words>1329</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Jovet, Nathalie</cp:lastModifiedBy>
  <cp:revision>5</cp:revision>
  <cp:lastPrinted>2017-06-05T08:43:00Z</cp:lastPrinted>
  <dcterms:created xsi:type="dcterms:W3CDTF">2017-06-12T14:14:00Z</dcterms:created>
  <dcterms:modified xsi:type="dcterms:W3CDTF">2017-06-12T14:22:00Z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