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6D4E7E" w:rsidTr="00876A8A">
        <w:trPr>
          <w:cantSplit/>
        </w:trPr>
        <w:tc>
          <w:tcPr>
            <w:tcW w:w="6487" w:type="dxa"/>
            <w:vAlign w:val="center"/>
          </w:tcPr>
          <w:p w:rsidR="009F6520" w:rsidRPr="006D4E7E" w:rsidRDefault="009F6520" w:rsidP="009F6520">
            <w:pPr>
              <w:shd w:val="solid" w:color="FFFFFF" w:fill="FFFFFF"/>
              <w:spacing w:before="0"/>
              <w:rPr>
                <w:rFonts w:ascii="Verdana" w:hAnsi="Verdana" w:cs="Times New Roman Bold"/>
                <w:b/>
                <w:bCs/>
                <w:sz w:val="26"/>
                <w:szCs w:val="26"/>
                <w:lang w:val="en-US"/>
              </w:rPr>
            </w:pPr>
            <w:r w:rsidRPr="006D4E7E">
              <w:rPr>
                <w:rFonts w:ascii="Verdana" w:hAnsi="Verdana" w:cs="Times New Roman Bold"/>
                <w:b/>
                <w:bCs/>
                <w:sz w:val="26"/>
                <w:szCs w:val="26"/>
                <w:lang w:val="en-US"/>
              </w:rPr>
              <w:t>Radiocommunication Study Groups</w:t>
            </w:r>
          </w:p>
        </w:tc>
        <w:tc>
          <w:tcPr>
            <w:tcW w:w="3402" w:type="dxa"/>
          </w:tcPr>
          <w:p w:rsidR="009F6520" w:rsidRPr="006D4E7E" w:rsidRDefault="00F950AA" w:rsidP="00F950AA">
            <w:pPr>
              <w:shd w:val="solid" w:color="FFFFFF" w:fill="FFFFFF"/>
              <w:spacing w:before="0" w:line="240" w:lineRule="atLeast"/>
              <w:rPr>
                <w:lang w:val="en-US"/>
              </w:rPr>
            </w:pPr>
            <w:bookmarkStart w:id="0" w:name="ditulogo"/>
            <w:bookmarkEnd w:id="0"/>
            <w:r w:rsidRPr="006D4E7E">
              <w:rPr>
                <w:b/>
                <w:bCs/>
                <w:noProof/>
                <w:sz w:val="20"/>
                <w:lang w:val="en-US" w:eastAsia="zh-CN"/>
              </w:rPr>
              <w:drawing>
                <wp:inline distT="0" distB="0" distL="0" distR="0" wp14:anchorId="6922DC24" wp14:editId="796451E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0069D4" w:rsidRPr="006D4E7E" w:rsidTr="00876A8A">
        <w:trPr>
          <w:cantSplit/>
        </w:trPr>
        <w:tc>
          <w:tcPr>
            <w:tcW w:w="6487" w:type="dxa"/>
            <w:tcBorders>
              <w:bottom w:val="single" w:sz="12" w:space="0" w:color="auto"/>
            </w:tcBorders>
          </w:tcPr>
          <w:p w:rsidR="000069D4" w:rsidRPr="006D4E7E" w:rsidRDefault="000069D4" w:rsidP="00A5173C">
            <w:pPr>
              <w:shd w:val="solid" w:color="FFFFFF" w:fill="FFFFFF"/>
              <w:spacing w:before="0" w:after="48"/>
              <w:rPr>
                <w:rFonts w:ascii="Verdana" w:hAnsi="Verdana" w:cs="Times New Roman Bold"/>
                <w:b/>
                <w:sz w:val="22"/>
                <w:szCs w:val="22"/>
                <w:lang w:val="en-US"/>
              </w:rPr>
            </w:pPr>
          </w:p>
        </w:tc>
        <w:tc>
          <w:tcPr>
            <w:tcW w:w="3402" w:type="dxa"/>
            <w:tcBorders>
              <w:bottom w:val="single" w:sz="12" w:space="0" w:color="auto"/>
            </w:tcBorders>
          </w:tcPr>
          <w:p w:rsidR="000069D4" w:rsidRPr="006D4E7E" w:rsidRDefault="000069D4" w:rsidP="00A5173C">
            <w:pPr>
              <w:shd w:val="solid" w:color="FFFFFF" w:fill="FFFFFF"/>
              <w:spacing w:before="0" w:after="48" w:line="240" w:lineRule="atLeast"/>
              <w:rPr>
                <w:sz w:val="22"/>
                <w:szCs w:val="22"/>
                <w:lang w:val="en-US"/>
              </w:rPr>
            </w:pPr>
          </w:p>
        </w:tc>
      </w:tr>
      <w:tr w:rsidR="000069D4" w:rsidRPr="006D4E7E" w:rsidTr="00876A8A">
        <w:trPr>
          <w:cantSplit/>
        </w:trPr>
        <w:tc>
          <w:tcPr>
            <w:tcW w:w="6487" w:type="dxa"/>
            <w:tcBorders>
              <w:top w:val="single" w:sz="12" w:space="0" w:color="auto"/>
            </w:tcBorders>
          </w:tcPr>
          <w:p w:rsidR="000069D4" w:rsidRPr="006D4E7E" w:rsidRDefault="000069D4" w:rsidP="00A5173C">
            <w:pPr>
              <w:shd w:val="solid" w:color="FFFFFF" w:fill="FFFFFF"/>
              <w:spacing w:before="0" w:after="48"/>
              <w:rPr>
                <w:rFonts w:ascii="Verdana" w:hAnsi="Verdana" w:cs="Times New Roman Bold"/>
                <w:bCs/>
                <w:sz w:val="22"/>
                <w:szCs w:val="22"/>
                <w:lang w:val="en-US"/>
              </w:rPr>
            </w:pPr>
          </w:p>
        </w:tc>
        <w:tc>
          <w:tcPr>
            <w:tcW w:w="3402" w:type="dxa"/>
            <w:tcBorders>
              <w:top w:val="single" w:sz="12" w:space="0" w:color="auto"/>
            </w:tcBorders>
          </w:tcPr>
          <w:p w:rsidR="000069D4" w:rsidRPr="006D4E7E" w:rsidRDefault="000069D4" w:rsidP="00A5173C">
            <w:pPr>
              <w:shd w:val="solid" w:color="FFFFFF" w:fill="FFFFFF"/>
              <w:spacing w:before="0" w:after="48" w:line="240" w:lineRule="atLeast"/>
              <w:rPr>
                <w:lang w:val="en-US"/>
              </w:rPr>
            </w:pPr>
          </w:p>
        </w:tc>
      </w:tr>
      <w:tr w:rsidR="000069D4" w:rsidRPr="003F34F4" w:rsidTr="00876A8A">
        <w:trPr>
          <w:cantSplit/>
        </w:trPr>
        <w:tc>
          <w:tcPr>
            <w:tcW w:w="6487" w:type="dxa"/>
            <w:vMerge w:val="restart"/>
          </w:tcPr>
          <w:p w:rsidR="003F34F4" w:rsidRPr="00726E2C" w:rsidRDefault="003F34F4" w:rsidP="00F950AA">
            <w:pPr>
              <w:shd w:val="solid" w:color="FFFFFF" w:fill="FFFFFF"/>
              <w:tabs>
                <w:tab w:val="clear" w:pos="1134"/>
                <w:tab w:val="clear" w:pos="1871"/>
                <w:tab w:val="clear" w:pos="2268"/>
              </w:tabs>
              <w:spacing w:before="0" w:after="240"/>
              <w:ind w:left="1134" w:hanging="1134"/>
              <w:rPr>
                <w:rFonts w:ascii="Verdana" w:hAnsi="Verdana"/>
                <w:sz w:val="20"/>
                <w:lang w:val="fr-CH"/>
              </w:rPr>
            </w:pPr>
            <w:bookmarkStart w:id="1" w:name="recibido"/>
            <w:bookmarkStart w:id="2" w:name="dnum" w:colFirst="1" w:colLast="1"/>
            <w:bookmarkEnd w:id="1"/>
            <w:r w:rsidRPr="00726E2C">
              <w:rPr>
                <w:rFonts w:ascii="Verdana" w:hAnsi="Verdana"/>
                <w:sz w:val="20"/>
                <w:lang w:val="fr-CH"/>
              </w:rPr>
              <w:t>Source:</w:t>
            </w:r>
            <w:r w:rsidRPr="00726E2C">
              <w:rPr>
                <w:rFonts w:ascii="Verdana" w:hAnsi="Verdana"/>
                <w:sz w:val="20"/>
                <w:lang w:val="fr-CH"/>
              </w:rPr>
              <w:tab/>
              <w:t>Document 5A/TEMP/144 (Rev.1)</w:t>
            </w:r>
          </w:p>
          <w:p w:rsidR="00F950AA" w:rsidRPr="003F34F4" w:rsidRDefault="00F950AA" w:rsidP="00F950AA">
            <w:pPr>
              <w:shd w:val="solid" w:color="FFFFFF" w:fill="FFFFFF"/>
              <w:tabs>
                <w:tab w:val="clear" w:pos="1134"/>
                <w:tab w:val="clear" w:pos="1871"/>
                <w:tab w:val="clear" w:pos="2268"/>
              </w:tabs>
              <w:spacing w:before="0" w:after="240"/>
              <w:ind w:left="1134" w:hanging="1134"/>
              <w:rPr>
                <w:rFonts w:ascii="Verdana" w:hAnsi="Verdana"/>
                <w:sz w:val="20"/>
                <w:lang w:val="en-CA"/>
              </w:rPr>
            </w:pPr>
            <w:r w:rsidRPr="003F34F4">
              <w:rPr>
                <w:rFonts w:ascii="Verdana" w:hAnsi="Verdana"/>
                <w:sz w:val="20"/>
                <w:lang w:val="en-CA"/>
              </w:rPr>
              <w:t>Subject:</w:t>
            </w:r>
            <w:r w:rsidRPr="003F34F4">
              <w:rPr>
                <w:rFonts w:ascii="Verdana" w:hAnsi="Verdana"/>
                <w:sz w:val="20"/>
                <w:lang w:val="en-CA"/>
              </w:rPr>
              <w:tab/>
              <w:t>WRC-19 agenda item 1.11</w:t>
            </w:r>
          </w:p>
        </w:tc>
        <w:tc>
          <w:tcPr>
            <w:tcW w:w="3402" w:type="dxa"/>
          </w:tcPr>
          <w:p w:rsidR="000069D4" w:rsidRPr="003F34F4" w:rsidRDefault="003F34F4" w:rsidP="00A5173C">
            <w:pPr>
              <w:shd w:val="solid" w:color="FFFFFF" w:fill="FFFFFF"/>
              <w:spacing w:before="0" w:line="240" w:lineRule="atLeast"/>
              <w:rPr>
                <w:rFonts w:ascii="Verdana" w:hAnsi="Verdana"/>
                <w:sz w:val="20"/>
                <w:lang w:val="en-CA" w:eastAsia="zh-CN"/>
              </w:rPr>
            </w:pPr>
            <w:r w:rsidRPr="003F34F4">
              <w:rPr>
                <w:rFonts w:ascii="Verdana" w:hAnsi="Verdana"/>
                <w:b/>
                <w:sz w:val="20"/>
                <w:lang w:val="en-CA" w:eastAsia="zh-CN"/>
              </w:rPr>
              <w:t>Annex 6</w:t>
            </w:r>
            <w:r w:rsidR="00A1601D" w:rsidRPr="003F34F4">
              <w:rPr>
                <w:rFonts w:ascii="Verdana" w:hAnsi="Verdana"/>
                <w:b/>
                <w:sz w:val="20"/>
                <w:lang w:val="en-CA" w:eastAsia="zh-CN"/>
              </w:rPr>
              <w:t xml:space="preserve"> to</w:t>
            </w:r>
            <w:r w:rsidR="005A7F69" w:rsidRPr="003F34F4">
              <w:rPr>
                <w:rFonts w:ascii="Verdana" w:hAnsi="Verdana"/>
                <w:b/>
                <w:sz w:val="20"/>
                <w:lang w:val="en-CA" w:eastAsia="zh-CN"/>
              </w:rPr>
              <w:br/>
            </w:r>
            <w:r w:rsidR="00F950AA" w:rsidRPr="003F34F4">
              <w:rPr>
                <w:rFonts w:ascii="Verdana" w:hAnsi="Verdana"/>
                <w:b/>
                <w:sz w:val="20"/>
                <w:lang w:val="en-CA" w:eastAsia="zh-CN"/>
              </w:rPr>
              <w:t>Document 5A/</w:t>
            </w:r>
            <w:r w:rsidRPr="003F34F4">
              <w:rPr>
                <w:rFonts w:ascii="Verdana" w:hAnsi="Verdana"/>
                <w:b/>
                <w:sz w:val="20"/>
                <w:lang w:val="en-CA" w:eastAsia="zh-CN"/>
              </w:rPr>
              <w:t>469</w:t>
            </w:r>
            <w:r w:rsidR="00F950AA" w:rsidRPr="003F34F4">
              <w:rPr>
                <w:rFonts w:ascii="Verdana" w:hAnsi="Verdana"/>
                <w:b/>
                <w:sz w:val="20"/>
                <w:lang w:val="en-CA" w:eastAsia="zh-CN"/>
              </w:rPr>
              <w:t>-E</w:t>
            </w:r>
          </w:p>
        </w:tc>
      </w:tr>
      <w:tr w:rsidR="000069D4" w:rsidRPr="006D4E7E" w:rsidTr="00876A8A">
        <w:trPr>
          <w:cantSplit/>
        </w:trPr>
        <w:tc>
          <w:tcPr>
            <w:tcW w:w="6487" w:type="dxa"/>
            <w:vMerge/>
          </w:tcPr>
          <w:p w:rsidR="000069D4" w:rsidRPr="003F34F4" w:rsidRDefault="000069D4" w:rsidP="00A5173C">
            <w:pPr>
              <w:spacing w:before="60"/>
              <w:jc w:val="center"/>
              <w:rPr>
                <w:b/>
                <w:smallCaps/>
                <w:sz w:val="32"/>
                <w:lang w:val="en-CA" w:eastAsia="zh-CN"/>
              </w:rPr>
            </w:pPr>
            <w:bookmarkStart w:id="3" w:name="ddate" w:colFirst="1" w:colLast="1"/>
            <w:bookmarkEnd w:id="2"/>
          </w:p>
        </w:tc>
        <w:tc>
          <w:tcPr>
            <w:tcW w:w="3402" w:type="dxa"/>
          </w:tcPr>
          <w:p w:rsidR="000069D4" w:rsidRPr="003F34F4" w:rsidRDefault="001B1DA1" w:rsidP="00A5173C">
            <w:pPr>
              <w:shd w:val="solid" w:color="FFFFFF" w:fill="FFFFFF"/>
              <w:spacing w:before="0" w:line="240" w:lineRule="atLeast"/>
              <w:rPr>
                <w:rFonts w:ascii="Verdana" w:hAnsi="Verdana"/>
                <w:sz w:val="20"/>
                <w:lang w:val="en-CA" w:eastAsia="zh-CN"/>
              </w:rPr>
            </w:pPr>
            <w:r>
              <w:rPr>
                <w:rFonts w:ascii="Verdana" w:hAnsi="Verdana"/>
                <w:b/>
                <w:sz w:val="20"/>
                <w:lang w:val="en-CA" w:eastAsia="zh-CN"/>
              </w:rPr>
              <w:t>12</w:t>
            </w:r>
            <w:r w:rsidR="00726E2C">
              <w:rPr>
                <w:rFonts w:ascii="Verdana" w:hAnsi="Verdana"/>
                <w:b/>
                <w:sz w:val="20"/>
                <w:lang w:val="en-CA" w:eastAsia="zh-CN"/>
              </w:rPr>
              <w:t xml:space="preserve"> June</w:t>
            </w:r>
            <w:r w:rsidR="00F950AA" w:rsidRPr="003F34F4">
              <w:rPr>
                <w:rFonts w:ascii="Verdana" w:hAnsi="Verdana"/>
                <w:b/>
                <w:sz w:val="20"/>
                <w:lang w:val="en-CA" w:eastAsia="zh-CN"/>
              </w:rPr>
              <w:t xml:space="preserve"> 2017</w:t>
            </w:r>
          </w:p>
        </w:tc>
      </w:tr>
      <w:tr w:rsidR="000069D4" w:rsidRPr="006D4E7E" w:rsidTr="00876A8A">
        <w:trPr>
          <w:cantSplit/>
        </w:trPr>
        <w:tc>
          <w:tcPr>
            <w:tcW w:w="6487" w:type="dxa"/>
            <w:vMerge/>
          </w:tcPr>
          <w:p w:rsidR="000069D4" w:rsidRPr="003F34F4" w:rsidRDefault="000069D4" w:rsidP="00A5173C">
            <w:pPr>
              <w:spacing w:before="60"/>
              <w:jc w:val="center"/>
              <w:rPr>
                <w:b/>
                <w:smallCaps/>
                <w:sz w:val="32"/>
                <w:lang w:val="en-CA" w:eastAsia="zh-CN"/>
              </w:rPr>
            </w:pPr>
            <w:bookmarkStart w:id="4" w:name="dorlang" w:colFirst="1" w:colLast="1"/>
            <w:bookmarkEnd w:id="3"/>
          </w:p>
        </w:tc>
        <w:tc>
          <w:tcPr>
            <w:tcW w:w="3402" w:type="dxa"/>
          </w:tcPr>
          <w:p w:rsidR="000069D4" w:rsidRPr="003F34F4" w:rsidRDefault="00F950AA" w:rsidP="00A5173C">
            <w:pPr>
              <w:shd w:val="solid" w:color="FFFFFF" w:fill="FFFFFF"/>
              <w:spacing w:before="0" w:line="240" w:lineRule="atLeast"/>
              <w:rPr>
                <w:rFonts w:ascii="Verdana" w:eastAsia="SimSun" w:hAnsi="Verdana"/>
                <w:sz w:val="20"/>
                <w:lang w:val="en-CA" w:eastAsia="zh-CN"/>
              </w:rPr>
            </w:pPr>
            <w:r w:rsidRPr="003F34F4">
              <w:rPr>
                <w:rFonts w:ascii="Verdana" w:eastAsia="SimSun" w:hAnsi="Verdana"/>
                <w:b/>
                <w:sz w:val="20"/>
                <w:lang w:val="en-CA" w:eastAsia="zh-CN"/>
              </w:rPr>
              <w:t>English only</w:t>
            </w:r>
          </w:p>
        </w:tc>
      </w:tr>
      <w:tr w:rsidR="000069D4" w:rsidRPr="006D4E7E" w:rsidTr="00D046A7">
        <w:trPr>
          <w:cantSplit/>
        </w:trPr>
        <w:tc>
          <w:tcPr>
            <w:tcW w:w="9889" w:type="dxa"/>
            <w:gridSpan w:val="2"/>
          </w:tcPr>
          <w:p w:rsidR="000069D4" w:rsidRPr="006D4E7E" w:rsidRDefault="003F34F4" w:rsidP="00D8431E">
            <w:pPr>
              <w:pStyle w:val="Source"/>
              <w:rPr>
                <w:lang w:val="en-US" w:eastAsia="zh-CN"/>
              </w:rPr>
            </w:pPr>
            <w:bookmarkStart w:id="5" w:name="dsource" w:colFirst="0" w:colLast="0"/>
            <w:bookmarkEnd w:id="4"/>
            <w:r w:rsidRPr="0065561A">
              <w:rPr>
                <w:lang w:eastAsia="zh-CN"/>
              </w:rPr>
              <w:t xml:space="preserve">Annex </w:t>
            </w:r>
            <w:r>
              <w:rPr>
                <w:lang w:eastAsia="zh-CN"/>
              </w:rPr>
              <w:t>6</w:t>
            </w:r>
            <w:r w:rsidRPr="0065561A">
              <w:rPr>
                <w:lang w:eastAsia="zh-CN"/>
              </w:rPr>
              <w:t xml:space="preserve"> to Working Party 5A Chairman’s Report</w:t>
            </w:r>
          </w:p>
        </w:tc>
      </w:tr>
      <w:tr w:rsidR="000069D4" w:rsidRPr="006D4E7E" w:rsidTr="00D046A7">
        <w:trPr>
          <w:cantSplit/>
        </w:trPr>
        <w:tc>
          <w:tcPr>
            <w:tcW w:w="9889" w:type="dxa"/>
            <w:gridSpan w:val="2"/>
          </w:tcPr>
          <w:p w:rsidR="000069D4" w:rsidRPr="006D4E7E" w:rsidRDefault="00F950AA" w:rsidP="00A5173C">
            <w:pPr>
              <w:pStyle w:val="Title1"/>
              <w:rPr>
                <w:lang w:val="en-US" w:eastAsia="zh-CN"/>
              </w:rPr>
            </w:pPr>
            <w:bookmarkStart w:id="6" w:name="drec" w:colFirst="0" w:colLast="0"/>
            <w:bookmarkEnd w:id="5"/>
            <w:r w:rsidRPr="006D4E7E">
              <w:rPr>
                <w:lang w:val="en-US" w:eastAsia="zh-CN"/>
              </w:rPr>
              <w:t xml:space="preserve">WORKING DOCUMENT TOWARDS </w:t>
            </w:r>
            <w:r w:rsidRPr="006D4E7E">
              <w:rPr>
                <w:lang w:val="en-US" w:eastAsia="ja-JP"/>
              </w:rPr>
              <w:t xml:space="preserve">draft </w:t>
            </w:r>
            <w:r w:rsidRPr="006D4E7E">
              <w:rPr>
                <w:lang w:val="en-US" w:eastAsia="zh-CN"/>
              </w:rPr>
              <w:t xml:space="preserve">CPM Text for </w:t>
            </w:r>
            <w:r w:rsidRPr="006D4E7E">
              <w:rPr>
                <w:lang w:val="en-US" w:eastAsia="zh-CN"/>
              </w:rPr>
              <w:br/>
              <w:t>wrc-19 agenda item 1.11</w:t>
            </w:r>
          </w:p>
        </w:tc>
      </w:tr>
      <w:tr w:rsidR="000069D4" w:rsidRPr="006D4E7E" w:rsidTr="00D046A7">
        <w:trPr>
          <w:cantSplit/>
        </w:trPr>
        <w:tc>
          <w:tcPr>
            <w:tcW w:w="9889" w:type="dxa"/>
            <w:gridSpan w:val="2"/>
          </w:tcPr>
          <w:p w:rsidR="000069D4" w:rsidRPr="006D4E7E" w:rsidRDefault="00F950AA" w:rsidP="00F950AA">
            <w:pPr>
              <w:pStyle w:val="Agendaitem"/>
              <w:rPr>
                <w:lang w:val="en-US" w:eastAsia="zh-CN"/>
              </w:rPr>
            </w:pPr>
            <w:bookmarkStart w:id="7" w:name="dtitle1" w:colFirst="0" w:colLast="0"/>
            <w:bookmarkEnd w:id="6"/>
            <w:r w:rsidRPr="006D4E7E">
              <w:rPr>
                <w:lang w:val="en-US"/>
              </w:rPr>
              <w:t>Agenda item 1.11</w:t>
            </w:r>
          </w:p>
        </w:tc>
      </w:tr>
    </w:tbl>
    <w:p w:rsidR="00F950AA" w:rsidRPr="006D4E7E" w:rsidRDefault="00F950AA" w:rsidP="00090114">
      <w:pPr>
        <w:pStyle w:val="Title3"/>
        <w:rPr>
          <w:sz w:val="24"/>
          <w:szCs w:val="24"/>
          <w:lang w:val="en-US"/>
        </w:rPr>
      </w:pPr>
      <w:bookmarkStart w:id="8" w:name="dbreak"/>
      <w:bookmarkEnd w:id="7"/>
      <w:bookmarkEnd w:id="8"/>
      <w:r w:rsidRPr="006D4E7E">
        <w:rPr>
          <w:sz w:val="24"/>
          <w:szCs w:val="24"/>
          <w:lang w:val="en-US"/>
        </w:rPr>
        <w:t>(</w:t>
      </w:r>
      <w:r w:rsidRPr="006D4E7E">
        <w:rPr>
          <w:b/>
          <w:bCs/>
          <w:sz w:val="24"/>
          <w:szCs w:val="24"/>
          <w:lang w:val="en-US"/>
        </w:rPr>
        <w:t>WP 5A</w:t>
      </w:r>
      <w:r w:rsidRPr="006D4E7E">
        <w:rPr>
          <w:sz w:val="24"/>
          <w:szCs w:val="24"/>
          <w:lang w:val="en-US"/>
        </w:rPr>
        <w:t xml:space="preserve"> / </w:t>
      </w:r>
      <w:r w:rsidRPr="006D4E7E">
        <w:rPr>
          <w:b/>
          <w:bCs/>
          <w:sz w:val="24"/>
          <w:szCs w:val="24"/>
          <w:lang w:val="en-US"/>
        </w:rPr>
        <w:t>WP 4A</w:t>
      </w:r>
      <w:r w:rsidRPr="006D4E7E">
        <w:rPr>
          <w:sz w:val="24"/>
          <w:szCs w:val="24"/>
          <w:lang w:val="en-US"/>
        </w:rPr>
        <w:t xml:space="preserve">, </w:t>
      </w:r>
      <w:r w:rsidRPr="006D4E7E">
        <w:rPr>
          <w:b/>
          <w:bCs/>
          <w:sz w:val="24"/>
          <w:szCs w:val="24"/>
          <w:lang w:val="en-US"/>
        </w:rPr>
        <w:t>WP 4B</w:t>
      </w:r>
      <w:r w:rsidRPr="006D4E7E">
        <w:rPr>
          <w:sz w:val="24"/>
          <w:szCs w:val="24"/>
          <w:lang w:val="en-US"/>
        </w:rPr>
        <w:t xml:space="preserve">, </w:t>
      </w:r>
      <w:r w:rsidRPr="006D4E7E">
        <w:rPr>
          <w:b/>
          <w:bCs/>
          <w:sz w:val="24"/>
          <w:szCs w:val="24"/>
          <w:lang w:val="en-US"/>
        </w:rPr>
        <w:t>WP 4C</w:t>
      </w:r>
      <w:r w:rsidRPr="006D4E7E">
        <w:rPr>
          <w:sz w:val="24"/>
          <w:szCs w:val="24"/>
          <w:lang w:val="en-US"/>
        </w:rPr>
        <w:t xml:space="preserve">, </w:t>
      </w:r>
      <w:r w:rsidRPr="006D4E7E">
        <w:rPr>
          <w:b/>
          <w:bCs/>
          <w:sz w:val="24"/>
          <w:szCs w:val="24"/>
          <w:lang w:val="en-US"/>
        </w:rPr>
        <w:t>WP 5B</w:t>
      </w:r>
      <w:r w:rsidRPr="006D4E7E">
        <w:rPr>
          <w:sz w:val="24"/>
          <w:szCs w:val="24"/>
          <w:lang w:val="en-US"/>
        </w:rPr>
        <w:t xml:space="preserve">, </w:t>
      </w:r>
      <w:r w:rsidRPr="006D4E7E">
        <w:rPr>
          <w:b/>
          <w:bCs/>
          <w:sz w:val="24"/>
          <w:szCs w:val="24"/>
          <w:lang w:val="en-US"/>
        </w:rPr>
        <w:t>WP 5C</w:t>
      </w:r>
      <w:r w:rsidRPr="006D4E7E">
        <w:rPr>
          <w:sz w:val="24"/>
          <w:szCs w:val="24"/>
          <w:lang w:val="en-US"/>
        </w:rPr>
        <w:t xml:space="preserve">, </w:t>
      </w:r>
      <w:r w:rsidRPr="006D4E7E">
        <w:rPr>
          <w:b/>
          <w:bCs/>
          <w:sz w:val="24"/>
          <w:szCs w:val="24"/>
          <w:lang w:val="en-US"/>
        </w:rPr>
        <w:t>WP 5D</w:t>
      </w:r>
      <w:r w:rsidRPr="006D4E7E">
        <w:rPr>
          <w:sz w:val="24"/>
          <w:szCs w:val="24"/>
          <w:lang w:val="en-US"/>
        </w:rPr>
        <w:t xml:space="preserve">, </w:t>
      </w:r>
      <w:r w:rsidRPr="006D4E7E">
        <w:rPr>
          <w:b/>
          <w:bCs/>
          <w:sz w:val="24"/>
          <w:szCs w:val="24"/>
          <w:lang w:val="en-US"/>
        </w:rPr>
        <w:t>WP 7C</w:t>
      </w:r>
      <w:r w:rsidRPr="006D4E7E">
        <w:rPr>
          <w:sz w:val="24"/>
          <w:szCs w:val="24"/>
          <w:lang w:val="en-US"/>
        </w:rPr>
        <w:t xml:space="preserve">, </w:t>
      </w:r>
      <w:r w:rsidRPr="006D4E7E">
        <w:rPr>
          <w:b/>
          <w:bCs/>
          <w:sz w:val="24"/>
          <w:szCs w:val="24"/>
          <w:lang w:val="en-US"/>
        </w:rPr>
        <w:t>WP 7B</w:t>
      </w:r>
      <w:r w:rsidRPr="006D4E7E">
        <w:rPr>
          <w:sz w:val="24"/>
          <w:szCs w:val="24"/>
          <w:lang w:val="en-US"/>
        </w:rPr>
        <w:t xml:space="preserve">, </w:t>
      </w:r>
      <w:r w:rsidRPr="006D4E7E">
        <w:rPr>
          <w:b/>
          <w:bCs/>
          <w:sz w:val="24"/>
          <w:szCs w:val="24"/>
          <w:lang w:val="en-US"/>
        </w:rPr>
        <w:t>WP 7D</w:t>
      </w:r>
      <w:r w:rsidRPr="006D4E7E">
        <w:rPr>
          <w:sz w:val="24"/>
          <w:szCs w:val="24"/>
          <w:lang w:val="en-US"/>
        </w:rPr>
        <w:t xml:space="preserve">, </w:t>
      </w:r>
      <w:r w:rsidRPr="006D4E7E">
        <w:rPr>
          <w:sz w:val="24"/>
          <w:szCs w:val="24"/>
          <w:lang w:val="en-US"/>
        </w:rPr>
        <w:br/>
        <w:t>(WP 3K), (WP 6A))</w:t>
      </w:r>
    </w:p>
    <w:p w:rsidR="00F950AA" w:rsidRPr="006D4E7E" w:rsidRDefault="00F950AA" w:rsidP="00090114">
      <w:pPr>
        <w:pStyle w:val="Normalaftertitle"/>
        <w:spacing w:before="240"/>
        <w:rPr>
          <w:b/>
          <w:i/>
          <w:iCs/>
          <w:lang w:val="en-US"/>
        </w:rPr>
      </w:pPr>
      <w:bookmarkStart w:id="9" w:name="_Toc284401780"/>
      <w:r w:rsidRPr="006D4E7E">
        <w:rPr>
          <w:i/>
          <w:iCs/>
          <w:lang w:val="en-US"/>
        </w:rPr>
        <w:t>1.11</w:t>
      </w:r>
      <w:r w:rsidRPr="006D4E7E">
        <w:rPr>
          <w:i/>
          <w:iCs/>
          <w:lang w:val="en-US"/>
        </w:rPr>
        <w:tab/>
        <w:t xml:space="preserve">to take necessary actions, as appropriate, to facilitate global or regional harmonized frequency bands to support railway radiocommunication systems between train and trackside within existing mobile service allocations, in accordance with Resolution </w:t>
      </w:r>
      <w:r w:rsidRPr="006D4E7E">
        <w:rPr>
          <w:b/>
          <w:bCs/>
          <w:lang w:val="en-US"/>
        </w:rPr>
        <w:t>236</w:t>
      </w:r>
      <w:r w:rsidRPr="006D4E7E">
        <w:rPr>
          <w:b/>
          <w:bCs/>
          <w:i/>
          <w:iCs/>
          <w:lang w:val="en-US"/>
        </w:rPr>
        <w:t xml:space="preserve"> (WRC-15)</w:t>
      </w:r>
      <w:r w:rsidRPr="006D4E7E">
        <w:rPr>
          <w:i/>
          <w:iCs/>
          <w:lang w:val="en-US"/>
        </w:rPr>
        <w:t>;</w:t>
      </w:r>
    </w:p>
    <w:p w:rsidR="00F950AA" w:rsidRPr="006D4E7E" w:rsidRDefault="00F950AA" w:rsidP="00090114">
      <w:pPr>
        <w:rPr>
          <w:i/>
          <w:iCs/>
          <w:lang w:val="en-US"/>
        </w:rPr>
      </w:pPr>
      <w:r w:rsidRPr="006D4E7E">
        <w:rPr>
          <w:lang w:val="en-US"/>
        </w:rPr>
        <w:t xml:space="preserve">Resolution </w:t>
      </w:r>
      <w:r w:rsidRPr="006D4E7E">
        <w:rPr>
          <w:rFonts w:ascii="Times New Roman Bold" w:hAnsi="Times New Roman Bold" w:cs="Times New Roman Bold"/>
          <w:b/>
          <w:bCs/>
          <w:lang w:val="en-US"/>
        </w:rPr>
        <w:t xml:space="preserve">236 </w:t>
      </w:r>
      <w:r w:rsidRPr="006D4E7E">
        <w:rPr>
          <w:b/>
          <w:bCs/>
          <w:lang w:val="en-US"/>
        </w:rPr>
        <w:t>(WRC</w:t>
      </w:r>
      <w:r w:rsidRPr="006D4E7E">
        <w:rPr>
          <w:b/>
          <w:bCs/>
          <w:lang w:val="en-US"/>
        </w:rPr>
        <w:noBreakHyphen/>
        <w:t>15)</w:t>
      </w:r>
      <w:r w:rsidRPr="006D4E7E">
        <w:rPr>
          <w:lang w:val="en-US"/>
        </w:rPr>
        <w:t xml:space="preserve"> – </w:t>
      </w:r>
      <w:r w:rsidRPr="006D4E7E">
        <w:rPr>
          <w:rFonts w:eastAsia="SimSun"/>
          <w:i/>
          <w:iCs/>
          <w:lang w:val="en-US"/>
        </w:rPr>
        <w:t>Railway radiocommunication systems between train and trackside</w:t>
      </w:r>
    </w:p>
    <w:p w:rsidR="00F950AA" w:rsidRPr="006D4E7E" w:rsidRDefault="00F950AA" w:rsidP="00B536F6">
      <w:pPr>
        <w:pStyle w:val="Heading1"/>
        <w:rPr>
          <w:lang w:val="en-US"/>
        </w:rPr>
      </w:pPr>
      <w:bookmarkStart w:id="10" w:name="_Toc397360924"/>
      <w:bookmarkStart w:id="11" w:name="_Toc398214034"/>
      <w:bookmarkStart w:id="12" w:name="_Toc416346627"/>
      <w:bookmarkEnd w:id="9"/>
      <w:r w:rsidRPr="006D4E7E">
        <w:rPr>
          <w:lang w:val="en-US"/>
        </w:rPr>
        <w:t>1/1.11/1</w:t>
      </w:r>
      <w:r w:rsidRPr="006D4E7E">
        <w:rPr>
          <w:lang w:val="en-US"/>
        </w:rPr>
        <w:tab/>
      </w:r>
      <w:r w:rsidRPr="006D4E7E">
        <w:rPr>
          <w:lang w:val="en-US"/>
        </w:rPr>
        <w:tab/>
        <w:t>Executive summary</w:t>
      </w:r>
    </w:p>
    <w:p w:rsidR="00F950AA" w:rsidRPr="006D4E7E" w:rsidRDefault="00F950AA" w:rsidP="00885F26">
      <w:pPr>
        <w:spacing w:before="240" w:after="240"/>
        <w:rPr>
          <w:i/>
          <w:iCs/>
          <w:lang w:val="en-US" w:eastAsia="zh-CN"/>
        </w:rPr>
      </w:pPr>
      <w:r w:rsidRPr="006D4E7E">
        <w:rPr>
          <w:i/>
          <w:iCs/>
          <w:lang w:val="en-US"/>
        </w:rPr>
        <w:t>[Text of the executive summary, not more than half a page of text to describe briefly the purpose of the agenda item, summarize the results of the studies carried out and, most importantly, provide a brief description of the method(s) identified that may satisfy the agenda item]</w:t>
      </w:r>
    </w:p>
    <w:p w:rsidR="00F950AA" w:rsidRPr="006D4E7E" w:rsidRDefault="00F950AA" w:rsidP="007C3335">
      <w:pPr>
        <w:rPr>
          <w:iCs/>
          <w:lang w:val="en-US" w:eastAsia="zh-CN"/>
        </w:rPr>
      </w:pPr>
      <w:r w:rsidRPr="006D4E7E">
        <w:rPr>
          <w:iCs/>
          <w:lang w:val="en-US"/>
        </w:rPr>
        <w:t xml:space="preserve">Resolution </w:t>
      </w:r>
      <w:r w:rsidRPr="006D4E7E">
        <w:rPr>
          <w:b/>
          <w:bCs/>
          <w:iCs/>
          <w:lang w:val="en-US"/>
        </w:rPr>
        <w:t>236 (WRC-15)</w:t>
      </w:r>
      <w:r w:rsidRPr="006D4E7E">
        <w:rPr>
          <w:iCs/>
          <w:lang w:val="en-US"/>
        </w:rPr>
        <w:t xml:space="preserve"> invite</w:t>
      </w:r>
      <w:r w:rsidRPr="006D4E7E">
        <w:rPr>
          <w:iCs/>
          <w:lang w:val="en-US" w:eastAsia="zh-CN"/>
        </w:rPr>
        <w:t>s</w:t>
      </w:r>
      <w:r w:rsidRPr="006D4E7E">
        <w:rPr>
          <w:iCs/>
          <w:lang w:val="en-US"/>
        </w:rPr>
        <w:t xml:space="preserve"> the </w:t>
      </w:r>
      <w:r w:rsidRPr="006D4E7E">
        <w:rPr>
          <w:iCs/>
          <w:lang w:val="en-US" w:eastAsia="zh-CN"/>
        </w:rPr>
        <w:t>WRC-19,</w:t>
      </w:r>
      <w:r w:rsidRPr="006D4E7E">
        <w:rPr>
          <w:iCs/>
          <w:lang w:val="en-US"/>
        </w:rPr>
        <w:t xml:space="preserve"> based on the results of ITU-R studies, to take necessary actions, as appropriate, to facilitate global or regional harmonized frequency bands, to the extent possible, for the implementation of railway radiocommunication systems between train and trackside, within existing mobile-service allocations</w:t>
      </w:r>
      <w:r w:rsidRPr="006D4E7E">
        <w:rPr>
          <w:iCs/>
          <w:lang w:val="en-US" w:eastAsia="zh-CN"/>
        </w:rPr>
        <w:t>.</w:t>
      </w:r>
    </w:p>
    <w:p w:rsidR="00F950AA" w:rsidRPr="006D4E7E" w:rsidRDefault="00F950AA" w:rsidP="00885F26">
      <w:pPr>
        <w:spacing w:before="240" w:after="240"/>
        <w:rPr>
          <w:i/>
          <w:iCs/>
          <w:lang w:val="en-US" w:eastAsia="zh-CN"/>
        </w:rPr>
      </w:pPr>
      <w:r w:rsidRPr="006D4E7E">
        <w:rPr>
          <w:i/>
          <w:iCs/>
          <w:lang w:val="en-US"/>
        </w:rPr>
        <w:t xml:space="preserve">[Editorial note: </w:t>
      </w:r>
      <w:r w:rsidRPr="006D4E7E">
        <w:rPr>
          <w:i/>
          <w:iCs/>
          <w:lang w:val="en-US" w:eastAsia="zh-CN"/>
        </w:rPr>
        <w:t xml:space="preserve">texts on </w:t>
      </w:r>
      <w:r w:rsidRPr="006D4E7E">
        <w:rPr>
          <w:i/>
          <w:iCs/>
          <w:lang w:val="en-US"/>
        </w:rPr>
        <w:t>summar</w:t>
      </w:r>
      <w:r w:rsidRPr="006D4E7E">
        <w:rPr>
          <w:i/>
          <w:iCs/>
          <w:lang w:val="en-US" w:eastAsia="zh-CN"/>
        </w:rPr>
        <w:t>ization</w:t>
      </w:r>
      <w:r w:rsidRPr="006D4E7E">
        <w:rPr>
          <w:i/>
          <w:iCs/>
          <w:lang w:val="en-US"/>
        </w:rPr>
        <w:t xml:space="preserve"> of the results of the studies and brief description of the method(s) identified that may satisfy the agenda item</w:t>
      </w:r>
      <w:r w:rsidRPr="006D4E7E">
        <w:rPr>
          <w:i/>
          <w:iCs/>
          <w:lang w:val="en-US" w:eastAsia="zh-CN"/>
        </w:rPr>
        <w:t xml:space="preserve"> need to be added]</w:t>
      </w:r>
    </w:p>
    <w:p w:rsidR="00F950AA" w:rsidRPr="006D4E7E" w:rsidRDefault="00F950AA" w:rsidP="00090114">
      <w:pPr>
        <w:pStyle w:val="Heading1"/>
        <w:rPr>
          <w:lang w:val="en-US" w:eastAsia="ja-JP"/>
        </w:rPr>
      </w:pPr>
      <w:r w:rsidRPr="006D4E7E">
        <w:rPr>
          <w:lang w:val="en-US"/>
        </w:rPr>
        <w:t>1/1.11/2</w:t>
      </w:r>
      <w:r w:rsidRPr="006D4E7E">
        <w:rPr>
          <w:lang w:val="en-US"/>
        </w:rPr>
        <w:tab/>
      </w:r>
      <w:bookmarkEnd w:id="10"/>
      <w:bookmarkEnd w:id="11"/>
      <w:bookmarkEnd w:id="12"/>
      <w:r w:rsidRPr="006D4E7E">
        <w:rPr>
          <w:lang w:val="en-US"/>
        </w:rPr>
        <w:tab/>
        <w:t>Background</w:t>
      </w:r>
    </w:p>
    <w:p w:rsidR="00F950AA" w:rsidRPr="006D4E7E" w:rsidRDefault="00F950AA" w:rsidP="00090114">
      <w:pPr>
        <w:rPr>
          <w:i/>
          <w:iCs/>
          <w:lang w:val="en-US" w:eastAsia="zh-CN"/>
        </w:rPr>
      </w:pPr>
      <w:r w:rsidRPr="006D4E7E">
        <w:rPr>
          <w:i/>
          <w:iCs/>
          <w:lang w:val="en-US"/>
        </w:rPr>
        <w:t>[Text of the background, not more than half a page of text to provide general information in a concise manner, in order to describe the rationale of the agenda items (or issue(s))]</w:t>
      </w:r>
    </w:p>
    <w:p w:rsidR="00422876" w:rsidRDefault="00F950AA" w:rsidP="007C3335">
      <w:pPr>
        <w:rPr>
          <w:iCs/>
          <w:lang w:val="en-US"/>
        </w:rPr>
      </w:pPr>
      <w:r w:rsidRPr="006D4E7E">
        <w:rPr>
          <w:iCs/>
          <w:lang w:val="en-US"/>
        </w:rPr>
        <w:t xml:space="preserve">The evolving railway transportation technologies facilitate rapid transportations, which contributes to global economic and social development, especially for developing countries. As one of the core infrastructures, railway radiocommunication systems between train and trackside (RSTT) provides improved railway traffic control, passenger safety and improved security for train operations. </w:t>
      </w:r>
      <w:r w:rsidR="00422876">
        <w:rPr>
          <w:iCs/>
          <w:lang w:val="en-US"/>
        </w:rPr>
        <w:br/>
      </w:r>
      <w:r w:rsidRPr="006D4E7E">
        <w:rPr>
          <w:iCs/>
          <w:lang w:val="en-US"/>
        </w:rPr>
        <w:t xml:space="preserve">At present, the frequency bands of RSTT vary in different countries, which lead to high operation costs for cross-border railway transportation. </w:t>
      </w:r>
    </w:p>
    <w:p w:rsidR="00F950AA" w:rsidRPr="006D4E7E" w:rsidRDefault="00F950AA" w:rsidP="007C3335">
      <w:pPr>
        <w:rPr>
          <w:iCs/>
          <w:lang w:val="en-US"/>
        </w:rPr>
      </w:pPr>
      <w:bookmarkStart w:id="13" w:name="_GoBack"/>
      <w:bookmarkEnd w:id="13"/>
      <w:r w:rsidRPr="006D4E7E">
        <w:rPr>
          <w:iCs/>
          <w:lang w:val="en-US"/>
        </w:rPr>
        <w:lastRenderedPageBreak/>
        <w:t>Therefore, international standards and harmonized spectrum would facilitate worldwide deployment of RSTT and provide for economies of scale in railway transportation for the public.</w:t>
      </w:r>
    </w:p>
    <w:p w:rsidR="00F950AA" w:rsidRPr="006D4E7E" w:rsidRDefault="00F950AA" w:rsidP="00090114">
      <w:pPr>
        <w:pStyle w:val="Heading1"/>
        <w:rPr>
          <w:lang w:val="en-US"/>
        </w:rPr>
      </w:pPr>
      <w:bookmarkStart w:id="14" w:name="_Toc397360925"/>
      <w:bookmarkStart w:id="15" w:name="_Toc398214035"/>
      <w:bookmarkStart w:id="16" w:name="_Toc416346628"/>
      <w:r w:rsidRPr="006D4E7E">
        <w:rPr>
          <w:lang w:val="en-US"/>
        </w:rPr>
        <w:t>1/1.11/3</w:t>
      </w:r>
      <w:r w:rsidRPr="006D4E7E">
        <w:rPr>
          <w:lang w:val="en-US"/>
        </w:rPr>
        <w:tab/>
      </w:r>
      <w:bookmarkEnd w:id="14"/>
      <w:bookmarkEnd w:id="15"/>
      <w:bookmarkEnd w:id="16"/>
      <w:r w:rsidRPr="006D4E7E">
        <w:rPr>
          <w:lang w:val="en-US"/>
        </w:rPr>
        <w:tab/>
        <w:t>Summary and analysis of the results of ITU-R studies</w:t>
      </w:r>
    </w:p>
    <w:p w:rsidR="00F950AA" w:rsidRPr="006D4E7E" w:rsidRDefault="00F950AA" w:rsidP="00885F26">
      <w:pPr>
        <w:spacing w:before="240" w:after="240"/>
        <w:rPr>
          <w:i/>
          <w:iCs/>
          <w:lang w:val="en-US" w:eastAsia="zh-CN"/>
        </w:rPr>
      </w:pPr>
      <w:r w:rsidRPr="006D4E7E">
        <w:rPr>
          <w:i/>
          <w:iCs/>
          <w:lang w:val="en-US"/>
        </w:rPr>
        <w:t>[This section should contain a summary of the technical and operational studies performed within ITU-R, including a list of relevant ITU-R Recommendations. Depending on the agenda item, this section could be divided in two parts, one part dealing with the summary of technical and operational studies</w:t>
      </w:r>
      <w:r w:rsidRPr="006D4E7E">
        <w:rPr>
          <w:lang w:val="en-US"/>
        </w:rPr>
        <w:t xml:space="preserve"> </w:t>
      </w:r>
      <w:r w:rsidRPr="006D4E7E">
        <w:rPr>
          <w:i/>
          <w:iCs/>
          <w:lang w:val="en-US"/>
        </w:rPr>
        <w:t>and the other part dealing with the analysis of the results of studies. The results of the ITU-R studies should also be analysed with respect to the possible methods of satisfying the agenda item, and presented in a concise manner.]</w:t>
      </w:r>
    </w:p>
    <w:p w:rsidR="00F950AA" w:rsidRPr="006D4E7E" w:rsidRDefault="00F950AA" w:rsidP="006D4E7E">
      <w:pPr>
        <w:rPr>
          <w:lang w:val="en-US" w:eastAsia="zh-CN"/>
        </w:rPr>
      </w:pPr>
      <w:r w:rsidRPr="006D4E7E">
        <w:rPr>
          <w:rFonts w:eastAsia="SimSun"/>
          <w:lang w:val="en-US" w:eastAsia="zh-CN"/>
        </w:rPr>
        <w:t>As the responsible group, ITU-R Working Party 5A prepared a questionnaire (</w:t>
      </w:r>
      <w:hyperlink r:id="rId11" w:history="1">
        <w:r w:rsidRPr="006D4E7E">
          <w:rPr>
            <w:rStyle w:val="Hyperlink"/>
            <w:lang w:val="en-US"/>
          </w:rPr>
          <w:t>5/LCCE/60</w:t>
        </w:r>
      </w:hyperlink>
      <w:r w:rsidRPr="006D4E7E">
        <w:rPr>
          <w:rFonts w:eastAsia="SimSun"/>
          <w:lang w:val="en-US" w:eastAsia="zh-CN"/>
        </w:rPr>
        <w:t xml:space="preserve">) to Administrations of Member States, gathering information on the usage of RSTT. </w:t>
      </w:r>
      <w:r w:rsidRPr="006D4E7E">
        <w:rPr>
          <w:lang w:val="en-US" w:eastAsia="zh-CN"/>
        </w:rPr>
        <w:t>Responses from 28 Administrations and one ITU regional organization were received and compiled into Report ITU-R M.[RSTT.USAGE]. Working Party 5A also developed a Recommendation ITU-R [RSTT] and a Report ITU-R M. [RSTT.DESCRIPTION]</w:t>
      </w:r>
      <w:r w:rsidR="006D4E7E">
        <w:rPr>
          <w:lang w:val="en-US" w:eastAsia="zh-CN"/>
        </w:rPr>
        <w:t xml:space="preserve">. </w:t>
      </w:r>
      <w:r w:rsidRPr="006D4E7E">
        <w:rPr>
          <w:lang w:val="en-US" w:eastAsia="zh-CN"/>
        </w:rPr>
        <w:t>These study results provide useful elements to facilitate global or regional harmonized frequency bands to support railway radiocommunication systems between train and trackside within existing mobile service allocations.</w:t>
      </w:r>
    </w:p>
    <w:p w:rsidR="00F950AA" w:rsidRPr="006D4E7E" w:rsidRDefault="00F950AA" w:rsidP="007C3335">
      <w:pPr>
        <w:pStyle w:val="Heading2"/>
        <w:rPr>
          <w:lang w:val="en-US" w:eastAsia="zh-CN"/>
        </w:rPr>
      </w:pPr>
      <w:r w:rsidRPr="006D4E7E">
        <w:rPr>
          <w:lang w:val="en-US"/>
        </w:rPr>
        <w:t>1/1.11/</w:t>
      </w:r>
      <w:r w:rsidRPr="006D4E7E">
        <w:rPr>
          <w:lang w:val="en-US" w:eastAsia="zh-CN"/>
        </w:rPr>
        <w:t>3/</w:t>
      </w:r>
      <w:r w:rsidRPr="006D4E7E">
        <w:rPr>
          <w:lang w:val="en-US"/>
        </w:rPr>
        <w:t>3</w:t>
      </w:r>
      <w:r w:rsidRPr="006D4E7E">
        <w:rPr>
          <w:lang w:val="en-US" w:eastAsia="zh-CN"/>
        </w:rPr>
        <w:t>.1</w:t>
      </w:r>
      <w:r w:rsidRPr="006D4E7E">
        <w:rPr>
          <w:lang w:val="en-US" w:eastAsia="zh-CN"/>
        </w:rPr>
        <w:tab/>
        <w:t>Summary and analysis on spectrum needs of RSTT</w:t>
      </w:r>
    </w:p>
    <w:p w:rsidR="00F950AA" w:rsidRPr="00885F26" w:rsidRDefault="00F950AA" w:rsidP="007C3335">
      <w:pPr>
        <w:rPr>
          <w:i/>
          <w:iCs/>
          <w:lang w:val="en-US" w:eastAsia="zh-CN"/>
        </w:rPr>
      </w:pPr>
      <w:r w:rsidRPr="00885F26">
        <w:rPr>
          <w:i/>
          <w:iCs/>
          <w:lang w:val="en-US" w:eastAsia="zh-CN"/>
        </w:rPr>
        <w:t>[TBD]</w:t>
      </w:r>
    </w:p>
    <w:p w:rsidR="00F950AA" w:rsidRPr="006D4E7E" w:rsidRDefault="00F950AA" w:rsidP="006D4E7E">
      <w:pPr>
        <w:pStyle w:val="Heading2"/>
        <w:ind w:left="1871" w:hanging="1871"/>
        <w:rPr>
          <w:lang w:val="en-US" w:eastAsia="zh-CN"/>
        </w:rPr>
      </w:pPr>
      <w:r w:rsidRPr="006D4E7E">
        <w:rPr>
          <w:lang w:val="en-US"/>
        </w:rPr>
        <w:t>1/1.11/</w:t>
      </w:r>
      <w:r w:rsidRPr="006D4E7E">
        <w:rPr>
          <w:lang w:val="en-US" w:eastAsia="zh-CN"/>
        </w:rPr>
        <w:t>3/</w:t>
      </w:r>
      <w:r w:rsidRPr="006D4E7E">
        <w:rPr>
          <w:lang w:val="en-US"/>
        </w:rPr>
        <w:t>3</w:t>
      </w:r>
      <w:r w:rsidRPr="006D4E7E">
        <w:rPr>
          <w:lang w:val="en-US" w:eastAsia="zh-CN"/>
        </w:rPr>
        <w:t>.2</w:t>
      </w:r>
      <w:r w:rsidRPr="006D4E7E">
        <w:rPr>
          <w:lang w:val="en-US" w:eastAsia="zh-CN"/>
        </w:rPr>
        <w:tab/>
        <w:t xml:space="preserve">Summary and analysis on </w:t>
      </w:r>
      <w:r w:rsidRPr="006D4E7E">
        <w:rPr>
          <w:lang w:val="en-US"/>
        </w:rPr>
        <w:t>technical and operational characteristics and implementation</w:t>
      </w:r>
      <w:r w:rsidRPr="006D4E7E">
        <w:rPr>
          <w:lang w:val="en-US" w:eastAsia="zh-CN"/>
        </w:rPr>
        <w:t xml:space="preserve"> of RSTT</w:t>
      </w:r>
    </w:p>
    <w:p w:rsidR="00F950AA" w:rsidRPr="00885F26" w:rsidRDefault="00F950AA" w:rsidP="007C3335">
      <w:pPr>
        <w:rPr>
          <w:i/>
          <w:iCs/>
          <w:lang w:val="en-US" w:eastAsia="zh-CN"/>
        </w:rPr>
      </w:pPr>
      <w:r w:rsidRPr="00885F26">
        <w:rPr>
          <w:i/>
          <w:iCs/>
          <w:lang w:val="en-US" w:eastAsia="zh-CN"/>
        </w:rPr>
        <w:t>[TBD]</w:t>
      </w:r>
    </w:p>
    <w:p w:rsidR="00F950AA" w:rsidRPr="006D4E7E" w:rsidRDefault="00F950AA" w:rsidP="00904A16">
      <w:pPr>
        <w:pStyle w:val="Heading2"/>
        <w:rPr>
          <w:i/>
          <w:iCs/>
          <w:lang w:val="en-US" w:eastAsia="zh-CN"/>
        </w:rPr>
      </w:pPr>
      <w:r w:rsidRPr="006D4E7E">
        <w:rPr>
          <w:lang w:val="en-US"/>
        </w:rPr>
        <w:t>1/1.11/3/3.3</w:t>
      </w:r>
      <w:r w:rsidRPr="006D4E7E">
        <w:rPr>
          <w:lang w:val="en-US" w:eastAsia="zh-CN"/>
        </w:rPr>
        <w:tab/>
      </w:r>
      <w:r w:rsidRPr="006D4E7E">
        <w:rPr>
          <w:lang w:val="en-US"/>
        </w:rPr>
        <w:t>Summary and analysis on spectrum usage of RSTT</w:t>
      </w:r>
    </w:p>
    <w:p w:rsidR="00F950AA" w:rsidRPr="006D4E7E" w:rsidRDefault="00F950AA" w:rsidP="00090114">
      <w:pPr>
        <w:pStyle w:val="Heading1"/>
        <w:rPr>
          <w:lang w:val="en-US" w:eastAsia="ja-JP"/>
        </w:rPr>
      </w:pPr>
      <w:bookmarkStart w:id="17" w:name="_Toc397360928"/>
      <w:bookmarkStart w:id="18" w:name="_Toc398214038"/>
      <w:bookmarkStart w:id="19" w:name="_Toc416346631"/>
      <w:r w:rsidRPr="006D4E7E">
        <w:rPr>
          <w:lang w:val="en-US"/>
        </w:rPr>
        <w:t>1/1.11/4</w:t>
      </w:r>
      <w:r w:rsidRPr="006D4E7E">
        <w:rPr>
          <w:lang w:val="en-US"/>
        </w:rPr>
        <w:tab/>
      </w:r>
      <w:r w:rsidRPr="006D4E7E">
        <w:rPr>
          <w:lang w:val="en-US"/>
        </w:rPr>
        <w:tab/>
        <w:t>Methods to satisfy the agenda item</w:t>
      </w:r>
      <w:bookmarkEnd w:id="17"/>
      <w:bookmarkEnd w:id="18"/>
      <w:bookmarkEnd w:id="19"/>
    </w:p>
    <w:p w:rsidR="00F950AA" w:rsidRPr="006D4E7E" w:rsidRDefault="00F950AA" w:rsidP="00090114">
      <w:pPr>
        <w:rPr>
          <w:i/>
          <w:iCs/>
          <w:lang w:val="en-US" w:eastAsia="zh-CN"/>
        </w:rPr>
      </w:pPr>
      <w:r w:rsidRPr="006D4E7E">
        <w:rPr>
          <w:i/>
          <w:iCs/>
          <w:lang w:val="en-US"/>
        </w:rPr>
        <w:t>[</w:t>
      </w:r>
      <w:r w:rsidRPr="006D4E7E">
        <w:rPr>
          <w:i/>
          <w:iCs/>
          <w:color w:val="000000"/>
          <w:lang w:val="en-US"/>
        </w:rPr>
        <w:t>This section should contain the brief</w:t>
      </w:r>
      <w:r w:rsidRPr="006D4E7E">
        <w:rPr>
          <w:i/>
          <w:iCs/>
          <w:lang w:val="en-US"/>
        </w:rPr>
        <w:t xml:space="preserve"> description of the Method or Methods to satisfy the agenda item as per section 4 of Annex 2 to Resolution ITU-R 2-7]</w:t>
      </w:r>
    </w:p>
    <w:p w:rsidR="00F950AA" w:rsidRPr="006D4E7E" w:rsidRDefault="00F950AA" w:rsidP="0029086D">
      <w:pPr>
        <w:pStyle w:val="Heading2"/>
        <w:spacing w:line="276" w:lineRule="auto"/>
        <w:rPr>
          <w:lang w:val="en-US" w:eastAsia="zh-CN"/>
        </w:rPr>
      </w:pPr>
      <w:r w:rsidRPr="006D4E7E">
        <w:rPr>
          <w:lang w:val="en-US" w:eastAsia="zh-CN"/>
        </w:rPr>
        <w:t xml:space="preserve">[1/1.11/4.1 </w:t>
      </w:r>
      <w:r w:rsidR="006D4E7E">
        <w:rPr>
          <w:lang w:val="en-US" w:eastAsia="zh-CN"/>
        </w:rPr>
        <w:tab/>
      </w:r>
      <w:r w:rsidR="006D4E7E">
        <w:rPr>
          <w:lang w:val="en-US" w:eastAsia="zh-CN"/>
        </w:rPr>
        <w:tab/>
      </w:r>
      <w:r w:rsidRPr="006D4E7E">
        <w:rPr>
          <w:lang w:val="en-US" w:eastAsia="zh-CN"/>
        </w:rPr>
        <w:t>Method A: NOC]</w:t>
      </w:r>
    </w:p>
    <w:p w:rsidR="00F950AA" w:rsidRPr="006D4E7E" w:rsidRDefault="00F950AA" w:rsidP="00885F26">
      <w:pPr>
        <w:rPr>
          <w:lang w:val="en-US" w:eastAsia="zh-CN"/>
        </w:rPr>
      </w:pPr>
      <w:r w:rsidRPr="006D4E7E">
        <w:rPr>
          <w:lang w:val="en-US" w:eastAsia="zh-CN"/>
        </w:rPr>
        <w:t>[Recommendation ITU-R M. [RSTT.XXX] provides global and regional harmonized frequency bands to facilitates harmonization for RSTT</w:t>
      </w:r>
      <w:r w:rsidR="001F353C" w:rsidRPr="001F353C">
        <w:rPr>
          <w:lang w:val="en-US" w:eastAsia="zh-CN"/>
        </w:rPr>
        <w:t xml:space="preserve"> </w:t>
      </w:r>
      <w:r w:rsidR="001F353C" w:rsidRPr="006D4E7E">
        <w:rPr>
          <w:lang w:val="en-US" w:eastAsia="zh-CN"/>
        </w:rPr>
        <w:t>and consequently suppress the Resolution 236</w:t>
      </w:r>
      <w:r w:rsidR="001F353C">
        <w:rPr>
          <w:lang w:val="en-US" w:eastAsia="zh-CN"/>
        </w:rPr>
        <w:t xml:space="preserve"> </w:t>
      </w:r>
      <w:r w:rsidR="001F353C" w:rsidRPr="006D4E7E">
        <w:rPr>
          <w:lang w:val="en-US" w:eastAsia="zh-CN"/>
        </w:rPr>
        <w:t>(WRC-15</w:t>
      </w:r>
      <w:r w:rsidRPr="006D4E7E">
        <w:rPr>
          <w:lang w:val="en-US" w:eastAsia="zh-CN"/>
        </w:rPr>
        <w:t>.]</w:t>
      </w:r>
    </w:p>
    <w:p w:rsidR="00F950AA" w:rsidRPr="006D4E7E" w:rsidRDefault="00F950AA" w:rsidP="006D4E7E">
      <w:pPr>
        <w:pStyle w:val="Heading2"/>
        <w:ind w:left="1871" w:hanging="1871"/>
        <w:rPr>
          <w:lang w:val="en-US" w:eastAsia="zh-CN"/>
        </w:rPr>
      </w:pPr>
      <w:r w:rsidRPr="006D4E7E">
        <w:rPr>
          <w:lang w:val="en-US" w:eastAsia="zh-CN"/>
        </w:rPr>
        <w:t>[1/1.11/4.2</w:t>
      </w:r>
      <w:r w:rsidRPr="006D4E7E">
        <w:rPr>
          <w:lang w:val="en-US" w:eastAsia="zh-CN"/>
        </w:rPr>
        <w:tab/>
      </w:r>
      <w:r w:rsidR="006D4E7E">
        <w:rPr>
          <w:lang w:val="en-US" w:eastAsia="zh-CN"/>
        </w:rPr>
        <w:tab/>
      </w:r>
      <w:r w:rsidRPr="006D4E7E">
        <w:t>Method</w:t>
      </w:r>
      <w:r w:rsidRPr="006D4E7E">
        <w:rPr>
          <w:lang w:val="en-US" w:eastAsia="zh-CN"/>
        </w:rPr>
        <w:t xml:space="preserve"> B: Propose a </w:t>
      </w:r>
      <w:r w:rsidR="006D4E7E" w:rsidRPr="006D4E7E">
        <w:rPr>
          <w:lang w:val="en-US" w:eastAsia="zh-CN"/>
        </w:rPr>
        <w:t xml:space="preserve">new </w:t>
      </w:r>
      <w:r w:rsidRPr="006D4E7E">
        <w:rPr>
          <w:lang w:val="en-US" w:eastAsia="zh-CN"/>
        </w:rPr>
        <w:t>Resolution XYZ (WRC-19) and consequently suppress the Resolution 236</w:t>
      </w:r>
      <w:r w:rsidR="006D4E7E">
        <w:rPr>
          <w:lang w:val="en-US" w:eastAsia="zh-CN"/>
        </w:rPr>
        <w:t xml:space="preserve"> </w:t>
      </w:r>
      <w:r w:rsidRPr="006D4E7E">
        <w:rPr>
          <w:lang w:val="en-US" w:eastAsia="zh-CN"/>
        </w:rPr>
        <w:t>(WRC-15)</w:t>
      </w:r>
    </w:p>
    <w:p w:rsidR="00F950AA" w:rsidRPr="006D4E7E" w:rsidRDefault="00F950AA" w:rsidP="00885F26">
      <w:pPr>
        <w:rPr>
          <w:lang w:val="en-US" w:eastAsia="zh-CN"/>
        </w:rPr>
      </w:pPr>
      <w:r w:rsidRPr="006D4E7E">
        <w:rPr>
          <w:lang w:val="en-US" w:eastAsia="zh-CN"/>
        </w:rPr>
        <w:t>To facilitate global or regional harmonized frequency bands to support railway radiocommunication systems between train and trackside within existing mobile service allocations.</w:t>
      </w:r>
      <w:r w:rsidR="001F353C" w:rsidRPr="001F353C">
        <w:rPr>
          <w:lang w:val="en-US" w:eastAsia="zh-CN"/>
        </w:rPr>
        <w:t xml:space="preserve"> </w:t>
      </w:r>
      <w:r w:rsidR="001F353C" w:rsidRPr="006D4E7E">
        <w:rPr>
          <w:lang w:val="en-US" w:eastAsia="zh-CN"/>
        </w:rPr>
        <w:t>]</w:t>
      </w:r>
    </w:p>
    <w:p w:rsidR="00F950AA" w:rsidRPr="006D4E7E" w:rsidRDefault="00F950AA" w:rsidP="00090114">
      <w:pPr>
        <w:pStyle w:val="Heading1"/>
        <w:rPr>
          <w:lang w:val="en-US"/>
        </w:rPr>
      </w:pPr>
      <w:bookmarkStart w:id="20" w:name="_Toc397360929"/>
      <w:bookmarkStart w:id="21" w:name="_Toc398214039"/>
      <w:bookmarkStart w:id="22" w:name="_Toc416346632"/>
      <w:r w:rsidRPr="006D4E7E">
        <w:rPr>
          <w:lang w:val="en-US"/>
        </w:rPr>
        <w:t>1/1.11/5</w:t>
      </w:r>
      <w:r w:rsidRPr="006D4E7E">
        <w:rPr>
          <w:lang w:val="en-US"/>
        </w:rPr>
        <w:tab/>
      </w:r>
      <w:r w:rsidRPr="006D4E7E">
        <w:rPr>
          <w:lang w:val="en-US"/>
        </w:rPr>
        <w:tab/>
        <w:t>Regulatory and procedural considerations</w:t>
      </w:r>
      <w:bookmarkEnd w:id="20"/>
      <w:bookmarkEnd w:id="21"/>
      <w:bookmarkEnd w:id="22"/>
    </w:p>
    <w:p w:rsidR="00F950AA" w:rsidRPr="006D4E7E" w:rsidRDefault="00F950AA" w:rsidP="00090114">
      <w:pPr>
        <w:rPr>
          <w:i/>
          <w:iCs/>
          <w:lang w:val="en-US" w:eastAsia="zh-CN"/>
        </w:rPr>
      </w:pPr>
      <w:r w:rsidRPr="006D4E7E">
        <w:rPr>
          <w:i/>
          <w:iCs/>
          <w:lang w:val="en-US"/>
        </w:rPr>
        <w:t>[Example(s) of regulatory text relating to the Method(s) to satisfy the agenda item]</w:t>
      </w:r>
    </w:p>
    <w:p w:rsidR="00F950AA" w:rsidRPr="006D4E7E" w:rsidRDefault="00F950AA" w:rsidP="007C3335">
      <w:pPr>
        <w:pStyle w:val="Heading2"/>
        <w:rPr>
          <w:lang w:val="en-US" w:eastAsia="zh-CN"/>
        </w:rPr>
      </w:pPr>
      <w:r w:rsidRPr="006D4E7E">
        <w:rPr>
          <w:lang w:val="en-US" w:eastAsia="zh-CN"/>
        </w:rPr>
        <w:lastRenderedPageBreak/>
        <w:t>1/1.11.5.1</w:t>
      </w:r>
      <w:r w:rsidRPr="006D4E7E">
        <w:rPr>
          <w:lang w:val="en-US" w:eastAsia="zh-CN"/>
        </w:rPr>
        <w:tab/>
      </w:r>
      <w:r w:rsidR="006D4E7E">
        <w:rPr>
          <w:lang w:val="en-US" w:eastAsia="zh-CN"/>
        </w:rPr>
        <w:tab/>
      </w:r>
      <w:r w:rsidRPr="006D4E7E">
        <w:rPr>
          <w:lang w:val="en-US" w:eastAsia="zh-CN"/>
        </w:rPr>
        <w:t>For Method A:</w:t>
      </w:r>
    </w:p>
    <w:p w:rsidR="00F950AA" w:rsidRPr="006D4E7E" w:rsidRDefault="00F950AA" w:rsidP="00885F26">
      <w:pPr>
        <w:pStyle w:val="Proposal"/>
        <w:rPr>
          <w:lang w:val="en-US" w:eastAsia="zh-CN"/>
        </w:rPr>
      </w:pPr>
      <w:r w:rsidRPr="006D4E7E">
        <w:rPr>
          <w:lang w:val="en-US" w:eastAsia="zh-CN"/>
        </w:rPr>
        <w:t>[NOC]</w:t>
      </w:r>
    </w:p>
    <w:p w:rsidR="00F950AA" w:rsidRPr="006D4E7E" w:rsidRDefault="00F950AA" w:rsidP="007C3335">
      <w:pPr>
        <w:pStyle w:val="Heading2"/>
        <w:rPr>
          <w:rFonts w:eastAsia="BatangChe"/>
          <w:lang w:val="en-US"/>
        </w:rPr>
      </w:pPr>
      <w:r w:rsidRPr="006D4E7E">
        <w:rPr>
          <w:lang w:val="en-US"/>
        </w:rPr>
        <w:t>1/1.11/5.</w:t>
      </w:r>
      <w:r w:rsidRPr="006D4E7E">
        <w:rPr>
          <w:lang w:val="en-US" w:eastAsia="zh-CN"/>
        </w:rPr>
        <w:t>2</w:t>
      </w:r>
      <w:r w:rsidR="006D4E7E">
        <w:rPr>
          <w:lang w:val="en-US" w:eastAsia="zh-CN"/>
        </w:rPr>
        <w:tab/>
      </w:r>
      <w:r w:rsidRPr="006D4E7E">
        <w:rPr>
          <w:lang w:val="en-US" w:eastAsia="zh-CN"/>
        </w:rPr>
        <w:tab/>
      </w:r>
      <w:r w:rsidRPr="006D4E7E">
        <w:rPr>
          <w:lang w:val="en-US"/>
        </w:rPr>
        <w:t xml:space="preserve">For Method </w:t>
      </w:r>
      <w:r w:rsidRPr="006D4E7E">
        <w:rPr>
          <w:lang w:val="en-US" w:eastAsia="zh-CN"/>
        </w:rPr>
        <w:t>B</w:t>
      </w:r>
      <w:r w:rsidRPr="006D4E7E">
        <w:rPr>
          <w:lang w:val="en-US"/>
        </w:rPr>
        <w:t xml:space="preserve">: </w:t>
      </w:r>
    </w:p>
    <w:p w:rsidR="00F950AA" w:rsidRPr="006D4E7E" w:rsidRDefault="00F950AA" w:rsidP="00885F26">
      <w:pPr>
        <w:pStyle w:val="Proposal"/>
        <w:rPr>
          <w:lang w:val="en-US" w:eastAsia="zh-CN"/>
        </w:rPr>
      </w:pPr>
      <w:r w:rsidRPr="006D4E7E">
        <w:rPr>
          <w:lang w:val="en-US" w:eastAsia="zh-CN"/>
        </w:rPr>
        <w:t>[ADD</w:t>
      </w:r>
    </w:p>
    <w:p w:rsidR="00F950AA" w:rsidRPr="006D4E7E" w:rsidRDefault="00F950AA" w:rsidP="00E84C25">
      <w:pPr>
        <w:pStyle w:val="ResNo"/>
        <w:rPr>
          <w:bCs/>
          <w:lang w:val="en-US"/>
        </w:rPr>
      </w:pPr>
      <w:r w:rsidRPr="006D4E7E">
        <w:rPr>
          <w:lang w:val="en-US"/>
        </w:rPr>
        <w:t xml:space="preserve">RESOLUTION xxx </w:t>
      </w:r>
      <w:r w:rsidRPr="006D4E7E">
        <w:rPr>
          <w:bCs/>
          <w:lang w:val="en-US"/>
        </w:rPr>
        <w:t>(WRC-1</w:t>
      </w:r>
      <w:r w:rsidRPr="006D4E7E">
        <w:rPr>
          <w:bCs/>
          <w:lang w:val="en-US" w:eastAsia="ja-JP"/>
        </w:rPr>
        <w:t>9</w:t>
      </w:r>
      <w:r w:rsidRPr="006D4E7E">
        <w:rPr>
          <w:bCs/>
          <w:lang w:val="en-US"/>
        </w:rPr>
        <w:t>)</w:t>
      </w:r>
    </w:p>
    <w:p w:rsidR="00F950AA" w:rsidRPr="006D4E7E" w:rsidRDefault="00F950AA" w:rsidP="00E84C25">
      <w:pPr>
        <w:pStyle w:val="Restitle"/>
        <w:rPr>
          <w:bCs/>
          <w:szCs w:val="28"/>
          <w:lang w:val="en-US" w:eastAsia="zh-CN"/>
        </w:rPr>
      </w:pPr>
      <w:r w:rsidRPr="006D4E7E">
        <w:rPr>
          <w:lang w:val="en-US" w:eastAsia="zh-CN"/>
        </w:rPr>
        <w:t>[Railway radiocommunication systems between train and trackside]</w:t>
      </w:r>
    </w:p>
    <w:p w:rsidR="00F950AA" w:rsidRPr="006D4E7E" w:rsidRDefault="00F950AA" w:rsidP="00E84C25">
      <w:pPr>
        <w:pStyle w:val="Normalaftertitle"/>
        <w:rPr>
          <w:lang w:val="en-US" w:eastAsia="zh-CN"/>
        </w:rPr>
      </w:pPr>
      <w:r w:rsidRPr="006D4E7E">
        <w:rPr>
          <w:lang w:val="en-US"/>
        </w:rPr>
        <w:t xml:space="preserve">The World </w:t>
      </w:r>
      <w:r w:rsidR="001E5406">
        <w:rPr>
          <w:lang w:val="en-US"/>
        </w:rPr>
        <w:t>Radiocommunication Conference (</w:t>
      </w:r>
      <w:r w:rsidRPr="006D4E7E">
        <w:rPr>
          <w:lang w:val="en-US" w:eastAsia="zh-CN"/>
        </w:rPr>
        <w:t>[</w:t>
      </w:r>
      <w:r w:rsidRPr="006D4E7E">
        <w:rPr>
          <w:lang w:val="en-US"/>
        </w:rPr>
        <w:t>place</w:t>
      </w:r>
      <w:r w:rsidRPr="006D4E7E">
        <w:rPr>
          <w:lang w:val="en-US" w:eastAsia="zh-CN"/>
        </w:rPr>
        <w:t>]</w:t>
      </w:r>
      <w:r w:rsidR="001E5406">
        <w:rPr>
          <w:lang w:val="en-US"/>
        </w:rPr>
        <w:t>, 2019</w:t>
      </w:r>
      <w:r w:rsidRPr="006D4E7E">
        <w:rPr>
          <w:lang w:val="en-US"/>
        </w:rPr>
        <w:t>)</w:t>
      </w:r>
    </w:p>
    <w:p w:rsidR="00F950AA" w:rsidRPr="006D4E7E" w:rsidRDefault="00E84C25" w:rsidP="00E84C25">
      <w:pPr>
        <w:pStyle w:val="Call"/>
      </w:pPr>
      <w:r>
        <w:t>considering…</w:t>
      </w:r>
    </w:p>
    <w:p w:rsidR="00F950AA" w:rsidRPr="006D4E7E" w:rsidRDefault="00E84C25" w:rsidP="00E84C25">
      <w:pPr>
        <w:pStyle w:val="Call"/>
      </w:pPr>
      <w:r>
        <w:t>recognizing…</w:t>
      </w:r>
    </w:p>
    <w:p w:rsidR="00F950AA" w:rsidRPr="006D4E7E" w:rsidRDefault="00E84C25" w:rsidP="00E84C25">
      <w:pPr>
        <w:pStyle w:val="Call"/>
      </w:pPr>
      <w:r>
        <w:t>noting…</w:t>
      </w:r>
    </w:p>
    <w:p w:rsidR="00F950AA" w:rsidRPr="006D4E7E" w:rsidRDefault="00F950AA" w:rsidP="00E84C25">
      <w:pPr>
        <w:pStyle w:val="Call"/>
      </w:pPr>
      <w:r w:rsidRPr="006D4E7E">
        <w:t xml:space="preserve">resolves </w:t>
      </w:r>
    </w:p>
    <w:p w:rsidR="00F950AA" w:rsidRPr="006D4E7E" w:rsidRDefault="00F950AA" w:rsidP="00E84C25">
      <w:pPr>
        <w:rPr>
          <w:rFonts w:ascii="Times" w:hAnsi="Times" w:cs="Times"/>
          <w:szCs w:val="24"/>
          <w:lang w:val="en-US" w:eastAsia="zh-CN"/>
        </w:rPr>
      </w:pPr>
      <w:r w:rsidRPr="006D4E7E">
        <w:rPr>
          <w:lang w:val="en-US"/>
        </w:rPr>
        <w:t>1</w:t>
      </w:r>
      <w:r w:rsidR="00E84C25">
        <w:rPr>
          <w:lang w:val="en-US"/>
        </w:rPr>
        <w:tab/>
      </w:r>
      <w:r w:rsidRPr="006D4E7E">
        <w:rPr>
          <w:lang w:val="en-US"/>
        </w:rPr>
        <w:t>to encourage administrations to use harmonized frequency bands for RSTT to the maximum extend possible, taking into account the</w:t>
      </w:r>
      <w:r w:rsidRPr="006D4E7E">
        <w:rPr>
          <w:szCs w:val="24"/>
          <w:lang w:val="en-US" w:eastAsia="zh-CN"/>
        </w:rPr>
        <w:t xml:space="preserve"> national and regional requirements and also having regard to any needed consultation and cooperation with other concerned countries;</w:t>
      </w:r>
    </w:p>
    <w:p w:rsidR="00F950AA" w:rsidRPr="006D4E7E" w:rsidRDefault="00F950AA" w:rsidP="00E84C25">
      <w:pPr>
        <w:rPr>
          <w:lang w:val="en-US"/>
        </w:rPr>
      </w:pPr>
      <w:r w:rsidRPr="006D4E7E">
        <w:rPr>
          <w:lang w:val="en-US"/>
        </w:rPr>
        <w:t>2</w:t>
      </w:r>
      <w:r w:rsidR="00E84C25">
        <w:rPr>
          <w:lang w:val="en-US"/>
        </w:rPr>
        <w:tab/>
      </w:r>
      <w:r w:rsidRPr="006D4E7E">
        <w:rPr>
          <w:lang w:val="en-US"/>
        </w:rPr>
        <w:t>to encourage administrations to consider the following global harmonized frequency bands for their railway radiocommunication systems between train and trackside:</w:t>
      </w:r>
      <w:r w:rsidR="00E84C25">
        <w:rPr>
          <w:lang w:val="en-US"/>
        </w:rPr>
        <w:t xml:space="preserve"> </w:t>
      </w:r>
      <w:r w:rsidRPr="006D4E7E">
        <w:rPr>
          <w:lang w:val="en-US"/>
        </w:rPr>
        <w:t>[xxx-yyy, XXX-YYY]</w:t>
      </w:r>
      <w:r w:rsidR="00E84C25">
        <w:rPr>
          <w:lang w:val="en-US"/>
        </w:rPr>
        <w:t>;</w:t>
      </w:r>
    </w:p>
    <w:p w:rsidR="00F950AA" w:rsidRPr="006D4E7E" w:rsidRDefault="00F950AA" w:rsidP="00E84C25">
      <w:pPr>
        <w:rPr>
          <w:lang w:val="en-US"/>
        </w:rPr>
      </w:pPr>
      <w:r w:rsidRPr="006D4E7E">
        <w:rPr>
          <w:lang w:val="en-US"/>
        </w:rPr>
        <w:t>3</w:t>
      </w:r>
      <w:r w:rsidR="00E84C25">
        <w:rPr>
          <w:lang w:val="en-US"/>
        </w:rPr>
        <w:tab/>
      </w:r>
      <w:r w:rsidRPr="006D4E7E">
        <w:rPr>
          <w:lang w:val="en-US"/>
        </w:rPr>
        <w:t>to encourage administrations to consider the following regional harmonized frequency bands for their railway radiocommunication systems between train and trackside:</w:t>
      </w:r>
    </w:p>
    <w:p w:rsidR="00F950AA" w:rsidRPr="006D4E7E" w:rsidRDefault="00E84C25" w:rsidP="007C3335">
      <w:pPr>
        <w:pStyle w:val="enumlev1"/>
        <w:rPr>
          <w:lang w:val="en-US"/>
        </w:rPr>
      </w:pPr>
      <w:r w:rsidRPr="00E84C25">
        <w:rPr>
          <w:i/>
          <w:iCs/>
          <w:lang w:val="en-US"/>
        </w:rPr>
        <w:t>a</w:t>
      </w:r>
      <w:r w:rsidR="00F950AA" w:rsidRPr="00E84C25">
        <w:rPr>
          <w:i/>
          <w:iCs/>
          <w:lang w:val="en-US"/>
        </w:rPr>
        <w:t>)</w:t>
      </w:r>
      <w:r w:rsidR="00F950AA" w:rsidRPr="006D4E7E">
        <w:rPr>
          <w:lang w:val="en-US"/>
        </w:rPr>
        <w:tab/>
        <w:t>in Region 1: [XXXXX];</w:t>
      </w:r>
    </w:p>
    <w:p w:rsidR="00F950AA" w:rsidRPr="006D4E7E" w:rsidRDefault="00E84C25" w:rsidP="007C3335">
      <w:pPr>
        <w:pStyle w:val="enumlev1"/>
        <w:rPr>
          <w:lang w:val="en-US"/>
        </w:rPr>
      </w:pPr>
      <w:r w:rsidRPr="00E84C25">
        <w:rPr>
          <w:i/>
          <w:iCs/>
          <w:lang w:val="en-US"/>
        </w:rPr>
        <w:t>b</w:t>
      </w:r>
      <w:r w:rsidR="00F950AA" w:rsidRPr="00E84C25">
        <w:rPr>
          <w:i/>
          <w:iCs/>
          <w:lang w:val="en-US"/>
        </w:rPr>
        <w:t>)</w:t>
      </w:r>
      <w:r w:rsidR="00F950AA" w:rsidRPr="006D4E7E">
        <w:rPr>
          <w:lang w:val="en-US"/>
        </w:rPr>
        <w:tab/>
        <w:t>in Region 2: [XXXXX];</w:t>
      </w:r>
    </w:p>
    <w:p w:rsidR="00F950AA" w:rsidRPr="006D4E7E" w:rsidRDefault="00E84C25" w:rsidP="009B5390">
      <w:pPr>
        <w:pStyle w:val="enumlev1"/>
        <w:rPr>
          <w:lang w:val="en-US" w:eastAsia="zh-CN"/>
        </w:rPr>
      </w:pPr>
      <w:r w:rsidRPr="00E84C25">
        <w:rPr>
          <w:i/>
          <w:iCs/>
          <w:lang w:val="en-US"/>
        </w:rPr>
        <w:t>c</w:t>
      </w:r>
      <w:r w:rsidR="00F950AA" w:rsidRPr="00E84C25">
        <w:rPr>
          <w:i/>
          <w:iCs/>
          <w:lang w:val="en-US"/>
        </w:rPr>
        <w:t>)</w:t>
      </w:r>
      <w:r w:rsidR="00F950AA" w:rsidRPr="006D4E7E">
        <w:rPr>
          <w:lang w:val="en-US"/>
        </w:rPr>
        <w:tab/>
        <w:t>in Region 3:</w:t>
      </w:r>
      <w:r w:rsidR="00F950AA" w:rsidRPr="006D4E7E">
        <w:rPr>
          <w:lang w:val="en-US" w:eastAsia="zh-CN"/>
        </w:rPr>
        <w:t xml:space="preserve"> </w:t>
      </w:r>
      <w:r w:rsidR="00F950AA" w:rsidRPr="006D4E7E">
        <w:rPr>
          <w:lang w:val="en-US"/>
        </w:rPr>
        <w:t>[</w:t>
      </w:r>
      <w:r w:rsidR="00F950AA" w:rsidRPr="006D4E7E">
        <w:rPr>
          <w:lang w:val="en-US" w:eastAsia="zh-CN"/>
        </w:rPr>
        <w:t>XXXXX</w:t>
      </w:r>
      <w:r w:rsidR="00F950AA" w:rsidRPr="006D4E7E">
        <w:rPr>
          <w:lang w:val="en-US"/>
        </w:rPr>
        <w:t>]</w:t>
      </w:r>
      <w:r w:rsidR="001E5406">
        <w:rPr>
          <w:lang w:val="en-US"/>
        </w:rPr>
        <w:t>,</w:t>
      </w:r>
    </w:p>
    <w:p w:rsidR="00F950AA" w:rsidRPr="00E84C25" w:rsidRDefault="00F950AA" w:rsidP="00E84C25">
      <w:pPr>
        <w:spacing w:before="360" w:after="360"/>
        <w:rPr>
          <w:i/>
          <w:iCs/>
          <w:lang w:val="en-US" w:eastAsia="zh-CN"/>
        </w:rPr>
      </w:pPr>
      <w:r w:rsidRPr="00E84C25">
        <w:rPr>
          <w:i/>
          <w:iCs/>
          <w:lang w:val="en-US" w:eastAsia="zh-CN"/>
        </w:rPr>
        <w:t xml:space="preserve">Editor’s note: Frequency bands </w:t>
      </w:r>
      <w:r w:rsidRPr="00E84C25">
        <w:rPr>
          <w:i/>
          <w:iCs/>
          <w:lang w:val="en-US"/>
        </w:rPr>
        <w:t>137-174</w:t>
      </w:r>
      <w:r w:rsidR="00E84C25">
        <w:rPr>
          <w:i/>
          <w:iCs/>
          <w:lang w:val="en-US"/>
        </w:rPr>
        <w:t xml:space="preserve"> </w:t>
      </w:r>
      <w:r w:rsidRPr="00E84C25">
        <w:rPr>
          <w:i/>
          <w:iCs/>
          <w:lang w:val="en-US"/>
        </w:rPr>
        <w:t>MHz, 335-510</w:t>
      </w:r>
      <w:r w:rsidR="00E84C25">
        <w:rPr>
          <w:i/>
          <w:iCs/>
          <w:lang w:val="en-US"/>
        </w:rPr>
        <w:t xml:space="preserve"> </w:t>
      </w:r>
      <w:r w:rsidRPr="00E84C25">
        <w:rPr>
          <w:i/>
          <w:iCs/>
          <w:lang w:val="en-US"/>
        </w:rPr>
        <w:t>MHz, 43.5-45.5</w:t>
      </w:r>
      <w:r w:rsidR="00E84C25">
        <w:rPr>
          <w:i/>
          <w:iCs/>
          <w:lang w:val="en-US"/>
        </w:rPr>
        <w:t xml:space="preserve"> </w:t>
      </w:r>
      <w:r w:rsidRPr="00E84C25">
        <w:rPr>
          <w:i/>
          <w:iCs/>
          <w:lang w:val="en-US"/>
        </w:rPr>
        <w:t>GHz, 92-94 GHz, 94.1</w:t>
      </w:r>
      <w:r w:rsidR="00E84C25">
        <w:rPr>
          <w:i/>
          <w:iCs/>
          <w:lang w:val="en-US"/>
        </w:rPr>
        <w:noBreakHyphen/>
      </w:r>
      <w:r w:rsidRPr="00E84C25">
        <w:rPr>
          <w:i/>
          <w:iCs/>
          <w:lang w:val="en-US"/>
        </w:rPr>
        <w:t>100</w:t>
      </w:r>
      <w:r w:rsidR="00E84C25">
        <w:rPr>
          <w:i/>
          <w:iCs/>
          <w:lang w:val="en-US"/>
        </w:rPr>
        <w:t> </w:t>
      </w:r>
      <w:r w:rsidRPr="00E84C25">
        <w:rPr>
          <w:i/>
          <w:iCs/>
          <w:lang w:val="en-US"/>
        </w:rPr>
        <w:t xml:space="preserve">GHz, and 102-109.5 GHz </w:t>
      </w:r>
      <w:r w:rsidRPr="00E84C25">
        <w:rPr>
          <w:i/>
          <w:iCs/>
          <w:lang w:val="en-US" w:eastAsia="zh-CN"/>
        </w:rPr>
        <w:t>for</w:t>
      </w:r>
      <w:r w:rsidRPr="00E84C25">
        <w:rPr>
          <w:i/>
          <w:iCs/>
          <w:lang w:val="en-US"/>
        </w:rPr>
        <w:t xml:space="preserve"> Region 3</w:t>
      </w:r>
      <w:r w:rsidRPr="00E84C25">
        <w:rPr>
          <w:i/>
          <w:iCs/>
          <w:lang w:val="en-US" w:eastAsia="zh-CN"/>
        </w:rPr>
        <w:t xml:space="preserve"> for the harmonization for RSTT is proposed by Japan (</w:t>
      </w:r>
      <w:hyperlink r:id="rId12" w:history="1">
        <w:r w:rsidRPr="00E84C25">
          <w:rPr>
            <w:rStyle w:val="Hyperlink"/>
            <w:i/>
            <w:iCs/>
            <w:lang w:val="en-US" w:eastAsia="zh-CN"/>
          </w:rPr>
          <w:t>5A/386</w:t>
        </w:r>
      </w:hyperlink>
      <w:r w:rsidRPr="00E84C25">
        <w:rPr>
          <w:i/>
          <w:iCs/>
          <w:lang w:val="en-US" w:eastAsia="zh-CN"/>
        </w:rPr>
        <w:t xml:space="preserve">), however it was not getting </w:t>
      </w:r>
      <w:r w:rsidR="00E84C25" w:rsidRPr="00E84C25">
        <w:rPr>
          <w:i/>
          <w:iCs/>
          <w:lang w:val="en-US" w:eastAsia="zh-CN"/>
        </w:rPr>
        <w:t>consensus</w:t>
      </w:r>
      <w:r w:rsidRPr="00E84C25">
        <w:rPr>
          <w:i/>
          <w:iCs/>
          <w:lang w:val="en-US" w:eastAsia="zh-CN"/>
        </w:rPr>
        <w:t xml:space="preserve"> during the WP</w:t>
      </w:r>
      <w:r w:rsidR="00E84C25">
        <w:rPr>
          <w:i/>
          <w:iCs/>
          <w:lang w:val="en-US" w:eastAsia="zh-CN"/>
        </w:rPr>
        <w:t xml:space="preserve"> </w:t>
      </w:r>
      <w:r w:rsidRPr="00E84C25">
        <w:rPr>
          <w:i/>
          <w:iCs/>
          <w:lang w:val="en-US" w:eastAsia="zh-CN"/>
        </w:rPr>
        <w:t>5A meeting of MAY, 2017.</w:t>
      </w:r>
    </w:p>
    <w:p w:rsidR="00F950AA" w:rsidRPr="006D4E7E" w:rsidRDefault="00F950AA" w:rsidP="00E84C25">
      <w:pPr>
        <w:pStyle w:val="Call"/>
      </w:pPr>
      <w:r w:rsidRPr="006D4E7E">
        <w:t xml:space="preserve">invites ITU-R </w:t>
      </w:r>
    </w:p>
    <w:p w:rsidR="00F950AA" w:rsidRPr="006D4E7E" w:rsidRDefault="00E84C25" w:rsidP="00E84C25">
      <w:r>
        <w:t>1</w:t>
      </w:r>
      <w:r>
        <w:tab/>
      </w:r>
      <w:r w:rsidR="00F950AA" w:rsidRPr="006D4E7E">
        <w:t>to continue to study and make recommendations concerning technical and operational characteristics and implementation, as necessary, to meet the needs of RSTT, taking into account the capabilities, evolution and any resulting transition requirements of the existing systems for national and international operations; of railway radiocommunication systems between train and trackside;</w:t>
      </w:r>
    </w:p>
    <w:p w:rsidR="00F950AA" w:rsidRPr="006D4E7E" w:rsidRDefault="00F950AA" w:rsidP="00E84C25">
      <w:r w:rsidRPr="006D4E7E">
        <w:t>2</w:t>
      </w:r>
      <w:r w:rsidR="00E84C25">
        <w:tab/>
      </w:r>
      <w:r w:rsidRPr="006D4E7E">
        <w:t>to review and update the relevant ITU-R Recommendations and ITU-R Report, as approp</w:t>
      </w:r>
      <w:r w:rsidR="001E5406">
        <w:t>riate,</w:t>
      </w:r>
    </w:p>
    <w:p w:rsidR="00F950AA" w:rsidRPr="006D4E7E" w:rsidRDefault="00F950AA" w:rsidP="00E84C25">
      <w:pPr>
        <w:pStyle w:val="Call"/>
      </w:pPr>
      <w:r w:rsidRPr="006D4E7E">
        <w:t xml:space="preserve">invites Member States, Sector Members, Associates and Academia </w:t>
      </w:r>
    </w:p>
    <w:p w:rsidR="00F950AA" w:rsidRPr="006D4E7E" w:rsidRDefault="00F950AA" w:rsidP="00E84C25">
      <w:r w:rsidRPr="006D4E7E">
        <w:t xml:space="preserve">to participate actively in the study by submitting contributions to ITU-R, </w:t>
      </w:r>
    </w:p>
    <w:p w:rsidR="00F950AA" w:rsidRPr="006D4E7E" w:rsidRDefault="00F950AA" w:rsidP="00E84C25">
      <w:pPr>
        <w:pStyle w:val="Call"/>
      </w:pPr>
      <w:r w:rsidRPr="006D4E7E">
        <w:lastRenderedPageBreak/>
        <w:t>instructs the Secretary-General</w:t>
      </w:r>
    </w:p>
    <w:p w:rsidR="00F950AA" w:rsidRPr="006D4E7E" w:rsidRDefault="00F950AA" w:rsidP="00446531">
      <w:pPr>
        <w:pStyle w:val="enumlev1"/>
        <w:ind w:left="0" w:firstLine="0"/>
        <w:rPr>
          <w:lang w:val="en-US" w:eastAsia="zh-CN"/>
        </w:rPr>
      </w:pPr>
      <w:r w:rsidRPr="006D4E7E">
        <w:rPr>
          <w:sz w:val="23"/>
          <w:szCs w:val="23"/>
          <w:lang w:val="en-US"/>
        </w:rPr>
        <w:t>to bring this Resolution to the attention of International Union of Railways (UIC) and other relevant international and regional organizations.</w:t>
      </w:r>
    </w:p>
    <w:p w:rsidR="00F950AA" w:rsidRPr="006D4E7E" w:rsidRDefault="00F950AA" w:rsidP="001E5406">
      <w:pPr>
        <w:pStyle w:val="Proposal"/>
        <w:rPr>
          <w:lang w:val="en-US" w:eastAsia="zh-CN"/>
        </w:rPr>
      </w:pPr>
      <w:r w:rsidRPr="006D4E7E">
        <w:rPr>
          <w:lang w:val="en-US" w:eastAsia="zh-CN"/>
        </w:rPr>
        <w:t>SUP</w:t>
      </w:r>
    </w:p>
    <w:p w:rsidR="00F950AA" w:rsidRPr="006D4E7E" w:rsidRDefault="00F950AA" w:rsidP="001E5406">
      <w:pPr>
        <w:pStyle w:val="ResNo"/>
        <w:rPr>
          <w:bCs/>
          <w:lang w:val="en-US"/>
        </w:rPr>
      </w:pPr>
      <w:r w:rsidRPr="006D4E7E">
        <w:rPr>
          <w:lang w:val="en-US"/>
        </w:rPr>
        <w:t xml:space="preserve">RESOLUTION </w:t>
      </w:r>
      <w:r w:rsidRPr="006D4E7E">
        <w:rPr>
          <w:lang w:val="en-US" w:eastAsia="zh-CN"/>
        </w:rPr>
        <w:t>236 (WRC-15)</w:t>
      </w:r>
    </w:p>
    <w:p w:rsidR="00F950AA" w:rsidRPr="006D4E7E" w:rsidRDefault="00F950AA" w:rsidP="001E5406">
      <w:pPr>
        <w:rPr>
          <w:lang w:val="en-US" w:eastAsia="zh-CN"/>
        </w:rPr>
      </w:pPr>
      <w:r w:rsidRPr="006D4E7E">
        <w:rPr>
          <w:lang w:val="en-US" w:eastAsia="zh-CN"/>
        </w:rPr>
        <w:t>]</w:t>
      </w:r>
    </w:p>
    <w:p w:rsidR="006D4E7E" w:rsidRDefault="006D4E7E">
      <w:pPr>
        <w:rPr>
          <w:lang w:val="en-US"/>
        </w:rPr>
      </w:pPr>
    </w:p>
    <w:p w:rsidR="001E5406" w:rsidRDefault="001E5406" w:rsidP="0032202E">
      <w:pPr>
        <w:pStyle w:val="Reasons"/>
      </w:pPr>
    </w:p>
    <w:sectPr w:rsidR="001E5406" w:rsidSect="00D02712">
      <w:headerReference w:type="default" r:id="rId13"/>
      <w:footerReference w:type="default" r:id="rId14"/>
      <w:footerReference w:type="first" r:id="rId1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3E8" w:rsidRDefault="00C903E8">
      <w:r>
        <w:separator/>
      </w:r>
    </w:p>
  </w:endnote>
  <w:endnote w:type="continuationSeparator" w:id="0">
    <w:p w:rsidR="00C903E8" w:rsidRDefault="00C90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BatangChe">
    <w:altName w:val="Malgun Gothic"/>
    <w:panose1 w:val="02030609000101010101"/>
    <w:charset w:val="81"/>
    <w:family w:val="modern"/>
    <w:pitch w:val="fixed"/>
    <w:sig w:usb0="B00002AF" w:usb1="69D77CFB" w:usb2="00000030" w:usb3="00000000" w:csb0="000800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DA1" w:rsidRDefault="001B1DA1" w:rsidP="001B1DA1">
    <w:pPr>
      <w:pStyle w:val="Footer"/>
    </w:pPr>
    <w:r>
      <w:fldChar w:fldCharType="begin"/>
    </w:r>
    <w:r>
      <w:instrText xml:space="preserve"> FILENAME \p  \* MERGEFORMAT </w:instrText>
    </w:r>
    <w:r>
      <w:fldChar w:fldCharType="separate"/>
    </w:r>
    <w:r>
      <w:t>M:\BRSGD\TEXT2017\SG05\WP5A\400\469\469N06e.docx</w:t>
    </w:r>
    <w:r>
      <w:fldChar w:fldCharType="end"/>
    </w:r>
    <w:r>
      <w:tab/>
    </w:r>
    <w:r>
      <w:fldChar w:fldCharType="begin"/>
    </w:r>
    <w:r>
      <w:instrText xml:space="preserve"> SAVEDATE \@ DD.MM.YY </w:instrText>
    </w:r>
    <w:r>
      <w:fldChar w:fldCharType="separate"/>
    </w:r>
    <w:r>
      <w:t>12.06.17</w:t>
    </w:r>
    <w:r>
      <w:fldChar w:fldCharType="end"/>
    </w:r>
    <w:r>
      <w:tab/>
    </w:r>
    <w:r>
      <w:fldChar w:fldCharType="begin"/>
    </w:r>
    <w:r>
      <w:instrText xml:space="preserve"> PRINTDATE \@ DD.MM.YY </w:instrText>
    </w:r>
    <w:r>
      <w:fldChar w:fldCharType="separate"/>
    </w:r>
    <w:r>
      <w:t>05.06.17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DA1" w:rsidRDefault="001B1DA1">
    <w:pPr>
      <w:pStyle w:val="Footer"/>
    </w:pPr>
    <w:fldSimple w:instr=" FILENAME \p  \* MERGEFORMAT ">
      <w:r>
        <w:t>M:\BRSGD\TEXT2017\SG05\WP5A\400\469\469N06e.docx</w:t>
      </w:r>
    </w:fldSimple>
    <w:r>
      <w:tab/>
    </w:r>
    <w:r>
      <w:fldChar w:fldCharType="begin"/>
    </w:r>
    <w:r>
      <w:instrText xml:space="preserve"> SAVEDATE \@ DD.MM.YY </w:instrText>
    </w:r>
    <w:r>
      <w:fldChar w:fldCharType="separate"/>
    </w:r>
    <w:r>
      <w:t>12.06.17</w:t>
    </w:r>
    <w:r>
      <w:fldChar w:fldCharType="end"/>
    </w:r>
    <w:r>
      <w:tab/>
    </w:r>
    <w:r>
      <w:fldChar w:fldCharType="begin"/>
    </w:r>
    <w:r>
      <w:instrText xml:space="preserve"> PRINTDATE \@ DD.MM.YY </w:instrText>
    </w:r>
    <w:r>
      <w:fldChar w:fldCharType="separate"/>
    </w:r>
    <w:r>
      <w:t>05.06.17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3E8" w:rsidRDefault="00C903E8">
      <w:r>
        <w:t>____________________</w:t>
      </w:r>
    </w:p>
  </w:footnote>
  <w:footnote w:type="continuationSeparator" w:id="0">
    <w:p w:rsidR="00C903E8" w:rsidRDefault="00C903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422876">
      <w:rPr>
        <w:rStyle w:val="PageNumber"/>
        <w:noProof/>
      </w:rPr>
      <w:t>4</w:t>
    </w:r>
    <w:r w:rsidR="00D02712">
      <w:rPr>
        <w:rStyle w:val="PageNumber"/>
      </w:rPr>
      <w:fldChar w:fldCharType="end"/>
    </w:r>
    <w:r>
      <w:rPr>
        <w:rStyle w:val="PageNumber"/>
      </w:rPr>
      <w:t xml:space="preserve"> -</w:t>
    </w:r>
  </w:p>
  <w:p w:rsidR="00FA124A" w:rsidRDefault="00F950AA">
    <w:pPr>
      <w:pStyle w:val="Header"/>
      <w:rPr>
        <w:lang w:val="en-US"/>
      </w:rPr>
    </w:pPr>
    <w:r>
      <w:rPr>
        <w:lang w:val="en-US"/>
      </w:rPr>
      <w:t>5A/</w:t>
    </w:r>
    <w:r w:rsidR="003F34F4">
      <w:rPr>
        <w:lang w:val="en-US"/>
      </w:rPr>
      <w:t>469 (Annex 6)</w:t>
    </w:r>
    <w:r>
      <w:rPr>
        <w:lang w:val="en-U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5AEA0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30606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BDEDF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C8667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508BC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3629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EAD3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7A18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276E7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1B8886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activeWritingStyle w:appName="MSWord" w:lang="en-GB" w:vendorID="64" w:dllVersion="0" w:nlCheck="1" w:checkStyle="1"/>
  <w:activeWritingStyle w:appName="MSWord" w:lang="en-US" w:vendorID="64" w:dllVersion="0" w:nlCheck="1" w:checkStyle="1"/>
  <w:activeWritingStyle w:appName="MSWord" w:lang="fr-FR" w:vendorID="64" w:dllVersion="0" w:nlCheck="1" w:checkStyle="0"/>
  <w:activeWritingStyle w:appName="MSWord" w:lang="en-CA"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0AA"/>
    <w:rsid w:val="000069D4"/>
    <w:rsid w:val="000174AD"/>
    <w:rsid w:val="00047A1D"/>
    <w:rsid w:val="000604B9"/>
    <w:rsid w:val="000A7D55"/>
    <w:rsid w:val="000C12C8"/>
    <w:rsid w:val="000C2E8E"/>
    <w:rsid w:val="000E0E7C"/>
    <w:rsid w:val="000F1B4B"/>
    <w:rsid w:val="0012744F"/>
    <w:rsid w:val="00131178"/>
    <w:rsid w:val="00156F66"/>
    <w:rsid w:val="00163271"/>
    <w:rsid w:val="00182528"/>
    <w:rsid w:val="0018500B"/>
    <w:rsid w:val="00196A19"/>
    <w:rsid w:val="001B1DA1"/>
    <w:rsid w:val="001E5406"/>
    <w:rsid w:val="001F353C"/>
    <w:rsid w:val="00202DC1"/>
    <w:rsid w:val="002116EE"/>
    <w:rsid w:val="002309D8"/>
    <w:rsid w:val="002A7FE2"/>
    <w:rsid w:val="002E1B4F"/>
    <w:rsid w:val="002F2E67"/>
    <w:rsid w:val="002F7CB3"/>
    <w:rsid w:val="00315546"/>
    <w:rsid w:val="00330567"/>
    <w:rsid w:val="00386A9D"/>
    <w:rsid w:val="0038720C"/>
    <w:rsid w:val="00391081"/>
    <w:rsid w:val="003B2789"/>
    <w:rsid w:val="003C13CE"/>
    <w:rsid w:val="003E2518"/>
    <w:rsid w:val="003E7CEF"/>
    <w:rsid w:val="003F34F4"/>
    <w:rsid w:val="00422876"/>
    <w:rsid w:val="004B1EF7"/>
    <w:rsid w:val="004B3FAD"/>
    <w:rsid w:val="004C5749"/>
    <w:rsid w:val="00501DCA"/>
    <w:rsid w:val="00513A47"/>
    <w:rsid w:val="005408DF"/>
    <w:rsid w:val="00573344"/>
    <w:rsid w:val="00583F9B"/>
    <w:rsid w:val="005A7F69"/>
    <w:rsid w:val="005E43BB"/>
    <w:rsid w:val="005E5C10"/>
    <w:rsid w:val="005F2C78"/>
    <w:rsid w:val="006144E4"/>
    <w:rsid w:val="0064554C"/>
    <w:rsid w:val="00650299"/>
    <w:rsid w:val="00655FC5"/>
    <w:rsid w:val="006D4E7E"/>
    <w:rsid w:val="00726E2C"/>
    <w:rsid w:val="007F392B"/>
    <w:rsid w:val="00814E0A"/>
    <w:rsid w:val="00822581"/>
    <w:rsid w:val="008309DD"/>
    <w:rsid w:val="0083227A"/>
    <w:rsid w:val="00866900"/>
    <w:rsid w:val="00876A8A"/>
    <w:rsid w:val="00881BA1"/>
    <w:rsid w:val="00885F26"/>
    <w:rsid w:val="008C2302"/>
    <w:rsid w:val="008C26B8"/>
    <w:rsid w:val="008F208F"/>
    <w:rsid w:val="00982084"/>
    <w:rsid w:val="00995963"/>
    <w:rsid w:val="009B61EB"/>
    <w:rsid w:val="009C2064"/>
    <w:rsid w:val="009D1697"/>
    <w:rsid w:val="009F3A46"/>
    <w:rsid w:val="009F6520"/>
    <w:rsid w:val="00A014F8"/>
    <w:rsid w:val="00A1601D"/>
    <w:rsid w:val="00A5173C"/>
    <w:rsid w:val="00A61AEF"/>
    <w:rsid w:val="00AD2345"/>
    <w:rsid w:val="00AF173A"/>
    <w:rsid w:val="00B066A4"/>
    <w:rsid w:val="00B07A13"/>
    <w:rsid w:val="00B4279B"/>
    <w:rsid w:val="00B45FC9"/>
    <w:rsid w:val="00B76F35"/>
    <w:rsid w:val="00B81138"/>
    <w:rsid w:val="00B90DB2"/>
    <w:rsid w:val="00BC7CCF"/>
    <w:rsid w:val="00BE470B"/>
    <w:rsid w:val="00C57A91"/>
    <w:rsid w:val="00C903E8"/>
    <w:rsid w:val="00CC01C2"/>
    <w:rsid w:val="00CF21F2"/>
    <w:rsid w:val="00D02712"/>
    <w:rsid w:val="00D046A7"/>
    <w:rsid w:val="00D214D0"/>
    <w:rsid w:val="00D53F52"/>
    <w:rsid w:val="00D6546B"/>
    <w:rsid w:val="00D8431E"/>
    <w:rsid w:val="00DB178B"/>
    <w:rsid w:val="00DC17D3"/>
    <w:rsid w:val="00DD4748"/>
    <w:rsid w:val="00DD4BED"/>
    <w:rsid w:val="00DE39F0"/>
    <w:rsid w:val="00DF0AF3"/>
    <w:rsid w:val="00DF7E9F"/>
    <w:rsid w:val="00E27D7E"/>
    <w:rsid w:val="00E42E13"/>
    <w:rsid w:val="00E56D5C"/>
    <w:rsid w:val="00E6257C"/>
    <w:rsid w:val="00E63C59"/>
    <w:rsid w:val="00E84C25"/>
    <w:rsid w:val="00F25662"/>
    <w:rsid w:val="00F53AA8"/>
    <w:rsid w:val="00F950AA"/>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DFB53ADE-0C21-4F7C-8CB5-D6E6863CC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NormalaftertitleChar">
    <w:name w:val="Normal_after_title Char"/>
    <w:basedOn w:val="DefaultParagraphFont"/>
    <w:link w:val="Normalaftertitle"/>
    <w:locked/>
    <w:rsid w:val="00F950AA"/>
    <w:rPr>
      <w:rFonts w:ascii="Times New Roman" w:hAnsi="Times New Roman"/>
      <w:sz w:val="24"/>
      <w:lang w:val="en-GB" w:eastAsia="en-US"/>
    </w:rPr>
  </w:style>
  <w:style w:type="character" w:styleId="Hyperlink">
    <w:name w:val="Hyperlink"/>
    <w:basedOn w:val="DefaultParagraphFont"/>
    <w:unhideWhenUsed/>
    <w:rsid w:val="00F950AA"/>
    <w:rPr>
      <w:color w:val="0000FF" w:themeColor="hyperlink"/>
      <w:u w:val="single"/>
    </w:rPr>
  </w:style>
  <w:style w:type="paragraph" w:customStyle="1" w:styleId="Default">
    <w:name w:val="Default"/>
    <w:rsid w:val="00F950AA"/>
    <w:pPr>
      <w:widowControl w:val="0"/>
      <w:autoSpaceDE w:val="0"/>
      <w:autoSpaceDN w:val="0"/>
      <w:adjustRightInd w:val="0"/>
    </w:pPr>
    <w:rPr>
      <w:rFonts w:ascii="Times New Roman" w:eastAsia="MS Mincho" w:hAnsi="Times New Roman"/>
      <w:color w:val="000000"/>
      <w:sz w:val="24"/>
      <w:szCs w:val="24"/>
    </w:rPr>
  </w:style>
  <w:style w:type="paragraph" w:styleId="BalloonText">
    <w:name w:val="Balloon Text"/>
    <w:basedOn w:val="Normal"/>
    <w:link w:val="BalloonTextChar"/>
    <w:semiHidden/>
    <w:unhideWhenUsed/>
    <w:rsid w:val="001F353C"/>
    <w:pPr>
      <w:spacing w:before="0"/>
    </w:pPr>
    <w:rPr>
      <w:rFonts w:ascii="SimSun" w:eastAsia="SimSun"/>
      <w:sz w:val="18"/>
      <w:szCs w:val="18"/>
    </w:rPr>
  </w:style>
  <w:style w:type="character" w:customStyle="1" w:styleId="BalloonTextChar">
    <w:name w:val="Balloon Text Char"/>
    <w:basedOn w:val="DefaultParagraphFont"/>
    <w:link w:val="BalloonText"/>
    <w:semiHidden/>
    <w:rsid w:val="001F353C"/>
    <w:rPr>
      <w:rFonts w:ascii="SimSun" w:eastAsia="SimSun" w:hAnsi="Times New Roma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tu.int/md/R15-WP5A-C-0386/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tu.int/md/R00-SG05-CIR-0060/en"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_9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1" ma:contentTypeDescription="Create a new document." ma:contentTypeScope="" ma:versionID="cee1133c6e756a25d3204d788b69016d">
  <xsd:schema xmlns:xsd="http://www.w3.org/2001/XMLSchema" xmlns:xs="http://www.w3.org/2001/XMLSchema" xmlns:p="http://schemas.microsoft.com/office/2006/metadata/properties" xmlns:ns2="4c6a61cb-1973-4fc6-92ae-f4d7a4471404" targetNamespace="http://schemas.microsoft.com/office/2006/metadata/properties" ma:root="true" ma:fieldsID="256a109c578fe0901469f77075d675b5" ns2:_="">
    <xsd:import namespace="4c6a61cb-1973-4fc6-92ae-f4d7a4471404"/>
    <xsd:element name="properties">
      <xsd:complexType>
        <xsd:sequence>
          <xsd:element name="documentManagement">
            <xsd:complexType>
              <xsd:all>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5E360F-B3FD-495C-9057-450DE5B9F8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EBECE9-ACCA-4179-AB3F-A151CA003095}">
  <ds:schemaRefs>
    <ds:schemaRef ds:uri="http://schemas.microsoft.com/office/infopath/2007/PartnerControls"/>
    <ds:schemaRef ds:uri="http://schemas.microsoft.com/office/2006/documentManagement/types"/>
    <ds:schemaRef ds:uri="4c6a61cb-1973-4fc6-92ae-f4d7a4471404"/>
    <ds:schemaRef ds:uri="http://schemas.openxmlformats.org/package/2006/metadata/core-properties"/>
    <ds:schemaRef ds:uri="http://www.w3.org/XML/1998/namespace"/>
    <ds:schemaRef ds:uri="http://purl.org/dc/elements/1.1/"/>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D34E7354-C4BE-4DCE-80AE-81C8D32E01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PE_BR_90.dotm</Template>
  <TotalTime>2</TotalTime>
  <Pages>4</Pages>
  <Words>981</Words>
  <Characters>5990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^_^</dc:creator>
  <cp:lastModifiedBy>Jovet, Nathalie</cp:lastModifiedBy>
  <cp:revision>4</cp:revision>
  <cp:lastPrinted>2017-06-05T08:34:00Z</cp:lastPrinted>
  <dcterms:created xsi:type="dcterms:W3CDTF">2017-06-12T08:24:00Z</dcterms:created>
  <dcterms:modified xsi:type="dcterms:W3CDTF">2017-06-12T08:26:00Z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