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1526"/>
        <w:gridCol w:w="4912"/>
        <w:gridCol w:w="1892"/>
        <w:gridCol w:w="1559"/>
      </w:tblGrid>
      <w:tr w:rsidR="00DB178B" w:rsidRPr="00B85142" w:rsidTr="00D046A7">
        <w:trPr>
          <w:cantSplit/>
        </w:trPr>
        <w:tc>
          <w:tcPr>
            <w:tcW w:w="1526" w:type="dxa"/>
            <w:vAlign w:val="center"/>
          </w:tcPr>
          <w:p w:rsidR="00DB178B" w:rsidRPr="00B85142" w:rsidRDefault="00752272" w:rsidP="00752272">
            <w:pPr>
              <w:shd w:val="solid" w:color="FFFFFF" w:fill="FFFFFF"/>
              <w:spacing w:before="0"/>
              <w:rPr>
                <w:rFonts w:ascii="Verdana" w:hAnsi="Verdana" w:cs="Times New Roman Bold"/>
                <w:b/>
                <w:bCs/>
                <w:sz w:val="26"/>
                <w:szCs w:val="26"/>
                <w:lang w:val="en-US"/>
              </w:rPr>
            </w:pPr>
            <w:bookmarkStart w:id="0" w:name="ditulogo"/>
            <w:bookmarkEnd w:id="0"/>
            <w:r w:rsidRPr="00B85142">
              <w:rPr>
                <w:rFonts w:ascii="Verdana" w:hAnsi="Verdana" w:cs="Times New Roman Bold"/>
                <w:b/>
                <w:bCs/>
                <w:noProof/>
                <w:sz w:val="20"/>
                <w:szCs w:val="26"/>
                <w:lang w:val="en-US" w:eastAsia="zh-CN"/>
              </w:rPr>
              <w:drawing>
                <wp:inline distT="0" distB="0" distL="0" distR="0" wp14:anchorId="04E7AD4D" wp14:editId="46F01E3E">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6804" w:type="dxa"/>
            <w:gridSpan w:val="2"/>
            <w:vAlign w:val="center"/>
          </w:tcPr>
          <w:p w:rsidR="00DB178B" w:rsidRPr="00B85142" w:rsidRDefault="00DB178B" w:rsidP="000604B9">
            <w:pPr>
              <w:shd w:val="solid" w:color="FFFFFF" w:fill="FFFFFF"/>
              <w:spacing w:before="0"/>
              <w:jc w:val="center"/>
              <w:rPr>
                <w:rFonts w:ascii="Verdana" w:hAnsi="Verdana" w:cs="Times New Roman Bold"/>
                <w:b/>
                <w:bCs/>
                <w:sz w:val="26"/>
                <w:szCs w:val="26"/>
                <w:lang w:val="en-US"/>
              </w:rPr>
            </w:pPr>
            <w:r w:rsidRPr="00B85142">
              <w:rPr>
                <w:rFonts w:ascii="Verdana" w:hAnsi="Verdana" w:cs="Times New Roman Bold"/>
                <w:b/>
                <w:bCs/>
                <w:sz w:val="26"/>
                <w:szCs w:val="26"/>
                <w:lang w:val="en-US"/>
              </w:rPr>
              <w:t>Radiocommunication Study Groups</w:t>
            </w:r>
          </w:p>
        </w:tc>
        <w:tc>
          <w:tcPr>
            <w:tcW w:w="1559" w:type="dxa"/>
          </w:tcPr>
          <w:p w:rsidR="00DB178B" w:rsidRPr="00B85142" w:rsidRDefault="00DB178B" w:rsidP="00163271">
            <w:pPr>
              <w:shd w:val="solid" w:color="FFFFFF" w:fill="FFFFFF"/>
              <w:spacing w:before="0" w:line="240" w:lineRule="atLeast"/>
              <w:jc w:val="right"/>
              <w:rPr>
                <w:lang w:val="en-US"/>
              </w:rPr>
            </w:pPr>
            <w:r w:rsidRPr="00B85142">
              <w:rPr>
                <w:rFonts w:cs="Arial"/>
                <w:noProof/>
                <w:lang w:val="en-US" w:eastAsia="zh-CN"/>
              </w:rPr>
              <w:drawing>
                <wp:inline distT="0" distB="0" distL="0" distR="0" wp14:anchorId="04C4FE01" wp14:editId="145118CC">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r w:rsidR="000069D4" w:rsidRPr="00B85142" w:rsidTr="00D046A7">
        <w:trPr>
          <w:cantSplit/>
        </w:trPr>
        <w:tc>
          <w:tcPr>
            <w:tcW w:w="6438" w:type="dxa"/>
            <w:gridSpan w:val="2"/>
            <w:tcBorders>
              <w:bottom w:val="single" w:sz="12" w:space="0" w:color="auto"/>
            </w:tcBorders>
          </w:tcPr>
          <w:p w:rsidR="000069D4" w:rsidRPr="00B85142" w:rsidRDefault="00DB178B" w:rsidP="00A5173C">
            <w:pPr>
              <w:shd w:val="solid" w:color="FFFFFF" w:fill="FFFFFF"/>
              <w:spacing w:before="0" w:after="48"/>
              <w:rPr>
                <w:rFonts w:ascii="Verdana" w:hAnsi="Verdana" w:cs="Times New Roman Bold"/>
                <w:b/>
                <w:sz w:val="22"/>
                <w:szCs w:val="22"/>
                <w:lang w:val="en-US"/>
              </w:rPr>
            </w:pPr>
            <w:r w:rsidRPr="00B85142">
              <w:rPr>
                <w:rFonts w:ascii="Verdana" w:hAnsi="Verdana" w:cs="Times New Roman Bold"/>
                <w:b/>
                <w:sz w:val="20"/>
                <w:lang w:val="en-US"/>
              </w:rPr>
              <w:t>INTERNATIONAL TELECOMMUNICATION UNION</w:t>
            </w:r>
          </w:p>
        </w:tc>
        <w:tc>
          <w:tcPr>
            <w:tcW w:w="3451" w:type="dxa"/>
            <w:gridSpan w:val="2"/>
            <w:tcBorders>
              <w:bottom w:val="single" w:sz="12" w:space="0" w:color="auto"/>
            </w:tcBorders>
          </w:tcPr>
          <w:p w:rsidR="000069D4" w:rsidRPr="00B85142" w:rsidRDefault="000069D4" w:rsidP="00A5173C">
            <w:pPr>
              <w:shd w:val="solid" w:color="FFFFFF" w:fill="FFFFFF"/>
              <w:spacing w:before="0" w:after="48" w:line="240" w:lineRule="atLeast"/>
              <w:rPr>
                <w:sz w:val="22"/>
                <w:szCs w:val="22"/>
                <w:lang w:val="en-US"/>
              </w:rPr>
            </w:pPr>
          </w:p>
        </w:tc>
      </w:tr>
      <w:tr w:rsidR="000069D4" w:rsidRPr="00B85142" w:rsidTr="00D046A7">
        <w:trPr>
          <w:cantSplit/>
        </w:trPr>
        <w:tc>
          <w:tcPr>
            <w:tcW w:w="6438" w:type="dxa"/>
            <w:gridSpan w:val="2"/>
            <w:tcBorders>
              <w:top w:val="single" w:sz="12" w:space="0" w:color="auto"/>
            </w:tcBorders>
          </w:tcPr>
          <w:p w:rsidR="000069D4" w:rsidRPr="00B85142" w:rsidRDefault="000069D4" w:rsidP="00A5173C">
            <w:pPr>
              <w:shd w:val="solid" w:color="FFFFFF" w:fill="FFFFFF"/>
              <w:spacing w:before="0" w:after="48"/>
              <w:rPr>
                <w:rFonts w:ascii="Verdana" w:hAnsi="Verdana" w:cs="Times New Roman Bold"/>
                <w:bCs/>
                <w:sz w:val="22"/>
                <w:szCs w:val="22"/>
                <w:lang w:val="en-US"/>
              </w:rPr>
            </w:pPr>
          </w:p>
        </w:tc>
        <w:tc>
          <w:tcPr>
            <w:tcW w:w="3451" w:type="dxa"/>
            <w:gridSpan w:val="2"/>
            <w:tcBorders>
              <w:top w:val="single" w:sz="12" w:space="0" w:color="auto"/>
            </w:tcBorders>
          </w:tcPr>
          <w:p w:rsidR="000069D4" w:rsidRPr="002D0D29" w:rsidRDefault="000069D4" w:rsidP="00A5173C">
            <w:pPr>
              <w:shd w:val="solid" w:color="FFFFFF" w:fill="FFFFFF"/>
              <w:spacing w:before="0" w:after="48" w:line="240" w:lineRule="atLeast"/>
              <w:rPr>
                <w:color w:val="000000" w:themeColor="text1"/>
                <w:highlight w:val="yellow"/>
                <w:lang w:val="en-US"/>
              </w:rPr>
            </w:pPr>
          </w:p>
        </w:tc>
      </w:tr>
      <w:tr w:rsidR="000069D4" w:rsidRPr="00B85142" w:rsidTr="00D046A7">
        <w:trPr>
          <w:cantSplit/>
        </w:trPr>
        <w:tc>
          <w:tcPr>
            <w:tcW w:w="6438" w:type="dxa"/>
            <w:gridSpan w:val="2"/>
            <w:vMerge w:val="restart"/>
          </w:tcPr>
          <w:p w:rsidR="00752272" w:rsidRPr="00B85142" w:rsidRDefault="00E302F0" w:rsidP="00752272">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Pr>
                <w:rFonts w:ascii="Verdana" w:hAnsi="Verdana"/>
                <w:sz w:val="20"/>
                <w:lang w:val="en-US"/>
              </w:rPr>
              <w:t>Source:</w:t>
            </w:r>
            <w:r w:rsidR="00D169B1" w:rsidRPr="00B85142">
              <w:rPr>
                <w:rFonts w:ascii="Verdana" w:hAnsi="Verdana"/>
                <w:sz w:val="20"/>
                <w:lang w:val="en-US"/>
              </w:rPr>
              <w:tab/>
            </w:r>
            <w:r w:rsidR="005A2811" w:rsidRPr="005A2811">
              <w:rPr>
                <w:rFonts w:ascii="Verdana" w:hAnsi="Verdana"/>
                <w:sz w:val="20"/>
                <w:lang w:val="en-US"/>
              </w:rPr>
              <w:t>Document 5A/TEMP/34</w:t>
            </w:r>
          </w:p>
        </w:tc>
        <w:tc>
          <w:tcPr>
            <w:tcW w:w="3451" w:type="dxa"/>
            <w:gridSpan w:val="2"/>
          </w:tcPr>
          <w:p w:rsidR="000069D4" w:rsidRPr="00B85142" w:rsidRDefault="005A2811" w:rsidP="00E302F0">
            <w:pPr>
              <w:shd w:val="solid" w:color="FFFFFF" w:fill="FFFFFF"/>
              <w:spacing w:before="0" w:line="240" w:lineRule="atLeast"/>
              <w:rPr>
                <w:rFonts w:ascii="Verdana" w:hAnsi="Verdana"/>
                <w:sz w:val="20"/>
                <w:lang w:val="en-US" w:eastAsia="zh-CN"/>
              </w:rPr>
            </w:pPr>
            <w:r>
              <w:rPr>
                <w:rFonts w:ascii="Verdana" w:hAnsi="Verdana"/>
                <w:b/>
                <w:sz w:val="20"/>
                <w:lang w:val="en-US" w:eastAsia="zh-CN"/>
              </w:rPr>
              <w:t>Annex 16 to</w:t>
            </w:r>
            <w:r w:rsidR="00E302F0">
              <w:rPr>
                <w:rFonts w:ascii="Verdana" w:hAnsi="Verdana"/>
                <w:b/>
                <w:sz w:val="20"/>
                <w:lang w:val="en-US" w:eastAsia="zh-CN"/>
              </w:rPr>
              <w:br/>
            </w:r>
            <w:r w:rsidR="00752272" w:rsidRPr="00B85142">
              <w:rPr>
                <w:rFonts w:ascii="Verdana" w:hAnsi="Verdana"/>
                <w:b/>
                <w:sz w:val="20"/>
                <w:lang w:val="en-US" w:eastAsia="zh-CN"/>
              </w:rPr>
              <w:t>Document 5A/</w:t>
            </w:r>
            <w:r>
              <w:rPr>
                <w:rFonts w:ascii="Verdana" w:hAnsi="Verdana"/>
                <w:b/>
                <w:sz w:val="20"/>
                <w:lang w:val="en-US" w:eastAsia="zh-CN"/>
              </w:rPr>
              <w:t>114</w:t>
            </w:r>
            <w:r w:rsidR="00752272" w:rsidRPr="00B85142">
              <w:rPr>
                <w:rFonts w:ascii="Verdana" w:hAnsi="Verdana"/>
                <w:b/>
                <w:sz w:val="20"/>
                <w:lang w:val="en-US" w:eastAsia="zh-CN"/>
              </w:rPr>
              <w:t>-E</w:t>
            </w:r>
          </w:p>
        </w:tc>
      </w:tr>
      <w:tr w:rsidR="000069D4" w:rsidRPr="00B85142" w:rsidTr="00D046A7">
        <w:trPr>
          <w:cantSplit/>
        </w:trPr>
        <w:tc>
          <w:tcPr>
            <w:tcW w:w="6438" w:type="dxa"/>
            <w:gridSpan w:val="2"/>
            <w:vMerge/>
          </w:tcPr>
          <w:p w:rsidR="000069D4" w:rsidRPr="00B85142" w:rsidRDefault="000069D4" w:rsidP="00A5173C">
            <w:pPr>
              <w:spacing w:before="60"/>
              <w:jc w:val="center"/>
              <w:rPr>
                <w:b/>
                <w:smallCaps/>
                <w:sz w:val="32"/>
                <w:lang w:val="en-US" w:eastAsia="zh-CN"/>
              </w:rPr>
            </w:pPr>
            <w:bookmarkStart w:id="3" w:name="ddate" w:colFirst="1" w:colLast="1"/>
            <w:bookmarkEnd w:id="2"/>
          </w:p>
        </w:tc>
        <w:tc>
          <w:tcPr>
            <w:tcW w:w="3451" w:type="dxa"/>
            <w:gridSpan w:val="2"/>
          </w:tcPr>
          <w:p w:rsidR="000069D4" w:rsidRPr="00B85142" w:rsidRDefault="005A2811" w:rsidP="002D0D29">
            <w:pPr>
              <w:shd w:val="solid" w:color="FFFFFF" w:fill="FFFFFF"/>
              <w:spacing w:before="0" w:line="240" w:lineRule="atLeast"/>
              <w:rPr>
                <w:rFonts w:ascii="Verdana" w:hAnsi="Verdana"/>
                <w:sz w:val="20"/>
                <w:lang w:val="en-US" w:eastAsia="zh-CN"/>
              </w:rPr>
            </w:pPr>
            <w:r>
              <w:rPr>
                <w:rFonts w:ascii="Verdana" w:hAnsi="Verdana"/>
                <w:b/>
                <w:sz w:val="20"/>
                <w:lang w:val="en-US" w:eastAsia="zh-CN"/>
              </w:rPr>
              <w:t>2</w:t>
            </w:r>
            <w:r w:rsidR="002D0D29">
              <w:rPr>
                <w:rFonts w:ascii="Verdana" w:hAnsi="Verdana"/>
                <w:b/>
                <w:sz w:val="20"/>
                <w:lang w:val="en-US" w:eastAsia="zh-CN"/>
              </w:rPr>
              <w:t>3</w:t>
            </w:r>
            <w:r w:rsidR="00752272" w:rsidRPr="00B85142">
              <w:rPr>
                <w:rFonts w:ascii="Verdana" w:hAnsi="Verdana"/>
                <w:b/>
                <w:sz w:val="20"/>
                <w:lang w:val="en-US" w:eastAsia="zh-CN"/>
              </w:rPr>
              <w:t xml:space="preserve"> May 2016</w:t>
            </w:r>
          </w:p>
        </w:tc>
      </w:tr>
      <w:tr w:rsidR="000069D4" w:rsidRPr="00B85142" w:rsidTr="00D046A7">
        <w:trPr>
          <w:cantSplit/>
        </w:trPr>
        <w:tc>
          <w:tcPr>
            <w:tcW w:w="6438" w:type="dxa"/>
            <w:gridSpan w:val="2"/>
            <w:vMerge/>
          </w:tcPr>
          <w:p w:rsidR="000069D4" w:rsidRPr="00B85142" w:rsidRDefault="000069D4" w:rsidP="00A5173C">
            <w:pPr>
              <w:spacing w:before="60"/>
              <w:jc w:val="center"/>
              <w:rPr>
                <w:b/>
                <w:smallCaps/>
                <w:sz w:val="32"/>
                <w:lang w:val="en-US" w:eastAsia="zh-CN"/>
              </w:rPr>
            </w:pPr>
            <w:bookmarkStart w:id="4" w:name="dorlang" w:colFirst="1" w:colLast="1"/>
            <w:bookmarkEnd w:id="3"/>
          </w:p>
        </w:tc>
        <w:tc>
          <w:tcPr>
            <w:tcW w:w="3451" w:type="dxa"/>
            <w:gridSpan w:val="2"/>
          </w:tcPr>
          <w:p w:rsidR="000069D4" w:rsidRPr="00B85142" w:rsidRDefault="00752272" w:rsidP="00A5173C">
            <w:pPr>
              <w:shd w:val="solid" w:color="FFFFFF" w:fill="FFFFFF"/>
              <w:spacing w:before="0" w:line="240" w:lineRule="atLeast"/>
              <w:rPr>
                <w:rFonts w:ascii="Verdana" w:eastAsia="SimSun" w:hAnsi="Verdana"/>
                <w:sz w:val="20"/>
                <w:lang w:val="en-US" w:eastAsia="zh-CN"/>
              </w:rPr>
            </w:pPr>
            <w:r w:rsidRPr="00B85142">
              <w:rPr>
                <w:rFonts w:ascii="Verdana" w:eastAsia="SimSun" w:hAnsi="Verdana"/>
                <w:b/>
                <w:sz w:val="20"/>
                <w:lang w:val="en-US" w:eastAsia="zh-CN"/>
              </w:rPr>
              <w:t>English only</w:t>
            </w:r>
          </w:p>
        </w:tc>
      </w:tr>
      <w:tr w:rsidR="000069D4" w:rsidRPr="00B85142" w:rsidTr="00D046A7">
        <w:trPr>
          <w:cantSplit/>
        </w:trPr>
        <w:tc>
          <w:tcPr>
            <w:tcW w:w="9889" w:type="dxa"/>
            <w:gridSpan w:val="4"/>
          </w:tcPr>
          <w:p w:rsidR="000069D4" w:rsidRPr="00B85142" w:rsidRDefault="005A2811" w:rsidP="00752272">
            <w:pPr>
              <w:pStyle w:val="Source"/>
              <w:rPr>
                <w:lang w:val="en-US" w:eastAsia="zh-CN"/>
              </w:rPr>
            </w:pPr>
            <w:bookmarkStart w:id="5" w:name="dsource" w:colFirst="0" w:colLast="0"/>
            <w:bookmarkEnd w:id="4"/>
            <w:r w:rsidRPr="0065561A">
              <w:rPr>
                <w:lang w:eastAsia="zh-CN"/>
              </w:rPr>
              <w:t>Annex 1</w:t>
            </w:r>
            <w:r>
              <w:rPr>
                <w:lang w:eastAsia="zh-CN"/>
              </w:rPr>
              <w:t>6</w:t>
            </w:r>
            <w:r w:rsidRPr="0065561A">
              <w:rPr>
                <w:lang w:eastAsia="zh-CN"/>
              </w:rPr>
              <w:t xml:space="preserve"> to Working Party 5A Chairman’s Report</w:t>
            </w:r>
          </w:p>
        </w:tc>
      </w:tr>
      <w:tr w:rsidR="000069D4" w:rsidRPr="00B85142" w:rsidTr="00D046A7">
        <w:trPr>
          <w:cantSplit/>
        </w:trPr>
        <w:tc>
          <w:tcPr>
            <w:tcW w:w="9889" w:type="dxa"/>
            <w:gridSpan w:val="4"/>
          </w:tcPr>
          <w:p w:rsidR="000069D4" w:rsidRPr="00B85142" w:rsidRDefault="00D169B1" w:rsidP="00D74FA9">
            <w:pPr>
              <w:pStyle w:val="RecNo"/>
              <w:rPr>
                <w:lang w:val="en-US" w:eastAsia="zh-CN"/>
              </w:rPr>
            </w:pPr>
            <w:bookmarkStart w:id="6" w:name="drec" w:colFirst="0" w:colLast="0"/>
            <w:bookmarkEnd w:id="5"/>
            <w:r w:rsidRPr="00B85142">
              <w:rPr>
                <w:lang w:val="en-US" w:eastAsia="zh-CN"/>
              </w:rPr>
              <w:t>Working document toward</w:t>
            </w:r>
            <w:r w:rsidR="002D0D29">
              <w:rPr>
                <w:lang w:val="en-US" w:eastAsia="zh-CN"/>
              </w:rPr>
              <w:t>S</w:t>
            </w:r>
            <w:r w:rsidRPr="00B85142">
              <w:rPr>
                <w:lang w:val="en-US" w:eastAsia="zh-CN"/>
              </w:rPr>
              <w:t xml:space="preserve"> a preliminary Draft New [RECOMMENDATION][or report] ITU-R M.[AMATEUR-WSJT]</w:t>
            </w:r>
          </w:p>
        </w:tc>
      </w:tr>
      <w:tr w:rsidR="000069D4" w:rsidRPr="00B85142" w:rsidTr="00D046A7">
        <w:trPr>
          <w:cantSplit/>
        </w:trPr>
        <w:tc>
          <w:tcPr>
            <w:tcW w:w="9889" w:type="dxa"/>
            <w:gridSpan w:val="4"/>
          </w:tcPr>
          <w:p w:rsidR="000069D4" w:rsidRDefault="00490E08" w:rsidP="00D74FA9">
            <w:pPr>
              <w:pStyle w:val="Rectitle"/>
              <w:rPr>
                <w:lang w:val="en-US" w:eastAsia="zh-CN"/>
              </w:rPr>
            </w:pPr>
            <w:bookmarkStart w:id="7" w:name="dtitle1" w:colFirst="0" w:colLast="0"/>
            <w:bookmarkStart w:id="8" w:name="_GoBack"/>
            <w:bookmarkEnd w:id="6"/>
            <w:r w:rsidRPr="00B85142">
              <w:rPr>
                <w:lang w:val="en-US" w:eastAsia="zh-CN"/>
              </w:rPr>
              <w:t>Use of structured data, error correction, and encoding/decoding techniques to improve communication reliability in the amateur services</w:t>
            </w:r>
            <w:bookmarkEnd w:id="8"/>
          </w:p>
          <w:p w:rsidR="002D0D29" w:rsidRPr="00B85142" w:rsidRDefault="002D0D29" w:rsidP="002D0D29">
            <w:pPr>
              <w:pStyle w:val="Recref"/>
              <w:rPr>
                <w:lang w:val="en-US" w:eastAsia="zh-CN"/>
              </w:rPr>
            </w:pPr>
            <w:r w:rsidRPr="00B85142">
              <w:rPr>
                <w:lang w:val="en-US"/>
              </w:rPr>
              <w:t>(Question ITU-R 48-6/5)</w:t>
            </w:r>
          </w:p>
          <w:p w:rsidR="002D0D29" w:rsidRPr="002D0D29" w:rsidRDefault="002D0D29" w:rsidP="002D0D29">
            <w:pPr>
              <w:rPr>
                <w:lang w:val="en-US" w:eastAsia="zh-CN"/>
              </w:rPr>
            </w:pPr>
          </w:p>
        </w:tc>
      </w:tr>
    </w:tbl>
    <w:p w:rsidR="00752272" w:rsidRPr="00B85142" w:rsidRDefault="00752272" w:rsidP="00D22B4C">
      <w:pPr>
        <w:pStyle w:val="HeadingSum"/>
        <w:rPr>
          <w:szCs w:val="22"/>
          <w:lang w:val="en-US"/>
        </w:rPr>
      </w:pPr>
      <w:bookmarkStart w:id="9" w:name="dbreak"/>
      <w:bookmarkEnd w:id="7"/>
      <w:bookmarkEnd w:id="9"/>
      <w:r w:rsidRPr="00B85142">
        <w:rPr>
          <w:szCs w:val="22"/>
          <w:lang w:val="en-US"/>
        </w:rPr>
        <w:t>Scope</w:t>
      </w:r>
    </w:p>
    <w:p w:rsidR="00752272" w:rsidRPr="00B85142" w:rsidRDefault="00752272" w:rsidP="00D22B4C">
      <w:pPr>
        <w:pStyle w:val="Summary"/>
        <w:jc w:val="left"/>
        <w:rPr>
          <w:szCs w:val="22"/>
          <w:lang w:val="en-US"/>
        </w:rPr>
      </w:pPr>
      <w:r w:rsidRPr="00B85142">
        <w:rPr>
          <w:szCs w:val="22"/>
          <w:lang w:val="en-US"/>
        </w:rPr>
        <w:t xml:space="preserve">This Recommendation describes certain techniques used by systems used in the amateur service and amateur-satellite services for the purposes of increasing the likelihood of communication along marginal paths or between stations with modest antenna or transmitter capabilities. [To be honed as the preliminary draft new Recommendation nears maturity.] </w:t>
      </w:r>
    </w:p>
    <w:p w:rsidR="00752272" w:rsidRPr="00B85142" w:rsidRDefault="00752272" w:rsidP="00D22B4C">
      <w:pPr>
        <w:pStyle w:val="Normalaftertitle"/>
        <w:rPr>
          <w:lang w:val="en-US"/>
        </w:rPr>
      </w:pPr>
      <w:r w:rsidRPr="00B85142">
        <w:rPr>
          <w:lang w:val="en-US"/>
        </w:rPr>
        <w:t>The ITU Radiocommunication Assembly,</w:t>
      </w:r>
    </w:p>
    <w:p w:rsidR="00752272" w:rsidRPr="00B85142" w:rsidRDefault="00752272" w:rsidP="00D22B4C">
      <w:pPr>
        <w:pStyle w:val="Call"/>
        <w:rPr>
          <w:lang w:val="en-US"/>
        </w:rPr>
      </w:pPr>
      <w:r w:rsidRPr="00B85142">
        <w:rPr>
          <w:lang w:val="en-US"/>
        </w:rPr>
        <w:t>considering</w:t>
      </w:r>
    </w:p>
    <w:p w:rsidR="00752272" w:rsidRPr="00B85142" w:rsidRDefault="00752272" w:rsidP="00D22B4C">
      <w:pPr>
        <w:rPr>
          <w:lang w:val="en-US"/>
        </w:rPr>
      </w:pPr>
      <w:r w:rsidRPr="00B85142">
        <w:rPr>
          <w:i/>
          <w:iCs/>
          <w:lang w:val="en-US"/>
        </w:rPr>
        <w:t>a)</w:t>
      </w:r>
      <w:r w:rsidRPr="00B85142">
        <w:rPr>
          <w:lang w:val="en-US"/>
        </w:rPr>
        <w:tab/>
        <w:t>that the Radio Regulations (RR) defines an amateur service and an amateur-satellite service and allocates frequencies to them on an exclusive or shared basis;</w:t>
      </w:r>
    </w:p>
    <w:p w:rsidR="00752272" w:rsidRPr="00B85142" w:rsidRDefault="00752272" w:rsidP="00D22B4C">
      <w:pPr>
        <w:rPr>
          <w:lang w:val="en-US"/>
        </w:rPr>
      </w:pPr>
      <w:r w:rsidRPr="00B85142">
        <w:rPr>
          <w:i/>
          <w:iCs/>
          <w:lang w:val="en-US"/>
        </w:rPr>
        <w:t>b)</w:t>
      </w:r>
      <w:r w:rsidRPr="00B85142">
        <w:rPr>
          <w:lang w:val="en-US"/>
        </w:rPr>
        <w:tab/>
        <w:t>that systems in the amateur and amateur-satellite services operate over a wide range of frequencies;</w:t>
      </w:r>
    </w:p>
    <w:p w:rsidR="00752272" w:rsidRPr="00B85142" w:rsidRDefault="00752272" w:rsidP="00D22B4C">
      <w:pPr>
        <w:rPr>
          <w:lang w:val="en-US"/>
        </w:rPr>
      </w:pPr>
      <w:r w:rsidRPr="00B85142">
        <w:rPr>
          <w:i/>
          <w:iCs/>
          <w:lang w:val="en-US"/>
        </w:rPr>
        <w:t>c)</w:t>
      </w:r>
      <w:r w:rsidRPr="00B85142">
        <w:rPr>
          <w:lang w:val="en-US"/>
        </w:rPr>
        <w:tab/>
        <w:t>that stations operating in the amateur and amateur-satellite services vary widely in terms of efficiency;</w:t>
      </w:r>
    </w:p>
    <w:p w:rsidR="00752272" w:rsidRPr="00B85142" w:rsidRDefault="00752272" w:rsidP="00D22B4C">
      <w:pPr>
        <w:rPr>
          <w:lang w:val="en-US"/>
        </w:rPr>
      </w:pPr>
      <w:r w:rsidRPr="00B85142">
        <w:rPr>
          <w:i/>
          <w:iCs/>
          <w:lang w:val="en-US"/>
        </w:rPr>
        <w:t>d)</w:t>
      </w:r>
      <w:r w:rsidRPr="00B85142">
        <w:rPr>
          <w:lang w:val="en-US"/>
        </w:rPr>
        <w:tab/>
        <w:t>that certain data handling techniques may enable the successful transmission of a short message under unfavorable conditions, including:</w:t>
      </w:r>
    </w:p>
    <w:p w:rsidR="00752272" w:rsidRPr="00B85142" w:rsidRDefault="00752272" w:rsidP="002D0D29">
      <w:pPr>
        <w:pStyle w:val="enumlev1"/>
        <w:tabs>
          <w:tab w:val="clear" w:pos="1134"/>
        </w:tabs>
        <w:ind w:left="1843" w:hanging="709"/>
        <w:rPr>
          <w:lang w:val="en-US"/>
        </w:rPr>
      </w:pPr>
      <w:proofErr w:type="spellStart"/>
      <w:r w:rsidRPr="00B85142">
        <w:rPr>
          <w:lang w:val="en-US"/>
        </w:rPr>
        <w:t>i</w:t>
      </w:r>
      <w:proofErr w:type="spellEnd"/>
      <w:r w:rsidRPr="00B85142">
        <w:rPr>
          <w:lang w:val="en-US"/>
        </w:rPr>
        <w:t>)</w:t>
      </w:r>
      <w:r w:rsidRPr="00B85142">
        <w:rPr>
          <w:lang w:val="en-US"/>
        </w:rPr>
        <w:tab/>
        <w:t>the use of structured data, i.e., data whose values or meanings are dependent upon the standardized model within which the data are presented,</w:t>
      </w:r>
    </w:p>
    <w:p w:rsidR="00752272" w:rsidRPr="00B85142" w:rsidRDefault="00752272" w:rsidP="002D0D29">
      <w:pPr>
        <w:pStyle w:val="enumlev1"/>
        <w:tabs>
          <w:tab w:val="clear" w:pos="1134"/>
        </w:tabs>
        <w:ind w:left="1843" w:hanging="709"/>
        <w:rPr>
          <w:lang w:val="en-US"/>
        </w:rPr>
      </w:pPr>
      <w:r w:rsidRPr="00B85142">
        <w:rPr>
          <w:lang w:val="en-US"/>
        </w:rPr>
        <w:t>ii)</w:t>
      </w:r>
      <w:r w:rsidRPr="00B85142">
        <w:rPr>
          <w:i/>
          <w:iCs/>
          <w:lang w:val="en-US"/>
        </w:rPr>
        <w:tab/>
      </w:r>
      <w:r w:rsidRPr="00B85142">
        <w:rPr>
          <w:lang w:val="en-US"/>
        </w:rPr>
        <w:t>error correction, and</w:t>
      </w:r>
    </w:p>
    <w:p w:rsidR="00752272" w:rsidRPr="00B85142" w:rsidRDefault="00752272" w:rsidP="002D0D29">
      <w:pPr>
        <w:pStyle w:val="enumlev1"/>
        <w:tabs>
          <w:tab w:val="clear" w:pos="1134"/>
        </w:tabs>
        <w:ind w:left="1843" w:hanging="709"/>
        <w:rPr>
          <w:lang w:val="en-US"/>
        </w:rPr>
      </w:pPr>
      <w:r w:rsidRPr="00B85142">
        <w:rPr>
          <w:lang w:val="en-US"/>
        </w:rPr>
        <w:t>iii)</w:t>
      </w:r>
      <w:r w:rsidRPr="00B85142">
        <w:rPr>
          <w:i/>
          <w:iCs/>
          <w:lang w:val="en-US"/>
        </w:rPr>
        <w:tab/>
      </w:r>
      <w:r w:rsidRPr="00B85142">
        <w:rPr>
          <w:lang w:val="en-US"/>
        </w:rPr>
        <w:t>encoding and decoding techniques that permit the transmission of messages in a manner other than character-by character;</w:t>
      </w:r>
    </w:p>
    <w:p w:rsidR="00752272" w:rsidRPr="00B85142" w:rsidRDefault="00752272" w:rsidP="00D22B4C">
      <w:pPr>
        <w:rPr>
          <w:lang w:val="en-US"/>
        </w:rPr>
      </w:pPr>
      <w:r w:rsidRPr="00B85142">
        <w:rPr>
          <w:i/>
          <w:iCs/>
          <w:lang w:val="en-US"/>
        </w:rPr>
        <w:lastRenderedPageBreak/>
        <w:t>e)</w:t>
      </w:r>
      <w:r w:rsidRPr="00B85142">
        <w:rPr>
          <w:lang w:val="en-US"/>
        </w:rPr>
        <w:tab/>
        <w:t>that the use of structured data, error correction, and encoding/decoding techniques has been successfully implemented within the amateur and amateur-satellite services to achieve successful transmission of short messages under unfavorable conditions, including transmissions utilizing the moon as a passive reflector,</w:t>
      </w:r>
    </w:p>
    <w:p w:rsidR="00752272" w:rsidRPr="00B85142" w:rsidRDefault="00752272" w:rsidP="00D22B4C">
      <w:pPr>
        <w:pStyle w:val="Call"/>
        <w:rPr>
          <w:lang w:val="en-US"/>
        </w:rPr>
      </w:pPr>
      <w:r w:rsidRPr="00B85142">
        <w:rPr>
          <w:lang w:val="en-US"/>
        </w:rPr>
        <w:t>recommends</w:t>
      </w:r>
    </w:p>
    <w:p w:rsidR="00752272" w:rsidRPr="00B85142" w:rsidRDefault="00752272" w:rsidP="007C41F3">
      <w:pPr>
        <w:rPr>
          <w:lang w:val="en-US"/>
        </w:rPr>
      </w:pPr>
      <w:r w:rsidRPr="00B85142">
        <w:rPr>
          <w:lang w:val="en-US"/>
        </w:rPr>
        <w:t>that the techniques described in Annex 1 should be considered for encoding and digital signal processing techniques used within the amateur and amateur-satellite services.</w:t>
      </w:r>
    </w:p>
    <w:p w:rsidR="00752272" w:rsidRPr="00B85142" w:rsidRDefault="00752272" w:rsidP="00D22B4C">
      <w:pPr>
        <w:rPr>
          <w:lang w:val="en-US"/>
        </w:rPr>
      </w:pPr>
      <w:bookmarkStart w:id="10" w:name="_Toc107984097"/>
    </w:p>
    <w:p w:rsidR="00752272" w:rsidRPr="00B85142" w:rsidRDefault="00752272">
      <w:pPr>
        <w:overflowPunct/>
        <w:autoSpaceDE/>
        <w:autoSpaceDN/>
        <w:adjustRightInd/>
        <w:spacing w:before="0"/>
        <w:textAlignment w:val="auto"/>
        <w:rPr>
          <w:b/>
          <w:lang w:val="en-US"/>
        </w:rPr>
      </w:pPr>
      <w:r w:rsidRPr="00B85142">
        <w:rPr>
          <w:b/>
          <w:lang w:val="en-US"/>
        </w:rPr>
        <w:br w:type="page"/>
      </w:r>
    </w:p>
    <w:p w:rsidR="00752272" w:rsidRPr="00B85142" w:rsidRDefault="00752272" w:rsidP="00404484">
      <w:pPr>
        <w:pStyle w:val="AnnexNoTitle"/>
        <w:rPr>
          <w:lang w:val="en-US"/>
        </w:rPr>
      </w:pPr>
      <w:r w:rsidRPr="00B85142">
        <w:rPr>
          <w:lang w:val="en-US"/>
        </w:rPr>
        <w:lastRenderedPageBreak/>
        <w:t>Annex 1</w:t>
      </w:r>
      <w:r w:rsidRPr="00B85142">
        <w:rPr>
          <w:lang w:val="en-US"/>
        </w:rPr>
        <w:br/>
      </w:r>
      <w:r w:rsidRPr="00B85142">
        <w:rPr>
          <w:lang w:val="en-US"/>
        </w:rPr>
        <w:br/>
      </w:r>
      <w:bookmarkEnd w:id="10"/>
      <w:r w:rsidRPr="00B85142">
        <w:rPr>
          <w:b w:val="0"/>
          <w:sz w:val="24"/>
          <w:szCs w:val="24"/>
          <w:lang w:val="en-US"/>
        </w:rPr>
        <w:t>[Editor’s Note: This is a description by the inventor of one particular implementation of the general techniques described herein. Appropriate material will be extracted for the annex in the final draft.]</w:t>
      </w:r>
      <w:r w:rsidRPr="00B85142">
        <w:rPr>
          <w:b w:val="0"/>
          <w:sz w:val="24"/>
          <w:szCs w:val="24"/>
          <w:lang w:val="en-US"/>
        </w:rPr>
        <w:br/>
      </w:r>
      <w:r w:rsidRPr="00B85142">
        <w:rPr>
          <w:lang w:val="en-US"/>
        </w:rPr>
        <w:br/>
        <w:t xml:space="preserve">The JT65 Communications Protocol </w:t>
      </w:r>
    </w:p>
    <w:p w:rsidR="00752272" w:rsidRPr="00B85142" w:rsidRDefault="00752272" w:rsidP="00E56929">
      <w:pPr>
        <w:pStyle w:val="Normalaftertitle"/>
        <w:rPr>
          <w:lang w:val="en-US"/>
        </w:rPr>
      </w:pPr>
      <w:r w:rsidRPr="00B85142">
        <w:rPr>
          <w:lang w:val="en-US"/>
        </w:rPr>
        <w:t xml:space="preserve">JT65 is designed to optimize two-way Earth-Moon-Earth (EME) communications on the VHF and UHF amateur bands, and conforms efficiently to the established standards and procedures for such communications. It also performs well for weak signal terrestrial VHF/UHF, and for HF </w:t>
      </w:r>
      <w:proofErr w:type="spellStart"/>
      <w:r w:rsidRPr="00B85142">
        <w:rPr>
          <w:lang w:val="en-US"/>
        </w:rPr>
        <w:t>skywave</w:t>
      </w:r>
      <w:proofErr w:type="spellEnd"/>
      <w:r w:rsidRPr="00B85142">
        <w:rPr>
          <w:lang w:val="en-US"/>
        </w:rPr>
        <w:t xml:space="preserve"> propagation. JT65 includes error correcting features that make it very robust, </w:t>
      </w:r>
      <w:r w:rsidRPr="00B85142">
        <w:rPr>
          <w:szCs w:val="24"/>
          <w:lang w:val="en-US"/>
        </w:rPr>
        <w:t xml:space="preserve">even with signals much too weak to be heard. With extended transmission duration and three decoders, JT65 can reliably decode 24 to 30 dB </w:t>
      </w:r>
      <w:r w:rsidRPr="00B85142">
        <w:rPr>
          <w:i/>
          <w:iCs/>
          <w:szCs w:val="24"/>
          <w:lang w:val="en-US"/>
        </w:rPr>
        <w:t xml:space="preserve">below </w:t>
      </w:r>
      <w:r w:rsidRPr="00B85142">
        <w:rPr>
          <w:szCs w:val="24"/>
          <w:lang w:val="en-US"/>
        </w:rPr>
        <w:t>the noise floor in a 2.4 kHz bandwidth.</w:t>
      </w:r>
    </w:p>
    <w:p w:rsidR="00752272" w:rsidRPr="00B85142" w:rsidRDefault="00752272" w:rsidP="00404484">
      <w:pPr>
        <w:rPr>
          <w:lang w:val="en-US"/>
        </w:rPr>
      </w:pPr>
      <w:r w:rsidRPr="00B85142">
        <w:rPr>
          <w:lang w:val="en-US"/>
        </w:rPr>
        <w:t>JT65 does not transmit messages character by character, as done in Morse code. Instead, whole messages are translated into unique strings of 72 bits, and from those into sequences of 63 six-bit symbols. These symbols are transmitted over a radio channel; some of them may arrive intact, while others are corrupted by noise. If enough of the symbols are correct, the full 72-bit compressed message can be recovered exactly. The decoded bits are then translated back into the human-readable message that was sent. The coding scheme and robust forward error correction (FEC) assure that messages are never received in fragments. Message components cannot be mistaken for one another, and call signs are never displayed with a few characters missing or incorrect. There is no chance for the letter O or R in a call sign to be confused with a signal report or an acknowledgment, as was possible using previous generation protocols for EME communications.</w:t>
      </w:r>
    </w:p>
    <w:p w:rsidR="00752272" w:rsidRPr="00B85142" w:rsidRDefault="00752272" w:rsidP="003B5E90">
      <w:pPr>
        <w:rPr>
          <w:szCs w:val="24"/>
          <w:lang w:val="en-US"/>
        </w:rPr>
      </w:pPr>
      <w:r w:rsidRPr="00B85142">
        <w:rPr>
          <w:szCs w:val="24"/>
          <w:lang w:val="en-US"/>
        </w:rPr>
        <w:t>JT65 uses 60-second transmit-receive sequences and carefully structured messages. Standard messages are compressed so that two call signs and a grid locator can be transmitted with just 71 bits. A 72nd bit serves as a flag to indicate that the message consists of arbitrary text (up to 13 characters) instead of call signs and a grid locator. Special formats allow other information such as call sign prefixes (for example, ZA/PA2CHR) or numerical signal reports (in dB compared to a reference unique to each receiver) to be substituted for the grid locator.</w:t>
      </w:r>
    </w:p>
    <w:p w:rsidR="00752272" w:rsidRPr="00B85142" w:rsidRDefault="00752272" w:rsidP="00404484">
      <w:pPr>
        <w:rPr>
          <w:szCs w:val="24"/>
          <w:lang w:val="en-US"/>
        </w:rPr>
      </w:pPr>
      <w:r w:rsidRPr="00B85142">
        <w:rPr>
          <w:szCs w:val="24"/>
          <w:lang w:val="en-US"/>
        </w:rPr>
        <w:t>The aim of source encoding is to compress the common messages used for EME communications into a minimum fixed number of bits. After being compressed into 72 bits, a JT65 message is augmented with 306 uniquely defined error-correcting bits. The FEC coding rate is such that each message is transmitted with a redundancy ratio of 5.25. With a good error-correcting code, however, the resulting performance and sensitivity are far superior to those obtainable with simple five times message repetition. The high level of redundancy means that JT65 copes extremely well under fading conditions. Signals that are discernible to the software for as little as 10 to 15 seconds in a transmission can be decoded without error.</w:t>
      </w:r>
    </w:p>
    <w:p w:rsidR="00752272" w:rsidRPr="00B85142" w:rsidRDefault="00752272" w:rsidP="00404484">
      <w:pPr>
        <w:rPr>
          <w:szCs w:val="24"/>
          <w:lang w:val="en-US"/>
        </w:rPr>
      </w:pPr>
      <w:r w:rsidRPr="00B85142">
        <w:rPr>
          <w:szCs w:val="24"/>
          <w:lang w:val="en-US"/>
        </w:rPr>
        <w:t xml:space="preserve">JT65 requires tight synchronization of time and frequency between transmitter and receiver. Each transmission is divided into 126 contiguous time intervals or symbols, each lasting 0.372 s. Within each interval the waveform is a constant-amplitude sinusoid at one of 65 pre-defined frequencies. Half of the channel symbols are devoted to a pseudorandom synchronizing vector interleaved with the encoded information symbols. The sync vector allows calibration of relative time and frequency offsets between transmitter and receiver. A transmission nominally begins at </w:t>
      </w:r>
      <w:r w:rsidRPr="00B85142">
        <w:rPr>
          <w:i/>
          <w:iCs/>
          <w:szCs w:val="24"/>
          <w:lang w:val="en-US"/>
        </w:rPr>
        <w:t>t</w:t>
      </w:r>
      <w:r w:rsidRPr="00B85142">
        <w:rPr>
          <w:szCs w:val="24"/>
          <w:lang w:val="en-US"/>
        </w:rPr>
        <w:t xml:space="preserve"> = 1 s after the start of a UTC minute and finishes at </w:t>
      </w:r>
      <w:r w:rsidRPr="00B85142">
        <w:rPr>
          <w:i/>
          <w:iCs/>
          <w:szCs w:val="24"/>
          <w:lang w:val="en-US"/>
        </w:rPr>
        <w:t>t</w:t>
      </w:r>
      <w:r w:rsidRPr="00B85142">
        <w:rPr>
          <w:szCs w:val="24"/>
          <w:lang w:val="en-US"/>
        </w:rPr>
        <w:t xml:space="preserve"> = 47.8 s.</w:t>
      </w:r>
    </w:p>
    <w:p w:rsidR="00E302F0" w:rsidRDefault="00E302F0">
      <w:pPr>
        <w:tabs>
          <w:tab w:val="clear" w:pos="1134"/>
          <w:tab w:val="clear" w:pos="1871"/>
          <w:tab w:val="clear" w:pos="2268"/>
        </w:tabs>
        <w:overflowPunct/>
        <w:autoSpaceDE/>
        <w:autoSpaceDN/>
        <w:adjustRightInd/>
        <w:spacing w:before="0"/>
        <w:textAlignment w:val="auto"/>
        <w:rPr>
          <w:iCs/>
          <w:szCs w:val="24"/>
          <w:lang w:val="en-US"/>
        </w:rPr>
      </w:pPr>
      <w:r>
        <w:rPr>
          <w:iCs/>
          <w:szCs w:val="24"/>
          <w:lang w:val="en-US"/>
        </w:rPr>
        <w:br w:type="page"/>
      </w:r>
    </w:p>
    <w:p w:rsidR="00752272" w:rsidRPr="00B85142" w:rsidRDefault="00752272" w:rsidP="00404484">
      <w:pPr>
        <w:rPr>
          <w:szCs w:val="24"/>
          <w:lang w:val="en-US"/>
        </w:rPr>
      </w:pPr>
      <w:r w:rsidRPr="00B85142">
        <w:rPr>
          <w:iCs/>
          <w:szCs w:val="24"/>
          <w:lang w:val="en-US"/>
        </w:rPr>
        <w:lastRenderedPageBreak/>
        <w:t>Receiver-side software performs</w:t>
      </w:r>
      <w:r w:rsidRPr="00B85142">
        <w:rPr>
          <w:szCs w:val="24"/>
          <w:lang w:val="en-US"/>
        </w:rPr>
        <w:t xml:space="preserve"> its JT65 decoding in three phases: a soft-decision </w:t>
      </w:r>
      <w:r w:rsidRPr="00B85142">
        <w:rPr>
          <w:iCs/>
          <w:szCs w:val="24"/>
          <w:lang w:val="en-US"/>
        </w:rPr>
        <w:t xml:space="preserve">Reed-Solomon </w:t>
      </w:r>
      <w:r w:rsidRPr="00B85142">
        <w:rPr>
          <w:szCs w:val="24"/>
          <w:lang w:val="en-US"/>
        </w:rPr>
        <w:t>decoder, a deep search decoder, and a decoder for shorthand messages. In circumstances involving birdies, atmospherics, or other interference, operator interaction is an essential part of the decoding process. The operator can enable a “Zap” function to excise birdies, a “Clip” function to suppress broadband noise spikes and a “Freeze” feature to limit the frequency range searched for a sync tone. Using these aids and the program’s graphical and numerical displays appropriately, the operator is well equipped to recognize and discard any spurious output from the decoder.</w:t>
      </w:r>
    </w:p>
    <w:sectPr w:rsidR="00752272" w:rsidRPr="00B85142"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3E9" w:rsidRDefault="00BC43E9">
      <w:r>
        <w:separator/>
      </w:r>
    </w:p>
  </w:endnote>
  <w:endnote w:type="continuationSeparator" w:id="0">
    <w:p w:rsidR="00BC43E9" w:rsidRDefault="00BC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EB7B33">
    <w:pPr>
      <w:pStyle w:val="Footer"/>
      <w:rPr>
        <w:lang w:val="en-US"/>
      </w:rPr>
    </w:pPr>
    <w:fldSimple w:instr=" FILENAME \p \* MERGEFORMAT ">
      <w:r w:rsidR="00E302F0" w:rsidRPr="00E302F0">
        <w:rPr>
          <w:lang w:val="en-US"/>
        </w:rPr>
        <w:t>M</w:t>
      </w:r>
      <w:r w:rsidR="00E302F0">
        <w:t>:\BRSGD\TEXT2016\SG05\WP5A\100\114\114N16e.docx</w:t>
      </w:r>
    </w:fldSimple>
    <w:r w:rsidR="00FA124A" w:rsidRPr="002F7CB3">
      <w:rPr>
        <w:lang w:val="en-US"/>
      </w:rPr>
      <w:tab/>
    </w:r>
    <w:r w:rsidR="00D02712">
      <w:fldChar w:fldCharType="begin"/>
    </w:r>
    <w:r w:rsidR="00FA124A">
      <w:instrText xml:space="preserve"> savedate \@ dd.MM.yy </w:instrText>
    </w:r>
    <w:r w:rsidR="00D02712">
      <w:fldChar w:fldCharType="separate"/>
    </w:r>
    <w:r w:rsidR="002F1153">
      <w:t>23.05.16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752272">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2F7CB3" w:rsidRDefault="00EB7B33" w:rsidP="00E6257C">
    <w:pPr>
      <w:pStyle w:val="Footer"/>
      <w:rPr>
        <w:lang w:val="en-US"/>
      </w:rPr>
    </w:pPr>
    <w:fldSimple w:instr=" FILENAME \p \* MERGEFORMAT ">
      <w:r w:rsidR="00E302F0" w:rsidRPr="00E302F0">
        <w:rPr>
          <w:lang w:val="en-US"/>
        </w:rPr>
        <w:t>M</w:t>
      </w:r>
      <w:r w:rsidR="00E302F0">
        <w:t>:\BRSGD\TEXT2016\SG05\WP5A\100\114\114N16e.docx</w:t>
      </w:r>
    </w:fldSimple>
    <w:r w:rsidR="00FA124A" w:rsidRPr="002F7CB3">
      <w:rPr>
        <w:lang w:val="en-US"/>
      </w:rPr>
      <w:tab/>
    </w:r>
    <w:r w:rsidR="00D02712">
      <w:fldChar w:fldCharType="begin"/>
    </w:r>
    <w:r w:rsidR="00FA124A">
      <w:instrText xml:space="preserve"> savedate \@ dd.MM.yy </w:instrText>
    </w:r>
    <w:r w:rsidR="00D02712">
      <w:fldChar w:fldCharType="separate"/>
    </w:r>
    <w:r w:rsidR="002F1153">
      <w:t>23.05.16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752272">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3E9" w:rsidRDefault="00BC43E9">
      <w:r>
        <w:t>____________________</w:t>
      </w:r>
    </w:p>
  </w:footnote>
  <w:footnote w:type="continuationSeparator" w:id="0">
    <w:p w:rsidR="00BC43E9" w:rsidRDefault="00BC4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9051B">
      <w:rPr>
        <w:rStyle w:val="PageNumber"/>
        <w:noProof/>
      </w:rPr>
      <w:t>4</w:t>
    </w:r>
    <w:r w:rsidR="00D02712">
      <w:rPr>
        <w:rStyle w:val="PageNumber"/>
      </w:rPr>
      <w:fldChar w:fldCharType="end"/>
    </w:r>
    <w:r>
      <w:rPr>
        <w:rStyle w:val="PageNumber"/>
      </w:rPr>
      <w:t xml:space="preserve"> -</w:t>
    </w:r>
  </w:p>
  <w:p w:rsidR="00FA124A" w:rsidRDefault="00752272">
    <w:pPr>
      <w:pStyle w:val="Header"/>
      <w:rPr>
        <w:lang w:val="en-US"/>
      </w:rPr>
    </w:pPr>
    <w:r>
      <w:rPr>
        <w:lang w:val="en-US"/>
      </w:rPr>
      <w:t>5A/</w:t>
    </w:r>
    <w:r w:rsidR="005A2811">
      <w:rPr>
        <w:lang w:val="en-US"/>
      </w:rPr>
      <w:t>114 (Annex 16)</w:t>
    </w:r>
    <w:r>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72"/>
    <w:rsid w:val="000069D4"/>
    <w:rsid w:val="000174AD"/>
    <w:rsid w:val="00047A1D"/>
    <w:rsid w:val="000604B9"/>
    <w:rsid w:val="000A7D55"/>
    <w:rsid w:val="000C2E8E"/>
    <w:rsid w:val="000C716F"/>
    <w:rsid w:val="000E0E7C"/>
    <w:rsid w:val="000F1B4B"/>
    <w:rsid w:val="0012744F"/>
    <w:rsid w:val="00131178"/>
    <w:rsid w:val="00156F66"/>
    <w:rsid w:val="00163271"/>
    <w:rsid w:val="00182528"/>
    <w:rsid w:val="0018500B"/>
    <w:rsid w:val="00196A19"/>
    <w:rsid w:val="001C1F3B"/>
    <w:rsid w:val="00202DC1"/>
    <w:rsid w:val="002116EE"/>
    <w:rsid w:val="0021524D"/>
    <w:rsid w:val="002309D8"/>
    <w:rsid w:val="002A7FE2"/>
    <w:rsid w:val="002D0D29"/>
    <w:rsid w:val="002E1B4F"/>
    <w:rsid w:val="002F1153"/>
    <w:rsid w:val="002F2E67"/>
    <w:rsid w:val="002F7CB3"/>
    <w:rsid w:val="00315546"/>
    <w:rsid w:val="00330567"/>
    <w:rsid w:val="00386A9D"/>
    <w:rsid w:val="00391081"/>
    <w:rsid w:val="003B2789"/>
    <w:rsid w:val="003C13CE"/>
    <w:rsid w:val="003E2518"/>
    <w:rsid w:val="003E7CEF"/>
    <w:rsid w:val="00490E08"/>
    <w:rsid w:val="004B1EF7"/>
    <w:rsid w:val="004B3FAD"/>
    <w:rsid w:val="00501DCA"/>
    <w:rsid w:val="00513A47"/>
    <w:rsid w:val="005408DF"/>
    <w:rsid w:val="00573344"/>
    <w:rsid w:val="00583F9B"/>
    <w:rsid w:val="005A2811"/>
    <w:rsid w:val="005E5C10"/>
    <w:rsid w:val="005F02B6"/>
    <w:rsid w:val="005F2C78"/>
    <w:rsid w:val="006144E4"/>
    <w:rsid w:val="00650299"/>
    <w:rsid w:val="00655FC5"/>
    <w:rsid w:val="007243FA"/>
    <w:rsid w:val="00752272"/>
    <w:rsid w:val="00814E0A"/>
    <w:rsid w:val="00822581"/>
    <w:rsid w:val="008309DD"/>
    <w:rsid w:val="0083227A"/>
    <w:rsid w:val="00866900"/>
    <w:rsid w:val="0087698A"/>
    <w:rsid w:val="00881BA1"/>
    <w:rsid w:val="008C26B8"/>
    <w:rsid w:val="008F208F"/>
    <w:rsid w:val="00976C79"/>
    <w:rsid w:val="00982084"/>
    <w:rsid w:val="00995963"/>
    <w:rsid w:val="009B61EB"/>
    <w:rsid w:val="009C2064"/>
    <w:rsid w:val="009D1697"/>
    <w:rsid w:val="009F3A46"/>
    <w:rsid w:val="00A014F8"/>
    <w:rsid w:val="00A5173C"/>
    <w:rsid w:val="00A61AEF"/>
    <w:rsid w:val="00AD2345"/>
    <w:rsid w:val="00AF173A"/>
    <w:rsid w:val="00B066A4"/>
    <w:rsid w:val="00B07A13"/>
    <w:rsid w:val="00B4279B"/>
    <w:rsid w:val="00B45FC9"/>
    <w:rsid w:val="00B81138"/>
    <w:rsid w:val="00B85142"/>
    <w:rsid w:val="00BC43E9"/>
    <w:rsid w:val="00BC7CCF"/>
    <w:rsid w:val="00BE470B"/>
    <w:rsid w:val="00C57A91"/>
    <w:rsid w:val="00CC01C2"/>
    <w:rsid w:val="00CF21F2"/>
    <w:rsid w:val="00D02712"/>
    <w:rsid w:val="00D046A7"/>
    <w:rsid w:val="00D169B1"/>
    <w:rsid w:val="00D214D0"/>
    <w:rsid w:val="00D6546B"/>
    <w:rsid w:val="00D74FA9"/>
    <w:rsid w:val="00DB178B"/>
    <w:rsid w:val="00DC17D3"/>
    <w:rsid w:val="00DD4BED"/>
    <w:rsid w:val="00DE39F0"/>
    <w:rsid w:val="00DF0AF3"/>
    <w:rsid w:val="00DF7E9F"/>
    <w:rsid w:val="00E27D7E"/>
    <w:rsid w:val="00E302F0"/>
    <w:rsid w:val="00E42E13"/>
    <w:rsid w:val="00E56D5C"/>
    <w:rsid w:val="00E6257C"/>
    <w:rsid w:val="00E63C59"/>
    <w:rsid w:val="00E9051B"/>
    <w:rsid w:val="00EB7B33"/>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8355831-08EF-41D4-9FC2-4B2A36B2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8F20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character" w:customStyle="1" w:styleId="href">
    <w:name w:val="href"/>
    <w:basedOn w:val="DefaultParagraphFont"/>
    <w:rsid w:val="00752272"/>
  </w:style>
  <w:style w:type="paragraph" w:customStyle="1" w:styleId="HeadingSum">
    <w:name w:val="Heading_Sum"/>
    <w:basedOn w:val="Headingb"/>
    <w:next w:val="Normal"/>
    <w:uiPriority w:val="99"/>
    <w:rsid w:val="00752272"/>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Summary">
    <w:name w:val="Summary"/>
    <w:basedOn w:val="Normal"/>
    <w:next w:val="Normalaftertitle"/>
    <w:uiPriority w:val="99"/>
    <w:rsid w:val="00752272"/>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SourceChar">
    <w:name w:val="Source Char"/>
    <w:basedOn w:val="DefaultParagraphFont"/>
    <w:link w:val="Source"/>
    <w:locked/>
    <w:rsid w:val="00752272"/>
    <w:rPr>
      <w:rFonts w:ascii="Times New Roman" w:hAnsi="Times New Roman"/>
      <w:b/>
      <w:sz w:val="28"/>
      <w:lang w:val="en-GB" w:eastAsia="en-US"/>
    </w:rPr>
  </w:style>
  <w:style w:type="paragraph" w:customStyle="1" w:styleId="AnnexNoTitle">
    <w:name w:val="Annex_NoTitle"/>
    <w:basedOn w:val="Normal"/>
    <w:next w:val="Normalaftertitle"/>
    <w:uiPriority w:val="99"/>
    <w:rsid w:val="00752272"/>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50F04B0195A4593392ECA23D33DCE" ma:contentTypeVersion="1" ma:contentTypeDescription="Create a new document." ma:contentTypeScope="" ma:versionID="cee1133c6e756a25d3204d788b69016d">
  <xsd:schema xmlns:xsd="http://www.w3.org/2001/XMLSchema" xmlns:xs="http://www.w3.org/2001/XMLSchema" xmlns:p="http://schemas.microsoft.com/office/2006/metadata/properties" xmlns:ns2="4c6a61cb-1973-4fc6-92ae-f4d7a4471404" targetNamespace="http://schemas.microsoft.com/office/2006/metadata/properties" ma:root="true" ma:fieldsID="256a109c578fe0901469f77075d675b5"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96180-8D70-4FA4-994F-5916154A4933}">
  <ds:schemaRef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c6a61cb-1973-4fc6-92ae-f4d7a4471404"/>
  </ds:schemaRefs>
</ds:datastoreItem>
</file>

<file path=customXml/itemProps2.xml><?xml version="1.0" encoding="utf-8"?>
<ds:datastoreItem xmlns:ds="http://schemas.openxmlformats.org/officeDocument/2006/customXml" ds:itemID="{86300AB8-4425-4B89-9595-90777CA16C13}">
  <ds:schemaRefs>
    <ds:schemaRef ds:uri="http://schemas.microsoft.com/sharepoint/v3/contenttype/forms"/>
  </ds:schemaRefs>
</ds:datastoreItem>
</file>

<file path=customXml/itemProps3.xml><?xml version="1.0" encoding="utf-8"?>
<ds:datastoreItem xmlns:ds="http://schemas.openxmlformats.org/officeDocument/2006/customXml" ds:itemID="{7F5FF19B-00E4-4F79-A585-69792F3E6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PE_BR110.dotm</Template>
  <TotalTime>13</TotalTime>
  <Pages>4</Pages>
  <Words>981</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 T U</dc:creator>
  <cp:lastModifiedBy>Detraz, Laurence</cp:lastModifiedBy>
  <cp:revision>4</cp:revision>
  <cp:lastPrinted>2008-02-21T14:04:00Z</cp:lastPrinted>
  <dcterms:created xsi:type="dcterms:W3CDTF">2016-05-23T13:03:00Z</dcterms:created>
  <dcterms:modified xsi:type="dcterms:W3CDTF">2016-05-23T13:15:00Z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0x0101007BF50F04B0195A4593392ECA23D33DCE</vt:lpwstr>
  </property>
</Properties>
</file>