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9D27EC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 xml:space="preserve">May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:rsidR="0051782D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0" w:name="dlogo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1AD223FD" wp14:editId="0ABB64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9D27EC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51782D" w:rsidRPr="00D75A80" w:rsidRDefault="00D75A80" w:rsidP="00D75A8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RAG15-1/16-E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D75A80" w:rsidRDefault="00D75A80" w:rsidP="00D75A8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April 2015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D75A80" w:rsidRDefault="00D75A80" w:rsidP="00D75A8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D94378" w:rsidP="005B2C58">
            <w:pPr>
              <w:pStyle w:val="Source"/>
            </w:pPr>
            <w:bookmarkStart w:id="4" w:name="dsource" w:colFirst="0" w:colLast="0"/>
            <w:bookmarkEnd w:id="3"/>
            <w:r w:rsidRPr="00D75A80">
              <w:rPr>
                <w:rFonts w:hint="eastAsia"/>
                <w:szCs w:val="24"/>
                <w:lang w:val="en-US" w:eastAsia="ko-KR"/>
              </w:rPr>
              <w:t>Korea (Rep</w:t>
            </w:r>
            <w:r w:rsidRPr="00D75A80">
              <w:rPr>
                <w:szCs w:val="24"/>
                <w:lang w:val="en-US" w:eastAsia="ko-KR"/>
              </w:rPr>
              <w:t>ublic</w:t>
            </w:r>
            <w:r w:rsidRPr="00D75A80">
              <w:rPr>
                <w:rFonts w:hint="eastAsia"/>
                <w:szCs w:val="24"/>
                <w:lang w:val="en-US" w:eastAsia="ko-KR"/>
              </w:rPr>
              <w:t xml:space="preserve"> of)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D94378" w:rsidP="005B2C58">
            <w:pPr>
              <w:pStyle w:val="Title1"/>
            </w:pPr>
            <w:bookmarkStart w:id="5" w:name="dtitle1" w:colFirst="0" w:colLast="0"/>
            <w:bookmarkEnd w:id="4"/>
            <w:r w:rsidRPr="00A37D15">
              <w:rPr>
                <w:szCs w:val="24"/>
                <w:lang w:eastAsia="ko-KR"/>
              </w:rPr>
              <w:t xml:space="preserve">POSSIBLE REVISION OF RESOLUTION ITU-R </w:t>
            </w:r>
            <w:r>
              <w:rPr>
                <w:rFonts w:hint="eastAsia"/>
                <w:szCs w:val="24"/>
                <w:lang w:eastAsia="ko-KR"/>
              </w:rPr>
              <w:t>38</w:t>
            </w:r>
            <w:r w:rsidRPr="00A37D15">
              <w:rPr>
                <w:szCs w:val="24"/>
                <w:lang w:eastAsia="ko-KR"/>
              </w:rPr>
              <w:t>-</w:t>
            </w:r>
            <w:r>
              <w:rPr>
                <w:rFonts w:hint="eastAsia"/>
                <w:szCs w:val="24"/>
                <w:lang w:eastAsia="ko-KR"/>
              </w:rPr>
              <w:t>4</w:t>
            </w:r>
          </w:p>
        </w:tc>
      </w:tr>
    </w:tbl>
    <w:bookmarkEnd w:id="5"/>
    <w:p w:rsidR="00D75A80" w:rsidRPr="00D94378" w:rsidRDefault="00D75A80" w:rsidP="00D94378">
      <w:pPr>
        <w:pStyle w:val="Heading1"/>
      </w:pPr>
      <w:r w:rsidRPr="00D94378">
        <w:t>1</w:t>
      </w:r>
      <w:r w:rsidRPr="00D94378">
        <w:tab/>
        <w:t>Introduction</w:t>
      </w:r>
    </w:p>
    <w:p w:rsidR="00D75A80" w:rsidRPr="00D94378" w:rsidRDefault="00D75A80" w:rsidP="00B47FE9">
      <w:r w:rsidRPr="00D94378">
        <w:rPr>
          <w:rFonts w:hint="eastAsia"/>
        </w:rPr>
        <w:t>The</w:t>
      </w:r>
      <w:r w:rsidRPr="00D94378">
        <w:t xml:space="preserve"> Radiocommunication Assembly</w:t>
      </w:r>
      <w:r w:rsidRPr="00D94378">
        <w:rPr>
          <w:rFonts w:hint="eastAsia"/>
        </w:rPr>
        <w:t xml:space="preserve"> enacted </w:t>
      </w:r>
      <w:r w:rsidRPr="00D94378">
        <w:t>Resolution ITU-R 38</w:t>
      </w:r>
      <w:r w:rsidRPr="00D94378">
        <w:rPr>
          <w:rFonts w:hint="eastAsia"/>
        </w:rPr>
        <w:t xml:space="preserve"> in 1995 and</w:t>
      </w:r>
      <w:r w:rsidRPr="00D94378">
        <w:t xml:space="preserve"> established a Special Committee to deal with matters relating to regulatory/procedural issues as part of </w:t>
      </w:r>
      <w:r w:rsidR="00B47FE9">
        <w:t xml:space="preserve">the </w:t>
      </w:r>
      <w:r w:rsidRPr="00D94378">
        <w:t>preparations for World Radiocommunication Conferences</w:t>
      </w:r>
      <w:r w:rsidRPr="00D94378">
        <w:rPr>
          <w:rFonts w:hint="eastAsia"/>
        </w:rPr>
        <w:t xml:space="preserve"> with </w:t>
      </w:r>
      <w:r w:rsidR="00D94378">
        <w:t xml:space="preserve">the </w:t>
      </w:r>
      <w:r w:rsidRPr="00D94378">
        <w:rPr>
          <w:rFonts w:hint="eastAsia"/>
        </w:rPr>
        <w:t>Conference Preparatory Meeting</w:t>
      </w:r>
      <w:r w:rsidR="00D94378">
        <w:t xml:space="preserve"> </w:t>
      </w:r>
      <w:r w:rsidRPr="00D94378">
        <w:rPr>
          <w:rFonts w:hint="eastAsia"/>
        </w:rPr>
        <w:t xml:space="preserve">(CPM). </w:t>
      </w:r>
      <w:r w:rsidRPr="00D94378">
        <w:t>T</w:t>
      </w:r>
      <w:r w:rsidRPr="00D94378">
        <w:rPr>
          <w:rFonts w:hint="eastAsia"/>
        </w:rPr>
        <w:t xml:space="preserve">he terms of reference of the </w:t>
      </w:r>
      <w:r w:rsidRPr="00D94378">
        <w:t>Special Committee consist of two categories</w:t>
      </w:r>
      <w:r w:rsidRPr="00D94378">
        <w:rPr>
          <w:rFonts w:hint="eastAsia"/>
        </w:rPr>
        <w:t>, which are 1</w:t>
      </w:r>
      <w:r w:rsidRPr="00D94378">
        <w:t>)</w:t>
      </w:r>
      <w:r w:rsidR="00D94378">
        <w:t> </w:t>
      </w:r>
      <w:r w:rsidRPr="00D94378">
        <w:t>work assigned directly to the Special Committee by the first session of CPM</w:t>
      </w:r>
      <w:r w:rsidRPr="00D94378">
        <w:rPr>
          <w:rFonts w:hint="eastAsia"/>
        </w:rPr>
        <w:t xml:space="preserve">, </w:t>
      </w:r>
      <w:r w:rsidRPr="00D94378">
        <w:t>and</w:t>
      </w:r>
      <w:r w:rsidRPr="00D94378">
        <w:rPr>
          <w:rFonts w:hint="eastAsia"/>
        </w:rPr>
        <w:t xml:space="preserve"> </w:t>
      </w:r>
      <w:r w:rsidRPr="00D94378">
        <w:t>2)</w:t>
      </w:r>
      <w:r w:rsidR="00D94378">
        <w:t> </w:t>
      </w:r>
      <w:r w:rsidRPr="00D94378">
        <w:t>tasks related to regulatory aspects of work assigned by the first session of CPM to the Study Groups and their Working Parties</w:t>
      </w:r>
      <w:r w:rsidRPr="00D94378">
        <w:rPr>
          <w:rFonts w:hint="eastAsia"/>
        </w:rPr>
        <w:t xml:space="preserve"> in accordance with Resolution ITU-R 38-4. It indicates the Special Committee activities are restricted by the CPM directly. </w:t>
      </w:r>
    </w:p>
    <w:p w:rsidR="00D75A80" w:rsidRPr="00D94378" w:rsidRDefault="00D75A80" w:rsidP="00B47FE9">
      <w:r w:rsidRPr="00D94378">
        <w:rPr>
          <w:rFonts w:hint="eastAsia"/>
        </w:rPr>
        <w:t xml:space="preserve">The maximum term of </w:t>
      </w:r>
      <w:r w:rsidR="00D94378">
        <w:t xml:space="preserve">the </w:t>
      </w:r>
      <w:r w:rsidRPr="00D94378">
        <w:rPr>
          <w:rFonts w:hint="eastAsia"/>
        </w:rPr>
        <w:t xml:space="preserve">Chairman and Vice-Chairman and the procedure </w:t>
      </w:r>
      <w:r w:rsidR="00B47FE9">
        <w:t>f</w:t>
      </w:r>
      <w:r w:rsidRPr="00D94378">
        <w:rPr>
          <w:rFonts w:hint="eastAsia"/>
        </w:rPr>
        <w:t>o</w:t>
      </w:r>
      <w:r w:rsidR="00B47FE9">
        <w:t>r</w:t>
      </w:r>
      <w:bookmarkStart w:id="6" w:name="_GoBack"/>
      <w:bookmarkEnd w:id="6"/>
      <w:r w:rsidRPr="00D94378">
        <w:rPr>
          <w:rFonts w:hint="eastAsia"/>
        </w:rPr>
        <w:t xml:space="preserve"> appointment of a Chairman and Vice-Chairman of CPM are specifically found in the Resolution ITU-R 2. However, the term of </w:t>
      </w:r>
      <w:r w:rsidR="00D94378">
        <w:t xml:space="preserve">the </w:t>
      </w:r>
      <w:r w:rsidRPr="00D94378">
        <w:rPr>
          <w:rFonts w:hint="eastAsia"/>
        </w:rPr>
        <w:t xml:space="preserve">Chairman and Vice-Chairman and the procedure </w:t>
      </w:r>
      <w:r w:rsidR="00D94378">
        <w:t xml:space="preserve">for </w:t>
      </w:r>
      <w:r w:rsidRPr="00D94378">
        <w:rPr>
          <w:rFonts w:hint="eastAsia"/>
        </w:rPr>
        <w:t>appointment of a Chairman and Vice-Chairman of the Special Committee are not elaborated in any article of</w:t>
      </w:r>
      <w:r w:rsidR="00D94378">
        <w:t xml:space="preserve"> an</w:t>
      </w:r>
      <w:r w:rsidRPr="00D94378">
        <w:rPr>
          <w:rFonts w:hint="eastAsia"/>
        </w:rPr>
        <w:t xml:space="preserve"> ITU-R Resolution. Nevertheless, the procedures for appointment of a Chairman and Vice-Chairman of both </w:t>
      </w:r>
      <w:r w:rsidR="00D94378">
        <w:t xml:space="preserve">the </w:t>
      </w:r>
      <w:r w:rsidRPr="00D94378">
        <w:rPr>
          <w:rFonts w:hint="eastAsia"/>
        </w:rPr>
        <w:t>Conference Preparatory Meeting (CPM) and the Special Committee are followed in accordance with Resolution ITU-R</w:t>
      </w:r>
      <w:r w:rsidR="00D94378">
        <w:t> </w:t>
      </w:r>
      <w:r w:rsidRPr="00D94378">
        <w:rPr>
          <w:rFonts w:hint="eastAsia"/>
        </w:rPr>
        <w:t>15</w:t>
      </w:r>
      <w:r w:rsidR="00D94378">
        <w:t>,</w:t>
      </w:r>
      <w:r w:rsidRPr="00D94378">
        <w:rPr>
          <w:rFonts w:hint="eastAsia"/>
        </w:rPr>
        <w:t xml:space="preserve"> but there is no specific wording for the procedures for appointment of a Chairman and Vice-Chairman of the Special Committee. Thus, the term and the appointment procedures </w:t>
      </w:r>
      <w:r w:rsidR="00D94378">
        <w:t>for</w:t>
      </w:r>
      <w:r w:rsidRPr="00D94378">
        <w:rPr>
          <w:rFonts w:hint="eastAsia"/>
        </w:rPr>
        <w:t xml:space="preserve"> a Chairman and Vice-Chairman should be clarified in Resolution ITU-R 38-4.</w:t>
      </w:r>
    </w:p>
    <w:p w:rsidR="00D75A80" w:rsidRPr="00D94378" w:rsidRDefault="00D75A80" w:rsidP="00D94378">
      <w:pPr>
        <w:pStyle w:val="Heading1"/>
      </w:pPr>
      <w:r w:rsidRPr="00D94378">
        <w:t>2</w:t>
      </w:r>
      <w:r w:rsidRPr="00D94378">
        <w:tab/>
        <w:t xml:space="preserve">Views on the possible revision of Resolution ITU-R </w:t>
      </w:r>
      <w:r w:rsidRPr="00D94378">
        <w:rPr>
          <w:rFonts w:hint="eastAsia"/>
        </w:rPr>
        <w:t>38-4</w:t>
      </w:r>
    </w:p>
    <w:p w:rsidR="00D75A80" w:rsidRPr="00D94378" w:rsidRDefault="00D75A80" w:rsidP="00D94378">
      <w:r w:rsidRPr="00D94378">
        <w:t xml:space="preserve">The Republic of Korea </w:t>
      </w:r>
      <w:r w:rsidR="00D94378">
        <w:t xml:space="preserve">holds the </w:t>
      </w:r>
      <w:r w:rsidRPr="00D94378">
        <w:t xml:space="preserve">view that it is required to </w:t>
      </w:r>
      <w:r w:rsidRPr="00D94378">
        <w:rPr>
          <w:rFonts w:hint="eastAsia"/>
        </w:rPr>
        <w:t>limit the maximum term of office bearers and to reflect the present procedure of appointment of a Chairman and Vice-Chairmen</w:t>
      </w:r>
      <w:r w:rsidRPr="00D94378">
        <w:t xml:space="preserve"> </w:t>
      </w:r>
      <w:r w:rsidRPr="00D94378">
        <w:rPr>
          <w:rFonts w:hint="eastAsia"/>
        </w:rPr>
        <w:t>of the Special Committee by the Assembly</w:t>
      </w:r>
      <w:r w:rsidRPr="00D94378">
        <w:t xml:space="preserve">. Therefore </w:t>
      </w:r>
      <w:r w:rsidRPr="00D94378">
        <w:rPr>
          <w:rFonts w:hint="eastAsia"/>
        </w:rPr>
        <w:t>one way forward would be</w:t>
      </w:r>
      <w:r w:rsidRPr="00D94378">
        <w:t xml:space="preserve"> to modify </w:t>
      </w:r>
      <w:r w:rsidR="00D94378">
        <w:t>Resolution </w:t>
      </w:r>
      <w:r w:rsidRPr="00D94378">
        <w:rPr>
          <w:rFonts w:hint="eastAsia"/>
        </w:rPr>
        <w:t>ITU</w:t>
      </w:r>
      <w:r w:rsidR="00D94378">
        <w:noBreakHyphen/>
      </w:r>
      <w:r w:rsidRPr="00D94378">
        <w:rPr>
          <w:rFonts w:hint="eastAsia"/>
        </w:rPr>
        <w:t>R</w:t>
      </w:r>
      <w:r w:rsidR="00D94378">
        <w:t> </w:t>
      </w:r>
      <w:r w:rsidRPr="00D94378">
        <w:rPr>
          <w:rFonts w:hint="eastAsia"/>
        </w:rPr>
        <w:t>38</w:t>
      </w:r>
      <w:r w:rsidR="00D94378">
        <w:noBreakHyphen/>
      </w:r>
      <w:r w:rsidRPr="00D94378">
        <w:rPr>
          <w:rFonts w:hint="eastAsia"/>
        </w:rPr>
        <w:t>4</w:t>
      </w:r>
      <w:r w:rsidRPr="00D94378">
        <w:t xml:space="preserve"> in</w:t>
      </w:r>
      <w:r w:rsidR="00D94378">
        <w:t xml:space="preserve"> such</w:t>
      </w:r>
      <w:r w:rsidRPr="00D94378">
        <w:t xml:space="preserve"> a manner that</w:t>
      </w:r>
      <w:r w:rsidRPr="00D94378">
        <w:rPr>
          <w:rFonts w:hint="eastAsia"/>
        </w:rPr>
        <w:t xml:space="preserve"> the term and appointment procedure </w:t>
      </w:r>
      <w:r w:rsidR="00D94378">
        <w:t>for</w:t>
      </w:r>
      <w:r w:rsidRPr="00D94378">
        <w:rPr>
          <w:rFonts w:hint="eastAsia"/>
        </w:rPr>
        <w:t xml:space="preserve"> Chairmen and Vice-Chairmen of </w:t>
      </w:r>
      <w:r w:rsidR="00D94378">
        <w:t xml:space="preserve">the </w:t>
      </w:r>
      <w:r w:rsidRPr="00D94378">
        <w:rPr>
          <w:rFonts w:hint="eastAsia"/>
        </w:rPr>
        <w:t xml:space="preserve">Special Committee </w:t>
      </w:r>
      <w:r w:rsidRPr="00D94378">
        <w:t>should</w:t>
      </w:r>
      <w:r w:rsidRPr="00D94378">
        <w:rPr>
          <w:rFonts w:hint="eastAsia"/>
        </w:rPr>
        <w:t xml:space="preserve"> be followed by those of Chairmen and Vice-Chairmen of </w:t>
      </w:r>
      <w:r w:rsidR="00D94378">
        <w:t xml:space="preserve">the </w:t>
      </w:r>
      <w:r w:rsidRPr="00D94378">
        <w:rPr>
          <w:rFonts w:hint="eastAsia"/>
        </w:rPr>
        <w:t xml:space="preserve">Conference Preparatory Meeting (CPM). </w:t>
      </w:r>
    </w:p>
    <w:p w:rsidR="00D75A80" w:rsidRPr="00D94378" w:rsidRDefault="00D75A80" w:rsidP="00D94378"/>
    <w:p w:rsidR="00D75A80" w:rsidRPr="00D94378" w:rsidRDefault="00D75A80" w:rsidP="001F28DB">
      <w:pPr>
        <w:jc w:val="center"/>
      </w:pPr>
      <w:r w:rsidRPr="00D94378">
        <w:t>______________</w:t>
      </w:r>
    </w:p>
    <w:sectPr w:rsidR="00D75A80" w:rsidRPr="00D94378" w:rsidSect="00F749FF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80" w:rsidRDefault="00D75A80">
      <w:r>
        <w:separator/>
      </w:r>
    </w:p>
  </w:endnote>
  <w:endnote w:type="continuationSeparator" w:id="0">
    <w:p w:rsidR="00D75A80" w:rsidRDefault="00D7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8167C2" w:rsidRDefault="001E41A0">
    <w:pPr>
      <w:rPr>
        <w:lang w:val="en-US"/>
      </w:rPr>
    </w:pPr>
    <w:r>
      <w:fldChar w:fldCharType="begin"/>
    </w:r>
    <w:r w:rsidRPr="008167C2">
      <w:rPr>
        <w:lang w:val="en-US"/>
      </w:rPr>
      <w:instrText xml:space="preserve"> FILENAME \p \* MERGEFORMAT </w:instrText>
    </w:r>
    <w:r>
      <w:fldChar w:fldCharType="separate"/>
    </w:r>
    <w:r w:rsidR="00393EAE">
      <w:rPr>
        <w:noProof/>
        <w:lang w:val="en-US"/>
      </w:rPr>
      <w:t>P:\ENG\ITU-R\AG\RAG\RAG15\000\016E.docx</w:t>
    </w:r>
    <w:r>
      <w:rPr>
        <w:lang w:val="es-ES_tradnl"/>
      </w:rPr>
      <w:fldChar w:fldCharType="end"/>
    </w:r>
    <w:r w:rsidR="0095426A" w:rsidRPr="008167C2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393EAE">
      <w:rPr>
        <w:noProof/>
      </w:rPr>
      <w:t>24.04.15</w:t>
    </w:r>
    <w:r w:rsidR="00CC1D49">
      <w:fldChar w:fldCharType="end"/>
    </w:r>
    <w:r w:rsidR="0095426A" w:rsidRPr="008167C2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393EAE">
      <w:rPr>
        <w:noProof/>
      </w:rPr>
      <w:t>24.04.15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393EAE">
      <w:rPr>
        <w:lang w:val="en-US"/>
      </w:rPr>
      <w:t>P:\ENG\ITU-R\AG\RAG\RAG15\000\016E.docx</w:t>
    </w:r>
    <w:r>
      <w:rPr>
        <w:lang w:val="es-ES_tradnl"/>
      </w:rPr>
      <w:fldChar w:fldCharType="end"/>
    </w:r>
    <w:r w:rsidR="001F28DB" w:rsidRPr="001F28DB">
      <w:rPr>
        <w:lang w:val="en-US"/>
      </w:rPr>
      <w:t xml:space="preserve"> (379377)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393EAE">
      <w:t>24.04.15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393EAE">
      <w:t>24.04.15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80" w:rsidRDefault="00D75A80">
      <w:r>
        <w:t>____________________</w:t>
      </w:r>
    </w:p>
  </w:footnote>
  <w:footnote w:type="continuationSeparator" w:id="0">
    <w:p w:rsidR="00D75A80" w:rsidRDefault="00D7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94378">
      <w:rPr>
        <w:noProof/>
      </w:rPr>
      <w:t>2</w:t>
    </w:r>
    <w:r>
      <w:rPr>
        <w:noProof/>
      </w:rPr>
      <w:fldChar w:fldCharType="end"/>
    </w:r>
  </w:p>
  <w:p w:rsidR="0095426A" w:rsidRDefault="00597657" w:rsidP="00CE366B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95426A">
      <w:rPr>
        <w:lang w:val="es-ES"/>
      </w:rPr>
      <w:t>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80"/>
    <w:rsid w:val="00093C73"/>
    <w:rsid w:val="001377D6"/>
    <w:rsid w:val="001E41A0"/>
    <w:rsid w:val="001F28DB"/>
    <w:rsid w:val="002774E4"/>
    <w:rsid w:val="00393EAE"/>
    <w:rsid w:val="003D068D"/>
    <w:rsid w:val="004F0848"/>
    <w:rsid w:val="00507DA3"/>
    <w:rsid w:val="0051782D"/>
    <w:rsid w:val="00597657"/>
    <w:rsid w:val="005B2C58"/>
    <w:rsid w:val="00746923"/>
    <w:rsid w:val="00806E63"/>
    <w:rsid w:val="0081028D"/>
    <w:rsid w:val="008167C2"/>
    <w:rsid w:val="008B3F50"/>
    <w:rsid w:val="0095426A"/>
    <w:rsid w:val="009D27EC"/>
    <w:rsid w:val="00A16CB2"/>
    <w:rsid w:val="00B35BE4"/>
    <w:rsid w:val="00B47FE9"/>
    <w:rsid w:val="00B52992"/>
    <w:rsid w:val="00CC1D49"/>
    <w:rsid w:val="00CD4D80"/>
    <w:rsid w:val="00CE366B"/>
    <w:rsid w:val="00D211BC"/>
    <w:rsid w:val="00D75A80"/>
    <w:rsid w:val="00D94378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docId w15:val="{CDEFE9E4-E43C-44EB-959A-4D5EAC4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D75A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13</TotalTime>
  <Pages>1</Pages>
  <Words>357</Words>
  <Characters>1987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</dc:creator>
  <cp:keywords/>
  <dc:description>PE_RAG10.dotm  For: _x000d_Document date: _x000d_Saved by TRA44246 at 12:32:17 on 12.02.2010</dc:description>
  <cp:lastModifiedBy>Turnbull, Karen</cp:lastModifiedBy>
  <cp:revision>8</cp:revision>
  <cp:lastPrinted>2015-04-24T10:04:00Z</cp:lastPrinted>
  <dcterms:created xsi:type="dcterms:W3CDTF">2015-04-23T13:56:00Z</dcterms:created>
  <dcterms:modified xsi:type="dcterms:W3CDTF">2015-04-24T10:04:00Z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