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rsidRPr="005B3964" w:rsidTr="00AA2367">
        <w:trPr>
          <w:cantSplit/>
          <w:trHeight w:val="1560"/>
        </w:trPr>
        <w:tc>
          <w:tcPr>
            <w:tcW w:w="6771" w:type="dxa"/>
          </w:tcPr>
          <w:p w:rsidR="002D238A" w:rsidRPr="005B3964" w:rsidRDefault="002D238A" w:rsidP="00677EE5">
            <w:pPr>
              <w:shd w:val="solid" w:color="FFFFFF" w:fill="FFFFFF"/>
              <w:spacing w:before="360" w:after="240"/>
              <w:rPr>
                <w:rFonts w:ascii="Verdana" w:hAnsi="Verdana"/>
                <w:b/>
                <w:bCs/>
              </w:rPr>
            </w:pPr>
            <w:r w:rsidRPr="005B3964">
              <w:rPr>
                <w:rFonts w:ascii="Verdana" w:hAnsi="Verdana" w:cs="Times New Roman Bold"/>
                <w:b/>
                <w:sz w:val="25"/>
                <w:szCs w:val="25"/>
              </w:rPr>
              <w:t>Groupe Consultatif des Radiocommunications</w:t>
            </w:r>
            <w:r w:rsidRPr="005B3964">
              <w:rPr>
                <w:rFonts w:ascii="Verdana" w:hAnsi="Verdana"/>
                <w:b/>
                <w:sz w:val="25"/>
                <w:szCs w:val="25"/>
              </w:rPr>
              <w:br/>
            </w:r>
            <w:r w:rsidRPr="005B3964">
              <w:rPr>
                <w:rFonts w:ascii="Verdana" w:hAnsi="Verdana" w:cs="Times New Roman Bold"/>
                <w:b/>
                <w:bCs/>
                <w:sz w:val="20"/>
              </w:rPr>
              <w:t>Genève,</w:t>
            </w:r>
            <w:r w:rsidRPr="005B3964">
              <w:rPr>
                <w:rFonts w:ascii="Verdana" w:hAnsi="Verdana"/>
                <w:b/>
                <w:bCs/>
                <w:sz w:val="20"/>
              </w:rPr>
              <w:t xml:space="preserve"> </w:t>
            </w:r>
            <w:r w:rsidR="00677EE5" w:rsidRPr="005B3964">
              <w:rPr>
                <w:rFonts w:ascii="Verdana" w:hAnsi="Verdana"/>
                <w:b/>
                <w:bCs/>
                <w:sz w:val="20"/>
              </w:rPr>
              <w:t>5</w:t>
            </w:r>
            <w:r w:rsidRPr="005B3964">
              <w:rPr>
                <w:rFonts w:ascii="Verdana" w:hAnsi="Verdana"/>
                <w:b/>
                <w:bCs/>
                <w:sz w:val="20"/>
              </w:rPr>
              <w:t>-</w:t>
            </w:r>
            <w:r w:rsidR="00677EE5" w:rsidRPr="005B3964">
              <w:rPr>
                <w:rFonts w:ascii="Verdana" w:hAnsi="Verdana"/>
                <w:b/>
                <w:bCs/>
                <w:sz w:val="20"/>
              </w:rPr>
              <w:t>8</w:t>
            </w:r>
            <w:r w:rsidRPr="005B3964">
              <w:rPr>
                <w:rFonts w:ascii="Verdana" w:hAnsi="Verdana"/>
                <w:b/>
                <w:bCs/>
                <w:sz w:val="20"/>
              </w:rPr>
              <w:t xml:space="preserve"> </w:t>
            </w:r>
            <w:r w:rsidR="00677EE5" w:rsidRPr="005B3964">
              <w:rPr>
                <w:rFonts w:ascii="Verdana" w:hAnsi="Verdana"/>
                <w:b/>
                <w:bCs/>
                <w:sz w:val="20"/>
              </w:rPr>
              <w:t>mai</w:t>
            </w:r>
            <w:r w:rsidRPr="005B3964">
              <w:rPr>
                <w:rFonts w:ascii="Verdana" w:hAnsi="Verdana"/>
                <w:b/>
                <w:bCs/>
                <w:sz w:val="20"/>
              </w:rPr>
              <w:t xml:space="preserve"> 20</w:t>
            </w:r>
            <w:r w:rsidR="00925627" w:rsidRPr="005B3964">
              <w:rPr>
                <w:rFonts w:ascii="Verdana" w:hAnsi="Verdana"/>
                <w:b/>
                <w:bCs/>
                <w:sz w:val="20"/>
              </w:rPr>
              <w:t>1</w:t>
            </w:r>
            <w:r w:rsidR="00677EE5" w:rsidRPr="005B3964">
              <w:rPr>
                <w:rFonts w:ascii="Verdana" w:hAnsi="Verdana"/>
                <w:b/>
                <w:bCs/>
                <w:sz w:val="20"/>
              </w:rPr>
              <w:t>5</w:t>
            </w:r>
          </w:p>
        </w:tc>
        <w:tc>
          <w:tcPr>
            <w:tcW w:w="3118" w:type="dxa"/>
          </w:tcPr>
          <w:p w:rsidR="002D238A" w:rsidRPr="005B3964" w:rsidRDefault="00677EE5" w:rsidP="00677EE5">
            <w:pPr>
              <w:shd w:val="solid" w:color="FFFFFF" w:fill="FFFFFF"/>
              <w:spacing w:before="0" w:line="240" w:lineRule="atLeast"/>
              <w:jc w:val="right"/>
            </w:pPr>
            <w:r w:rsidRPr="005B3964">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D238A" w:rsidRPr="005B3964">
        <w:trPr>
          <w:cantSplit/>
        </w:trPr>
        <w:tc>
          <w:tcPr>
            <w:tcW w:w="6771" w:type="dxa"/>
            <w:tcBorders>
              <w:bottom w:val="single" w:sz="12" w:space="0" w:color="auto"/>
            </w:tcBorders>
          </w:tcPr>
          <w:p w:rsidR="002D238A" w:rsidRPr="005B3964" w:rsidRDefault="00AA2367" w:rsidP="00773E5E">
            <w:pPr>
              <w:shd w:val="solid" w:color="FFFFFF" w:fill="FFFFFF"/>
              <w:spacing w:before="0" w:after="48"/>
              <w:rPr>
                <w:rFonts w:ascii="Verdana" w:hAnsi="Verdana" w:cs="Times New Roman Bold"/>
                <w:b/>
                <w:sz w:val="22"/>
                <w:szCs w:val="22"/>
              </w:rPr>
            </w:pPr>
            <w:r w:rsidRPr="005B3964">
              <w:rPr>
                <w:rFonts w:ascii="Verdana" w:hAnsi="Verdana" w:cs="Times New Roman Bold"/>
                <w:b/>
                <w:sz w:val="20"/>
              </w:rPr>
              <w:t xml:space="preserve">UNION INTERNATIONALE DES </w:t>
            </w:r>
            <w:r w:rsidRPr="005B3964">
              <w:rPr>
                <w:rFonts w:ascii="Verdana" w:hAnsi="Verdana" w:cstheme="minorHAnsi"/>
                <w:b/>
                <w:sz w:val="20"/>
                <w:szCs w:val="24"/>
              </w:rPr>
              <w:t xml:space="preserve">TÉLÉCOMMUNICATIONS </w:t>
            </w:r>
          </w:p>
        </w:tc>
        <w:tc>
          <w:tcPr>
            <w:tcW w:w="3118" w:type="dxa"/>
            <w:tcBorders>
              <w:bottom w:val="single" w:sz="12" w:space="0" w:color="auto"/>
            </w:tcBorders>
          </w:tcPr>
          <w:p w:rsidR="002D238A" w:rsidRPr="005B3964" w:rsidRDefault="002D238A" w:rsidP="00773E5E">
            <w:pPr>
              <w:shd w:val="solid" w:color="FFFFFF" w:fill="FFFFFF"/>
              <w:spacing w:before="0" w:after="48" w:line="240" w:lineRule="atLeast"/>
              <w:rPr>
                <w:sz w:val="22"/>
                <w:szCs w:val="22"/>
              </w:rPr>
            </w:pPr>
          </w:p>
        </w:tc>
      </w:tr>
      <w:tr w:rsidR="002D238A" w:rsidRPr="005B3964">
        <w:trPr>
          <w:cantSplit/>
        </w:trPr>
        <w:tc>
          <w:tcPr>
            <w:tcW w:w="6771" w:type="dxa"/>
            <w:tcBorders>
              <w:top w:val="single" w:sz="12" w:space="0" w:color="auto"/>
            </w:tcBorders>
          </w:tcPr>
          <w:p w:rsidR="002D238A" w:rsidRPr="005B3964"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5B3964" w:rsidRDefault="002D238A" w:rsidP="00773E5E">
            <w:pPr>
              <w:shd w:val="solid" w:color="FFFFFF" w:fill="FFFFFF"/>
              <w:spacing w:before="0" w:after="48" w:line="240" w:lineRule="atLeast"/>
              <w:rPr>
                <w:rFonts w:ascii="Verdana" w:hAnsi="Verdana"/>
                <w:sz w:val="22"/>
                <w:szCs w:val="22"/>
              </w:rPr>
            </w:pPr>
          </w:p>
        </w:tc>
      </w:tr>
      <w:tr w:rsidR="002D238A" w:rsidRPr="005B3964">
        <w:trPr>
          <w:cantSplit/>
        </w:trPr>
        <w:tc>
          <w:tcPr>
            <w:tcW w:w="6771" w:type="dxa"/>
            <w:vMerge w:val="restart"/>
          </w:tcPr>
          <w:p w:rsidR="002D238A" w:rsidRPr="005B3964" w:rsidRDefault="002D238A" w:rsidP="00773E5E">
            <w:pPr>
              <w:shd w:val="solid" w:color="FFFFFF" w:fill="FFFFFF"/>
              <w:spacing w:after="240"/>
              <w:rPr>
                <w:sz w:val="20"/>
              </w:rPr>
            </w:pPr>
            <w:bookmarkStart w:id="0" w:name="dnum" w:colFirst="1" w:colLast="1"/>
          </w:p>
        </w:tc>
        <w:tc>
          <w:tcPr>
            <w:tcW w:w="3118" w:type="dxa"/>
          </w:tcPr>
          <w:p w:rsidR="002D238A" w:rsidRPr="005B3964" w:rsidRDefault="00AA2367" w:rsidP="00A12CAC">
            <w:pPr>
              <w:shd w:val="solid" w:color="FFFFFF" w:fill="FFFFFF"/>
              <w:spacing w:before="0" w:line="240" w:lineRule="atLeast"/>
              <w:rPr>
                <w:rFonts w:ascii="Verdana" w:hAnsi="Verdana"/>
                <w:sz w:val="20"/>
              </w:rPr>
            </w:pPr>
            <w:r w:rsidRPr="005B3964">
              <w:rPr>
                <w:rFonts w:ascii="Verdana" w:hAnsi="Verdana"/>
                <w:b/>
                <w:sz w:val="20"/>
              </w:rPr>
              <w:t>Document RAG15</w:t>
            </w:r>
            <w:r w:rsidR="009D36B3">
              <w:rPr>
                <w:rFonts w:ascii="Verdana" w:hAnsi="Verdana"/>
                <w:b/>
                <w:sz w:val="20"/>
              </w:rPr>
              <w:t>-1</w:t>
            </w:r>
            <w:r w:rsidRPr="005B3964">
              <w:rPr>
                <w:rFonts w:ascii="Verdana" w:hAnsi="Verdana"/>
                <w:b/>
                <w:sz w:val="20"/>
              </w:rPr>
              <w:t>/</w:t>
            </w:r>
            <w:r w:rsidR="00A12CAC">
              <w:rPr>
                <w:rFonts w:ascii="Verdana" w:hAnsi="Verdana"/>
                <w:b/>
                <w:sz w:val="20"/>
              </w:rPr>
              <w:t>7</w:t>
            </w:r>
            <w:r w:rsidRPr="005B3964">
              <w:rPr>
                <w:rFonts w:ascii="Verdana" w:hAnsi="Verdana"/>
                <w:b/>
                <w:sz w:val="20"/>
              </w:rPr>
              <w:t>-F</w:t>
            </w:r>
          </w:p>
        </w:tc>
      </w:tr>
      <w:tr w:rsidR="002D238A" w:rsidRPr="005B3964">
        <w:trPr>
          <w:cantSplit/>
        </w:trPr>
        <w:tc>
          <w:tcPr>
            <w:tcW w:w="6771" w:type="dxa"/>
            <w:vMerge/>
          </w:tcPr>
          <w:p w:rsidR="002D238A" w:rsidRPr="005B3964" w:rsidRDefault="002D238A" w:rsidP="00773E5E">
            <w:pPr>
              <w:spacing w:before="60"/>
              <w:jc w:val="center"/>
              <w:rPr>
                <w:b/>
                <w:smallCaps/>
                <w:sz w:val="32"/>
              </w:rPr>
            </w:pPr>
            <w:bookmarkStart w:id="1" w:name="ddate" w:colFirst="1" w:colLast="1"/>
            <w:bookmarkEnd w:id="0"/>
          </w:p>
        </w:tc>
        <w:tc>
          <w:tcPr>
            <w:tcW w:w="3118" w:type="dxa"/>
          </w:tcPr>
          <w:p w:rsidR="002D238A" w:rsidRPr="005B3964" w:rsidRDefault="00A12CAC" w:rsidP="00AA2367">
            <w:pPr>
              <w:shd w:val="solid" w:color="FFFFFF" w:fill="FFFFFF"/>
              <w:spacing w:before="0" w:line="240" w:lineRule="atLeast"/>
              <w:rPr>
                <w:rFonts w:ascii="Verdana" w:hAnsi="Verdana"/>
                <w:sz w:val="20"/>
              </w:rPr>
            </w:pPr>
            <w:r>
              <w:rPr>
                <w:rFonts w:ascii="Verdana" w:hAnsi="Verdana"/>
                <w:b/>
                <w:sz w:val="20"/>
              </w:rPr>
              <w:t>21 avril</w:t>
            </w:r>
            <w:r w:rsidR="00AA2367" w:rsidRPr="005B3964">
              <w:rPr>
                <w:rFonts w:ascii="Verdana" w:hAnsi="Verdana"/>
                <w:b/>
                <w:sz w:val="20"/>
              </w:rPr>
              <w:t xml:space="preserve"> 2015</w:t>
            </w:r>
          </w:p>
        </w:tc>
      </w:tr>
      <w:tr w:rsidR="002D238A" w:rsidRPr="005B3964">
        <w:trPr>
          <w:cantSplit/>
        </w:trPr>
        <w:tc>
          <w:tcPr>
            <w:tcW w:w="6771" w:type="dxa"/>
            <w:vMerge/>
          </w:tcPr>
          <w:p w:rsidR="002D238A" w:rsidRPr="005B3964" w:rsidRDefault="002D238A" w:rsidP="00773E5E">
            <w:pPr>
              <w:spacing w:before="60"/>
              <w:jc w:val="center"/>
              <w:rPr>
                <w:b/>
                <w:smallCaps/>
                <w:sz w:val="32"/>
              </w:rPr>
            </w:pPr>
            <w:bookmarkStart w:id="2" w:name="dorlang" w:colFirst="1" w:colLast="1"/>
            <w:bookmarkEnd w:id="1"/>
          </w:p>
        </w:tc>
        <w:tc>
          <w:tcPr>
            <w:tcW w:w="3118" w:type="dxa"/>
          </w:tcPr>
          <w:p w:rsidR="002D238A" w:rsidRPr="005B3964" w:rsidRDefault="00AA2367" w:rsidP="00A12DF2">
            <w:pPr>
              <w:shd w:val="solid" w:color="FFFFFF" w:fill="FFFFFF"/>
              <w:spacing w:before="0" w:after="120" w:line="240" w:lineRule="atLeast"/>
              <w:rPr>
                <w:rFonts w:ascii="Verdana" w:hAnsi="Verdana"/>
                <w:sz w:val="20"/>
              </w:rPr>
            </w:pPr>
            <w:r w:rsidRPr="005B3964">
              <w:rPr>
                <w:rFonts w:ascii="Verdana" w:hAnsi="Verdana"/>
                <w:b/>
                <w:sz w:val="20"/>
              </w:rPr>
              <w:t xml:space="preserve">Original: </w:t>
            </w:r>
            <w:r w:rsidR="00A12DF2">
              <w:rPr>
                <w:rFonts w:ascii="Verdana" w:hAnsi="Verdana"/>
                <w:b/>
                <w:sz w:val="20"/>
              </w:rPr>
              <w:t>anglais</w:t>
            </w:r>
          </w:p>
        </w:tc>
      </w:tr>
      <w:tr w:rsidR="002D238A" w:rsidRPr="005B3964">
        <w:trPr>
          <w:cantSplit/>
        </w:trPr>
        <w:tc>
          <w:tcPr>
            <w:tcW w:w="9889" w:type="dxa"/>
            <w:gridSpan w:val="2"/>
          </w:tcPr>
          <w:p w:rsidR="002D238A" w:rsidRPr="005B3964" w:rsidRDefault="00A12CAC" w:rsidP="00174B85">
            <w:pPr>
              <w:pStyle w:val="Source"/>
              <w:spacing w:before="600"/>
            </w:pPr>
            <w:bookmarkStart w:id="3" w:name="dsource" w:colFirst="0" w:colLast="0"/>
            <w:bookmarkEnd w:id="2"/>
            <w:r>
              <w:t>Fédération de Russie</w:t>
            </w:r>
          </w:p>
        </w:tc>
      </w:tr>
      <w:tr w:rsidR="002D238A" w:rsidRPr="005B3964">
        <w:trPr>
          <w:cantSplit/>
        </w:trPr>
        <w:tc>
          <w:tcPr>
            <w:tcW w:w="9889" w:type="dxa"/>
            <w:gridSpan w:val="2"/>
          </w:tcPr>
          <w:p w:rsidR="002D238A" w:rsidRPr="005B3964" w:rsidRDefault="00A12CAC" w:rsidP="00AA2367">
            <w:pPr>
              <w:pStyle w:val="Title1"/>
            </w:pPr>
            <w:bookmarkStart w:id="4" w:name="dtitle1" w:colFirst="0" w:colLast="0"/>
            <w:bookmarkEnd w:id="3"/>
            <w:r>
              <w:t>PROPOSITIONS RELATIVES à LA COORDINATION INTERSECTORIELLE</w:t>
            </w:r>
          </w:p>
        </w:tc>
      </w:tr>
    </w:tbl>
    <w:bookmarkEnd w:id="4"/>
    <w:p w:rsidR="007B0189" w:rsidRPr="006B5E0D" w:rsidRDefault="007B0189" w:rsidP="007B0189">
      <w:pPr>
        <w:pStyle w:val="Heading1"/>
        <w:rPr>
          <w:lang w:val="fr-CH"/>
        </w:rPr>
      </w:pPr>
      <w:r w:rsidRPr="006B5E0D">
        <w:rPr>
          <w:lang w:val="fr-CH"/>
        </w:rPr>
        <w:t>I</w:t>
      </w:r>
      <w:r w:rsidRPr="006B5E0D">
        <w:rPr>
          <w:lang w:val="fr-CH"/>
        </w:rPr>
        <w:tab/>
      </w:r>
      <w:bookmarkStart w:id="5" w:name="lt_pId010"/>
      <w:r w:rsidRPr="006B5E0D">
        <w:rPr>
          <w:lang w:val="fr-CH"/>
        </w:rPr>
        <w:t>Introduction</w:t>
      </w:r>
      <w:bookmarkEnd w:id="5"/>
    </w:p>
    <w:p w:rsidR="007B0189" w:rsidRPr="006B5E0D" w:rsidRDefault="007B0189" w:rsidP="00174B85">
      <w:pPr>
        <w:rPr>
          <w:szCs w:val="24"/>
          <w:lang w:val="fr-CH"/>
        </w:rPr>
      </w:pPr>
      <w:bookmarkStart w:id="6" w:name="lt_pId011"/>
      <w:r>
        <w:rPr>
          <w:szCs w:val="24"/>
          <w:lang w:val="fr-CH"/>
        </w:rPr>
        <w:t>A</w:t>
      </w:r>
      <w:r w:rsidRPr="006B5E0D">
        <w:rPr>
          <w:szCs w:val="24"/>
          <w:lang w:val="fr-CH"/>
        </w:rPr>
        <w:t xml:space="preserve"> sa 21</w:t>
      </w:r>
      <w:r w:rsidRPr="007B0189">
        <w:rPr>
          <w:szCs w:val="24"/>
          <w:lang w:val="fr-CH"/>
        </w:rPr>
        <w:t>ème</w:t>
      </w:r>
      <w:r>
        <w:rPr>
          <w:szCs w:val="24"/>
          <w:vertAlign w:val="superscript"/>
          <w:lang w:val="fr-CH"/>
        </w:rPr>
        <w:t> </w:t>
      </w:r>
      <w:r w:rsidRPr="006B5E0D">
        <w:rPr>
          <w:szCs w:val="24"/>
          <w:lang w:val="fr-CH"/>
        </w:rPr>
        <w:t>réunion (29 septembre</w:t>
      </w:r>
      <w:r w:rsidR="00174B85">
        <w:rPr>
          <w:szCs w:val="24"/>
          <w:lang w:val="fr-CH"/>
        </w:rPr>
        <w:t xml:space="preserve"> – </w:t>
      </w:r>
      <w:r w:rsidRPr="006B5E0D">
        <w:rPr>
          <w:szCs w:val="24"/>
          <w:lang w:val="fr-CH"/>
        </w:rPr>
        <w:t>1</w:t>
      </w:r>
      <w:r w:rsidRPr="007B0189">
        <w:rPr>
          <w:szCs w:val="24"/>
          <w:lang w:val="fr-CH"/>
        </w:rPr>
        <w:t>er</w:t>
      </w:r>
      <w:r w:rsidRPr="00E2767B">
        <w:rPr>
          <w:szCs w:val="24"/>
          <w:lang w:val="fr-CH"/>
        </w:rPr>
        <w:t xml:space="preserve"> </w:t>
      </w:r>
      <w:r w:rsidRPr="006B5E0D">
        <w:rPr>
          <w:szCs w:val="24"/>
          <w:lang w:val="fr-CH"/>
        </w:rPr>
        <w:t>octobre 2014), le Groupe consultatif des radiocommunications a appuyé la création d</w:t>
      </w:r>
      <w:r w:rsidR="002A55EC">
        <w:rPr>
          <w:szCs w:val="24"/>
          <w:lang w:val="fr-CH"/>
        </w:rPr>
        <w:t>'</w:t>
      </w:r>
      <w:r w:rsidRPr="006B5E0D">
        <w:rPr>
          <w:szCs w:val="24"/>
          <w:lang w:val="fr-CH"/>
        </w:rPr>
        <w:t xml:space="preserve">une équipe de coordination intersectorielle </w:t>
      </w:r>
      <w:r w:rsidRPr="006B5E0D">
        <w:rPr>
          <w:szCs w:val="24"/>
        </w:rPr>
        <w:t>sur des questions d</w:t>
      </w:r>
      <w:r w:rsidR="002A55EC">
        <w:rPr>
          <w:szCs w:val="24"/>
        </w:rPr>
        <w:t>'</w:t>
      </w:r>
      <w:r w:rsidRPr="006B5E0D">
        <w:rPr>
          <w:szCs w:val="24"/>
        </w:rPr>
        <w:t xml:space="preserve">intérêt mutuel pour les trois Secteurs et </w:t>
      </w:r>
      <w:r w:rsidR="003C4E1E">
        <w:rPr>
          <w:szCs w:val="24"/>
        </w:rPr>
        <w:t xml:space="preserve">a </w:t>
      </w:r>
      <w:r w:rsidRPr="006B5E0D">
        <w:rPr>
          <w:szCs w:val="24"/>
        </w:rPr>
        <w:t>nommé ses représentants pour ce groupe.</w:t>
      </w:r>
    </w:p>
    <w:bookmarkEnd w:id="6"/>
    <w:p w:rsidR="007B0189" w:rsidRPr="006B5E0D" w:rsidRDefault="007B0189" w:rsidP="002A55EC">
      <w:pPr>
        <w:rPr>
          <w:szCs w:val="24"/>
          <w:lang w:val="fr-CH"/>
        </w:rPr>
      </w:pPr>
      <w:r w:rsidRPr="006B5E0D">
        <w:rPr>
          <w:szCs w:val="24"/>
          <w:lang w:val="fr-CH"/>
        </w:rPr>
        <w:t xml:space="preserve">La Conférence de plénipotentiaires </w:t>
      </w:r>
      <w:r>
        <w:rPr>
          <w:szCs w:val="24"/>
          <w:lang w:val="fr-CH"/>
        </w:rPr>
        <w:t>de l</w:t>
      </w:r>
      <w:r w:rsidR="002A55EC">
        <w:rPr>
          <w:szCs w:val="24"/>
          <w:lang w:val="fr-CH"/>
        </w:rPr>
        <w:t>'</w:t>
      </w:r>
      <w:r>
        <w:rPr>
          <w:szCs w:val="24"/>
          <w:lang w:val="fr-CH"/>
        </w:rPr>
        <w:t xml:space="preserve">UIT </w:t>
      </w:r>
      <w:r w:rsidRPr="006B5E0D">
        <w:rPr>
          <w:szCs w:val="24"/>
          <w:lang w:val="fr-CH"/>
        </w:rPr>
        <w:t>de 2014 a adopté la Résolution</w:t>
      </w:r>
      <w:r w:rsidR="002A55EC">
        <w:rPr>
          <w:szCs w:val="24"/>
          <w:lang w:val="fr-CH"/>
        </w:rPr>
        <w:t> </w:t>
      </w:r>
      <w:r w:rsidRPr="006B5E0D">
        <w:rPr>
          <w:szCs w:val="24"/>
          <w:lang w:val="fr-CH"/>
        </w:rPr>
        <w:t>191 (Busan, 2014), relative à la stratégie de coordination des efforts entre les trois Secteurs de l</w:t>
      </w:r>
      <w:r w:rsidR="002A55EC">
        <w:rPr>
          <w:szCs w:val="24"/>
          <w:lang w:val="fr-CH"/>
        </w:rPr>
        <w:t>'</w:t>
      </w:r>
      <w:r w:rsidRPr="006B5E0D">
        <w:rPr>
          <w:szCs w:val="24"/>
          <w:lang w:val="fr-CH"/>
        </w:rPr>
        <w:t>Union, par laquelle elle a pris note</w:t>
      </w:r>
      <w:r>
        <w:rPr>
          <w:szCs w:val="24"/>
          <w:lang w:val="fr-CH"/>
        </w:rPr>
        <w:t xml:space="preserve"> de</w:t>
      </w:r>
      <w:r w:rsidRPr="006B5E0D">
        <w:rPr>
          <w:szCs w:val="24"/>
          <w:lang w:val="fr-CH"/>
        </w:rPr>
        <w:t xml:space="preserve"> la création récente du Sous-Groupe </w:t>
      </w:r>
      <w:r w:rsidR="00E2767B">
        <w:rPr>
          <w:szCs w:val="24"/>
          <w:lang w:val="fr-CH"/>
        </w:rPr>
        <w:t>«</w:t>
      </w:r>
      <w:r w:rsidRPr="006B5E0D">
        <w:rPr>
          <w:szCs w:val="24"/>
          <w:lang w:val="fr-CH"/>
        </w:rPr>
        <w:t>Collaboration et coordination à l</w:t>
      </w:r>
      <w:r w:rsidR="002A55EC">
        <w:rPr>
          <w:szCs w:val="24"/>
          <w:lang w:val="fr-CH"/>
        </w:rPr>
        <w:t>'</w:t>
      </w:r>
      <w:r w:rsidRPr="006B5E0D">
        <w:rPr>
          <w:szCs w:val="24"/>
          <w:lang w:val="fr-CH"/>
        </w:rPr>
        <w:t>intérieur de l</w:t>
      </w:r>
      <w:r w:rsidR="002A55EC">
        <w:rPr>
          <w:szCs w:val="24"/>
          <w:lang w:val="fr-CH"/>
        </w:rPr>
        <w:t>'</w:t>
      </w:r>
      <w:r w:rsidRPr="006B5E0D">
        <w:rPr>
          <w:szCs w:val="24"/>
          <w:lang w:val="fr-CH"/>
        </w:rPr>
        <w:t>UIT</w:t>
      </w:r>
      <w:r w:rsidR="00E2767B">
        <w:rPr>
          <w:szCs w:val="24"/>
          <w:lang w:val="fr-CH"/>
        </w:rPr>
        <w:t>»</w:t>
      </w:r>
      <w:r w:rsidRPr="006B5E0D">
        <w:rPr>
          <w:szCs w:val="24"/>
          <w:lang w:val="fr-CH"/>
        </w:rPr>
        <w:t xml:space="preserve"> du Groupe consultatif pour la normalisation des télécommunications (GCNT) et du Groupe de coordination intersectorielle sur les questions d</w:t>
      </w:r>
      <w:r w:rsidR="002A55EC">
        <w:rPr>
          <w:szCs w:val="24"/>
          <w:lang w:val="fr-CH"/>
        </w:rPr>
        <w:t>'</w:t>
      </w:r>
      <w:r w:rsidRPr="006B5E0D">
        <w:rPr>
          <w:szCs w:val="24"/>
          <w:lang w:val="fr-CH"/>
        </w:rPr>
        <w:t>intérêt mutuel, et a chargé les Directeurs du Bureau des radiocommunications, du Bureau de la normalisation des télécommunications et du Bureau de développement des télécommunications de fournir un appui aux groupes consultatifs des Secteurs concernant les activités de coordination intersectorielle dans les domaines présentant un intérêt mutuel.</w:t>
      </w:r>
    </w:p>
    <w:p w:rsidR="007B0189" w:rsidRDefault="00E2767B" w:rsidP="0090118D">
      <w:pPr>
        <w:rPr>
          <w:szCs w:val="24"/>
          <w:lang w:val="fr-CH"/>
        </w:rPr>
      </w:pPr>
      <w:r>
        <w:rPr>
          <w:szCs w:val="24"/>
          <w:lang w:val="fr-CH"/>
        </w:rPr>
        <w:t>A</w:t>
      </w:r>
      <w:r w:rsidR="007B0189" w:rsidRPr="006B5E0D">
        <w:rPr>
          <w:szCs w:val="24"/>
          <w:lang w:val="fr-CH"/>
        </w:rPr>
        <w:t xml:space="preserve"> </w:t>
      </w:r>
      <w:r w:rsidR="00174B85">
        <w:rPr>
          <w:szCs w:val="24"/>
          <w:lang w:val="fr-CH"/>
        </w:rPr>
        <w:t>sa réunion de janvier 2015, le Sous-G</w:t>
      </w:r>
      <w:r w:rsidR="007B0189" w:rsidRPr="006B5E0D">
        <w:rPr>
          <w:szCs w:val="24"/>
          <w:lang w:val="fr-CH"/>
        </w:rPr>
        <w:t>roupe du GCNT sur la coordination intersectorielle a examiné un ensemble de propositions relatives à des questions d</w:t>
      </w:r>
      <w:r w:rsidR="002A55EC">
        <w:rPr>
          <w:szCs w:val="24"/>
          <w:lang w:val="fr-CH"/>
        </w:rPr>
        <w:t>'</w:t>
      </w:r>
      <w:r w:rsidR="007B0189" w:rsidRPr="006B5E0D">
        <w:rPr>
          <w:szCs w:val="24"/>
          <w:lang w:val="fr-CH"/>
        </w:rPr>
        <w:t>intérêt mutuel, y compris en ce qui concerne les Questions à l</w:t>
      </w:r>
      <w:r w:rsidR="002A55EC">
        <w:rPr>
          <w:szCs w:val="24"/>
          <w:lang w:val="fr-CH"/>
        </w:rPr>
        <w:t>'</w:t>
      </w:r>
      <w:r w:rsidR="007B0189" w:rsidRPr="006B5E0D">
        <w:rPr>
          <w:szCs w:val="24"/>
          <w:lang w:val="fr-CH"/>
        </w:rPr>
        <w:t>étude et les méthodes de travail, par exemple:</w:t>
      </w:r>
    </w:p>
    <w:p w:rsidR="00B620AA" w:rsidRDefault="00B620AA" w:rsidP="00174B85">
      <w:pPr>
        <w:pStyle w:val="enumlev1"/>
        <w:spacing w:before="120"/>
        <w:rPr>
          <w:lang w:val="fr-CH"/>
        </w:rPr>
      </w:pPr>
      <w:r>
        <w:rPr>
          <w:lang w:val="fr-CH"/>
        </w:rPr>
        <w:t>1</w:t>
      </w:r>
      <w:r w:rsidR="00174B85">
        <w:rPr>
          <w:lang w:val="fr-CH"/>
        </w:rPr>
        <w:t>)</w:t>
      </w:r>
      <w:r>
        <w:rPr>
          <w:lang w:val="fr-CH"/>
        </w:rPr>
        <w:tab/>
        <w:t>Questions relatives à la Résolution 1, le cas échéant</w:t>
      </w:r>
    </w:p>
    <w:p w:rsidR="00B620AA" w:rsidRDefault="00B620AA" w:rsidP="00174B85">
      <w:pPr>
        <w:pStyle w:val="enumlev1"/>
        <w:spacing w:before="60"/>
        <w:rPr>
          <w:lang w:val="fr-CH"/>
        </w:rPr>
      </w:pPr>
      <w:r>
        <w:rPr>
          <w:lang w:val="fr-CH"/>
        </w:rPr>
        <w:t>2</w:t>
      </w:r>
      <w:r w:rsidR="00174B85">
        <w:rPr>
          <w:lang w:val="fr-CH"/>
        </w:rPr>
        <w:t>)</w:t>
      </w:r>
      <w:r>
        <w:rPr>
          <w:lang w:val="fr-CH"/>
        </w:rPr>
        <w:tab/>
        <w:t>Composition des Secteurs</w:t>
      </w:r>
    </w:p>
    <w:p w:rsidR="00B620AA" w:rsidRDefault="00B620AA" w:rsidP="00174B85">
      <w:pPr>
        <w:pStyle w:val="enumlev1"/>
        <w:spacing w:before="60"/>
        <w:rPr>
          <w:lang w:val="fr-CH"/>
        </w:rPr>
      </w:pPr>
      <w:r>
        <w:rPr>
          <w:lang w:val="fr-CH"/>
        </w:rPr>
        <w:t>3</w:t>
      </w:r>
      <w:r w:rsidR="00174B85">
        <w:rPr>
          <w:lang w:val="fr-CH"/>
        </w:rPr>
        <w:t>)</w:t>
      </w:r>
      <w:r>
        <w:rPr>
          <w:lang w:val="fr-CH"/>
        </w:rPr>
        <w:tab/>
        <w:t>Questions concernant les Présidents/Vice-Présidents</w:t>
      </w:r>
    </w:p>
    <w:p w:rsidR="00B620AA" w:rsidRDefault="00B620AA" w:rsidP="00174B85">
      <w:pPr>
        <w:pStyle w:val="enumlev1"/>
        <w:spacing w:before="60"/>
        <w:rPr>
          <w:lang w:val="fr-CH"/>
        </w:rPr>
      </w:pPr>
      <w:r>
        <w:rPr>
          <w:lang w:val="fr-CH"/>
        </w:rPr>
        <w:t>4</w:t>
      </w:r>
      <w:r w:rsidR="00174B85">
        <w:rPr>
          <w:lang w:val="fr-CH"/>
        </w:rPr>
        <w:t>)</w:t>
      </w:r>
      <w:r>
        <w:rPr>
          <w:lang w:val="fr-CH"/>
        </w:rPr>
        <w:tab/>
        <w:t>Questions linguistiques</w:t>
      </w:r>
    </w:p>
    <w:p w:rsidR="00B620AA" w:rsidRDefault="00B620AA" w:rsidP="00174B85">
      <w:pPr>
        <w:pStyle w:val="enumlev1"/>
        <w:spacing w:before="60"/>
        <w:rPr>
          <w:lang w:val="fr-CH"/>
        </w:rPr>
      </w:pPr>
      <w:r>
        <w:rPr>
          <w:lang w:val="fr-CH"/>
        </w:rPr>
        <w:t>5</w:t>
      </w:r>
      <w:r w:rsidR="00174B85">
        <w:rPr>
          <w:lang w:val="fr-CH"/>
        </w:rPr>
        <w:t>)</w:t>
      </w:r>
      <w:r>
        <w:rPr>
          <w:lang w:val="fr-CH"/>
        </w:rPr>
        <w:tab/>
        <w:t>Participation des pays en développement</w:t>
      </w:r>
    </w:p>
    <w:p w:rsidR="00B620AA" w:rsidRDefault="00B620AA" w:rsidP="00174B85">
      <w:pPr>
        <w:pStyle w:val="enumlev1"/>
        <w:spacing w:before="60"/>
        <w:rPr>
          <w:lang w:val="fr-CH"/>
        </w:rPr>
      </w:pPr>
      <w:r>
        <w:rPr>
          <w:lang w:val="fr-CH"/>
        </w:rPr>
        <w:t>6</w:t>
      </w:r>
      <w:r w:rsidR="00174B85">
        <w:rPr>
          <w:lang w:val="fr-CH"/>
        </w:rPr>
        <w:t>)</w:t>
      </w:r>
      <w:r>
        <w:rPr>
          <w:lang w:val="fr-CH"/>
        </w:rPr>
        <w:tab/>
        <w:t>Réunions électroniques, y compris la participation à distance</w:t>
      </w:r>
    </w:p>
    <w:p w:rsidR="00B620AA" w:rsidRDefault="00B620AA" w:rsidP="00174B85">
      <w:pPr>
        <w:pStyle w:val="enumlev1"/>
        <w:spacing w:before="60"/>
        <w:rPr>
          <w:lang w:val="fr-CH"/>
        </w:rPr>
      </w:pPr>
      <w:r>
        <w:rPr>
          <w:lang w:val="fr-CH"/>
        </w:rPr>
        <w:t>7</w:t>
      </w:r>
      <w:r w:rsidR="00174B85">
        <w:rPr>
          <w:lang w:val="fr-CH"/>
        </w:rPr>
        <w:t>)</w:t>
      </w:r>
      <w:r>
        <w:rPr>
          <w:lang w:val="fr-CH"/>
        </w:rPr>
        <w:tab/>
        <w:t>Documents en ligne</w:t>
      </w:r>
    </w:p>
    <w:p w:rsidR="00B620AA" w:rsidRDefault="00B620AA" w:rsidP="00174B85">
      <w:pPr>
        <w:pStyle w:val="enumlev1"/>
        <w:spacing w:before="60"/>
        <w:rPr>
          <w:lang w:val="fr-CH"/>
        </w:rPr>
      </w:pPr>
      <w:r>
        <w:rPr>
          <w:lang w:val="fr-CH"/>
        </w:rPr>
        <w:t>8</w:t>
      </w:r>
      <w:r w:rsidR="00174B85">
        <w:rPr>
          <w:lang w:val="fr-CH"/>
        </w:rPr>
        <w:t>)</w:t>
      </w:r>
      <w:r>
        <w:rPr>
          <w:lang w:val="fr-CH"/>
        </w:rPr>
        <w:tab/>
        <w:t>Accès aux documents</w:t>
      </w:r>
    </w:p>
    <w:p w:rsidR="00B620AA" w:rsidRDefault="00B620AA" w:rsidP="00174B85">
      <w:pPr>
        <w:pStyle w:val="enumlev1"/>
        <w:spacing w:before="60"/>
        <w:rPr>
          <w:lang w:val="fr-CH"/>
        </w:rPr>
      </w:pPr>
      <w:r>
        <w:rPr>
          <w:lang w:val="fr-CH"/>
        </w:rPr>
        <w:t>9</w:t>
      </w:r>
      <w:r w:rsidR="00174B85">
        <w:rPr>
          <w:lang w:val="fr-CH"/>
        </w:rPr>
        <w:t>)</w:t>
      </w:r>
      <w:r>
        <w:rPr>
          <w:lang w:val="fr-CH"/>
        </w:rPr>
        <w:tab/>
        <w:t>Sites web</w:t>
      </w:r>
    </w:p>
    <w:p w:rsidR="00B620AA" w:rsidRDefault="00B620AA" w:rsidP="00174B85">
      <w:pPr>
        <w:pStyle w:val="enumlev1"/>
        <w:spacing w:before="60"/>
        <w:rPr>
          <w:lang w:val="fr-CH"/>
        </w:rPr>
      </w:pPr>
      <w:r>
        <w:rPr>
          <w:lang w:val="fr-CH"/>
        </w:rPr>
        <w:t>10</w:t>
      </w:r>
      <w:r w:rsidR="00174B85">
        <w:rPr>
          <w:lang w:val="fr-CH"/>
        </w:rPr>
        <w:t>)</w:t>
      </w:r>
      <w:r>
        <w:rPr>
          <w:lang w:val="fr-CH"/>
        </w:rPr>
        <w:tab/>
        <w:t>Inscriptions</w:t>
      </w:r>
    </w:p>
    <w:p w:rsidR="00B620AA" w:rsidRDefault="00B620AA" w:rsidP="00174B85">
      <w:pPr>
        <w:pStyle w:val="enumlev1"/>
        <w:spacing w:before="60"/>
        <w:rPr>
          <w:lang w:val="fr-CH"/>
        </w:rPr>
      </w:pPr>
      <w:r>
        <w:rPr>
          <w:lang w:val="fr-CH"/>
        </w:rPr>
        <w:t>11</w:t>
      </w:r>
      <w:r w:rsidR="00174B85">
        <w:rPr>
          <w:lang w:val="fr-CH"/>
        </w:rPr>
        <w:t>)</w:t>
      </w:r>
      <w:r>
        <w:rPr>
          <w:lang w:val="fr-CH"/>
        </w:rPr>
        <w:tab/>
        <w:t>Participation à distance</w:t>
      </w:r>
    </w:p>
    <w:p w:rsidR="00B620AA" w:rsidRDefault="00B620AA" w:rsidP="00174B85">
      <w:pPr>
        <w:pStyle w:val="enumlev1"/>
        <w:spacing w:before="60"/>
        <w:rPr>
          <w:lang w:val="fr-CH"/>
        </w:rPr>
      </w:pPr>
      <w:r>
        <w:rPr>
          <w:lang w:val="fr-CH"/>
        </w:rPr>
        <w:t>12</w:t>
      </w:r>
      <w:r w:rsidR="00174B85">
        <w:rPr>
          <w:lang w:val="fr-CH"/>
        </w:rPr>
        <w:t>)</w:t>
      </w:r>
      <w:r>
        <w:rPr>
          <w:lang w:val="fr-CH"/>
        </w:rPr>
        <w:tab/>
        <w:t>Participation d'entités non membres de l'UIT aux réunions</w:t>
      </w:r>
    </w:p>
    <w:p w:rsidR="00B620AA" w:rsidRDefault="00B620AA" w:rsidP="00174B85">
      <w:pPr>
        <w:pStyle w:val="enumlev1"/>
        <w:spacing w:before="60"/>
        <w:rPr>
          <w:lang w:val="fr-CH"/>
        </w:rPr>
      </w:pPr>
      <w:r>
        <w:rPr>
          <w:lang w:val="fr-CH"/>
        </w:rPr>
        <w:t>13</w:t>
      </w:r>
      <w:r w:rsidR="00174B85">
        <w:rPr>
          <w:lang w:val="fr-CH"/>
        </w:rPr>
        <w:t>)</w:t>
      </w:r>
      <w:r>
        <w:rPr>
          <w:lang w:val="fr-CH"/>
        </w:rPr>
        <w:tab/>
        <w:t>Préparation des conférences/réunions</w:t>
      </w:r>
    </w:p>
    <w:p w:rsidR="00B620AA" w:rsidRDefault="00B620AA" w:rsidP="00174B85">
      <w:pPr>
        <w:pStyle w:val="enumlev1"/>
        <w:spacing w:before="60"/>
        <w:rPr>
          <w:lang w:val="fr-CH"/>
        </w:rPr>
      </w:pPr>
      <w:r>
        <w:rPr>
          <w:lang w:val="fr-CH"/>
        </w:rPr>
        <w:t>14</w:t>
      </w:r>
      <w:r w:rsidR="00174B85">
        <w:rPr>
          <w:lang w:val="fr-CH"/>
        </w:rPr>
        <w:t>)</w:t>
      </w:r>
      <w:r>
        <w:rPr>
          <w:lang w:val="fr-CH"/>
        </w:rPr>
        <w:tab/>
        <w:t>Séminaires/colloques/renforcement des capacités</w:t>
      </w:r>
    </w:p>
    <w:p w:rsidR="007B0189" w:rsidRPr="006B5E0D" w:rsidRDefault="007B0189" w:rsidP="0090118D">
      <w:pPr>
        <w:rPr>
          <w:szCs w:val="24"/>
          <w:lang w:val="fr-CH"/>
        </w:rPr>
      </w:pPr>
      <w:bookmarkStart w:id="7" w:name="lt_pId042"/>
      <w:r w:rsidRPr="006B5E0D">
        <w:rPr>
          <w:szCs w:val="24"/>
          <w:lang w:val="fr-CH"/>
        </w:rPr>
        <w:lastRenderedPageBreak/>
        <w:t>Les participants à la réunion ont par ailleurs apporté des mod</w:t>
      </w:r>
      <w:r>
        <w:rPr>
          <w:szCs w:val="24"/>
          <w:lang w:val="fr-CH"/>
        </w:rPr>
        <w:t>ifications au mandat du Groupe de</w:t>
      </w:r>
      <w:r w:rsidRPr="006B5E0D">
        <w:rPr>
          <w:szCs w:val="24"/>
          <w:lang w:val="fr-CH"/>
        </w:rPr>
        <w:t xml:space="preserve"> coordination intersectorielle.</w:t>
      </w:r>
      <w:bookmarkEnd w:id="7"/>
    </w:p>
    <w:p w:rsidR="007B0189" w:rsidRPr="006B5E0D" w:rsidRDefault="007B0189" w:rsidP="0090118D">
      <w:pPr>
        <w:rPr>
          <w:szCs w:val="24"/>
          <w:lang w:val="fr-CH"/>
        </w:rPr>
      </w:pPr>
      <w:bookmarkStart w:id="8" w:name="lt_pId043"/>
      <w:r w:rsidRPr="006B5E0D">
        <w:rPr>
          <w:szCs w:val="24"/>
          <w:lang w:val="fr-CH"/>
        </w:rPr>
        <w:t xml:space="preserve">Des informations communiquées par le Sous-Groupe du GCNT sur la coordination intersectorielle sont soumises au GCR </w:t>
      </w:r>
      <w:r w:rsidR="000F50D6">
        <w:rPr>
          <w:szCs w:val="24"/>
          <w:lang w:val="fr-CH"/>
        </w:rPr>
        <w:t xml:space="preserve">en tant que </w:t>
      </w:r>
      <w:r w:rsidRPr="006B5E0D">
        <w:rPr>
          <w:szCs w:val="24"/>
          <w:lang w:val="fr-CH"/>
        </w:rPr>
        <w:t>notes de liaison.</w:t>
      </w:r>
    </w:p>
    <w:bookmarkEnd w:id="8"/>
    <w:p w:rsidR="007B0189" w:rsidRPr="005B3E25" w:rsidRDefault="007B0189" w:rsidP="0090118D">
      <w:pPr>
        <w:rPr>
          <w:szCs w:val="24"/>
          <w:lang w:val="fr-CH"/>
        </w:rPr>
      </w:pPr>
      <w:r w:rsidRPr="006B5E0D">
        <w:rPr>
          <w:szCs w:val="24"/>
          <w:lang w:val="fr-CH"/>
        </w:rPr>
        <w:t xml:space="preserve">Ces questions </w:t>
      </w:r>
      <w:bookmarkStart w:id="9" w:name="_GoBack"/>
      <w:bookmarkEnd w:id="9"/>
      <w:r w:rsidRPr="006B5E0D">
        <w:rPr>
          <w:szCs w:val="24"/>
          <w:lang w:val="fr-CH"/>
        </w:rPr>
        <w:t>seront également examinées dans le cadre de la réunion du GCDT qui aura lieu du 28 au 30</w:t>
      </w:r>
      <w:r w:rsidR="00E2767B">
        <w:rPr>
          <w:szCs w:val="24"/>
          <w:lang w:val="fr-CH"/>
        </w:rPr>
        <w:t> </w:t>
      </w:r>
      <w:r w:rsidRPr="006B5E0D">
        <w:rPr>
          <w:szCs w:val="24"/>
          <w:lang w:val="fr-CH"/>
        </w:rPr>
        <w:t>avril 2015.</w:t>
      </w:r>
    </w:p>
    <w:p w:rsidR="007B0189" w:rsidRPr="006B5E0D" w:rsidRDefault="007B0189" w:rsidP="00E2767B">
      <w:pPr>
        <w:pStyle w:val="Heading1"/>
        <w:rPr>
          <w:lang w:val="fr-CH"/>
        </w:rPr>
      </w:pPr>
      <w:bookmarkStart w:id="10" w:name="lt_pId045"/>
      <w:r w:rsidRPr="006B5E0D">
        <w:rPr>
          <w:lang w:val="fr-CH"/>
        </w:rPr>
        <w:t>II</w:t>
      </w:r>
      <w:bookmarkEnd w:id="10"/>
      <w:r w:rsidRPr="006B5E0D">
        <w:rPr>
          <w:lang w:val="fr-CH"/>
        </w:rPr>
        <w:tab/>
      </w:r>
      <w:bookmarkStart w:id="11" w:name="lt_pId046"/>
      <w:r w:rsidRPr="006B5E0D">
        <w:rPr>
          <w:lang w:val="fr-CH"/>
        </w:rPr>
        <w:t>Propos</w:t>
      </w:r>
      <w:bookmarkEnd w:id="11"/>
      <w:r w:rsidRPr="006B5E0D">
        <w:rPr>
          <w:lang w:val="fr-CH"/>
        </w:rPr>
        <w:t>itions</w:t>
      </w:r>
    </w:p>
    <w:p w:rsidR="007B0189" w:rsidRPr="006B5E0D" w:rsidRDefault="007B0189" w:rsidP="0090118D">
      <w:pPr>
        <w:rPr>
          <w:szCs w:val="24"/>
          <w:lang w:val="fr-CH"/>
        </w:rPr>
      </w:pPr>
      <w:r w:rsidRPr="006B5E0D">
        <w:rPr>
          <w:szCs w:val="24"/>
          <w:lang w:val="fr-CH"/>
        </w:rPr>
        <w:t>2.1</w:t>
      </w:r>
      <w:r w:rsidRPr="006B5E0D">
        <w:rPr>
          <w:szCs w:val="24"/>
          <w:lang w:val="fr-CH"/>
        </w:rPr>
        <w:tab/>
      </w:r>
      <w:bookmarkStart w:id="12" w:name="lt_pId048"/>
      <w:r w:rsidRPr="006B5E0D">
        <w:rPr>
          <w:szCs w:val="24"/>
          <w:lang w:val="fr-CH"/>
        </w:rPr>
        <w:t>Approuver le mandat</w:t>
      </w:r>
      <w:r>
        <w:rPr>
          <w:szCs w:val="24"/>
          <w:lang w:val="fr-CH"/>
        </w:rPr>
        <w:t xml:space="preserve"> du G</w:t>
      </w:r>
      <w:r w:rsidRPr="006B5E0D">
        <w:rPr>
          <w:szCs w:val="24"/>
          <w:lang w:val="fr-CH"/>
        </w:rPr>
        <w:t>roupe de coordination intersectorielle.</w:t>
      </w:r>
      <w:bookmarkEnd w:id="12"/>
    </w:p>
    <w:p w:rsidR="007B0189" w:rsidRPr="006B5E0D" w:rsidRDefault="007B0189" w:rsidP="0090118D">
      <w:pPr>
        <w:rPr>
          <w:szCs w:val="24"/>
          <w:lang w:val="fr-CH"/>
        </w:rPr>
      </w:pPr>
      <w:r w:rsidRPr="006B5E0D">
        <w:rPr>
          <w:szCs w:val="24"/>
          <w:lang w:val="fr-CH"/>
        </w:rPr>
        <w:t>2.2</w:t>
      </w:r>
      <w:r w:rsidRPr="006B5E0D">
        <w:rPr>
          <w:szCs w:val="24"/>
          <w:lang w:val="fr-CH"/>
        </w:rPr>
        <w:tab/>
      </w:r>
      <w:bookmarkStart w:id="13" w:name="lt_pId050"/>
      <w:r w:rsidRPr="006B5E0D">
        <w:rPr>
          <w:szCs w:val="24"/>
          <w:lang w:val="fr-CH"/>
        </w:rPr>
        <w:t xml:space="preserve">Confier au </w:t>
      </w:r>
      <w:r>
        <w:rPr>
          <w:szCs w:val="24"/>
          <w:lang w:val="fr-CH"/>
        </w:rPr>
        <w:t>G</w:t>
      </w:r>
      <w:r w:rsidRPr="006B5E0D">
        <w:rPr>
          <w:szCs w:val="24"/>
          <w:lang w:val="fr-CH"/>
        </w:rPr>
        <w:t>roupe de coordination intersectorielle l</w:t>
      </w:r>
      <w:r w:rsidR="002A55EC">
        <w:rPr>
          <w:szCs w:val="24"/>
          <w:lang w:val="fr-CH"/>
        </w:rPr>
        <w:t>'</w:t>
      </w:r>
      <w:r w:rsidRPr="006B5E0D">
        <w:rPr>
          <w:szCs w:val="24"/>
          <w:lang w:val="fr-CH"/>
        </w:rPr>
        <w:t>étude des méthodes de travail susmentionnées</w:t>
      </w:r>
      <w:bookmarkEnd w:id="13"/>
      <w:r w:rsidRPr="006B5E0D">
        <w:rPr>
          <w:szCs w:val="24"/>
          <w:lang w:val="fr-CH"/>
        </w:rPr>
        <w:t>.</w:t>
      </w:r>
    </w:p>
    <w:p w:rsidR="007B0189" w:rsidRPr="006B5E0D" w:rsidRDefault="007B0189" w:rsidP="0090118D">
      <w:pPr>
        <w:rPr>
          <w:szCs w:val="24"/>
          <w:lang w:val="fr-CH"/>
        </w:rPr>
      </w:pPr>
      <w:r w:rsidRPr="006B5E0D">
        <w:rPr>
          <w:szCs w:val="24"/>
          <w:lang w:val="fr-CH"/>
        </w:rPr>
        <w:t>2.3</w:t>
      </w:r>
      <w:r w:rsidRPr="006B5E0D">
        <w:rPr>
          <w:szCs w:val="24"/>
          <w:lang w:val="fr-CH"/>
        </w:rPr>
        <w:tab/>
      </w:r>
      <w:bookmarkStart w:id="14" w:name="lt_pId052"/>
      <w:r w:rsidRPr="006B5E0D">
        <w:rPr>
          <w:szCs w:val="24"/>
          <w:lang w:val="fr-CH"/>
        </w:rPr>
        <w:t xml:space="preserve">Demander au Directeur du BR de désigner un représentant responsable de la collaboration </w:t>
      </w:r>
      <w:r>
        <w:rPr>
          <w:szCs w:val="24"/>
          <w:lang w:val="fr-CH"/>
        </w:rPr>
        <w:t>avec le G</w:t>
      </w:r>
      <w:r w:rsidRPr="006B5E0D">
        <w:rPr>
          <w:szCs w:val="24"/>
          <w:lang w:val="fr-CH"/>
        </w:rPr>
        <w:t>roupe de coordination intersectorielle.</w:t>
      </w:r>
      <w:bookmarkEnd w:id="14"/>
    </w:p>
    <w:p w:rsidR="007B0189" w:rsidRDefault="007B0189" w:rsidP="0090118D">
      <w:pPr>
        <w:rPr>
          <w:szCs w:val="24"/>
          <w:lang w:val="fr-CH"/>
        </w:rPr>
      </w:pPr>
      <w:r w:rsidRPr="006B5E0D">
        <w:rPr>
          <w:szCs w:val="24"/>
          <w:lang w:val="fr-CH"/>
        </w:rPr>
        <w:t>2.4</w:t>
      </w:r>
      <w:r w:rsidRPr="006B5E0D">
        <w:rPr>
          <w:szCs w:val="24"/>
          <w:lang w:val="fr-CH"/>
        </w:rPr>
        <w:tab/>
      </w:r>
      <w:bookmarkStart w:id="15" w:name="lt_pId054"/>
      <w:r w:rsidRPr="006B5E0D">
        <w:rPr>
          <w:szCs w:val="24"/>
          <w:lang w:val="fr-CH"/>
        </w:rPr>
        <w:t xml:space="preserve">Communiquer </w:t>
      </w:r>
      <w:r w:rsidR="000F50D6">
        <w:rPr>
          <w:szCs w:val="24"/>
          <w:lang w:val="fr-CH"/>
        </w:rPr>
        <w:t xml:space="preserve">au </w:t>
      </w:r>
      <w:r w:rsidR="000F50D6" w:rsidRPr="006B5E0D">
        <w:rPr>
          <w:szCs w:val="24"/>
          <w:lang w:val="fr-CH"/>
        </w:rPr>
        <w:t xml:space="preserve">GCDT et au GCNT </w:t>
      </w:r>
      <w:r w:rsidRPr="006B5E0D">
        <w:rPr>
          <w:szCs w:val="24"/>
          <w:lang w:val="fr-CH"/>
        </w:rPr>
        <w:t>des informations concernant les décisions du GCR sur cette question.</w:t>
      </w:r>
      <w:bookmarkEnd w:id="15"/>
    </w:p>
    <w:p w:rsidR="00E2767B" w:rsidRPr="000F50D6" w:rsidRDefault="00E2767B" w:rsidP="0090118D">
      <w:pPr>
        <w:pStyle w:val="Reasons"/>
        <w:rPr>
          <w:lang w:val="fr-CH"/>
        </w:rPr>
      </w:pPr>
    </w:p>
    <w:p w:rsidR="00E2767B" w:rsidRDefault="00E2767B">
      <w:pPr>
        <w:jc w:val="center"/>
      </w:pPr>
      <w:r>
        <w:t>______________</w:t>
      </w:r>
    </w:p>
    <w:p w:rsidR="00E2767B" w:rsidRPr="006B5E0D" w:rsidRDefault="00E2767B" w:rsidP="007B0189">
      <w:pPr>
        <w:jc w:val="both"/>
        <w:rPr>
          <w:sz w:val="22"/>
          <w:szCs w:val="18"/>
          <w:lang w:val="fr-CH"/>
        </w:rPr>
      </w:pPr>
    </w:p>
    <w:sectPr w:rsidR="00E2767B" w:rsidRPr="006B5E0D">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367" w:rsidRDefault="00AA2367">
      <w:r>
        <w:separator/>
      </w:r>
    </w:p>
  </w:endnote>
  <w:endnote w:type="continuationSeparator" w:id="0">
    <w:p w:rsidR="00AA2367" w:rsidRDefault="00AA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36466A">
      <w:rPr>
        <w:lang w:val="en-US"/>
      </w:rPr>
      <w:t>P:\FRA\ITU-R\AG\RAG\RAG15\000\007F.docx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36466A">
      <w:t>24.04.15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36466A">
      <w:t>24.04.15</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A64CFC" w:rsidRDefault="00A64CFC" w:rsidP="00835B03">
    <w:pPr>
      <w:pStyle w:val="Footer"/>
      <w:rPr>
        <w:lang w:val="en-US"/>
      </w:rPr>
    </w:pPr>
    <w:r>
      <w:fldChar w:fldCharType="begin"/>
    </w:r>
    <w:r w:rsidRPr="00A9055C">
      <w:rPr>
        <w:lang w:val="en-US"/>
      </w:rPr>
      <w:instrText xml:space="preserve"> FILENAME \p \* MERGEFORMAT </w:instrText>
    </w:r>
    <w:r>
      <w:fldChar w:fldCharType="separate"/>
    </w:r>
    <w:r w:rsidR="0036466A">
      <w:rPr>
        <w:lang w:val="en-US"/>
      </w:rPr>
      <w:t>P:\FRA\ITU-R\AG\RAG\RAG15\000\007F.docx</w:t>
    </w:r>
    <w:r>
      <w:rPr>
        <w:lang w:val="en-US"/>
      </w:rPr>
      <w:fldChar w:fldCharType="end"/>
    </w:r>
    <w:r>
      <w:rPr>
        <w:lang w:val="en-US"/>
      </w:rPr>
      <w:t xml:space="preserve"> (37</w:t>
    </w:r>
    <w:r w:rsidR="00835B03">
      <w:rPr>
        <w:lang w:val="en-US"/>
      </w:rPr>
      <w:t>9317</w:t>
    </w:r>
    <w:r>
      <w:rPr>
        <w:lang w:val="en-US"/>
      </w:rPr>
      <w:t>)</w:t>
    </w:r>
    <w:r>
      <w:rPr>
        <w:lang w:val="en-US"/>
      </w:rPr>
      <w:tab/>
    </w:r>
    <w:r>
      <w:fldChar w:fldCharType="begin"/>
    </w:r>
    <w:r>
      <w:instrText xml:space="preserve"> savedate \@ dd.MM.yy </w:instrText>
    </w:r>
    <w:r>
      <w:fldChar w:fldCharType="separate"/>
    </w:r>
    <w:r w:rsidR="0036466A">
      <w:t>24.04.15</w:t>
    </w:r>
    <w:r>
      <w:fldChar w:fldCharType="end"/>
    </w:r>
    <w:r>
      <w:rPr>
        <w:lang w:val="en-US"/>
      </w:rPr>
      <w:tab/>
    </w:r>
    <w:r>
      <w:fldChar w:fldCharType="begin"/>
    </w:r>
    <w:r>
      <w:instrText xml:space="preserve"> printdate \@ dd.MM.yy </w:instrText>
    </w:r>
    <w:r>
      <w:fldChar w:fldCharType="separate"/>
    </w:r>
    <w:r w:rsidR="0036466A">
      <w:t>24.04.15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A64CFC" w:rsidRDefault="00A64CFC" w:rsidP="00835B03">
    <w:pPr>
      <w:pStyle w:val="Footer"/>
      <w:rPr>
        <w:lang w:val="en-US"/>
      </w:rPr>
    </w:pPr>
    <w:r>
      <w:fldChar w:fldCharType="begin"/>
    </w:r>
    <w:r w:rsidRPr="00A9055C">
      <w:rPr>
        <w:lang w:val="en-US"/>
      </w:rPr>
      <w:instrText xml:space="preserve"> FILENAME \p \* MERGEFORMAT </w:instrText>
    </w:r>
    <w:r>
      <w:fldChar w:fldCharType="separate"/>
    </w:r>
    <w:r w:rsidR="0036466A">
      <w:rPr>
        <w:lang w:val="en-US"/>
      </w:rPr>
      <w:t>P:\FRA\ITU-R\AG\RAG\RAG15\000\007F.docx</w:t>
    </w:r>
    <w:r>
      <w:rPr>
        <w:lang w:val="en-US"/>
      </w:rPr>
      <w:fldChar w:fldCharType="end"/>
    </w:r>
    <w:r>
      <w:rPr>
        <w:lang w:val="en-US"/>
      </w:rPr>
      <w:t xml:space="preserve"> (37</w:t>
    </w:r>
    <w:r w:rsidR="00835B03">
      <w:rPr>
        <w:lang w:val="en-US"/>
      </w:rPr>
      <w:t>9317</w:t>
    </w:r>
    <w:r>
      <w:rPr>
        <w:lang w:val="en-US"/>
      </w:rPr>
      <w:t>)</w:t>
    </w:r>
    <w:r>
      <w:rPr>
        <w:lang w:val="en-US"/>
      </w:rPr>
      <w:tab/>
    </w:r>
    <w:r>
      <w:fldChar w:fldCharType="begin"/>
    </w:r>
    <w:r>
      <w:instrText xml:space="preserve"> savedate \@ dd.MM.yy </w:instrText>
    </w:r>
    <w:r>
      <w:fldChar w:fldCharType="separate"/>
    </w:r>
    <w:r w:rsidR="0036466A">
      <w:t>24.04.15</w:t>
    </w:r>
    <w:r>
      <w:fldChar w:fldCharType="end"/>
    </w:r>
    <w:r>
      <w:rPr>
        <w:lang w:val="en-US"/>
      </w:rPr>
      <w:tab/>
    </w:r>
    <w:r>
      <w:fldChar w:fldCharType="begin"/>
    </w:r>
    <w:r>
      <w:instrText xml:space="preserve"> printdate \@ dd.MM.yy </w:instrText>
    </w:r>
    <w:r>
      <w:fldChar w:fldCharType="separate"/>
    </w:r>
    <w:r w:rsidR="0036466A">
      <w:t>24.04.15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367" w:rsidRDefault="00AA2367">
      <w:r>
        <w:t>____________________</w:t>
      </w:r>
    </w:p>
  </w:footnote>
  <w:footnote w:type="continuationSeparator" w:id="0">
    <w:p w:rsidR="00AA2367" w:rsidRDefault="00AA2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36466A">
      <w:rPr>
        <w:noProof/>
      </w:rPr>
      <w:t>2</w:t>
    </w:r>
    <w:r>
      <w:rPr>
        <w:noProof/>
      </w:rPr>
      <w:fldChar w:fldCharType="end"/>
    </w:r>
  </w:p>
  <w:p w:rsidR="00847AAC" w:rsidRDefault="0097156E" w:rsidP="00741A8E">
    <w:pPr>
      <w:pStyle w:val="Header"/>
      <w:rPr>
        <w:lang w:val="es-ES"/>
      </w:rPr>
    </w:pPr>
    <w:r>
      <w:rPr>
        <w:lang w:val="es-ES"/>
      </w:rPr>
      <w:t>RAG</w:t>
    </w:r>
    <w:r w:rsidR="00925627">
      <w:rPr>
        <w:lang w:val="es-ES"/>
      </w:rPr>
      <w:t>1</w:t>
    </w:r>
    <w:r w:rsidR="00677EE5">
      <w:rPr>
        <w:lang w:val="es-ES"/>
      </w:rPr>
      <w:t>5</w:t>
    </w:r>
    <w:r w:rsidR="009D36B3">
      <w:rPr>
        <w:lang w:val="es-ES"/>
      </w:rPr>
      <w:t>-1</w:t>
    </w:r>
    <w:r w:rsidR="00A64CFC">
      <w:rPr>
        <w:lang w:val="es-ES"/>
      </w:rPr>
      <w:t>/</w:t>
    </w:r>
    <w:r w:rsidR="00741A8E">
      <w:rPr>
        <w:lang w:val="es-ES"/>
      </w:rPr>
      <w:t>7</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67"/>
    <w:rsid w:val="00032524"/>
    <w:rsid w:val="000E4728"/>
    <w:rsid w:val="000F02EF"/>
    <w:rsid w:val="000F50D6"/>
    <w:rsid w:val="00114B6D"/>
    <w:rsid w:val="00140AE6"/>
    <w:rsid w:val="00167DB5"/>
    <w:rsid w:val="00174B85"/>
    <w:rsid w:val="001C1779"/>
    <w:rsid w:val="001C5CBA"/>
    <w:rsid w:val="00233C69"/>
    <w:rsid w:val="002A55EC"/>
    <w:rsid w:val="002D238A"/>
    <w:rsid w:val="002E52FA"/>
    <w:rsid w:val="0036466A"/>
    <w:rsid w:val="00365DCD"/>
    <w:rsid w:val="0039322F"/>
    <w:rsid w:val="003A6CEE"/>
    <w:rsid w:val="003C4E1E"/>
    <w:rsid w:val="00413EA5"/>
    <w:rsid w:val="0045619E"/>
    <w:rsid w:val="004727A7"/>
    <w:rsid w:val="00492C14"/>
    <w:rsid w:val="005430E4"/>
    <w:rsid w:val="00595143"/>
    <w:rsid w:val="005A590B"/>
    <w:rsid w:val="005B3964"/>
    <w:rsid w:val="00637AE6"/>
    <w:rsid w:val="00640029"/>
    <w:rsid w:val="006546C9"/>
    <w:rsid w:val="006559FA"/>
    <w:rsid w:val="0067019B"/>
    <w:rsid w:val="00673FC8"/>
    <w:rsid w:val="00677EE5"/>
    <w:rsid w:val="00721586"/>
    <w:rsid w:val="00741A8E"/>
    <w:rsid w:val="00755B08"/>
    <w:rsid w:val="00773E5E"/>
    <w:rsid w:val="0078228C"/>
    <w:rsid w:val="00793E25"/>
    <w:rsid w:val="007B0189"/>
    <w:rsid w:val="00835B03"/>
    <w:rsid w:val="00847AAC"/>
    <w:rsid w:val="008529C0"/>
    <w:rsid w:val="00887BFA"/>
    <w:rsid w:val="008A069E"/>
    <w:rsid w:val="0090118D"/>
    <w:rsid w:val="00925627"/>
    <w:rsid w:val="0093101F"/>
    <w:rsid w:val="0097156E"/>
    <w:rsid w:val="009A7C35"/>
    <w:rsid w:val="009B32E0"/>
    <w:rsid w:val="009D36B3"/>
    <w:rsid w:val="00A12CAC"/>
    <w:rsid w:val="00A12DF2"/>
    <w:rsid w:val="00A25E45"/>
    <w:rsid w:val="00A64CFC"/>
    <w:rsid w:val="00A9055C"/>
    <w:rsid w:val="00AA0B70"/>
    <w:rsid w:val="00AA100D"/>
    <w:rsid w:val="00AA2367"/>
    <w:rsid w:val="00AB7F92"/>
    <w:rsid w:val="00AC39EE"/>
    <w:rsid w:val="00B41D84"/>
    <w:rsid w:val="00B620AA"/>
    <w:rsid w:val="00B95998"/>
    <w:rsid w:val="00BA0C7B"/>
    <w:rsid w:val="00BB38E7"/>
    <w:rsid w:val="00C026C3"/>
    <w:rsid w:val="00CB16FA"/>
    <w:rsid w:val="00CC5B9E"/>
    <w:rsid w:val="00CC7208"/>
    <w:rsid w:val="00D228F7"/>
    <w:rsid w:val="00E014D4"/>
    <w:rsid w:val="00E2659D"/>
    <w:rsid w:val="00E2767B"/>
    <w:rsid w:val="00E300F4"/>
    <w:rsid w:val="00E94FA6"/>
    <w:rsid w:val="00F22A99"/>
    <w:rsid w:val="00F51A79"/>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580932-B168-4C54-8941-C5E13781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styleId="Hyperlink">
    <w:name w:val="Hyperlink"/>
    <w:basedOn w:val="DefaultParagraphFont"/>
    <w:unhideWhenUsed/>
    <w:rsid w:val="00A64CFC"/>
    <w:rPr>
      <w:color w:val="0000FF" w:themeColor="hyperlink"/>
      <w:u w:val="single"/>
    </w:rPr>
  </w:style>
  <w:style w:type="paragraph" w:customStyle="1" w:styleId="Reasons">
    <w:name w:val="Reasons"/>
    <w:basedOn w:val="Normal"/>
    <w:qFormat/>
    <w:rsid w:val="00492C14"/>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ps">
    <w:name w:val="hps"/>
    <w:basedOn w:val="DefaultParagraphFont"/>
    <w:rsid w:val="007B0189"/>
  </w:style>
  <w:style w:type="character" w:styleId="CommentReference">
    <w:name w:val="annotation reference"/>
    <w:basedOn w:val="DefaultParagraphFont"/>
    <w:semiHidden/>
    <w:unhideWhenUsed/>
    <w:rsid w:val="007B0189"/>
    <w:rPr>
      <w:sz w:val="16"/>
      <w:szCs w:val="16"/>
    </w:rPr>
  </w:style>
  <w:style w:type="paragraph" w:styleId="CommentText">
    <w:name w:val="annotation text"/>
    <w:basedOn w:val="Normal"/>
    <w:link w:val="CommentTextChar"/>
    <w:semiHidden/>
    <w:unhideWhenUsed/>
    <w:rsid w:val="007B0189"/>
    <w:rPr>
      <w:sz w:val="20"/>
    </w:rPr>
  </w:style>
  <w:style w:type="character" w:customStyle="1" w:styleId="CommentTextChar">
    <w:name w:val="Comment Text Char"/>
    <w:basedOn w:val="DefaultParagraphFont"/>
    <w:link w:val="CommentText"/>
    <w:semiHidden/>
    <w:rsid w:val="007B0189"/>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PF_RAG15.dotm</Template>
  <TotalTime>69</TotalTime>
  <Pages>2</Pages>
  <Words>421</Words>
  <Characters>2532</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POURSUITE DE L'ÉLABORATION DU DISPOSITIF DE RECHERCHE DE LA BASE DE DONNÉES CONCERNANT LES DOCUMENTS DE L'UIT-R</vt:lpstr>
    </vt:vector>
  </TitlesOfParts>
  <Manager>General Secretariat - Pool</Manager>
  <Company>International Telecommunication Union (ITU)</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POURSUITE DE L'ÉLABORATION DU DISPOSITIF DE RECHERCHE DE LA BASE DE DONNÉES CONCERNANT LES DOCUMENTS DE L'UIT-R</dc:title>
  <dc:subject>GROUPE CONSULTATIF DES RADIOCOMMUNICATIONS</dc:subject>
  <dc:creator>Directeur du Bureau des radiocommunications</dc:creator>
  <cp:keywords>RAG03-1</cp:keywords>
  <dc:description>Document RAG15/2-F  For: _x000d_Document date: 30 mars 2015_x000d_Saved by ITU51009313 at 09:11:50 on 15.04.2015</dc:description>
  <cp:lastModifiedBy>Royer, Veronique</cp:lastModifiedBy>
  <cp:revision>27</cp:revision>
  <cp:lastPrinted>2015-04-24T06:05:00Z</cp:lastPrinted>
  <dcterms:created xsi:type="dcterms:W3CDTF">2015-04-23T09:32:00Z</dcterms:created>
  <dcterms:modified xsi:type="dcterms:W3CDTF">2015-04-24T06:07:00Z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RAG15/2-F</vt:lpwstr>
  </property>
  <property fmtid="{D5CDD505-2E9C-101B-9397-08002B2CF9AE}" pid="3" name="Docdate">
    <vt:lpwstr>30 mars 2015</vt:lpwstr>
  </property>
  <property fmtid="{D5CDD505-2E9C-101B-9397-08002B2CF9AE}" pid="4" name="Docorlang">
    <vt:lpwstr>Original: anglais</vt:lpwstr>
  </property>
  <property fmtid="{D5CDD505-2E9C-101B-9397-08002B2CF9AE}" pid="5" name="Docauthor">
    <vt:lpwstr>Directeur du Bureau des radiocommunications</vt:lpwstr>
  </property>
</Properties>
</file>