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77412196" wp14:editId="18B26FC1">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243886" w:rsidRDefault="00243886" w:rsidP="00243886">
            <w:pPr>
              <w:shd w:val="solid" w:color="FFFFFF" w:fill="FFFFFF"/>
              <w:spacing w:before="0" w:line="240" w:lineRule="atLeast"/>
              <w:rPr>
                <w:rFonts w:ascii="Verdana" w:hAnsi="Verdana"/>
                <w:sz w:val="20"/>
              </w:rPr>
            </w:pPr>
            <w:r>
              <w:rPr>
                <w:rFonts w:ascii="Verdana" w:hAnsi="Verdana"/>
                <w:b/>
                <w:sz w:val="20"/>
              </w:rPr>
              <w:t>Document RAG15</w:t>
            </w:r>
            <w:r w:rsidR="009D70C8">
              <w:rPr>
                <w:rFonts w:ascii="Verdana" w:hAnsi="Verdana"/>
                <w:b/>
                <w:sz w:val="20"/>
              </w:rPr>
              <w:t>-1</w:t>
            </w:r>
            <w:r>
              <w:rPr>
                <w:rFonts w:ascii="Verdana" w:hAnsi="Verdana"/>
                <w:b/>
                <w:sz w:val="20"/>
              </w:rPr>
              <w:t>/3-E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243886" w:rsidRDefault="00243886" w:rsidP="00243886">
            <w:pPr>
              <w:shd w:val="solid" w:color="FFFFFF" w:fill="FFFFFF"/>
              <w:spacing w:before="0" w:line="240" w:lineRule="atLeast"/>
              <w:rPr>
                <w:rFonts w:ascii="Verdana" w:hAnsi="Verdana"/>
                <w:sz w:val="20"/>
              </w:rPr>
            </w:pPr>
            <w:r>
              <w:rPr>
                <w:rFonts w:ascii="Verdana" w:hAnsi="Verdana"/>
                <w:b/>
                <w:sz w:val="20"/>
              </w:rPr>
              <w:t>2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243886" w:rsidRDefault="00243886" w:rsidP="00243886">
            <w:pPr>
              <w:shd w:val="solid" w:color="FFFFFF" w:fill="FFFFFF"/>
              <w:spacing w:before="0" w:after="120" w:line="240" w:lineRule="atLeast"/>
              <w:rPr>
                <w:rFonts w:ascii="Verdana" w:hAnsi="Verdana"/>
                <w:sz w:val="20"/>
              </w:rPr>
            </w:pPr>
            <w:r>
              <w:rPr>
                <w:rFonts w:ascii="Verdana" w:hAnsi="Verdana"/>
                <w:b/>
                <w:sz w:val="20"/>
              </w:rPr>
              <w:t>Original: English</w:t>
            </w:r>
          </w:p>
        </w:tc>
      </w:tr>
      <w:tr w:rsidR="000B348E" w:rsidTr="00B35BE4">
        <w:trPr>
          <w:cantSplit/>
        </w:trPr>
        <w:tc>
          <w:tcPr>
            <w:tcW w:w="9889" w:type="dxa"/>
            <w:gridSpan w:val="2"/>
          </w:tcPr>
          <w:p w:rsidR="000B348E" w:rsidRDefault="000B348E" w:rsidP="000B348E">
            <w:pPr>
              <w:pStyle w:val="Source"/>
            </w:pPr>
            <w:bookmarkStart w:id="4" w:name="dsource" w:colFirst="0" w:colLast="0"/>
            <w:bookmarkEnd w:id="3"/>
            <w:r>
              <w:t xml:space="preserve">Coordinator of the RAG Correspondence Group </w:t>
            </w:r>
            <w:r>
              <w:br/>
              <w:t>on Electronic Document Handling (EDH)</w:t>
            </w:r>
            <w:r>
              <w:rPr>
                <w:rStyle w:val="FootnoteReference"/>
                <w:szCs w:val="28"/>
              </w:rPr>
              <w:footnoteReference w:id="1"/>
            </w:r>
          </w:p>
        </w:tc>
      </w:tr>
      <w:tr w:rsidR="000B348E" w:rsidTr="00B35BE4">
        <w:trPr>
          <w:cantSplit/>
        </w:trPr>
        <w:tc>
          <w:tcPr>
            <w:tcW w:w="9889" w:type="dxa"/>
            <w:gridSpan w:val="2"/>
          </w:tcPr>
          <w:p w:rsidR="000B348E" w:rsidRDefault="000B348E" w:rsidP="000B348E">
            <w:pPr>
              <w:pStyle w:val="Title1"/>
            </w:pPr>
            <w:bookmarkStart w:id="5" w:name="dtitle1" w:colFirst="0" w:colLast="0"/>
            <w:bookmarkEnd w:id="4"/>
            <w:r>
              <w:t>PROGRESS REPORT on edh activities</w:t>
            </w:r>
          </w:p>
        </w:tc>
      </w:tr>
    </w:tbl>
    <w:bookmarkEnd w:id="5"/>
    <w:p w:rsidR="000B348E" w:rsidRDefault="000B348E" w:rsidP="000B348E">
      <w:pPr>
        <w:pStyle w:val="Heading1"/>
      </w:pPr>
      <w:r>
        <w:t>1</w:t>
      </w:r>
      <w:r>
        <w:tab/>
        <w:t>Introduction</w:t>
      </w:r>
    </w:p>
    <w:p w:rsidR="000B348E" w:rsidRDefault="000B348E" w:rsidP="000B348E">
      <w:pPr>
        <w:rPr>
          <w:b/>
        </w:rPr>
      </w:pPr>
      <w:r>
        <w:t xml:space="preserve">The Radiocommunication Assembly formed the Electronic Document Handling (EDH) correspondence group reporting to the RAG as announced in </w:t>
      </w:r>
      <w:hyperlink r:id="rId8" w:history="1">
        <w:r>
          <w:rPr>
            <w:rStyle w:val="Hyperlink"/>
            <w:szCs w:val="24"/>
          </w:rPr>
          <w:t>Administrative Circular CA/130</w:t>
        </w:r>
      </w:hyperlink>
      <w:r>
        <w:t xml:space="preserve">. </w:t>
      </w:r>
    </w:p>
    <w:p w:rsidR="000B348E" w:rsidRDefault="000B348E" w:rsidP="009D70C8">
      <w:r>
        <w:t>Since the 2014 meeting of the RAG, there has been no activity within the EDH correspondence group, which may be taken as an indication that things are progressing well with respect to the use of electronic facilities in ITU</w:t>
      </w:r>
      <w:r>
        <w:noBreakHyphen/>
        <w:t xml:space="preserve">R. The past correspondence is available in the </w:t>
      </w:r>
      <w:hyperlink r:id="rId9" w:tgtFrame="_new" w:history="1">
        <w:r>
          <w:rPr>
            <w:rStyle w:val="Hyperlink"/>
            <w:szCs w:val="24"/>
          </w:rPr>
          <w:t>Ar</w:t>
        </w:r>
        <w:r>
          <w:rPr>
            <w:rStyle w:val="Hyperlink"/>
            <w:szCs w:val="24"/>
          </w:rPr>
          <w:t>c</w:t>
        </w:r>
        <w:r>
          <w:rPr>
            <w:rStyle w:val="Hyperlink"/>
            <w:szCs w:val="24"/>
          </w:rPr>
          <w:t>hive</w:t>
        </w:r>
      </w:hyperlink>
      <w:r>
        <w:rPr>
          <w:rStyle w:val="FootnoteReference"/>
        </w:rPr>
        <w:footnoteReference w:id="2"/>
      </w:r>
      <w:r>
        <w:t xml:space="preserve"> of the </w:t>
      </w:r>
      <w:hyperlink r:id="rId10" w:history="1">
        <w:r>
          <w:rPr>
            <w:rStyle w:val="Hyperlink"/>
            <w:szCs w:val="24"/>
          </w:rPr>
          <w:t>rag</w:t>
        </w:r>
        <w:r w:rsidR="009D70C8">
          <w:rPr>
            <w:rStyle w:val="Hyperlink"/>
            <w:szCs w:val="24"/>
          </w:rPr>
          <w:noBreakHyphen/>
        </w:r>
        <w:r>
          <w:rPr>
            <w:rStyle w:val="Hyperlink"/>
            <w:szCs w:val="24"/>
          </w:rPr>
          <w:t>ed</w:t>
        </w:r>
        <w:r>
          <w:rPr>
            <w:rStyle w:val="Hyperlink"/>
            <w:szCs w:val="24"/>
          </w:rPr>
          <w:t>h</w:t>
        </w:r>
        <w:r>
          <w:rPr>
            <w:rStyle w:val="Hyperlink"/>
            <w:szCs w:val="24"/>
          </w:rPr>
          <w:t>@itu.int</w:t>
        </w:r>
      </w:hyperlink>
      <w:r>
        <w:t xml:space="preserve"> e-mail reflector. Some informal discussions and suggestions by delegates and the EDH Coordinator have been pursued with the BR.</w:t>
      </w:r>
    </w:p>
    <w:p w:rsidR="000B348E" w:rsidRDefault="000B348E" w:rsidP="009D70C8">
      <w:r>
        <w:t xml:space="preserve">The activities of the Telecommunication Standardization Sector should also be noted, in particular the WTSA </w:t>
      </w:r>
      <w:hyperlink r:id="rId11" w:history="1">
        <w:r w:rsidRPr="00321996">
          <w:rPr>
            <w:rStyle w:val="Hyperlink"/>
          </w:rPr>
          <w:t xml:space="preserve">Resolution 32 </w:t>
        </w:r>
        <w:r w:rsidR="009D70C8">
          <w:rPr>
            <w:rStyle w:val="Hyperlink"/>
          </w:rPr>
          <w:t>–</w:t>
        </w:r>
        <w:r w:rsidRPr="00321996">
          <w:rPr>
            <w:rStyle w:val="Hyperlink"/>
          </w:rPr>
          <w:t xml:space="preserve"> Stre</w:t>
        </w:r>
        <w:r w:rsidRPr="00321996">
          <w:rPr>
            <w:rStyle w:val="Hyperlink"/>
          </w:rPr>
          <w:t>n</w:t>
        </w:r>
        <w:r w:rsidRPr="00321996">
          <w:rPr>
            <w:rStyle w:val="Hyperlink"/>
          </w:rPr>
          <w:t>gthe</w:t>
        </w:r>
        <w:r w:rsidRPr="00321996">
          <w:rPr>
            <w:rStyle w:val="Hyperlink"/>
          </w:rPr>
          <w:t>n</w:t>
        </w:r>
        <w:r w:rsidRPr="00321996">
          <w:rPr>
            <w:rStyle w:val="Hyperlink"/>
          </w:rPr>
          <w:t>ing electronic working methods for the work of ITU-T</w:t>
        </w:r>
      </w:hyperlink>
      <w:r>
        <w:t>.</w:t>
      </w:r>
    </w:p>
    <w:p w:rsidR="000B348E" w:rsidRPr="00754280" w:rsidRDefault="000B348E" w:rsidP="000B348E">
      <w:pPr>
        <w:rPr>
          <w:lang w:val="en-CA"/>
        </w:rPr>
      </w:pPr>
      <w:r w:rsidRPr="00754280">
        <w:rPr>
          <w:lang w:val="en-CA"/>
        </w:rPr>
        <w:t xml:space="preserve">The previous progress report is in </w:t>
      </w:r>
      <w:hyperlink r:id="rId12" w:history="1">
        <w:r w:rsidRPr="000B348E">
          <w:rPr>
            <w:rStyle w:val="Hyperlink"/>
            <w:szCs w:val="24"/>
            <w:lang w:val="en-CA"/>
          </w:rPr>
          <w:t xml:space="preserve">Document </w:t>
        </w:r>
        <w:r w:rsidRPr="000B348E">
          <w:rPr>
            <w:rStyle w:val="Hyperlink"/>
            <w:szCs w:val="24"/>
            <w:lang w:val="en-CA"/>
          </w:rPr>
          <w:t>R</w:t>
        </w:r>
        <w:r w:rsidRPr="000B348E">
          <w:rPr>
            <w:rStyle w:val="Hyperlink"/>
            <w:szCs w:val="24"/>
            <w:lang w:val="en-CA"/>
          </w:rPr>
          <w:t>AG14-1/19</w:t>
        </w:r>
      </w:hyperlink>
      <w:r w:rsidRPr="00754280">
        <w:rPr>
          <w:rStyle w:val="FootnoteReference"/>
          <w:lang w:val="en-CA"/>
        </w:rPr>
        <w:footnoteReference w:id="3"/>
      </w:r>
      <w:r w:rsidRPr="00754280">
        <w:rPr>
          <w:lang w:val="en-CA"/>
        </w:rPr>
        <w:t xml:space="preserve">. </w:t>
      </w:r>
    </w:p>
    <w:p w:rsidR="000B348E" w:rsidRDefault="000B348E" w:rsidP="000B348E">
      <w:pPr>
        <w:pStyle w:val="Heading1"/>
      </w:pPr>
      <w:r>
        <w:t>2</w:t>
      </w:r>
      <w:r>
        <w:tab/>
        <w:t>Registration of delegates</w:t>
      </w:r>
    </w:p>
    <w:p w:rsidR="000B348E" w:rsidRPr="00E52EDA" w:rsidRDefault="000B348E" w:rsidP="000B348E">
      <w:pPr>
        <w:rPr>
          <w:rFonts w:eastAsia="SimSun"/>
          <w:lang w:val="en-US" w:eastAsia="zh-CN"/>
        </w:rPr>
      </w:pPr>
      <w:r w:rsidRPr="00E52EDA">
        <w:rPr>
          <w:rFonts w:eastAsia="SimSun"/>
          <w:lang w:val="en-US" w:eastAsia="zh-CN"/>
        </w:rPr>
        <w:t xml:space="preserve">The online web-based Event Delegate Registration System (EDRS) is currently being used for all ITU-R meetings. </w:t>
      </w:r>
    </w:p>
    <w:p w:rsidR="000B348E" w:rsidRDefault="000B348E" w:rsidP="000B348E">
      <w:pPr>
        <w:rPr>
          <w:rFonts w:eastAsia="SimSun"/>
          <w:lang w:val="en-US" w:eastAsia="zh-CN"/>
        </w:rPr>
      </w:pPr>
      <w:r w:rsidRPr="004D11BF">
        <w:rPr>
          <w:rFonts w:eastAsia="SimSun"/>
          <w:lang w:val="en-US" w:eastAsia="zh-CN"/>
        </w:rPr>
        <w:t>A single, integrated CRM (Customer Relationship Management) platform for the management of</w:t>
      </w:r>
      <w:r w:rsidR="00B04020">
        <w:rPr>
          <w:rFonts w:eastAsia="SimSun"/>
          <w:lang w:val="en-US" w:eastAsia="zh-CN"/>
        </w:rPr>
        <w:t xml:space="preserve"> clients, members, events, etc.</w:t>
      </w:r>
      <w:r w:rsidRPr="004D11BF">
        <w:rPr>
          <w:rFonts w:eastAsia="SimSun"/>
          <w:lang w:val="en-US" w:eastAsia="zh-CN"/>
        </w:rPr>
        <w:t xml:space="preserve"> is still being developed by the ITU with additional delegate registration functions included with respect to EDRS.</w:t>
      </w:r>
      <w:r w:rsidR="00F62DEA">
        <w:rPr>
          <w:rFonts w:eastAsia="SimSun"/>
          <w:lang w:val="en-US" w:eastAsia="zh-CN"/>
        </w:rPr>
        <w:t xml:space="preserve"> </w:t>
      </w:r>
      <w:r>
        <w:rPr>
          <w:rFonts w:eastAsia="SimSun"/>
          <w:lang w:val="en-US" w:eastAsia="zh-CN"/>
        </w:rPr>
        <w:t>The system has already been used for Telecom in 2014 and it is in the process of being extended to the rest of ITU.</w:t>
      </w:r>
    </w:p>
    <w:p w:rsidR="000B348E" w:rsidRDefault="000B348E" w:rsidP="000B348E">
      <w:pPr>
        <w:pStyle w:val="Heading1"/>
      </w:pPr>
      <w:r>
        <w:rPr>
          <w:lang w:val="en-US"/>
        </w:rPr>
        <w:lastRenderedPageBreak/>
        <w:t>3</w:t>
      </w:r>
      <w:r>
        <w:tab/>
        <w:t>Use of SharePoint for correspondence groups</w:t>
      </w:r>
    </w:p>
    <w:p w:rsidR="000B348E" w:rsidRPr="004D11BF" w:rsidRDefault="000B348E" w:rsidP="009D70C8">
      <w:pPr>
        <w:rPr>
          <w:b/>
        </w:rPr>
      </w:pPr>
      <w:r w:rsidRPr="004D11BF">
        <w:t xml:space="preserve">A communication template is being developed to provide a single interface for correspondence groups </w:t>
      </w:r>
      <w:r w:rsidR="00176FE9">
        <w:t xml:space="preserve">and Rapporteur group meetings. </w:t>
      </w:r>
      <w:r w:rsidRPr="004D11BF">
        <w:t>The functionalities include the use of SharePoint for the submission of documents and the management of distribution lists and mailing lists.</w:t>
      </w:r>
    </w:p>
    <w:p w:rsidR="000B348E" w:rsidRDefault="000B348E" w:rsidP="000B348E">
      <w:pPr>
        <w:pStyle w:val="Heading1"/>
      </w:pPr>
      <w:r>
        <w:rPr>
          <w:szCs w:val="24"/>
        </w:rPr>
        <w:t>3</w:t>
      </w:r>
      <w:r w:rsidRPr="00731A4E">
        <w:rPr>
          <w:szCs w:val="24"/>
        </w:rPr>
        <w:tab/>
      </w:r>
      <w:r>
        <w:t>ITU website migration and redesign</w:t>
      </w:r>
    </w:p>
    <w:p w:rsidR="000B348E" w:rsidRDefault="000B348E" w:rsidP="009D70C8">
      <w:r w:rsidRPr="00C91FB8">
        <w:t xml:space="preserve">ITU </w:t>
      </w:r>
      <w:r>
        <w:t>has</w:t>
      </w:r>
      <w:r w:rsidRPr="00C91FB8">
        <w:t xml:space="preserve"> update</w:t>
      </w:r>
      <w:r>
        <w:t>d</w:t>
      </w:r>
      <w:r w:rsidRPr="00C91FB8">
        <w:t xml:space="preserve"> its website and the server infrastructure </w:t>
      </w:r>
      <w:r>
        <w:t>was</w:t>
      </w:r>
      <w:r w:rsidRPr="00C91FB8">
        <w:t xml:space="preserve"> renewed and migrated to SharePoint 2013 by </w:t>
      </w:r>
      <w:r>
        <w:t xml:space="preserve">the </w:t>
      </w:r>
      <w:r w:rsidRPr="00C91FB8">
        <w:t>end of 2013.</w:t>
      </w:r>
      <w:r w:rsidR="00F62DEA">
        <w:t xml:space="preserve"> </w:t>
      </w:r>
      <w:r>
        <w:t>The mig</w:t>
      </w:r>
      <w:r w:rsidR="00176FE9">
        <w:t>ration of most important ITU-R w</w:t>
      </w:r>
      <w:r>
        <w:t xml:space="preserve">ebpages is </w:t>
      </w:r>
      <w:r w:rsidRPr="004D11BF">
        <w:t>nearly completed.</w:t>
      </w:r>
      <w:r w:rsidR="00F62DEA">
        <w:t xml:space="preserve"> </w:t>
      </w:r>
      <w:r w:rsidRPr="004D11BF">
        <w:t>The FrontPage Web services were frozen end of June 2014 (some sites/pages will be retired, some will remain “as</w:t>
      </w:r>
      <w:r w:rsidR="009D70C8">
        <w:t xml:space="preserve"> </w:t>
      </w:r>
      <w:r w:rsidRPr="004D11BF">
        <w:t>is”, the other</w:t>
      </w:r>
      <w:r w:rsidR="009D70C8">
        <w:t>s</w:t>
      </w:r>
      <w:r w:rsidRPr="004D11BF">
        <w:t xml:space="preserve"> have been migrated already).</w:t>
      </w:r>
    </w:p>
    <w:p w:rsidR="000B348E" w:rsidRPr="00C91FB8" w:rsidRDefault="000B348E" w:rsidP="000B348E">
      <w:r w:rsidRPr="00C91FB8">
        <w:t xml:space="preserve">The new design (more modern “look and feel”) </w:t>
      </w:r>
      <w:r>
        <w:t>was</w:t>
      </w:r>
      <w:r w:rsidRPr="00C91FB8">
        <w:t xml:space="preserve"> deployed for the main pages of the sites in 2013.</w:t>
      </w:r>
    </w:p>
    <w:p w:rsidR="000B348E" w:rsidRPr="0041530C" w:rsidRDefault="000B348E" w:rsidP="009D70C8">
      <w:r w:rsidRPr="00C91FB8">
        <w:rPr>
          <w:color w:val="000000"/>
        </w:rPr>
        <w:t>It is important that with all these updates the ITU webpages have permanent links and</w:t>
      </w:r>
      <w:r w:rsidR="009D70C8">
        <w:rPr>
          <w:color w:val="000000"/>
        </w:rPr>
        <w:t>,</w:t>
      </w:r>
      <w:r w:rsidRPr="00C91FB8">
        <w:rPr>
          <w:color w:val="000000"/>
        </w:rPr>
        <w:t xml:space="preserve"> if due to new directory structures</w:t>
      </w:r>
      <w:r w:rsidR="009D70C8">
        <w:rPr>
          <w:color w:val="000000"/>
        </w:rPr>
        <w:t>,</w:t>
      </w:r>
      <w:r w:rsidRPr="00C91FB8">
        <w:rPr>
          <w:color w:val="000000"/>
        </w:rPr>
        <w:t xml:space="preserve"> some locations need to change it is important that a mapping or redirection feature be provided for the former URLs.</w:t>
      </w:r>
      <w:r w:rsidR="00F62DEA">
        <w:rPr>
          <w:color w:val="000000"/>
        </w:rPr>
        <w:t xml:space="preserve"> </w:t>
      </w:r>
      <w:r>
        <w:t>Me</w:t>
      </w:r>
      <w:r w:rsidRPr="0041530C">
        <w:t xml:space="preserve">chanisms have been developed for generating permanent shortcuts to pages (e.g. </w:t>
      </w:r>
      <w:hyperlink r:id="rId13" w:history="1">
        <w:r w:rsidRPr="000C4752">
          <w:rPr>
            <w:rStyle w:val="Hyperlink"/>
          </w:rPr>
          <w:t>www.itu.i</w:t>
        </w:r>
        <w:r w:rsidRPr="000C4752">
          <w:rPr>
            <w:rStyle w:val="Hyperlink"/>
          </w:rPr>
          <w:t>n</w:t>
        </w:r>
        <w:r w:rsidRPr="000C4752">
          <w:rPr>
            <w:rStyle w:val="Hyperlink"/>
          </w:rPr>
          <w:t>t/cybersecurity</w:t>
        </w:r>
      </w:hyperlink>
      <w:r>
        <w:t xml:space="preserve"> </w:t>
      </w:r>
      <w:r w:rsidRPr="0041530C">
        <w:t>will always bring you to the main cybersecurity page, wherever it is located).</w:t>
      </w:r>
    </w:p>
    <w:p w:rsidR="000B348E" w:rsidRDefault="000B348E" w:rsidP="00176FE9">
      <w:pPr>
        <w:pStyle w:val="Heading1"/>
      </w:pPr>
      <w:r>
        <w:rPr>
          <w:lang w:val="en-US"/>
        </w:rPr>
        <w:t>5</w:t>
      </w:r>
      <w:r>
        <w:rPr>
          <w:lang w:val="en-US"/>
        </w:rPr>
        <w:tab/>
        <w:t>Distribution of Circular Letters by e</w:t>
      </w:r>
      <w:r w:rsidR="009D70C8">
        <w:rPr>
          <w:lang w:val="en-US"/>
        </w:rPr>
        <w:t>-</w:t>
      </w:r>
      <w:r>
        <w:rPr>
          <w:lang w:val="en-US"/>
        </w:rPr>
        <w:t>mail</w:t>
      </w:r>
      <w:r>
        <w:t xml:space="preserve"> </w:t>
      </w:r>
    </w:p>
    <w:p w:rsidR="000B348E" w:rsidRDefault="000B348E" w:rsidP="000B348E">
      <w:pPr>
        <w:rPr>
          <w:color w:val="000000"/>
          <w:szCs w:val="24"/>
        </w:rPr>
      </w:pPr>
      <w:r>
        <w:rPr>
          <w:color w:val="000000"/>
          <w:szCs w:val="24"/>
        </w:rPr>
        <w:t>The current practice in the BR for the distribution of circular letters may need to be reviewed i</w:t>
      </w:r>
      <w:r w:rsidRPr="00323FA4">
        <w:rPr>
          <w:color w:val="000000"/>
          <w:szCs w:val="24"/>
        </w:rPr>
        <w:t>n line with Annex 2 to Decision 5 (Rev. Busan</w:t>
      </w:r>
      <w:r w:rsidR="009D70C8">
        <w:rPr>
          <w:color w:val="000000"/>
          <w:szCs w:val="24"/>
        </w:rPr>
        <w:t>,</w:t>
      </w:r>
      <w:r w:rsidRPr="00323FA4">
        <w:rPr>
          <w:color w:val="000000"/>
          <w:szCs w:val="24"/>
        </w:rPr>
        <w:t xml:space="preserve"> 2014) on Measures for Reducing Expenses</w:t>
      </w:r>
      <w:r>
        <w:rPr>
          <w:color w:val="000000"/>
          <w:szCs w:val="24"/>
        </w:rPr>
        <w:t xml:space="preserve">, and the results reflected in the revision of Resolution ITU-R 1-6. </w:t>
      </w:r>
    </w:p>
    <w:p w:rsidR="000B348E" w:rsidRDefault="000B348E" w:rsidP="000B348E">
      <w:pPr>
        <w:pStyle w:val="Heading1"/>
      </w:pPr>
      <w:r>
        <w:rPr>
          <w:color w:val="000000"/>
          <w:szCs w:val="24"/>
          <w:lang w:val="en-US"/>
        </w:rPr>
        <w:t xml:space="preserve">6 </w:t>
      </w:r>
      <w:r>
        <w:rPr>
          <w:color w:val="000000"/>
          <w:szCs w:val="24"/>
          <w:lang w:val="en-US"/>
        </w:rPr>
        <w:tab/>
      </w:r>
      <w:r>
        <w:t xml:space="preserve">Proposal </w:t>
      </w:r>
    </w:p>
    <w:p w:rsidR="000B348E" w:rsidRDefault="000B348E" w:rsidP="000B348E">
      <w:r>
        <w:t>It is proposed that more groups should try the various approaches available in ITU-R for EDH</w:t>
      </w:r>
      <w:r w:rsidR="009D70C8">
        <w:t>,</w:t>
      </w:r>
      <w:r>
        <w:t xml:space="preserve"> with the goal of making our work in ITU-R easier and more productive. The experiences and suggestions </w:t>
      </w:r>
      <w:r w:rsidRPr="002F3DB0">
        <w:rPr>
          <w:szCs w:val="24"/>
        </w:rPr>
        <w:t xml:space="preserve">for further improvements should be sent to the RAG-EDH correspondence group: </w:t>
      </w:r>
      <w:hyperlink r:id="rId14" w:history="1">
        <w:r w:rsidRPr="002F3DB0">
          <w:rPr>
            <w:rStyle w:val="Hyperlink"/>
            <w:szCs w:val="24"/>
          </w:rPr>
          <w:t>rag-</w:t>
        </w:r>
        <w:r w:rsidRPr="002F3DB0">
          <w:rPr>
            <w:rStyle w:val="Hyperlink"/>
            <w:szCs w:val="24"/>
          </w:rPr>
          <w:t>e</w:t>
        </w:r>
        <w:r w:rsidRPr="002F3DB0">
          <w:rPr>
            <w:rStyle w:val="Hyperlink"/>
            <w:szCs w:val="24"/>
          </w:rPr>
          <w:t>dh@itu.int</w:t>
        </w:r>
      </w:hyperlink>
      <w:r>
        <w:t>.</w:t>
      </w:r>
      <w:r w:rsidR="00F62DEA">
        <w:t xml:space="preserve"> </w:t>
      </w:r>
    </w:p>
    <w:p w:rsidR="000B348E" w:rsidRDefault="000B348E" w:rsidP="000B348E">
      <w:r>
        <w:t xml:space="preserve">However, the latest contribution to the correspondence group was received in 2005 and the </w:t>
      </w:r>
      <w:r w:rsidRPr="00D34E41">
        <w:t>progress report</w:t>
      </w:r>
      <w:r>
        <w:t>s</w:t>
      </w:r>
      <w:r w:rsidRPr="00D34E41">
        <w:t xml:space="preserve"> on </w:t>
      </w:r>
      <w:r>
        <w:t>EDH</w:t>
      </w:r>
      <w:r w:rsidRPr="00D34E41">
        <w:t xml:space="preserve"> activities</w:t>
      </w:r>
      <w:r>
        <w:t xml:space="preserve"> to the RAG have been limited to providing updates about EDH developments within ITU-R as gathered from the BR and the IS departments</w:t>
      </w:r>
      <w:r w:rsidR="00176FE9">
        <w:t xml:space="preserve">. </w:t>
      </w:r>
      <w:r>
        <w:t>This somehow duplicates information reported elsewhere, including the Dir</w:t>
      </w:r>
      <w:r w:rsidR="00176FE9">
        <w:t xml:space="preserve">ector’s </w:t>
      </w:r>
      <w:r w:rsidR="009D70C8">
        <w:t xml:space="preserve">Report </w:t>
      </w:r>
      <w:r w:rsidR="00176FE9">
        <w:t>to the RAG (e.g.</w:t>
      </w:r>
      <w:r>
        <w:t xml:space="preserve"> see </w:t>
      </w:r>
      <w:hyperlink r:id="rId15" w:history="1">
        <w:r w:rsidRPr="00323FA4">
          <w:rPr>
            <w:rStyle w:val="Hyperlink"/>
          </w:rPr>
          <w:t>Addendu</w:t>
        </w:r>
        <w:r w:rsidRPr="00323FA4">
          <w:rPr>
            <w:rStyle w:val="Hyperlink"/>
          </w:rPr>
          <w:t>m</w:t>
        </w:r>
        <w:r w:rsidRPr="00323FA4">
          <w:rPr>
            <w:rStyle w:val="Hyperlink"/>
          </w:rPr>
          <w:t> 2</w:t>
        </w:r>
      </w:hyperlink>
      <w:r>
        <w:t xml:space="preserve"> to </w:t>
      </w:r>
      <w:hyperlink r:id="rId16" w:history="1">
        <w:r>
          <w:rPr>
            <w:rStyle w:val="Hyperlink"/>
          </w:rPr>
          <w:t>Doc. </w:t>
        </w:r>
        <w:r w:rsidRPr="00323FA4">
          <w:rPr>
            <w:rStyle w:val="Hyperlink"/>
          </w:rPr>
          <w:t>RA</w:t>
        </w:r>
        <w:r w:rsidRPr="00323FA4">
          <w:rPr>
            <w:rStyle w:val="Hyperlink"/>
          </w:rPr>
          <w:t>G</w:t>
        </w:r>
        <w:r w:rsidRPr="00323FA4">
          <w:rPr>
            <w:rStyle w:val="Hyperlink"/>
          </w:rPr>
          <w:t>15</w:t>
        </w:r>
        <w:r>
          <w:rPr>
            <w:rStyle w:val="Hyperlink"/>
          </w:rPr>
          <w:t>-1</w:t>
        </w:r>
        <w:r w:rsidRPr="00323FA4">
          <w:rPr>
            <w:rStyle w:val="Hyperlink"/>
          </w:rPr>
          <w:t>/1</w:t>
        </w:r>
      </w:hyperlink>
      <w:r>
        <w:t>). For these reaso</w:t>
      </w:r>
      <w:bookmarkStart w:id="6" w:name="_GoBack"/>
      <w:bookmarkEnd w:id="6"/>
      <w:r>
        <w:t>ns the RAG may consider whether the RAG Correspondence Group on EDH needs to continue or could be closed.</w:t>
      </w:r>
    </w:p>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176FE9" w:rsidRDefault="00176FE9" w:rsidP="004F0848">
      <w:pPr>
        <w:tabs>
          <w:tab w:val="clear" w:pos="794"/>
          <w:tab w:val="clear" w:pos="1191"/>
          <w:tab w:val="clear" w:pos="1588"/>
          <w:tab w:val="clear" w:pos="1985"/>
        </w:tabs>
        <w:overflowPunct/>
        <w:autoSpaceDE/>
        <w:autoSpaceDN/>
        <w:adjustRightInd/>
        <w:spacing w:before="0"/>
        <w:textAlignment w:val="auto"/>
      </w:pPr>
    </w:p>
    <w:p w:rsidR="00176FE9" w:rsidRDefault="00176FE9" w:rsidP="004F0848">
      <w:pPr>
        <w:tabs>
          <w:tab w:val="clear" w:pos="794"/>
          <w:tab w:val="clear" w:pos="1191"/>
          <w:tab w:val="clear" w:pos="1588"/>
          <w:tab w:val="clear" w:pos="1985"/>
        </w:tabs>
        <w:overflowPunct/>
        <w:autoSpaceDE/>
        <w:autoSpaceDN/>
        <w:adjustRightInd/>
        <w:spacing w:before="0"/>
        <w:textAlignment w:val="auto"/>
      </w:pPr>
    </w:p>
    <w:p w:rsidR="00176FE9" w:rsidRDefault="00176FE9" w:rsidP="0032202E">
      <w:pPr>
        <w:pStyle w:val="Reasons"/>
      </w:pPr>
    </w:p>
    <w:p w:rsidR="00176FE9" w:rsidRDefault="00176FE9">
      <w:pPr>
        <w:jc w:val="center"/>
      </w:pPr>
      <w:r>
        <w:t>______________</w:t>
      </w:r>
    </w:p>
    <w:sectPr w:rsidR="00176FE9" w:rsidSect="00F749FF">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86" w:rsidRDefault="00243886">
      <w:r>
        <w:separator/>
      </w:r>
    </w:p>
  </w:endnote>
  <w:endnote w:type="continuationSeparator" w:id="0">
    <w:p w:rsidR="00243886" w:rsidRDefault="0024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69" w:rsidRDefault="00C60069" w:rsidP="00C60069">
    <w:pPr>
      <w:pStyle w:val="Footer"/>
    </w:pPr>
    <w:fldSimple w:instr=" FILENAME \p  \* MERGEFORMAT ">
      <w:r>
        <w:t>P:\ENG\ITU-R\AG\RAG\RAG15\000\003E.docx</w:t>
      </w:r>
    </w:fldSimple>
    <w:r>
      <w:t xml:space="preserve"> (378589)</w:t>
    </w:r>
    <w:r>
      <w:tab/>
    </w:r>
    <w:r>
      <w:fldChar w:fldCharType="begin"/>
    </w:r>
    <w:r>
      <w:instrText xml:space="preserve"> SAVEDATE \@ DD.MM.YY </w:instrText>
    </w:r>
    <w:r>
      <w:fldChar w:fldCharType="separate"/>
    </w:r>
    <w:r w:rsidR="009D70C8">
      <w:t>10.04.15</w:t>
    </w:r>
    <w:r>
      <w:fldChar w:fldCharType="end"/>
    </w:r>
    <w: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8E" w:rsidRDefault="009D70C8">
    <w:pPr>
      <w:pStyle w:val="Footer"/>
    </w:pPr>
    <w:r>
      <w:fldChar w:fldCharType="begin"/>
    </w:r>
    <w:r>
      <w:instrText xml:space="preserve"> FILENAME \p  \* MERGEFORMAT </w:instrText>
    </w:r>
    <w:r>
      <w:fldChar w:fldCharType="separate"/>
    </w:r>
    <w:r w:rsidR="000B348E">
      <w:t>P:\ENG\ITU-R\AG\RAG\RAG15\000\003E.docx</w:t>
    </w:r>
    <w:r>
      <w:fldChar w:fldCharType="end"/>
    </w:r>
    <w:r w:rsidR="000B348E">
      <w:t xml:space="preserve"> </w:t>
    </w:r>
    <w:r w:rsidR="00F62DEA">
      <w:t>(378589)</w:t>
    </w:r>
    <w:r w:rsidR="000B348E">
      <w:tab/>
    </w:r>
    <w:r w:rsidR="000B348E">
      <w:fldChar w:fldCharType="begin"/>
    </w:r>
    <w:r w:rsidR="000B348E">
      <w:instrText xml:space="preserve"> SAVEDATE \@ DD.MM.YY </w:instrText>
    </w:r>
    <w:r w:rsidR="000B348E">
      <w:fldChar w:fldCharType="separate"/>
    </w:r>
    <w:r>
      <w:t>10.04.15</w:t>
    </w:r>
    <w:r w:rsidR="000B348E">
      <w:fldChar w:fldCharType="end"/>
    </w:r>
    <w:r w:rsidR="000B348E">
      <w:tab/>
    </w:r>
    <w:r w:rsidR="000B348E">
      <w:fldChar w:fldCharType="begin"/>
    </w:r>
    <w:r w:rsidR="000B348E">
      <w:instrText xml:space="preserve"> PRINTDATE \@ DD.MM.YY </w:instrText>
    </w:r>
    <w:r w:rsidR="000B348E">
      <w:fldChar w:fldCharType="separate"/>
    </w:r>
    <w:r w:rsidR="000B348E">
      <w:t>30.09.99</w:t>
    </w:r>
    <w:r w:rsidR="000B34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86" w:rsidRDefault="00243886">
      <w:r>
        <w:t>____________________</w:t>
      </w:r>
    </w:p>
  </w:footnote>
  <w:footnote w:type="continuationSeparator" w:id="0">
    <w:p w:rsidR="00243886" w:rsidRDefault="00243886">
      <w:r>
        <w:continuationSeparator/>
      </w:r>
    </w:p>
  </w:footnote>
  <w:footnote w:id="1">
    <w:p w:rsidR="000B348E" w:rsidRPr="00052353" w:rsidRDefault="000B348E" w:rsidP="00B75676">
      <w:pPr>
        <w:pStyle w:val="FootnoteText"/>
        <w:rPr>
          <w:lang w:val="pt-PT"/>
        </w:rPr>
      </w:pPr>
      <w:r>
        <w:rPr>
          <w:rStyle w:val="FootnoteReference"/>
        </w:rPr>
        <w:footnoteRef/>
      </w:r>
      <w:r>
        <w:rPr>
          <w:sz w:val="22"/>
          <w:szCs w:val="22"/>
          <w:lang w:val="pt-BR"/>
        </w:rPr>
        <w:tab/>
      </w:r>
      <w:r w:rsidRPr="000B348E">
        <w:rPr>
          <w:szCs w:val="24"/>
          <w:lang w:val="pt-BR"/>
        </w:rPr>
        <w:t xml:space="preserve">José Costa (Ericsson Canada, Inc., Canada), Tel.: +1 613 963-8288, E-mail: </w:t>
      </w:r>
      <w:hyperlink r:id="rId1" w:history="1">
        <w:r w:rsidRPr="000B348E">
          <w:rPr>
            <w:rStyle w:val="Hyperlink"/>
            <w:szCs w:val="24"/>
            <w:lang w:val="pt-BR"/>
          </w:rPr>
          <w:t>jose.costa@ericsson.com</w:t>
        </w:r>
      </w:hyperlink>
      <w:r w:rsidRPr="000B348E">
        <w:rPr>
          <w:szCs w:val="24"/>
          <w:lang w:val="pt-BR"/>
        </w:rPr>
        <w:t>.</w:t>
      </w:r>
    </w:p>
  </w:footnote>
  <w:footnote w:id="2">
    <w:p w:rsidR="000B348E" w:rsidRPr="000B348E" w:rsidRDefault="000B348E" w:rsidP="000B348E">
      <w:pPr>
        <w:pStyle w:val="FootnoteText"/>
        <w:rPr>
          <w:szCs w:val="24"/>
          <w:lang w:val="pt-PT"/>
        </w:rPr>
      </w:pPr>
      <w:r>
        <w:rPr>
          <w:rStyle w:val="FootnoteReference"/>
        </w:rPr>
        <w:footnoteRef/>
      </w:r>
      <w:r w:rsidRPr="000B4AD5">
        <w:rPr>
          <w:lang w:val="pt-BR"/>
        </w:rPr>
        <w:t xml:space="preserve"> </w:t>
      </w:r>
      <w:r>
        <w:rPr>
          <w:lang w:val="pt-BR"/>
        </w:rPr>
        <w:tab/>
      </w:r>
      <w:hyperlink r:id="rId2" w:history="1">
        <w:r w:rsidRPr="000B348E">
          <w:rPr>
            <w:rStyle w:val="Hyperlink"/>
            <w:szCs w:val="24"/>
            <w:lang w:val="pt-BR"/>
          </w:rPr>
          <w:t>http://ties.itu.in</w:t>
        </w:r>
        <w:r w:rsidRPr="000B348E">
          <w:rPr>
            <w:rStyle w:val="Hyperlink"/>
            <w:szCs w:val="24"/>
            <w:lang w:val="pt-BR"/>
          </w:rPr>
          <w:t>t</w:t>
        </w:r>
        <w:r w:rsidRPr="000B348E">
          <w:rPr>
            <w:rStyle w:val="Hyperlink"/>
            <w:szCs w:val="24"/>
            <w:lang w:val="pt-BR"/>
          </w:rPr>
          <w:t>/listarchives/rag-edh</w:t>
        </w:r>
      </w:hyperlink>
      <w:r w:rsidRPr="000B348E">
        <w:rPr>
          <w:szCs w:val="24"/>
          <w:lang w:val="pt-BR"/>
        </w:rPr>
        <w:t xml:space="preserve"> </w:t>
      </w:r>
    </w:p>
  </w:footnote>
  <w:footnote w:id="3">
    <w:p w:rsidR="000B348E" w:rsidRPr="00176FE9" w:rsidRDefault="000B348E" w:rsidP="00176FE9">
      <w:pPr>
        <w:pStyle w:val="FootnoteText"/>
        <w:rPr>
          <w:szCs w:val="24"/>
          <w:lang w:val="sv-SE"/>
        </w:rPr>
      </w:pPr>
      <w:r>
        <w:rPr>
          <w:rStyle w:val="FootnoteReference"/>
        </w:rPr>
        <w:footnoteRef/>
      </w:r>
      <w:r w:rsidRPr="009F0313">
        <w:rPr>
          <w:lang w:val="en-US"/>
        </w:rPr>
        <w:t xml:space="preserve"> </w:t>
      </w:r>
      <w:r w:rsidRPr="009F0313">
        <w:rPr>
          <w:lang w:val="en-US"/>
        </w:rPr>
        <w:tab/>
      </w:r>
      <w:r w:rsidRPr="000B348E">
        <w:rPr>
          <w:szCs w:val="24"/>
          <w:lang w:val="en-US"/>
        </w:rPr>
        <w:t xml:space="preserve">Former reports appear in Doc. </w:t>
      </w:r>
      <w:hyperlink r:id="rId3" w:history="1">
        <w:r w:rsidRPr="000B348E">
          <w:rPr>
            <w:rStyle w:val="Hyperlink"/>
            <w:szCs w:val="24"/>
            <w:lang w:val="sv-SE"/>
          </w:rPr>
          <w:t>RAG14-</w:t>
        </w:r>
        <w:r w:rsidRPr="000B348E">
          <w:rPr>
            <w:rStyle w:val="Hyperlink"/>
            <w:szCs w:val="24"/>
            <w:lang w:val="sv-SE"/>
          </w:rPr>
          <w:t>1</w:t>
        </w:r>
        <w:r w:rsidRPr="000B348E">
          <w:rPr>
            <w:rStyle w:val="Hyperlink"/>
            <w:szCs w:val="24"/>
            <w:lang w:val="sv-SE"/>
          </w:rPr>
          <w:t>/19</w:t>
        </w:r>
      </w:hyperlink>
      <w:r w:rsidRPr="009D70C8">
        <w:t xml:space="preserve">, </w:t>
      </w:r>
      <w:hyperlink r:id="rId4" w:history="1">
        <w:r w:rsidRPr="000B348E">
          <w:rPr>
            <w:rStyle w:val="Hyperlink"/>
            <w:szCs w:val="24"/>
            <w:lang w:val="sv-SE"/>
          </w:rPr>
          <w:t>RAG1</w:t>
        </w:r>
        <w:r w:rsidRPr="000B348E">
          <w:rPr>
            <w:rStyle w:val="Hyperlink"/>
            <w:szCs w:val="24"/>
            <w:lang w:val="sv-SE"/>
          </w:rPr>
          <w:t>3</w:t>
        </w:r>
        <w:r w:rsidRPr="000B348E">
          <w:rPr>
            <w:rStyle w:val="Hyperlink"/>
            <w:szCs w:val="24"/>
            <w:lang w:val="sv-SE"/>
          </w:rPr>
          <w:t>-1/6</w:t>
        </w:r>
      </w:hyperlink>
      <w:r w:rsidRPr="000B348E">
        <w:rPr>
          <w:szCs w:val="24"/>
          <w:lang w:val="sv-SE"/>
        </w:rPr>
        <w:t xml:space="preserve">, </w:t>
      </w:r>
      <w:hyperlink r:id="rId5" w:history="1">
        <w:r w:rsidRPr="000B348E">
          <w:rPr>
            <w:rStyle w:val="Hyperlink"/>
            <w:szCs w:val="24"/>
            <w:lang w:val="sv-SE"/>
          </w:rPr>
          <w:t>Doc. R</w:t>
        </w:r>
        <w:r w:rsidRPr="000B348E">
          <w:rPr>
            <w:rStyle w:val="Hyperlink"/>
            <w:szCs w:val="24"/>
            <w:lang w:val="sv-SE"/>
          </w:rPr>
          <w:t>A</w:t>
        </w:r>
        <w:r w:rsidRPr="000B348E">
          <w:rPr>
            <w:rStyle w:val="Hyperlink"/>
            <w:szCs w:val="24"/>
            <w:lang w:val="sv-SE"/>
          </w:rPr>
          <w:t>G12-1/6</w:t>
        </w:r>
      </w:hyperlink>
      <w:r w:rsidRPr="000B348E">
        <w:rPr>
          <w:szCs w:val="24"/>
          <w:lang w:val="sv-SE"/>
        </w:rPr>
        <w:t xml:space="preserve">, </w:t>
      </w:r>
      <w:hyperlink r:id="rId6" w:history="1">
        <w:r w:rsidRPr="000B348E">
          <w:rPr>
            <w:rStyle w:val="Hyperlink"/>
            <w:szCs w:val="24"/>
            <w:lang w:val="sv-SE"/>
          </w:rPr>
          <w:t>RAG</w:t>
        </w:r>
        <w:r w:rsidRPr="000B348E">
          <w:rPr>
            <w:rStyle w:val="Hyperlink"/>
            <w:szCs w:val="24"/>
            <w:lang w:val="sv-SE"/>
          </w:rPr>
          <w:t>1</w:t>
        </w:r>
        <w:r w:rsidRPr="000B348E">
          <w:rPr>
            <w:rStyle w:val="Hyperlink"/>
            <w:szCs w:val="24"/>
            <w:lang w:val="sv-SE"/>
          </w:rPr>
          <w:t>1-1/5</w:t>
        </w:r>
      </w:hyperlink>
      <w:r w:rsidRPr="000B348E">
        <w:rPr>
          <w:szCs w:val="24"/>
          <w:lang w:val="sv-SE"/>
        </w:rPr>
        <w:t xml:space="preserve">, </w:t>
      </w:r>
      <w:hyperlink r:id="rId7" w:history="1">
        <w:r w:rsidRPr="000B348E">
          <w:rPr>
            <w:rStyle w:val="Hyperlink"/>
            <w:szCs w:val="24"/>
            <w:lang w:val="sv-SE"/>
          </w:rPr>
          <w:t>RAG10</w:t>
        </w:r>
        <w:r w:rsidRPr="000B348E">
          <w:rPr>
            <w:rStyle w:val="Hyperlink"/>
            <w:szCs w:val="24"/>
            <w:lang w:val="sv-SE"/>
          </w:rPr>
          <w:t>-</w:t>
        </w:r>
        <w:r w:rsidRPr="000B348E">
          <w:rPr>
            <w:rStyle w:val="Hyperlink"/>
            <w:szCs w:val="24"/>
            <w:lang w:val="sv-SE"/>
          </w:rPr>
          <w:t>1/4</w:t>
        </w:r>
      </w:hyperlink>
      <w:r w:rsidRPr="000B348E">
        <w:rPr>
          <w:szCs w:val="24"/>
          <w:lang w:val="sv-SE"/>
        </w:rPr>
        <w:t xml:space="preserve">, </w:t>
      </w:r>
      <w:hyperlink r:id="rId8" w:history="1">
        <w:r w:rsidRPr="000B348E">
          <w:rPr>
            <w:rStyle w:val="Hyperlink"/>
            <w:szCs w:val="24"/>
            <w:lang w:val="sv-SE"/>
          </w:rPr>
          <w:t>RAG0</w:t>
        </w:r>
        <w:r w:rsidRPr="000B348E">
          <w:rPr>
            <w:rStyle w:val="Hyperlink"/>
            <w:szCs w:val="24"/>
            <w:lang w:val="sv-SE"/>
          </w:rPr>
          <w:t>9</w:t>
        </w:r>
        <w:r w:rsidRPr="000B348E">
          <w:rPr>
            <w:rStyle w:val="Hyperlink"/>
            <w:szCs w:val="24"/>
            <w:lang w:val="sv-SE"/>
          </w:rPr>
          <w:t>-1/4</w:t>
        </w:r>
      </w:hyperlink>
      <w:r w:rsidRPr="000B348E">
        <w:rPr>
          <w:szCs w:val="24"/>
          <w:lang w:val="sv-SE"/>
        </w:rPr>
        <w:t xml:space="preserve">, </w:t>
      </w:r>
      <w:hyperlink r:id="rId9" w:history="1">
        <w:r w:rsidRPr="000B348E">
          <w:rPr>
            <w:rStyle w:val="Hyperlink"/>
            <w:szCs w:val="24"/>
            <w:lang w:val="sv-SE"/>
          </w:rPr>
          <w:t>RAG0</w:t>
        </w:r>
        <w:r w:rsidRPr="000B348E">
          <w:rPr>
            <w:rStyle w:val="Hyperlink"/>
            <w:szCs w:val="24"/>
            <w:lang w:val="sv-SE"/>
          </w:rPr>
          <w:t>8</w:t>
        </w:r>
        <w:r w:rsidRPr="000B348E">
          <w:rPr>
            <w:rStyle w:val="Hyperlink"/>
            <w:szCs w:val="24"/>
            <w:lang w:val="sv-SE"/>
          </w:rPr>
          <w:t>-1/4</w:t>
        </w:r>
      </w:hyperlink>
      <w:r w:rsidRPr="000B348E">
        <w:rPr>
          <w:szCs w:val="24"/>
          <w:lang w:val="sv-SE"/>
        </w:rPr>
        <w:t xml:space="preserve">, </w:t>
      </w:r>
      <w:hyperlink r:id="rId10" w:history="1">
        <w:r w:rsidRPr="000B348E">
          <w:rPr>
            <w:rStyle w:val="Hyperlink"/>
            <w:szCs w:val="24"/>
            <w:lang w:val="sv-SE"/>
          </w:rPr>
          <w:t>RAG</w:t>
        </w:r>
        <w:r w:rsidRPr="000B348E">
          <w:rPr>
            <w:rStyle w:val="Hyperlink"/>
            <w:szCs w:val="24"/>
            <w:lang w:val="sv-SE"/>
          </w:rPr>
          <w:t>0</w:t>
        </w:r>
        <w:r w:rsidRPr="000B348E">
          <w:rPr>
            <w:rStyle w:val="Hyperlink"/>
            <w:szCs w:val="24"/>
            <w:lang w:val="sv-SE"/>
          </w:rPr>
          <w:t>7-1/2</w:t>
        </w:r>
      </w:hyperlink>
      <w:r w:rsidRPr="000B348E">
        <w:rPr>
          <w:szCs w:val="24"/>
          <w:lang w:val="sv-SE"/>
        </w:rPr>
        <w:t xml:space="preserve">, </w:t>
      </w:r>
      <w:hyperlink r:id="rId11" w:history="1">
        <w:r w:rsidRPr="000B348E">
          <w:rPr>
            <w:rStyle w:val="Hyperlink"/>
            <w:szCs w:val="24"/>
            <w:lang w:val="sv-SE"/>
          </w:rPr>
          <w:t>RA</w:t>
        </w:r>
        <w:r w:rsidRPr="000B348E">
          <w:rPr>
            <w:rStyle w:val="Hyperlink"/>
            <w:szCs w:val="24"/>
            <w:lang w:val="sv-SE"/>
          </w:rPr>
          <w:t>G</w:t>
        </w:r>
        <w:r w:rsidRPr="000B348E">
          <w:rPr>
            <w:rStyle w:val="Hyperlink"/>
            <w:szCs w:val="24"/>
            <w:lang w:val="sv-SE"/>
          </w:rPr>
          <w:t>05-1/5</w:t>
        </w:r>
      </w:hyperlink>
      <w:r w:rsidRPr="000B348E">
        <w:rPr>
          <w:szCs w:val="24"/>
          <w:lang w:val="sv-SE"/>
        </w:rPr>
        <w:t xml:space="preserve"> and </w:t>
      </w:r>
      <w:hyperlink r:id="rId12" w:history="1">
        <w:r w:rsidRPr="000B348E">
          <w:rPr>
            <w:rStyle w:val="Hyperlink"/>
            <w:szCs w:val="24"/>
            <w:lang w:val="sv-SE"/>
          </w:rPr>
          <w:t>RAG04</w:t>
        </w:r>
        <w:r w:rsidRPr="000B348E">
          <w:rPr>
            <w:rStyle w:val="Hyperlink"/>
            <w:szCs w:val="24"/>
            <w:lang w:val="sv-SE"/>
          </w:rPr>
          <w:t>-</w:t>
        </w:r>
        <w:r w:rsidRPr="000B348E">
          <w:rPr>
            <w:rStyle w:val="Hyperlink"/>
            <w:szCs w:val="24"/>
            <w:lang w:val="sv-SE"/>
          </w:rPr>
          <w:t>1/15</w:t>
        </w:r>
      </w:hyperlink>
      <w:r w:rsidRPr="000B348E">
        <w:rPr>
          <w:szCs w:val="24"/>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9D70C8">
      <w:rPr>
        <w:noProof/>
      </w:rPr>
      <w:t>2</w:t>
    </w:r>
    <w:r>
      <w:rPr>
        <w:noProof/>
      </w:rPr>
      <w:fldChar w:fldCharType="end"/>
    </w:r>
  </w:p>
  <w:p w:rsidR="0095426A" w:rsidRDefault="00597657" w:rsidP="002943FE">
    <w:pPr>
      <w:pStyle w:val="Header"/>
      <w:rPr>
        <w:lang w:val="es-ES"/>
      </w:rPr>
    </w:pPr>
    <w:r>
      <w:rPr>
        <w:lang w:val="es-ES"/>
      </w:rPr>
      <w:t>RAG</w:t>
    </w:r>
    <w:r w:rsidR="00DD3BF8">
      <w:rPr>
        <w:lang w:val="es-ES"/>
      </w:rPr>
      <w:t>1</w:t>
    </w:r>
    <w:r w:rsidR="009D27EC">
      <w:rPr>
        <w:lang w:val="es-ES"/>
      </w:rPr>
      <w:t>5</w:t>
    </w:r>
    <w:r w:rsidR="009D70C8">
      <w:rPr>
        <w:lang w:val="es-ES"/>
      </w:rPr>
      <w:t>-1/</w:t>
    </w:r>
    <w:r w:rsidR="002943FE">
      <w:rPr>
        <w:lang w:val="es-ES"/>
      </w:rPr>
      <w:t>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86"/>
    <w:rsid w:val="00093C73"/>
    <w:rsid w:val="000B348E"/>
    <w:rsid w:val="001377D6"/>
    <w:rsid w:val="00176FE9"/>
    <w:rsid w:val="001E41A0"/>
    <w:rsid w:val="00243886"/>
    <w:rsid w:val="002774E4"/>
    <w:rsid w:val="002943FE"/>
    <w:rsid w:val="003D068D"/>
    <w:rsid w:val="004F0848"/>
    <w:rsid w:val="00507DA3"/>
    <w:rsid w:val="0051782D"/>
    <w:rsid w:val="00597657"/>
    <w:rsid w:val="005B2C58"/>
    <w:rsid w:val="00746923"/>
    <w:rsid w:val="00806E63"/>
    <w:rsid w:val="0081028D"/>
    <w:rsid w:val="008B3F50"/>
    <w:rsid w:val="0095426A"/>
    <w:rsid w:val="009D27EC"/>
    <w:rsid w:val="009D70C8"/>
    <w:rsid w:val="00A16CB2"/>
    <w:rsid w:val="00B04020"/>
    <w:rsid w:val="00B35BE4"/>
    <w:rsid w:val="00B52992"/>
    <w:rsid w:val="00C60069"/>
    <w:rsid w:val="00CC1D49"/>
    <w:rsid w:val="00CD4D80"/>
    <w:rsid w:val="00CE366B"/>
    <w:rsid w:val="00D211BC"/>
    <w:rsid w:val="00DD3BF8"/>
    <w:rsid w:val="00F62DEA"/>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B1544C-9043-47F3-83BF-9EE3BDF9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 + 11 pt,Italic,Appel note de bas de p"/>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uiPriority w:val="99"/>
    <w:rsid w:val="000B348E"/>
    <w:rPr>
      <w:rFonts w:cs="Times New Roman"/>
      <w:color w:val="0000FF"/>
      <w:u w:val="single"/>
    </w:rPr>
  </w:style>
  <w:style w:type="character" w:customStyle="1" w:styleId="Heading1Char">
    <w:name w:val="Heading 1 Char"/>
    <w:link w:val="Heading1"/>
    <w:uiPriority w:val="99"/>
    <w:locked/>
    <w:rsid w:val="000B348E"/>
    <w:rPr>
      <w:rFonts w:ascii="Times New Roman" w:hAnsi="Times New Roman"/>
      <w:b/>
      <w:sz w:val="24"/>
      <w:lang w:val="en-GB" w:eastAsia="en-US"/>
    </w:rPr>
  </w:style>
  <w:style w:type="paragraph" w:customStyle="1" w:styleId="Reasons">
    <w:name w:val="Reasons"/>
    <w:basedOn w:val="Normal"/>
    <w:qFormat/>
    <w:rsid w:val="000B348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0B3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130/e" TargetMode="External"/><Relationship Id="rId13" Type="http://schemas.openxmlformats.org/officeDocument/2006/relationships/hyperlink" Target="http://www.itu.int/cybersecurit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md/R14-RAG14-C-001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5-RAG15-C-0001/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T-RES-T.32-2012" TargetMode="External"/><Relationship Id="rId5" Type="http://schemas.openxmlformats.org/officeDocument/2006/relationships/footnotes" Target="footnotes.xml"/><Relationship Id="rId15" Type="http://schemas.openxmlformats.org/officeDocument/2006/relationships/hyperlink" Target="https://www.itu.int/md/dologin_md.asp?lang=en&amp;id=R15-RAG15-C-0001!A2!MSW-E" TargetMode="External"/><Relationship Id="rId10" Type="http://schemas.openxmlformats.org/officeDocument/2006/relationships/hyperlink" Target="mailto:rag-edh@itu.i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ties.itu.int/listarchives/rag-edh" TargetMode="External"/><Relationship Id="rId14" Type="http://schemas.openxmlformats.org/officeDocument/2006/relationships/hyperlink" Target="mailto:rag-edh@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9-RAG-C-0004/en" TargetMode="External"/><Relationship Id="rId3" Type="http://schemas.openxmlformats.org/officeDocument/2006/relationships/hyperlink" Target="http://www.itu.int/md/R14-RAG14-C-0019/en" TargetMode="External"/><Relationship Id="rId7" Type="http://schemas.openxmlformats.org/officeDocument/2006/relationships/hyperlink" Target="http://www.itu.int/md/R10-RAG-C-0004/en" TargetMode="External"/><Relationship Id="rId12" Type="http://schemas.openxmlformats.org/officeDocument/2006/relationships/hyperlink" Target="http://www.itu.int/md/R04-RAG-C-0015/e" TargetMode="External"/><Relationship Id="rId2" Type="http://schemas.openxmlformats.org/officeDocument/2006/relationships/hyperlink" Target="http://ties.itu.int/listarchives/rag-edh" TargetMode="External"/><Relationship Id="rId1" Type="http://schemas.openxmlformats.org/officeDocument/2006/relationships/hyperlink" Target="mailto:jose.costa@ericsson.com" TargetMode="External"/><Relationship Id="rId6" Type="http://schemas.openxmlformats.org/officeDocument/2006/relationships/hyperlink" Target="http://www.itu.int/md/R11-RAG2011-C-0005/en" TargetMode="External"/><Relationship Id="rId11" Type="http://schemas.openxmlformats.org/officeDocument/2006/relationships/hyperlink" Target="http://www.itu.int/md/R05-RAG-C-0005/e" TargetMode="External"/><Relationship Id="rId5" Type="http://schemas.openxmlformats.org/officeDocument/2006/relationships/hyperlink" Target="http://www.itu.int/md/R12-RAG-C-0006/en" TargetMode="External"/><Relationship Id="rId10" Type="http://schemas.openxmlformats.org/officeDocument/2006/relationships/hyperlink" Target="http://www.itu.int/md/R07-RAG-C-0002/e" TargetMode="External"/><Relationship Id="rId4" Type="http://schemas.openxmlformats.org/officeDocument/2006/relationships/hyperlink" Target="http://www.itu.int/md/R13-RAG13-C-0006/en" TargetMode="External"/><Relationship Id="rId9" Type="http://schemas.openxmlformats.org/officeDocument/2006/relationships/hyperlink" Target="http://www.itu.int/md/R08-RAG-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31</TotalTime>
  <Pages>2</Pages>
  <Words>613</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Turnbull, Karen</cp:lastModifiedBy>
  <cp:revision>8</cp:revision>
  <cp:lastPrinted>1999-09-30T15:03:00Z</cp:lastPrinted>
  <dcterms:created xsi:type="dcterms:W3CDTF">2015-04-10T11:47:00Z</dcterms:created>
  <dcterms:modified xsi:type="dcterms:W3CDTF">2015-04-10T16:26:00Z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