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RPr="00A93BAD" w:rsidTr="00B35BE4">
        <w:trPr>
          <w:cantSplit/>
        </w:trPr>
        <w:tc>
          <w:tcPr>
            <w:tcW w:w="6487" w:type="dxa"/>
          </w:tcPr>
          <w:p w:rsidR="0051782D" w:rsidRPr="00A93BAD" w:rsidRDefault="00DE324A" w:rsidP="00DE324A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A93BAD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51782D" w:rsidRPr="00A93BA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DD3BF8" w:rsidRPr="00A93BA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</w:t>
            </w:r>
            <w:r w:rsidR="009D27EC" w:rsidRPr="00A93BA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5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A93BA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5-8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402" w:type="dxa"/>
          </w:tcPr>
          <w:p w:rsidR="0051782D" w:rsidRPr="00A93BAD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0" w:name="dlogo"/>
            <w:r w:rsidRPr="00A93BAD">
              <w:rPr>
                <w:noProof/>
                <w:lang w:val="en-US" w:eastAsia="zh-CN"/>
              </w:rPr>
              <w:drawing>
                <wp:inline distT="0" distB="0" distL="0" distR="0" wp14:anchorId="767BF354" wp14:editId="0C32D674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A93BA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A93BAD" w:rsidRDefault="00DE324A" w:rsidP="00DE324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>
              <w:rPr>
                <w:rFonts w:ascii="Verdana" w:hAnsi="Verdana" w:cs="Times New Roman Bold" w:hint="eastAsia"/>
                <w:b/>
                <w:sz w:val="20"/>
                <w:lang w:eastAsia="zh-CN"/>
              </w:rPr>
              <w:t>国际电信联盟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A93BA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A93BA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A93BA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A93BAD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A93BAD" w:rsidTr="00B35BE4">
        <w:trPr>
          <w:cantSplit/>
        </w:trPr>
        <w:tc>
          <w:tcPr>
            <w:tcW w:w="6487" w:type="dxa"/>
            <w:vMerge w:val="restart"/>
          </w:tcPr>
          <w:p w:rsidR="0051782D" w:rsidRPr="00A93BA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51782D" w:rsidRPr="00A93BAD" w:rsidRDefault="00DE324A" w:rsidP="00DE324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E3993" w:rsidRPr="00A93BAD">
              <w:rPr>
                <w:rFonts w:ascii="Verdana" w:hAnsi="Verdana"/>
                <w:b/>
                <w:sz w:val="20"/>
              </w:rPr>
              <w:t xml:space="preserve"> RAG15</w:t>
            </w:r>
            <w:r w:rsidR="00676156">
              <w:rPr>
                <w:rFonts w:ascii="Verdana" w:hAnsi="Verdana"/>
                <w:b/>
                <w:sz w:val="20"/>
              </w:rPr>
              <w:t>-1</w:t>
            </w:r>
            <w:r w:rsidR="00BE3993" w:rsidRPr="00A93BAD">
              <w:rPr>
                <w:rFonts w:ascii="Verdana" w:hAnsi="Verdana"/>
                <w:b/>
                <w:sz w:val="20"/>
              </w:rPr>
              <w:t>/2-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51782D" w:rsidRPr="00A93BAD" w:rsidTr="00B35BE4">
        <w:trPr>
          <w:cantSplit/>
        </w:trPr>
        <w:tc>
          <w:tcPr>
            <w:tcW w:w="6487" w:type="dxa"/>
            <w:vMerge/>
          </w:tcPr>
          <w:p w:rsidR="0051782D" w:rsidRPr="00A93BA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A93BAD" w:rsidRDefault="00BE3993" w:rsidP="00BE399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93BAD">
              <w:rPr>
                <w:rFonts w:ascii="Verdana" w:hAnsi="Verdana"/>
                <w:b/>
                <w:sz w:val="20"/>
              </w:rPr>
              <w:t>2015</w:t>
            </w:r>
            <w:r w:rsidR="00DE324A"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 w:rsidR="00DE324A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="00DE324A"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DE324A">
              <w:rPr>
                <w:rFonts w:ascii="Verdana" w:hAnsi="Verdana" w:hint="eastAsia"/>
                <w:b/>
                <w:sz w:val="20"/>
                <w:lang w:eastAsia="zh-CN"/>
              </w:rPr>
              <w:t>30</w:t>
            </w:r>
            <w:r w:rsidR="00DE324A"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51782D" w:rsidRPr="00A93BAD" w:rsidTr="00B35BE4">
        <w:trPr>
          <w:cantSplit/>
        </w:trPr>
        <w:tc>
          <w:tcPr>
            <w:tcW w:w="6487" w:type="dxa"/>
            <w:vMerge/>
          </w:tcPr>
          <w:p w:rsidR="0051782D" w:rsidRPr="00A93BA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A93BAD" w:rsidRDefault="00DE324A" w:rsidP="00DE324A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093C73" w:rsidRPr="00A93BAD" w:rsidTr="00B35BE4">
        <w:trPr>
          <w:cantSplit/>
        </w:trPr>
        <w:tc>
          <w:tcPr>
            <w:tcW w:w="9889" w:type="dxa"/>
            <w:gridSpan w:val="2"/>
          </w:tcPr>
          <w:p w:rsidR="00093C73" w:rsidRPr="00A93BAD" w:rsidRDefault="00DE324A" w:rsidP="00DE324A">
            <w:pPr>
              <w:pStyle w:val="Source"/>
            </w:pPr>
            <w:bookmarkStart w:id="4" w:name="dsource" w:colFirst="0" w:colLast="0"/>
            <w:bookmarkEnd w:id="3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093C73" w:rsidRPr="00A93BAD" w:rsidTr="00B35BE4">
        <w:trPr>
          <w:cantSplit/>
        </w:trPr>
        <w:tc>
          <w:tcPr>
            <w:tcW w:w="9889" w:type="dxa"/>
            <w:gridSpan w:val="2"/>
          </w:tcPr>
          <w:p w:rsidR="00093C73" w:rsidRPr="00A93BAD" w:rsidRDefault="00BD76C2" w:rsidP="00C55F1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A93BAD">
              <w:rPr>
                <w:rFonts w:eastAsia="SimSun"/>
                <w:lang w:eastAsia="zh-CN"/>
              </w:rPr>
              <w:t>ITU-R</w:t>
            </w:r>
            <w:r w:rsidR="00DE324A">
              <w:rPr>
                <w:rFonts w:eastAsia="SimSun" w:hint="eastAsia"/>
                <w:lang w:eastAsia="zh-CN"/>
              </w:rPr>
              <w:t>文件数据库</w:t>
            </w:r>
            <w:r w:rsidR="00C55F1F">
              <w:rPr>
                <w:rFonts w:eastAsia="SimSun" w:hint="eastAsia"/>
                <w:lang w:eastAsia="zh-CN"/>
              </w:rPr>
              <w:t>检索</w:t>
            </w:r>
            <w:r w:rsidR="00F42C8E">
              <w:rPr>
                <w:rFonts w:eastAsia="SimSun" w:hint="eastAsia"/>
                <w:lang w:eastAsia="zh-CN"/>
              </w:rPr>
              <w:t>功能</w:t>
            </w:r>
            <w:r w:rsidR="00DE324A">
              <w:rPr>
                <w:rFonts w:eastAsia="SimSun" w:hint="eastAsia"/>
                <w:lang w:eastAsia="zh-CN"/>
              </w:rPr>
              <w:t>的进一步发展情况</w:t>
            </w:r>
          </w:p>
        </w:tc>
      </w:tr>
    </w:tbl>
    <w:bookmarkEnd w:id="5"/>
    <w:p w:rsidR="00BD76C2" w:rsidRPr="00A93BAD" w:rsidRDefault="00DE324A" w:rsidP="00C55F1F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无线电通信顾问组在第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次会议中请主任在现有预算限制范围内开发一个数据库，可通过无线电业务和可适用的频段等类别</w:t>
      </w:r>
      <w:r w:rsidR="00C55F1F">
        <w:rPr>
          <w:rFonts w:hint="eastAsia"/>
          <w:lang w:eastAsia="zh-CN"/>
        </w:rPr>
        <w:t>检索</w:t>
      </w:r>
      <w:r>
        <w:rPr>
          <w:rFonts w:hint="eastAsia"/>
          <w:lang w:eastAsia="zh-CN"/>
        </w:rPr>
        <w:t>并过滤</w:t>
      </w:r>
      <w:r w:rsidR="00BD76C2" w:rsidRPr="00A93BAD">
        <w:rPr>
          <w:lang w:eastAsia="zh-CN"/>
        </w:rPr>
        <w:t>ITU-R</w:t>
      </w:r>
      <w:r>
        <w:rPr>
          <w:rFonts w:hint="eastAsia"/>
          <w:lang w:eastAsia="zh-CN"/>
        </w:rPr>
        <w:t>建议书。</w:t>
      </w:r>
    </w:p>
    <w:p w:rsidR="00BD76C2" w:rsidRPr="00A93BAD" w:rsidRDefault="005714CA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月，考虑大尽早引入该系统可产生的影响及</w:t>
      </w:r>
      <w:r w:rsidR="00856964">
        <w:rPr>
          <w:rFonts w:hint="eastAsia"/>
          <w:lang w:val="en-US" w:eastAsia="zh-CN"/>
        </w:rPr>
        <w:t>将该</w:t>
      </w:r>
      <w:r w:rsidR="00C55F1F">
        <w:rPr>
          <w:rFonts w:hint="eastAsia"/>
          <w:lang w:val="en-US" w:eastAsia="zh-CN"/>
        </w:rPr>
        <w:t>检索</w:t>
      </w:r>
      <w:r w:rsidR="00856964">
        <w:rPr>
          <w:rFonts w:hint="eastAsia"/>
          <w:lang w:val="en-US" w:eastAsia="zh-CN"/>
        </w:rPr>
        <w:t>功能扩展至课题、报告、手册、决议等</w:t>
      </w:r>
      <w:r w:rsidR="00856964">
        <w:rPr>
          <w:rFonts w:hint="eastAsia"/>
          <w:lang w:val="en-US" w:eastAsia="zh-CN"/>
        </w:rPr>
        <w:t>ITU-R</w:t>
      </w:r>
      <w:r w:rsidR="00856964">
        <w:rPr>
          <w:rFonts w:hint="eastAsia"/>
          <w:lang w:val="en-US" w:eastAsia="zh-CN"/>
        </w:rPr>
        <w:t>文件所带来的益处，日本总务省（</w:t>
      </w:r>
      <w:r w:rsidR="00856964">
        <w:rPr>
          <w:rFonts w:hint="eastAsia"/>
          <w:lang w:val="en-US" w:eastAsia="zh-CN"/>
        </w:rPr>
        <w:t>MIC</w:t>
      </w:r>
      <w:r w:rsidR="00856964">
        <w:rPr>
          <w:rFonts w:hint="eastAsia"/>
          <w:lang w:val="en-US" w:eastAsia="zh-CN"/>
        </w:rPr>
        <w:t>）慷慨提供了</w:t>
      </w:r>
      <w:r w:rsidR="00856964">
        <w:rPr>
          <w:rFonts w:hint="eastAsia"/>
          <w:lang w:val="en-US" w:eastAsia="zh-CN"/>
        </w:rPr>
        <w:t>290 000</w:t>
      </w:r>
      <w:r w:rsidR="00856964">
        <w:rPr>
          <w:rFonts w:hint="eastAsia"/>
          <w:lang w:val="en-US" w:eastAsia="zh-CN"/>
        </w:rPr>
        <w:t>美元的自愿捐助，以鼓励并加速无线电通信局所负责的这一</w:t>
      </w:r>
      <w:r w:rsidR="000320E4">
        <w:rPr>
          <w:rFonts w:hint="eastAsia"/>
          <w:lang w:val="en-US" w:eastAsia="zh-CN"/>
        </w:rPr>
        <w:t>检索数据库</w:t>
      </w:r>
      <w:r w:rsidR="00856964">
        <w:rPr>
          <w:rFonts w:hint="eastAsia"/>
          <w:lang w:val="en-US" w:eastAsia="zh-CN"/>
        </w:rPr>
        <w:t>的开发工作并向包括发展中国家在内的国际电联成员提供。</w:t>
      </w:r>
    </w:p>
    <w:p w:rsidR="00BD76C2" w:rsidRPr="00A93BAD" w:rsidRDefault="00856964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此后，在日本主管部门和国际电联信息服务部专家的支持下，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文件数据库搜索</w:t>
      </w:r>
      <w:r w:rsidR="00F42C8E">
        <w:rPr>
          <w:rFonts w:hint="eastAsia"/>
          <w:lang w:eastAsia="zh-CN"/>
        </w:rPr>
        <w:t>功能</w:t>
      </w:r>
      <w:r>
        <w:rPr>
          <w:rFonts w:hint="eastAsia"/>
          <w:lang w:eastAsia="zh-CN"/>
        </w:rPr>
        <w:t>的开发取得了进展，</w:t>
      </w:r>
      <w:r w:rsidR="000320E4">
        <w:rPr>
          <w:rFonts w:hint="eastAsia"/>
          <w:lang w:eastAsia="zh-CN"/>
        </w:rPr>
        <w:t>检索数据库</w:t>
      </w:r>
      <w:r>
        <w:rPr>
          <w:rFonts w:hint="eastAsia"/>
          <w:lang w:eastAsia="zh-CN"/>
        </w:rPr>
        <w:t>的开发正与国际电联向新“</w:t>
      </w:r>
      <w:r w:rsidRPr="00A93BAD">
        <w:rPr>
          <w:lang w:eastAsia="zh-CN"/>
        </w:rPr>
        <w:t>Sharepoint</w:t>
      </w:r>
      <w:r>
        <w:rPr>
          <w:rFonts w:hint="eastAsia"/>
          <w:lang w:eastAsia="zh-CN"/>
        </w:rPr>
        <w:t>”平台的过渡同步进行。</w:t>
      </w:r>
    </w:p>
    <w:p w:rsidR="00BD76C2" w:rsidRPr="00A93BAD" w:rsidRDefault="00BD76C2" w:rsidP="00C55F1F">
      <w:pPr>
        <w:ind w:firstLineChars="200" w:firstLine="480"/>
        <w:rPr>
          <w:lang w:eastAsia="zh-CN"/>
        </w:rPr>
      </w:pPr>
      <w:r w:rsidRPr="00A93BAD">
        <w:rPr>
          <w:lang w:eastAsia="zh-CN"/>
        </w:rPr>
        <w:t>ITU-R</w:t>
      </w:r>
      <w:r w:rsidR="00856964">
        <w:rPr>
          <w:rFonts w:hint="eastAsia"/>
          <w:lang w:eastAsia="zh-CN"/>
        </w:rPr>
        <w:t>文件数据库</w:t>
      </w:r>
      <w:r w:rsidR="00C55F1F">
        <w:rPr>
          <w:rFonts w:hint="eastAsia"/>
          <w:lang w:eastAsia="zh-CN"/>
        </w:rPr>
        <w:t>检索</w:t>
      </w:r>
      <w:r w:rsidR="00F42C8E">
        <w:rPr>
          <w:rFonts w:hint="eastAsia"/>
          <w:lang w:eastAsia="zh-CN"/>
        </w:rPr>
        <w:t>功能</w:t>
      </w:r>
      <w:r w:rsidR="00856964">
        <w:rPr>
          <w:rFonts w:hint="eastAsia"/>
          <w:lang w:eastAsia="zh-CN"/>
        </w:rPr>
        <w:t>有如下目标：</w:t>
      </w:r>
    </w:p>
    <w:p w:rsidR="00BD76C2" w:rsidRPr="00A93BAD" w:rsidRDefault="00C84C3B" w:rsidP="0025504E">
      <w:pPr>
        <w:pStyle w:val="enumlev1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504E">
        <w:rPr>
          <w:rFonts w:hint="eastAsia"/>
          <w:lang w:eastAsia="zh-CN"/>
        </w:rPr>
        <w:t>确定</w:t>
      </w:r>
      <w:r w:rsidR="0025504E">
        <w:rPr>
          <w:rFonts w:hint="eastAsia"/>
          <w:lang w:eastAsia="zh-CN"/>
        </w:rPr>
        <w:t>ITU-R</w:t>
      </w:r>
      <w:r w:rsidR="0025504E">
        <w:rPr>
          <w:rFonts w:hint="eastAsia"/>
          <w:lang w:eastAsia="zh-CN"/>
        </w:rPr>
        <w:t>文件（建议书、课题、报告和手册）</w:t>
      </w:r>
      <w:r w:rsidR="000320E4">
        <w:rPr>
          <w:rFonts w:hint="eastAsia"/>
          <w:lang w:eastAsia="zh-CN"/>
        </w:rPr>
        <w:t>检索数据库</w:t>
      </w:r>
      <w:r w:rsidR="0025504E">
        <w:rPr>
          <w:rFonts w:hint="eastAsia"/>
          <w:lang w:eastAsia="zh-CN"/>
        </w:rPr>
        <w:t>的</w:t>
      </w:r>
      <w:r w:rsidR="000320E4">
        <w:rPr>
          <w:rFonts w:hint="eastAsia"/>
          <w:lang w:eastAsia="zh-CN"/>
        </w:rPr>
        <w:t>搜索条件</w:t>
      </w:r>
    </w:p>
    <w:p w:rsidR="00BD76C2" w:rsidRPr="00A93BAD" w:rsidRDefault="00C84C3B" w:rsidP="0025504E">
      <w:pPr>
        <w:pStyle w:val="enumlev1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504E">
        <w:rPr>
          <w:rFonts w:hint="eastAsia"/>
          <w:lang w:eastAsia="zh-CN"/>
        </w:rPr>
        <w:t>审查所有</w:t>
      </w:r>
      <w:r w:rsidR="0025504E">
        <w:rPr>
          <w:lang w:eastAsia="zh-CN"/>
        </w:rPr>
        <w:t>ITU-R</w:t>
      </w:r>
      <w:r w:rsidR="0025504E">
        <w:rPr>
          <w:lang w:eastAsia="zh-CN"/>
        </w:rPr>
        <w:t>文件</w:t>
      </w:r>
      <w:r w:rsidR="0025504E">
        <w:rPr>
          <w:rFonts w:hint="eastAsia"/>
          <w:lang w:eastAsia="zh-CN"/>
        </w:rPr>
        <w:t>并提取搜索要素</w:t>
      </w:r>
    </w:p>
    <w:p w:rsidR="00BD76C2" w:rsidRPr="00A93BAD" w:rsidRDefault="00C84C3B" w:rsidP="0025504E">
      <w:pPr>
        <w:pStyle w:val="enumlev1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504E">
        <w:rPr>
          <w:rFonts w:hint="eastAsia"/>
          <w:lang w:eastAsia="zh-CN"/>
        </w:rPr>
        <w:t>在国际电联新的</w:t>
      </w:r>
      <w:r w:rsidR="0025504E">
        <w:rPr>
          <w:lang w:eastAsia="zh-CN"/>
        </w:rPr>
        <w:t>Sharepoint</w:t>
      </w:r>
      <w:r w:rsidR="0025504E">
        <w:rPr>
          <w:rFonts w:hint="eastAsia"/>
          <w:lang w:eastAsia="zh-CN"/>
        </w:rPr>
        <w:t>平台上开发</w:t>
      </w:r>
      <w:r w:rsidR="0025504E">
        <w:rPr>
          <w:lang w:eastAsia="zh-CN"/>
        </w:rPr>
        <w:t>ITU-R</w:t>
      </w:r>
      <w:r w:rsidR="0025504E">
        <w:rPr>
          <w:lang w:eastAsia="zh-CN"/>
        </w:rPr>
        <w:t>文件</w:t>
      </w:r>
      <w:r w:rsidR="0025504E">
        <w:rPr>
          <w:rFonts w:hint="eastAsia"/>
          <w:lang w:eastAsia="zh-CN"/>
        </w:rPr>
        <w:t>数据库和搜索工具</w:t>
      </w:r>
    </w:p>
    <w:p w:rsidR="00BD76C2" w:rsidRPr="00A93BAD" w:rsidRDefault="00C84C3B" w:rsidP="00C943CC">
      <w:pPr>
        <w:pStyle w:val="enumlev1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C943CC">
        <w:rPr>
          <w:rFonts w:hint="eastAsia"/>
          <w:lang w:eastAsia="zh-CN"/>
        </w:rPr>
        <w:t>实施同步功能，以维护</w:t>
      </w:r>
      <w:r w:rsidR="00C943CC">
        <w:rPr>
          <w:lang w:eastAsia="zh-CN"/>
        </w:rPr>
        <w:t>ITU-R</w:t>
      </w:r>
      <w:r w:rsidR="00C943CC">
        <w:rPr>
          <w:lang w:eastAsia="zh-CN"/>
        </w:rPr>
        <w:t>文件</w:t>
      </w:r>
      <w:r w:rsidR="00C943CC">
        <w:rPr>
          <w:rFonts w:hint="eastAsia"/>
          <w:lang w:eastAsia="zh-CN"/>
        </w:rPr>
        <w:t>及其搜索要素</w:t>
      </w:r>
    </w:p>
    <w:p w:rsidR="00BD76C2" w:rsidRPr="00A93BAD" w:rsidRDefault="00C84C3B" w:rsidP="00C943CC">
      <w:pPr>
        <w:pStyle w:val="enumlev1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C943CC">
        <w:rPr>
          <w:rFonts w:hint="eastAsia"/>
          <w:lang w:eastAsia="zh-CN"/>
        </w:rPr>
        <w:t>记录工作流程，规定国际电联无线电通信局与</w:t>
      </w:r>
      <w:r w:rsidR="00C943CC">
        <w:rPr>
          <w:rFonts w:hint="eastAsia"/>
          <w:lang w:eastAsia="zh-CN"/>
        </w:rPr>
        <w:t>ITU-R</w:t>
      </w:r>
      <w:r w:rsidR="00C943CC">
        <w:rPr>
          <w:rFonts w:hint="eastAsia"/>
          <w:lang w:eastAsia="zh-CN"/>
        </w:rPr>
        <w:t>研究组</w:t>
      </w:r>
      <w:r w:rsidR="00C943CC">
        <w:rPr>
          <w:rFonts w:hint="eastAsia"/>
          <w:lang w:eastAsia="zh-CN"/>
        </w:rPr>
        <w:t>/</w:t>
      </w:r>
      <w:r w:rsidR="00C943CC">
        <w:rPr>
          <w:rFonts w:hint="eastAsia"/>
          <w:lang w:eastAsia="zh-CN"/>
        </w:rPr>
        <w:t>工作组在维护该数据库方面的职责</w:t>
      </w:r>
    </w:p>
    <w:p w:rsidR="00BD76C2" w:rsidRPr="00A93BAD" w:rsidRDefault="00C84C3B" w:rsidP="00C943CC">
      <w:pPr>
        <w:pStyle w:val="enumlev1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C943CC">
        <w:rPr>
          <w:rFonts w:hint="eastAsia"/>
          <w:lang w:eastAsia="zh-CN"/>
        </w:rPr>
        <w:t>开发可为移动终端所用的搜索应用。</w:t>
      </w:r>
    </w:p>
    <w:p w:rsidR="00BD76C2" w:rsidRPr="00A93BAD" w:rsidRDefault="00B93FF2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自上次</w:t>
      </w:r>
      <w:r w:rsidR="00BD76C2" w:rsidRPr="00A93BAD">
        <w:rPr>
          <w:lang w:eastAsia="zh-CN"/>
        </w:rPr>
        <w:t>RAG</w:t>
      </w:r>
      <w:r>
        <w:rPr>
          <w:rFonts w:hint="eastAsia"/>
          <w:lang w:eastAsia="zh-CN"/>
        </w:rPr>
        <w:t>会议以来，我们一直</w:t>
      </w:r>
      <w:r w:rsidR="00E41824">
        <w:rPr>
          <w:rFonts w:hint="eastAsia"/>
          <w:lang w:eastAsia="zh-CN"/>
        </w:rPr>
        <w:t>努力审查所有剩余的</w:t>
      </w:r>
      <w:r w:rsidR="00E41824">
        <w:rPr>
          <w:rFonts w:hint="eastAsia"/>
          <w:lang w:eastAsia="zh-CN"/>
        </w:rPr>
        <w:t>ITU-R</w:t>
      </w:r>
      <w:r w:rsidR="00E41824">
        <w:rPr>
          <w:rFonts w:hint="eastAsia"/>
          <w:lang w:eastAsia="zh-CN"/>
        </w:rPr>
        <w:t>建议书系列</w:t>
      </w:r>
      <w:r w:rsidR="00C55F1F">
        <w:rPr>
          <w:rFonts w:hint="eastAsia"/>
          <w:lang w:eastAsia="zh-CN"/>
        </w:rPr>
        <w:t>，</w:t>
      </w:r>
      <w:r w:rsidR="00E41824">
        <w:rPr>
          <w:rFonts w:hint="eastAsia"/>
          <w:lang w:eastAsia="zh-CN"/>
        </w:rPr>
        <w:t>从中</w:t>
      </w:r>
      <w:r w:rsidR="00B66454">
        <w:rPr>
          <w:rFonts w:hint="eastAsia"/>
          <w:lang w:eastAsia="zh-CN"/>
        </w:rPr>
        <w:t>提取</w:t>
      </w:r>
      <w:r w:rsidR="00AA515A">
        <w:rPr>
          <w:rFonts w:hint="eastAsia"/>
          <w:lang w:eastAsia="zh-CN"/>
        </w:rPr>
        <w:t>搜索要素并在</w:t>
      </w:r>
      <w:r w:rsidR="00AA515A">
        <w:rPr>
          <w:lang w:eastAsia="zh-CN"/>
        </w:rPr>
        <w:t>Sharepoint</w:t>
      </w:r>
      <w:r w:rsidR="00AA515A">
        <w:rPr>
          <w:rFonts w:hint="eastAsia"/>
          <w:lang w:eastAsia="zh-CN"/>
        </w:rPr>
        <w:t>平台上开发其余</w:t>
      </w:r>
      <w:r w:rsidR="000320E4">
        <w:rPr>
          <w:rFonts w:hint="eastAsia"/>
          <w:lang w:eastAsia="zh-CN"/>
        </w:rPr>
        <w:t>搜索条件</w:t>
      </w:r>
      <w:r w:rsidR="00AA515A">
        <w:rPr>
          <w:rFonts w:hint="eastAsia"/>
          <w:lang w:eastAsia="zh-CN"/>
        </w:rPr>
        <w:t>（频率检索、交叉引用等）的搜索工具。</w:t>
      </w:r>
    </w:p>
    <w:p w:rsidR="00BD76C2" w:rsidRPr="00A93BAD" w:rsidRDefault="00AA515A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在此期间，我们将绝大部分时间用于频率检索功能。在实施频率检索功能的过程中，我们遇到了微软</w:t>
      </w:r>
      <w:r w:rsidRPr="00A93BAD">
        <w:rPr>
          <w:lang w:eastAsia="zh-CN"/>
        </w:rPr>
        <w:t>Sharepoint</w:t>
      </w:r>
      <w:r>
        <w:rPr>
          <w:rFonts w:hint="eastAsia"/>
          <w:lang w:eastAsia="zh-CN"/>
        </w:rPr>
        <w:t>应用的一些局限性和特性。在</w:t>
      </w:r>
      <w:r w:rsidR="00C55F1F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一些尝试和</w:t>
      </w:r>
      <w:r w:rsidR="00C55F1F">
        <w:rPr>
          <w:rFonts w:hint="eastAsia"/>
          <w:lang w:eastAsia="zh-CN"/>
        </w:rPr>
        <w:t>出现</w:t>
      </w:r>
      <w:r w:rsidR="00C55F1F">
        <w:rPr>
          <w:lang w:eastAsia="zh-CN"/>
        </w:rPr>
        <w:t>一些</w:t>
      </w:r>
      <w:r>
        <w:rPr>
          <w:rFonts w:hint="eastAsia"/>
          <w:lang w:eastAsia="zh-CN"/>
        </w:rPr>
        <w:t>错误后，我们发现开发我们此前设想的频率检索工具较为困难。经与微软磋商，我们转而采用一个单独的搜索页面开发频率检索功能工具。</w:t>
      </w:r>
    </w:p>
    <w:p w:rsidR="00BD76C2" w:rsidRPr="00A93BAD" w:rsidRDefault="00591F17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我们还并行审查了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课题并在</w:t>
      </w:r>
      <w:r>
        <w:rPr>
          <w:lang w:eastAsia="zh-CN"/>
        </w:rPr>
        <w:t>Sharepoint</w:t>
      </w:r>
      <w:r>
        <w:rPr>
          <w:rFonts w:hint="eastAsia"/>
          <w:lang w:eastAsia="zh-CN"/>
        </w:rPr>
        <w:t>平台上开发了其搜索工具。</w:t>
      </w:r>
    </w:p>
    <w:p w:rsidR="00BD76C2" w:rsidRPr="00A93BAD" w:rsidRDefault="00591F17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目前取得的进展及开发的演示网站如下：</w:t>
      </w:r>
    </w:p>
    <w:p w:rsidR="00BD76C2" w:rsidRPr="00A93BAD" w:rsidRDefault="00A93BAD" w:rsidP="00C55F1F">
      <w:pPr>
        <w:pStyle w:val="Heading1"/>
        <w:rPr>
          <w:lang w:eastAsia="ja-JP"/>
        </w:rPr>
      </w:pPr>
      <w:r w:rsidRPr="00A93BAD">
        <w:rPr>
          <w:lang w:eastAsia="ja-JP"/>
        </w:rPr>
        <w:lastRenderedPageBreak/>
        <w:t>1</w:t>
      </w:r>
      <w:r w:rsidRPr="00A93BAD">
        <w:rPr>
          <w:lang w:eastAsia="ja-JP"/>
        </w:rPr>
        <w:tab/>
      </w:r>
      <w:r w:rsidR="00591F17">
        <w:rPr>
          <w:rFonts w:hint="eastAsia"/>
          <w:lang w:eastAsia="zh-CN"/>
        </w:rPr>
        <w:t>数据库网站（演示版）</w:t>
      </w:r>
    </w:p>
    <w:p w:rsidR="00BD76C2" w:rsidRPr="00A93BAD" w:rsidRDefault="000C1E1F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网络演示页面（首页）见</w:t>
      </w:r>
      <w:hyperlink r:id="rId8" w:history="1">
        <w:r w:rsidR="00BD76C2" w:rsidRPr="00A93BAD">
          <w:rPr>
            <w:rStyle w:val="Hyperlink"/>
          </w:rPr>
          <w:t>https://extranet.itu.int/brdocsearch</w:t>
        </w:r>
      </w:hyperlink>
      <w:r>
        <w:rPr>
          <w:rFonts w:hint="eastAsia"/>
          <w:lang w:eastAsia="zh-CN"/>
        </w:rPr>
        <w:t>。将在该页面上提供</w:t>
      </w:r>
      <w:r>
        <w:rPr>
          <w:lang w:eastAsia="zh-CN"/>
        </w:rPr>
        <w:t>ITU-R</w:t>
      </w:r>
      <w:r>
        <w:rPr>
          <w:lang w:eastAsia="zh-CN"/>
        </w:rPr>
        <w:t>文件</w:t>
      </w:r>
      <w:r w:rsidR="000320E4">
        <w:rPr>
          <w:lang w:eastAsia="zh-CN"/>
        </w:rPr>
        <w:t>检索数据库</w:t>
      </w:r>
      <w:r w:rsidR="00F42C8E">
        <w:rPr>
          <w:rFonts w:hint="eastAsia"/>
          <w:lang w:eastAsia="zh-CN"/>
        </w:rPr>
        <w:t>功能</w:t>
      </w:r>
      <w:r>
        <w:rPr>
          <w:rFonts w:hint="eastAsia"/>
          <w:lang w:eastAsia="zh-CN"/>
        </w:rPr>
        <w:t>的所有更新和详细说明。您可以采用</w:t>
      </w:r>
      <w:r>
        <w:rPr>
          <w:rFonts w:hint="eastAsia"/>
          <w:lang w:eastAsia="zh-CN"/>
        </w:rPr>
        <w:t>TIES</w:t>
      </w:r>
      <w:r>
        <w:rPr>
          <w:rFonts w:hint="eastAsia"/>
          <w:lang w:eastAsia="zh-CN"/>
        </w:rPr>
        <w:t>用户名和密码，像登录研究组会议的</w:t>
      </w:r>
      <w:r w:rsidRPr="00A93BAD">
        <w:rPr>
          <w:lang w:eastAsia="zh-CN"/>
        </w:rPr>
        <w:t>Sharepoint</w:t>
      </w:r>
      <w:r>
        <w:rPr>
          <w:rFonts w:hint="eastAsia"/>
          <w:lang w:eastAsia="zh-CN"/>
        </w:rPr>
        <w:t>站点那样登录该数据库。</w:t>
      </w:r>
    </w:p>
    <w:p w:rsidR="00BD76C2" w:rsidRPr="00A93BAD" w:rsidRDefault="00A93BAD" w:rsidP="000C1E1F">
      <w:pPr>
        <w:pStyle w:val="Heading1"/>
        <w:rPr>
          <w:lang w:eastAsia="zh-CN"/>
        </w:rPr>
      </w:pPr>
      <w:r w:rsidRPr="00A93BAD">
        <w:rPr>
          <w:lang w:eastAsia="zh-CN"/>
        </w:rPr>
        <w:t>2</w:t>
      </w:r>
      <w:r w:rsidRPr="00A93BAD">
        <w:rPr>
          <w:lang w:eastAsia="zh-CN"/>
        </w:rPr>
        <w:tab/>
      </w:r>
      <w:r w:rsidR="00BD76C2" w:rsidRPr="00A93BAD">
        <w:rPr>
          <w:lang w:eastAsia="zh-CN"/>
        </w:rPr>
        <w:t>ITU-R</w:t>
      </w:r>
      <w:r w:rsidR="000C1E1F">
        <w:rPr>
          <w:rFonts w:hint="eastAsia"/>
          <w:lang w:eastAsia="zh-CN"/>
        </w:rPr>
        <w:t>建议书</w:t>
      </w:r>
      <w:r w:rsidR="000320E4">
        <w:rPr>
          <w:lang w:eastAsia="zh-CN"/>
        </w:rPr>
        <w:t>检索数据库</w:t>
      </w:r>
    </w:p>
    <w:p w:rsidR="00BD76C2" w:rsidRPr="00A93BAD" w:rsidRDefault="00BD76C2" w:rsidP="00C55F1F">
      <w:pPr>
        <w:ind w:firstLineChars="200" w:firstLine="480"/>
        <w:rPr>
          <w:lang w:eastAsia="zh-CN"/>
        </w:rPr>
      </w:pPr>
      <w:r w:rsidRPr="00A93BAD">
        <w:t>ITU-R</w:t>
      </w:r>
      <w:r w:rsidR="000C1E1F">
        <w:rPr>
          <w:rFonts w:hint="eastAsia"/>
          <w:lang w:eastAsia="zh-CN"/>
        </w:rPr>
        <w:t>建议书</w:t>
      </w:r>
      <w:r w:rsidR="000320E4">
        <w:t>检索数据库</w:t>
      </w:r>
      <w:r w:rsidR="000C1E1F">
        <w:rPr>
          <w:rFonts w:hint="eastAsia"/>
          <w:lang w:eastAsia="zh-CN"/>
        </w:rPr>
        <w:t>将在第</w:t>
      </w:r>
      <w:r w:rsidR="000C1E1F">
        <w:rPr>
          <w:rFonts w:hint="eastAsia"/>
          <w:lang w:eastAsia="zh-CN"/>
        </w:rPr>
        <w:t>22</w:t>
      </w:r>
      <w:r w:rsidR="00C55F1F">
        <w:rPr>
          <w:rFonts w:hint="eastAsia"/>
          <w:lang w:eastAsia="zh-CN"/>
        </w:rPr>
        <w:t>次</w:t>
      </w:r>
      <w:r w:rsidR="000C1E1F">
        <w:rPr>
          <w:rFonts w:hint="eastAsia"/>
          <w:lang w:eastAsia="zh-CN"/>
        </w:rPr>
        <w:t>RAG</w:t>
      </w:r>
      <w:r w:rsidR="000C1E1F">
        <w:rPr>
          <w:rFonts w:hint="eastAsia"/>
          <w:lang w:eastAsia="zh-CN"/>
        </w:rPr>
        <w:t>会议召开前在</w:t>
      </w:r>
      <w:hyperlink r:id="rId9" w:history="1">
        <w:r w:rsidRPr="00A93BAD">
          <w:rPr>
            <w:rStyle w:val="Hyperlink"/>
          </w:rPr>
          <w:t>https://extranet.itu.int/brdocsearch/R-REC/Forms/Folders_InForce.aspx</w:t>
        </w:r>
      </w:hyperlink>
      <w:r w:rsidR="000C1E1F">
        <w:rPr>
          <w:rFonts w:hint="eastAsia"/>
          <w:lang w:eastAsia="zh-CN"/>
        </w:rPr>
        <w:t>提供，涵盖所有的</w:t>
      </w:r>
      <w:r w:rsidRPr="00A93BAD">
        <w:t>ITU-R</w:t>
      </w:r>
      <w:r w:rsidR="000C1E1F">
        <w:rPr>
          <w:rFonts w:hint="eastAsia"/>
          <w:lang w:eastAsia="zh-CN"/>
        </w:rPr>
        <w:t>建议书。尽管数据仍有待进一步核实，但已按照以下所列</w:t>
      </w:r>
      <w:r w:rsidR="000320E4">
        <w:rPr>
          <w:rFonts w:hint="eastAsia"/>
          <w:lang w:eastAsia="zh-CN"/>
        </w:rPr>
        <w:t>搜索条件</w:t>
      </w:r>
      <w:r w:rsidR="000C1E1F">
        <w:rPr>
          <w:rFonts w:hint="eastAsia"/>
          <w:lang w:eastAsia="zh-CN"/>
        </w:rPr>
        <w:t>涵盖所有的</w:t>
      </w:r>
      <w:r w:rsidRPr="00A93BAD">
        <w:rPr>
          <w:lang w:eastAsia="zh-CN"/>
        </w:rPr>
        <w:t>ITU-R</w:t>
      </w:r>
      <w:r w:rsidR="000C1E1F">
        <w:rPr>
          <w:rFonts w:hint="eastAsia"/>
          <w:lang w:eastAsia="zh-CN"/>
        </w:rPr>
        <w:t>建议书。</w:t>
      </w:r>
    </w:p>
    <w:p w:rsidR="00BD76C2" w:rsidRPr="00A93BAD" w:rsidRDefault="00A93BAD" w:rsidP="002528C9">
      <w:pPr>
        <w:pStyle w:val="enumlev1"/>
        <w:rPr>
          <w:lang w:eastAsia="zh-CN"/>
        </w:rPr>
      </w:pPr>
      <w:r w:rsidRPr="00A93BAD">
        <w:rPr>
          <w:lang w:eastAsia="zh-CN"/>
        </w:rPr>
        <w:t>a)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建议书系列</w:t>
      </w:r>
    </w:p>
    <w:p w:rsidR="00BD76C2" w:rsidRPr="00A93BAD" w:rsidRDefault="00A93BAD" w:rsidP="002528C9">
      <w:pPr>
        <w:pStyle w:val="enumlev1"/>
        <w:rPr>
          <w:lang w:eastAsia="zh-CN"/>
        </w:rPr>
      </w:pPr>
      <w:r w:rsidRPr="00A93BAD">
        <w:rPr>
          <w:lang w:eastAsia="zh-CN"/>
        </w:rPr>
        <w:t>b)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建议书状态</w:t>
      </w:r>
    </w:p>
    <w:p w:rsidR="00BD76C2" w:rsidRPr="00A93BAD" w:rsidRDefault="00A93BAD" w:rsidP="002528C9">
      <w:pPr>
        <w:pStyle w:val="enumlev1"/>
        <w:rPr>
          <w:lang w:eastAsia="zh-CN"/>
        </w:rPr>
      </w:pP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对于</w:t>
      </w:r>
      <w:r w:rsidR="000320E4">
        <w:rPr>
          <w:rFonts w:hint="eastAsia"/>
          <w:lang w:eastAsia="zh-CN"/>
        </w:rPr>
        <w:t>搜索条件</w:t>
      </w:r>
      <w:r w:rsidR="00BD76C2" w:rsidRPr="00A93BAD">
        <w:rPr>
          <w:lang w:eastAsia="zh-CN"/>
        </w:rPr>
        <w:t>c)</w:t>
      </w:r>
      <w:r w:rsidR="002528C9">
        <w:rPr>
          <w:rFonts w:hint="eastAsia"/>
          <w:lang w:eastAsia="zh-CN"/>
        </w:rPr>
        <w:t>至</w:t>
      </w:r>
      <w:r w:rsidR="00BD76C2" w:rsidRPr="00A93BAD">
        <w:rPr>
          <w:lang w:eastAsia="zh-CN"/>
        </w:rPr>
        <w:t>f)</w:t>
      </w:r>
      <w:r w:rsidR="002528C9">
        <w:rPr>
          <w:rFonts w:hint="eastAsia"/>
          <w:lang w:eastAsia="zh-CN"/>
        </w:rPr>
        <w:t>，只有有效的建议书才会显示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有效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已被取代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已废止</w:t>
      </w:r>
    </w:p>
    <w:p w:rsidR="00BD76C2" w:rsidRPr="00A93BAD" w:rsidRDefault="00A93BAD" w:rsidP="002528C9">
      <w:pPr>
        <w:pStyle w:val="enumlev1"/>
        <w:rPr>
          <w:lang w:eastAsia="zh-CN"/>
        </w:rPr>
      </w:pPr>
      <w:r w:rsidRPr="00A93BAD">
        <w:rPr>
          <w:lang w:eastAsia="zh-CN"/>
        </w:rPr>
        <w:t>c)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无线电业务</w:t>
      </w:r>
    </w:p>
    <w:p w:rsidR="00BD76C2" w:rsidRPr="00A93BAD" w:rsidRDefault="00A93BAD" w:rsidP="002528C9">
      <w:pPr>
        <w:pStyle w:val="enumlev1"/>
        <w:rPr>
          <w:lang w:eastAsia="zh-CN"/>
        </w:rPr>
      </w:pPr>
      <w:r w:rsidRPr="00A93BAD">
        <w:rPr>
          <w:lang w:eastAsia="zh-CN"/>
        </w:rPr>
        <w:t>d)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无线电类别</w:t>
      </w:r>
    </w:p>
    <w:p w:rsidR="00BD76C2" w:rsidRPr="00A93BAD" w:rsidRDefault="00A93BAD" w:rsidP="002528C9">
      <w:pPr>
        <w:pStyle w:val="enumlev1"/>
        <w:rPr>
          <w:lang w:eastAsia="zh-CN"/>
        </w:rPr>
      </w:pP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建议书可根据多个类别或不按照类别进行分类。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技术</w:t>
      </w:r>
      <w:r w:rsidR="002528C9">
        <w:rPr>
          <w:rFonts w:hint="eastAsia"/>
          <w:lang w:eastAsia="zh-CN"/>
        </w:rPr>
        <w:t>/</w:t>
      </w:r>
      <w:r w:rsidR="002528C9">
        <w:rPr>
          <w:rFonts w:hint="eastAsia"/>
          <w:lang w:eastAsia="zh-CN"/>
        </w:rPr>
        <w:t>操作特性或参数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共用</w:t>
      </w:r>
      <w:r w:rsidR="002528C9">
        <w:rPr>
          <w:rFonts w:hint="eastAsia"/>
          <w:lang w:eastAsia="zh-CN"/>
        </w:rPr>
        <w:t>/</w:t>
      </w:r>
      <w:r w:rsidR="002528C9">
        <w:rPr>
          <w:rFonts w:hint="eastAsia"/>
          <w:lang w:eastAsia="zh-CN"/>
        </w:rPr>
        <w:t>兼容性问题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频率安排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纠错性能</w:t>
      </w:r>
      <w:r w:rsidR="002528C9">
        <w:rPr>
          <w:rFonts w:hint="eastAsia"/>
          <w:lang w:eastAsia="zh-CN"/>
        </w:rPr>
        <w:t>/</w:t>
      </w:r>
      <w:r w:rsidR="002528C9">
        <w:rPr>
          <w:rFonts w:hint="eastAsia"/>
          <w:lang w:eastAsia="zh-CN"/>
        </w:rPr>
        <w:t>可用度目标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高频（</w:t>
      </w:r>
      <w:r w:rsidR="002528C9">
        <w:rPr>
          <w:rFonts w:hint="eastAsia"/>
          <w:lang w:eastAsia="zh-CN"/>
        </w:rPr>
        <w:t>HF</w:t>
      </w:r>
      <w:r w:rsidR="002528C9">
        <w:rPr>
          <w:rFonts w:hint="eastAsia"/>
          <w:lang w:eastAsia="zh-CN"/>
        </w:rPr>
        <w:t>）系统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天线辐射参考方向图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词汇</w:t>
      </w:r>
    </w:p>
    <w:p w:rsidR="00BD76C2" w:rsidRPr="00A93BAD" w:rsidRDefault="00A93BAD" w:rsidP="00A93BAD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BD76C2" w:rsidRPr="00A93BAD">
        <w:rPr>
          <w:lang w:eastAsia="zh-CN"/>
        </w:rPr>
        <w:t>IMT</w:t>
      </w:r>
    </w:p>
    <w:p w:rsidR="00BD76C2" w:rsidRPr="00A93BAD" w:rsidRDefault="00A93BAD" w:rsidP="002528C9">
      <w:pPr>
        <w:pStyle w:val="enumlev1"/>
        <w:rPr>
          <w:lang w:eastAsia="zh-CN"/>
        </w:rPr>
      </w:pPr>
      <w:r w:rsidRPr="00A93BAD">
        <w:rPr>
          <w:lang w:eastAsia="zh-CN"/>
        </w:rPr>
        <w:t>e)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负责的研究组</w:t>
      </w:r>
      <w:r w:rsidR="002528C9">
        <w:rPr>
          <w:rFonts w:hint="eastAsia"/>
          <w:lang w:eastAsia="zh-CN"/>
        </w:rPr>
        <w:t>/</w:t>
      </w:r>
      <w:r w:rsidR="002528C9">
        <w:rPr>
          <w:rFonts w:hint="eastAsia"/>
          <w:lang w:eastAsia="zh-CN"/>
        </w:rPr>
        <w:t>工作组</w:t>
      </w:r>
    </w:p>
    <w:p w:rsidR="00BD76C2" w:rsidRPr="00A93BAD" w:rsidRDefault="00A93BAD" w:rsidP="002528C9">
      <w:pPr>
        <w:pStyle w:val="enumlev1"/>
        <w:rPr>
          <w:lang w:eastAsia="zh-CN"/>
        </w:rPr>
      </w:pPr>
      <w:r w:rsidRPr="00A93BAD">
        <w:rPr>
          <w:lang w:eastAsia="zh-CN"/>
        </w:rPr>
        <w:t>f)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交叉引用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BD76C2" w:rsidRPr="00A93BAD">
        <w:rPr>
          <w:lang w:eastAsia="zh-CN"/>
        </w:rPr>
        <w:t>IBR</w:t>
      </w:r>
      <w:r w:rsidR="002528C9">
        <w:rPr>
          <w:rFonts w:hint="eastAsia"/>
          <w:lang w:eastAsia="zh-CN"/>
        </w:rPr>
        <w:t>和《无线电规则》中的引用位置</w:t>
      </w:r>
    </w:p>
    <w:p w:rsidR="00BD76C2" w:rsidRPr="00A93BAD" w:rsidRDefault="00A93BAD" w:rsidP="002528C9">
      <w:pPr>
        <w:pStyle w:val="enumlev2"/>
        <w:rPr>
          <w:lang w:eastAsia="zh-CN"/>
        </w:rPr>
      </w:pPr>
      <w:r w:rsidRPr="00A93BAD">
        <w:rPr>
          <w:lang w:eastAsia="zh-CN"/>
        </w:rPr>
        <w:t>•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非</w:t>
      </w:r>
      <w:r w:rsidR="00BD76C2" w:rsidRPr="00A93BAD">
        <w:rPr>
          <w:lang w:eastAsia="zh-CN"/>
        </w:rPr>
        <w:t>IBR</w:t>
      </w:r>
      <w:r w:rsidR="002528C9">
        <w:rPr>
          <w:rFonts w:hint="eastAsia"/>
          <w:lang w:eastAsia="zh-CN"/>
        </w:rPr>
        <w:t>（在《无线电规则》中引用，但并非</w:t>
      </w:r>
      <w:r w:rsidR="00BD76C2" w:rsidRPr="00A93BAD">
        <w:rPr>
          <w:lang w:eastAsia="zh-CN"/>
        </w:rPr>
        <w:t>IBR</w:t>
      </w:r>
      <w:r w:rsidR="002528C9">
        <w:rPr>
          <w:rFonts w:hint="eastAsia"/>
          <w:lang w:eastAsia="zh-CN"/>
        </w:rPr>
        <w:t>）及《无线电规则》中的引用位置</w:t>
      </w:r>
    </w:p>
    <w:p w:rsidR="00BD76C2" w:rsidRPr="00A93BAD" w:rsidRDefault="00A93BAD" w:rsidP="002528C9">
      <w:pPr>
        <w:pStyle w:val="enumlev1"/>
        <w:rPr>
          <w:lang w:eastAsia="zh-CN"/>
        </w:rPr>
      </w:pPr>
      <w:r w:rsidRPr="00A93BAD">
        <w:rPr>
          <w:lang w:eastAsia="zh-CN"/>
        </w:rPr>
        <w:t>g)</w:t>
      </w:r>
      <w:r w:rsidRPr="00A93BAD">
        <w:rPr>
          <w:lang w:eastAsia="zh-CN"/>
        </w:rPr>
        <w:tab/>
      </w:r>
      <w:r w:rsidR="002528C9">
        <w:rPr>
          <w:rFonts w:hint="eastAsia"/>
          <w:lang w:eastAsia="zh-CN"/>
        </w:rPr>
        <w:t>可适用频率（最多</w:t>
      </w:r>
      <w:r w:rsidR="002528C9">
        <w:rPr>
          <w:rFonts w:hint="eastAsia"/>
          <w:lang w:eastAsia="zh-CN"/>
        </w:rPr>
        <w:t>20</w:t>
      </w:r>
      <w:r w:rsidR="002528C9">
        <w:rPr>
          <w:rFonts w:hint="eastAsia"/>
          <w:lang w:eastAsia="zh-CN"/>
        </w:rPr>
        <w:t>个频率范围）</w:t>
      </w:r>
    </w:p>
    <w:p w:rsidR="00BD76C2" w:rsidRPr="00A93BAD" w:rsidRDefault="00A93BAD" w:rsidP="00C55F1F">
      <w:pPr>
        <w:pStyle w:val="enumlev1"/>
        <w:rPr>
          <w:lang w:eastAsia="zh-CN"/>
        </w:rPr>
      </w:pP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搜索工具可过滤所定义的频率范围包含所述频率范围的建议书。频率检索将在单独的页面上提供。在</w:t>
      </w:r>
      <w:r w:rsidR="000D4962">
        <w:rPr>
          <w:rFonts w:hint="eastAsia"/>
          <w:lang w:eastAsia="zh-CN"/>
        </w:rPr>
        <w:t>ITU-R</w:t>
      </w:r>
      <w:r w:rsidR="000D4962">
        <w:rPr>
          <w:rFonts w:hint="eastAsia"/>
          <w:lang w:eastAsia="zh-CN"/>
        </w:rPr>
        <w:t>建议书搜索主页面上</w:t>
      </w:r>
      <w:r w:rsidR="00C55F1F">
        <w:rPr>
          <w:rFonts w:hint="eastAsia"/>
          <w:lang w:eastAsia="zh-CN"/>
        </w:rPr>
        <w:t>设置</w:t>
      </w:r>
      <w:r w:rsidR="000D4962">
        <w:rPr>
          <w:rFonts w:hint="eastAsia"/>
          <w:lang w:eastAsia="zh-CN"/>
        </w:rPr>
        <w:t>了跳到频率搜索页面的链接。</w:t>
      </w:r>
    </w:p>
    <w:p w:rsidR="00BD76C2" w:rsidRPr="00A93BAD" w:rsidRDefault="00A93BAD" w:rsidP="000D4962">
      <w:pPr>
        <w:pStyle w:val="enumlev1"/>
        <w:rPr>
          <w:lang w:eastAsia="zh-CN"/>
        </w:rPr>
      </w:pPr>
      <w:r w:rsidRPr="00A93BAD">
        <w:rPr>
          <w:lang w:eastAsia="zh-CN"/>
        </w:rPr>
        <w:t>h)</w:t>
      </w: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文本搜索</w:t>
      </w:r>
    </w:p>
    <w:p w:rsidR="00BD76C2" w:rsidRPr="00A93BAD" w:rsidRDefault="00A93BAD" w:rsidP="000D4962">
      <w:pPr>
        <w:pStyle w:val="enumlev1"/>
        <w:rPr>
          <w:lang w:eastAsia="zh-CN"/>
        </w:rPr>
      </w:pP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可采用元数据搜索和全文搜索。</w:t>
      </w:r>
    </w:p>
    <w:p w:rsidR="00BD76C2" w:rsidRPr="00A93BAD" w:rsidRDefault="00BD76C2" w:rsidP="000D4962">
      <w:pPr>
        <w:pStyle w:val="Heading1"/>
        <w:rPr>
          <w:lang w:eastAsia="zh-CN"/>
        </w:rPr>
      </w:pPr>
      <w:r w:rsidRPr="00A93BAD">
        <w:rPr>
          <w:lang w:eastAsia="zh-CN"/>
        </w:rPr>
        <w:lastRenderedPageBreak/>
        <w:t>3</w:t>
      </w:r>
      <w:r w:rsidR="00A93BAD" w:rsidRPr="00A93BAD">
        <w:rPr>
          <w:lang w:eastAsia="zh-CN"/>
        </w:rPr>
        <w:tab/>
      </w:r>
      <w:r w:rsidRPr="00A93BAD">
        <w:rPr>
          <w:lang w:eastAsia="zh-CN"/>
        </w:rPr>
        <w:t>ITU-R</w:t>
      </w:r>
      <w:r w:rsidR="000D4962">
        <w:rPr>
          <w:rFonts w:hint="eastAsia"/>
          <w:lang w:eastAsia="zh-CN"/>
        </w:rPr>
        <w:t>课题</w:t>
      </w:r>
      <w:r w:rsidR="000320E4">
        <w:rPr>
          <w:lang w:eastAsia="zh-CN"/>
        </w:rPr>
        <w:t>检索数据库</w:t>
      </w:r>
    </w:p>
    <w:p w:rsidR="00BD76C2" w:rsidRPr="00A93BAD" w:rsidRDefault="00BD76C2" w:rsidP="00C55F1F">
      <w:pPr>
        <w:ind w:firstLineChars="200" w:firstLine="480"/>
        <w:rPr>
          <w:lang w:eastAsia="zh-CN"/>
        </w:rPr>
      </w:pPr>
      <w:r w:rsidRPr="00A93BAD">
        <w:t>ITU-R</w:t>
      </w:r>
      <w:r w:rsidR="000D4962">
        <w:rPr>
          <w:rFonts w:hint="eastAsia"/>
          <w:lang w:eastAsia="zh-CN"/>
        </w:rPr>
        <w:t>课题</w:t>
      </w:r>
      <w:r w:rsidR="000320E4">
        <w:t>检索数据库</w:t>
      </w:r>
      <w:r w:rsidR="000D4962">
        <w:rPr>
          <w:rFonts w:hint="eastAsia"/>
          <w:lang w:eastAsia="zh-CN"/>
        </w:rPr>
        <w:t>将在第</w:t>
      </w:r>
      <w:r w:rsidR="000D4962">
        <w:rPr>
          <w:rFonts w:hint="eastAsia"/>
          <w:lang w:eastAsia="zh-CN"/>
        </w:rPr>
        <w:t>22</w:t>
      </w:r>
      <w:r w:rsidR="00C55F1F">
        <w:rPr>
          <w:rFonts w:hint="eastAsia"/>
          <w:lang w:eastAsia="zh-CN"/>
        </w:rPr>
        <w:t>次</w:t>
      </w:r>
      <w:r w:rsidR="000D4962">
        <w:rPr>
          <w:rFonts w:hint="eastAsia"/>
          <w:lang w:eastAsia="zh-CN"/>
        </w:rPr>
        <w:t>RAG</w:t>
      </w:r>
      <w:r w:rsidR="000D4962">
        <w:rPr>
          <w:rFonts w:hint="eastAsia"/>
          <w:lang w:eastAsia="zh-CN"/>
        </w:rPr>
        <w:t>会议召开前在</w:t>
      </w:r>
      <w:hyperlink r:id="rId10" w:history="1">
        <w:r w:rsidRPr="00A93BAD">
          <w:rPr>
            <w:rStyle w:val="Hyperlink"/>
          </w:rPr>
          <w:t>https://extranet.itu.int/brdocsearch/R-QUE/Forms/Folders_InForce.aspx</w:t>
        </w:r>
      </w:hyperlink>
      <w:r w:rsidR="000D4962">
        <w:rPr>
          <w:rFonts w:hint="eastAsia"/>
          <w:lang w:eastAsia="zh-CN"/>
        </w:rPr>
        <w:t>提供，涵盖所有的</w:t>
      </w:r>
      <w:r w:rsidR="000D4962" w:rsidRPr="00A93BAD">
        <w:t>ITU-R</w:t>
      </w:r>
      <w:r w:rsidR="000D4962">
        <w:rPr>
          <w:rFonts w:hint="eastAsia"/>
          <w:lang w:eastAsia="zh-CN"/>
        </w:rPr>
        <w:t>课题。尽管数据仍有待进一步核实，但已按照以下所列</w:t>
      </w:r>
      <w:r w:rsidR="000320E4">
        <w:rPr>
          <w:rFonts w:hint="eastAsia"/>
          <w:lang w:eastAsia="zh-CN"/>
        </w:rPr>
        <w:t>搜索条件</w:t>
      </w:r>
      <w:r w:rsidR="000D4962">
        <w:rPr>
          <w:rFonts w:hint="eastAsia"/>
          <w:lang w:eastAsia="zh-CN"/>
        </w:rPr>
        <w:t>涵盖所有的</w:t>
      </w:r>
      <w:r w:rsidR="000D4962" w:rsidRPr="00A93BAD">
        <w:rPr>
          <w:lang w:eastAsia="zh-CN"/>
        </w:rPr>
        <w:t>ITU-R</w:t>
      </w:r>
      <w:r w:rsidR="000D4962">
        <w:rPr>
          <w:rFonts w:hint="eastAsia"/>
          <w:lang w:eastAsia="zh-CN"/>
        </w:rPr>
        <w:t>课题。</w:t>
      </w:r>
    </w:p>
    <w:p w:rsidR="00BD76C2" w:rsidRPr="00A93BAD" w:rsidRDefault="00A93BAD" w:rsidP="000D4962">
      <w:pPr>
        <w:pStyle w:val="enumlev1"/>
        <w:rPr>
          <w:lang w:eastAsia="zh-CN"/>
        </w:rPr>
      </w:pPr>
      <w:r w:rsidRPr="00A93BAD">
        <w:rPr>
          <w:lang w:eastAsia="zh-CN"/>
        </w:rPr>
        <w:t>a)</w:t>
      </w: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负责的研究组</w:t>
      </w:r>
      <w:r w:rsidR="000D4962">
        <w:rPr>
          <w:rFonts w:hint="eastAsia"/>
          <w:lang w:eastAsia="zh-CN"/>
        </w:rPr>
        <w:t>/</w:t>
      </w:r>
      <w:r w:rsidR="000D4962">
        <w:rPr>
          <w:rFonts w:hint="eastAsia"/>
          <w:lang w:eastAsia="zh-CN"/>
        </w:rPr>
        <w:t>工作组</w:t>
      </w:r>
    </w:p>
    <w:p w:rsidR="00BD76C2" w:rsidRPr="00A93BAD" w:rsidRDefault="00A93BAD" w:rsidP="000D4962">
      <w:pPr>
        <w:pStyle w:val="enumlev1"/>
        <w:rPr>
          <w:lang w:eastAsia="zh-CN"/>
        </w:rPr>
      </w:pPr>
      <w:r w:rsidRPr="00A93BAD">
        <w:rPr>
          <w:lang w:eastAsia="zh-CN"/>
        </w:rPr>
        <w:t>b)</w:t>
      </w: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课题类别</w:t>
      </w:r>
    </w:p>
    <w:p w:rsidR="00BD76C2" w:rsidRPr="00A93BAD" w:rsidRDefault="00A93BAD" w:rsidP="000D4962">
      <w:pPr>
        <w:pStyle w:val="enumlev1"/>
        <w:rPr>
          <w:lang w:eastAsia="zh-CN"/>
        </w:rPr>
      </w:pPr>
      <w:r w:rsidRPr="00A93BAD">
        <w:rPr>
          <w:lang w:eastAsia="zh-CN"/>
        </w:rPr>
        <w:t>c)</w:t>
      </w: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年份</w:t>
      </w:r>
    </w:p>
    <w:p w:rsidR="00BD76C2" w:rsidRPr="00A93BAD" w:rsidRDefault="00A93BAD" w:rsidP="000D4962">
      <w:pPr>
        <w:pStyle w:val="enumlev1"/>
        <w:rPr>
          <w:lang w:eastAsia="zh-CN"/>
        </w:rPr>
      </w:pPr>
      <w:r w:rsidRPr="00A93BAD">
        <w:rPr>
          <w:lang w:eastAsia="zh-CN"/>
        </w:rPr>
        <w:t>d)</w:t>
      </w: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课题状态</w:t>
      </w:r>
    </w:p>
    <w:p w:rsidR="00BD76C2" w:rsidRPr="00A93BAD" w:rsidRDefault="00A93BAD" w:rsidP="000D4962">
      <w:pPr>
        <w:pStyle w:val="enumlev1"/>
        <w:rPr>
          <w:lang w:eastAsia="zh-CN"/>
        </w:rPr>
      </w:pP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目前数据库中只包括有效的课题。</w:t>
      </w:r>
    </w:p>
    <w:p w:rsidR="00BD76C2" w:rsidRPr="00A93BAD" w:rsidRDefault="00A93BAD" w:rsidP="000D4962">
      <w:pPr>
        <w:pStyle w:val="enumlev1"/>
        <w:rPr>
          <w:lang w:eastAsia="zh-CN"/>
        </w:rPr>
      </w:pPr>
      <w:r w:rsidRPr="00A93BAD">
        <w:rPr>
          <w:lang w:eastAsia="zh-CN"/>
        </w:rPr>
        <w:t>e)</w:t>
      </w: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文本搜索</w:t>
      </w:r>
    </w:p>
    <w:p w:rsidR="00BD76C2" w:rsidRPr="00A93BAD" w:rsidRDefault="00A93BAD" w:rsidP="000D4962">
      <w:pPr>
        <w:pStyle w:val="enumlev1"/>
        <w:rPr>
          <w:lang w:eastAsia="zh-CN"/>
        </w:rPr>
      </w:pP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可采用元数据搜索。</w:t>
      </w:r>
    </w:p>
    <w:p w:rsidR="00BD76C2" w:rsidRPr="00A93BAD" w:rsidRDefault="00A93BAD" w:rsidP="000D4962">
      <w:pPr>
        <w:pStyle w:val="Heading1"/>
        <w:rPr>
          <w:lang w:eastAsia="zh-CN"/>
        </w:rPr>
      </w:pPr>
      <w:r w:rsidRPr="00A93BAD">
        <w:rPr>
          <w:lang w:eastAsia="zh-CN"/>
        </w:rPr>
        <w:t>4</w:t>
      </w:r>
      <w:r w:rsidRPr="00A93BAD">
        <w:rPr>
          <w:lang w:eastAsia="zh-CN"/>
        </w:rPr>
        <w:tab/>
      </w:r>
      <w:r w:rsidR="000D4962">
        <w:rPr>
          <w:rFonts w:hint="eastAsia"/>
          <w:lang w:eastAsia="zh-CN"/>
        </w:rPr>
        <w:t>未来工作</w:t>
      </w:r>
    </w:p>
    <w:p w:rsidR="00BD76C2" w:rsidRPr="00A93BAD" w:rsidRDefault="000D4962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在目前阶段，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建议书和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课题</w:t>
      </w:r>
      <w:r w:rsidR="000320E4">
        <w:rPr>
          <w:lang w:eastAsia="zh-CN"/>
        </w:rPr>
        <w:t>检索数据库</w:t>
      </w:r>
      <w:r w:rsidR="00C55F1F">
        <w:rPr>
          <w:rFonts w:hint="eastAsia"/>
          <w:lang w:eastAsia="zh-CN"/>
        </w:rPr>
        <w:t>已</w:t>
      </w:r>
      <w:r w:rsidR="00C55F1F">
        <w:rPr>
          <w:lang w:eastAsia="zh-CN"/>
        </w:rPr>
        <w:t>可用于</w:t>
      </w:r>
      <w:r w:rsidR="000320E4">
        <w:rPr>
          <w:rFonts w:hint="eastAsia"/>
          <w:lang w:eastAsia="zh-CN"/>
        </w:rPr>
        <w:t>审查和征求意见。</w:t>
      </w:r>
    </w:p>
    <w:p w:rsidR="00BD76C2" w:rsidRPr="00A93BAD" w:rsidRDefault="000320E4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在开发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建议书和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课题</w:t>
      </w:r>
      <w:r>
        <w:rPr>
          <w:lang w:eastAsia="zh-CN"/>
        </w:rPr>
        <w:t>检索数据库</w:t>
      </w:r>
      <w:r>
        <w:rPr>
          <w:rFonts w:hint="eastAsia"/>
          <w:lang w:eastAsia="zh-CN"/>
        </w:rPr>
        <w:t>的同时，已启动审查</w:t>
      </w:r>
      <w:r w:rsidR="00BD76C2" w:rsidRPr="00A93BAD">
        <w:rPr>
          <w:lang w:eastAsia="zh-CN"/>
        </w:rPr>
        <w:t>ITU-R</w:t>
      </w:r>
      <w:r>
        <w:rPr>
          <w:rFonts w:hint="eastAsia"/>
          <w:lang w:eastAsia="zh-CN"/>
        </w:rPr>
        <w:t>报告的工作。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报告的搜索条件将与</w:t>
      </w:r>
      <w:r w:rsidR="00BD76C2" w:rsidRPr="00A93BAD">
        <w:rPr>
          <w:lang w:eastAsia="zh-CN"/>
        </w:rPr>
        <w:t>ITU-R</w:t>
      </w:r>
      <w:r>
        <w:rPr>
          <w:rFonts w:hint="eastAsia"/>
          <w:lang w:eastAsia="zh-CN"/>
        </w:rPr>
        <w:t>建议书的搜索条件类似。</w:t>
      </w:r>
    </w:p>
    <w:p w:rsidR="00BD76C2" w:rsidRPr="00A93BAD" w:rsidRDefault="000320E4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建议书和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课题</w:t>
      </w:r>
      <w:r>
        <w:rPr>
          <w:lang w:eastAsia="zh-CN"/>
        </w:rPr>
        <w:t>检索数据库</w:t>
      </w:r>
      <w:r>
        <w:rPr>
          <w:rFonts w:hint="eastAsia"/>
          <w:lang w:eastAsia="zh-CN"/>
        </w:rPr>
        <w:t>的实施工作预计在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年结束，之后将在</w:t>
      </w:r>
      <w:r>
        <w:rPr>
          <w:rFonts w:hint="eastAsia"/>
          <w:lang w:eastAsia="zh-CN"/>
        </w:rPr>
        <w:t>2015-2016</w:t>
      </w:r>
      <w:r>
        <w:rPr>
          <w:rFonts w:hint="eastAsia"/>
          <w:lang w:eastAsia="zh-CN"/>
        </w:rPr>
        <w:t>年实施建立</w:t>
      </w:r>
      <w:r w:rsidR="00BD76C2" w:rsidRPr="00A93BAD">
        <w:rPr>
          <w:lang w:eastAsia="zh-CN"/>
        </w:rPr>
        <w:t>ITU-R</w:t>
      </w:r>
      <w:r>
        <w:rPr>
          <w:rFonts w:hint="eastAsia"/>
          <w:lang w:eastAsia="zh-CN"/>
        </w:rPr>
        <w:t>决议和手册检索数据库。将在</w:t>
      </w:r>
      <w:r>
        <w:rPr>
          <w:rFonts w:hint="eastAsia"/>
          <w:lang w:eastAsia="zh-CN"/>
        </w:rPr>
        <w:t>20</w:t>
      </w:r>
      <w:r w:rsidR="00C55F1F">
        <w:rPr>
          <w:lang w:eastAsia="zh-CN"/>
        </w:rPr>
        <w:t>1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年考虑数据库维护的流程问题</w:t>
      </w:r>
      <w:r w:rsidR="00C55F1F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可能开发一个移动应用。</w:t>
      </w:r>
    </w:p>
    <w:p w:rsidR="00BD76C2" w:rsidRPr="00A93BAD" w:rsidRDefault="000320E4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整个项目预计在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年末完成。</w:t>
      </w:r>
    </w:p>
    <w:p w:rsidR="00BD76C2" w:rsidRPr="00A93BAD" w:rsidRDefault="000320E4" w:rsidP="00C55F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如果时间安排</w:t>
      </w:r>
      <w:r w:rsidR="00C55F1F">
        <w:rPr>
          <w:rFonts w:hint="eastAsia"/>
          <w:lang w:eastAsia="zh-CN"/>
        </w:rPr>
        <w:t>允许</w:t>
      </w:r>
      <w:r>
        <w:rPr>
          <w:rFonts w:hint="eastAsia"/>
          <w:lang w:eastAsia="zh-CN"/>
        </w:rPr>
        <w:t>，将在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会议期间安排一次数据库检索</w:t>
      </w:r>
      <w:r w:rsidR="00F42C8E">
        <w:rPr>
          <w:rFonts w:hint="eastAsia"/>
          <w:lang w:eastAsia="zh-CN"/>
        </w:rPr>
        <w:t>功能</w:t>
      </w:r>
      <w:r>
        <w:rPr>
          <w:rFonts w:hint="eastAsia"/>
          <w:lang w:eastAsia="zh-CN"/>
        </w:rPr>
        <w:t>演示。</w:t>
      </w:r>
      <w:bookmarkStart w:id="6" w:name="_GoBack"/>
      <w:bookmarkEnd w:id="6"/>
    </w:p>
    <w:p w:rsidR="00A93BAD" w:rsidRDefault="00A93BAD" w:rsidP="00C55F1F">
      <w:pPr>
        <w:pStyle w:val="Reasons"/>
        <w:ind w:firstLineChars="200" w:firstLine="480"/>
        <w:rPr>
          <w:lang w:val="en-GB" w:eastAsia="zh-CN"/>
        </w:rPr>
      </w:pPr>
    </w:p>
    <w:p w:rsidR="00C55F1F" w:rsidRPr="00A93BAD" w:rsidRDefault="00C55F1F" w:rsidP="00C55F1F">
      <w:pPr>
        <w:pStyle w:val="Reasons"/>
        <w:ind w:firstLineChars="200" w:firstLine="480"/>
        <w:rPr>
          <w:lang w:val="en-GB" w:eastAsia="zh-CN"/>
        </w:rPr>
      </w:pPr>
    </w:p>
    <w:p w:rsidR="00A93BAD" w:rsidRPr="00A93BAD" w:rsidRDefault="00A93BAD">
      <w:pPr>
        <w:jc w:val="center"/>
      </w:pPr>
      <w:r w:rsidRPr="00A93BAD">
        <w:t>______________</w:t>
      </w:r>
    </w:p>
    <w:p w:rsidR="00A93BAD" w:rsidRPr="007216C6" w:rsidRDefault="00A93BAD" w:rsidP="00BD76C2"/>
    <w:sectPr w:rsidR="00A93BAD" w:rsidRPr="007216C6" w:rsidSect="00F749FF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93" w:rsidRDefault="00BE3993">
      <w:r>
        <w:separator/>
      </w:r>
    </w:p>
  </w:endnote>
  <w:endnote w:type="continuationSeparator" w:id="0">
    <w:p w:rsidR="00BE3993" w:rsidRDefault="00BE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C84C3B" w:rsidRDefault="00C84C3B" w:rsidP="00C84C3B">
    <w:pPr>
      <w:pStyle w:val="Footer"/>
      <w:rPr>
        <w:lang w:val="de-CH"/>
      </w:rPr>
    </w:pPr>
    <w:r>
      <w:fldChar w:fldCharType="begin"/>
    </w:r>
    <w:r w:rsidRPr="00C84C3B">
      <w:rPr>
        <w:lang w:val="de-CH"/>
      </w:rPr>
      <w:instrText xml:space="preserve"> FILENAME \p \* MERGEFORMAT </w:instrText>
    </w:r>
    <w:r>
      <w:fldChar w:fldCharType="separate"/>
    </w:r>
    <w:r w:rsidR="00C55F1F">
      <w:rPr>
        <w:lang w:val="de-CH"/>
      </w:rPr>
      <w:t>P:\CHI\ITU-R\AG\RAG\RAG15\000\002C.docx</w:t>
    </w:r>
    <w:r>
      <w:rPr>
        <w:lang w:val="es-ES_tradnl"/>
      </w:rPr>
      <w:fldChar w:fldCharType="end"/>
    </w:r>
    <w:r w:rsidRPr="00C84C3B">
      <w:rPr>
        <w:lang w:val="de-CH"/>
      </w:rPr>
      <w:t xml:space="preserve"> (378147)</w:t>
    </w:r>
    <w:r w:rsidRPr="00C84C3B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6B97">
      <w:t>15.04.15</w:t>
    </w:r>
    <w:r>
      <w:fldChar w:fldCharType="end"/>
    </w:r>
    <w:r w:rsidRPr="00C84C3B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6156">
      <w:t>27.03.15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1F" w:rsidRPr="00C84C3B" w:rsidRDefault="00C55F1F" w:rsidP="00C55F1F">
    <w:pPr>
      <w:pStyle w:val="Footer"/>
      <w:rPr>
        <w:lang w:val="de-CH"/>
      </w:rPr>
    </w:pPr>
    <w:r>
      <w:fldChar w:fldCharType="begin"/>
    </w:r>
    <w:r w:rsidRPr="00C84C3B">
      <w:rPr>
        <w:lang w:val="de-CH"/>
      </w:rPr>
      <w:instrText xml:space="preserve"> FILENAME \p \* MERGEFORMAT </w:instrText>
    </w:r>
    <w:r>
      <w:fldChar w:fldCharType="separate"/>
    </w:r>
    <w:r>
      <w:rPr>
        <w:lang w:val="de-CH"/>
      </w:rPr>
      <w:t>P:\CHI\ITU-R\AG\RAG\RAG15\000\002C.docx</w:t>
    </w:r>
    <w:r>
      <w:rPr>
        <w:lang w:val="es-ES_tradnl"/>
      </w:rPr>
      <w:fldChar w:fldCharType="end"/>
    </w:r>
    <w:r w:rsidRPr="00C84C3B">
      <w:rPr>
        <w:lang w:val="de-CH"/>
      </w:rPr>
      <w:t xml:space="preserve"> (378147)</w:t>
    </w:r>
    <w:r w:rsidRPr="00C84C3B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15.04.15</w:t>
    </w:r>
    <w:r>
      <w:fldChar w:fldCharType="end"/>
    </w:r>
    <w:r w:rsidRPr="00C84C3B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27.03.15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93" w:rsidRDefault="00BE3993">
      <w:r>
        <w:t>____________________</w:t>
      </w:r>
    </w:p>
  </w:footnote>
  <w:footnote w:type="continuationSeparator" w:id="0">
    <w:p w:rsidR="00BE3993" w:rsidRDefault="00BE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55F1F">
      <w:rPr>
        <w:noProof/>
      </w:rPr>
      <w:t>3</w:t>
    </w:r>
    <w:r>
      <w:rPr>
        <w:noProof/>
      </w:rPr>
      <w:fldChar w:fldCharType="end"/>
    </w:r>
  </w:p>
  <w:p w:rsidR="0095426A" w:rsidRDefault="00597657" w:rsidP="00C55F1F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C84C3B">
      <w:rPr>
        <w:lang w:val="es-ES"/>
      </w:rPr>
      <w:t>-1/2</w:t>
    </w:r>
    <w:r w:rsidR="0095426A">
      <w:rPr>
        <w:lang w:val="es-ES"/>
      </w:rPr>
      <w:t>-</w:t>
    </w:r>
    <w:r w:rsidR="00C55F1F">
      <w:rPr>
        <w:lang w:val="es-ES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B7761"/>
    <w:multiLevelType w:val="hybridMultilevel"/>
    <w:tmpl w:val="439C0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C6381"/>
    <w:multiLevelType w:val="hybridMultilevel"/>
    <w:tmpl w:val="1DD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75904"/>
    <w:multiLevelType w:val="hybridMultilevel"/>
    <w:tmpl w:val="6C24300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D4353D4"/>
    <w:multiLevelType w:val="hybridMultilevel"/>
    <w:tmpl w:val="6E6C8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93"/>
    <w:rsid w:val="000320E4"/>
    <w:rsid w:val="00093C73"/>
    <w:rsid w:val="000C1E1F"/>
    <w:rsid w:val="000D4962"/>
    <w:rsid w:val="001377D6"/>
    <w:rsid w:val="001E41A0"/>
    <w:rsid w:val="002528C9"/>
    <w:rsid w:val="0025504E"/>
    <w:rsid w:val="002774E4"/>
    <w:rsid w:val="003D068D"/>
    <w:rsid w:val="004F0848"/>
    <w:rsid w:val="00507DA3"/>
    <w:rsid w:val="0051782D"/>
    <w:rsid w:val="005714CA"/>
    <w:rsid w:val="00591F17"/>
    <w:rsid w:val="00597657"/>
    <w:rsid w:val="005B2C58"/>
    <w:rsid w:val="00676156"/>
    <w:rsid w:val="007334D4"/>
    <w:rsid w:val="00746923"/>
    <w:rsid w:val="00806E63"/>
    <w:rsid w:val="0081028D"/>
    <w:rsid w:val="00856964"/>
    <w:rsid w:val="00864CC1"/>
    <w:rsid w:val="008B3F50"/>
    <w:rsid w:val="0095426A"/>
    <w:rsid w:val="009D27EC"/>
    <w:rsid w:val="00A16CB2"/>
    <w:rsid w:val="00A93BAD"/>
    <w:rsid w:val="00AA515A"/>
    <w:rsid w:val="00B35BE4"/>
    <w:rsid w:val="00B52992"/>
    <w:rsid w:val="00B66454"/>
    <w:rsid w:val="00B93FF2"/>
    <w:rsid w:val="00BD76C2"/>
    <w:rsid w:val="00BE3993"/>
    <w:rsid w:val="00C55F1F"/>
    <w:rsid w:val="00C84C3B"/>
    <w:rsid w:val="00C943CC"/>
    <w:rsid w:val="00CC1D49"/>
    <w:rsid w:val="00CD4D80"/>
    <w:rsid w:val="00CE366B"/>
    <w:rsid w:val="00D211BC"/>
    <w:rsid w:val="00D553A1"/>
    <w:rsid w:val="00DD3BF8"/>
    <w:rsid w:val="00DE324A"/>
    <w:rsid w:val="00E41824"/>
    <w:rsid w:val="00EB6B97"/>
    <w:rsid w:val="00F42C8E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C46C9BE-82CC-4057-93D4-92091CF6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D76C2"/>
    <w:pPr>
      <w:ind w:left="720"/>
      <w:contextualSpacing/>
      <w:jc w:val="both"/>
      <w:textAlignment w:val="auto"/>
    </w:pPr>
  </w:style>
  <w:style w:type="character" w:styleId="Hyperlink">
    <w:name w:val="Hyperlink"/>
    <w:basedOn w:val="DefaultParagraphFont"/>
    <w:unhideWhenUsed/>
    <w:rsid w:val="00BD76C2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A93B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itu.int/brdocsear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xtranet.itu.int/brdocsearch/R-QUE/Forms/Folders_InForc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brdocsearch/R-REC/Forms/Folders_InForce.asp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rican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7</TotalTime>
  <Pages>3</Pages>
  <Words>1531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Hourican, Maria</dc:creator>
  <dc:description>PE_RAG10.dotm  For: _x000d_Document date: _x000d_Saved by TRA44246 at 12:32:17 on 12.02.2010</dc:description>
  <cp:lastModifiedBy>Yuan, Tianxiang</cp:lastModifiedBy>
  <cp:revision>3</cp:revision>
  <cp:lastPrinted>2015-03-27T18:23:00Z</cp:lastPrinted>
  <dcterms:created xsi:type="dcterms:W3CDTF">2015-04-16T13:53:00Z</dcterms:created>
  <dcterms:modified xsi:type="dcterms:W3CDTF">2015-04-16T14:02:00Z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