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081083">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081083">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9119FD" w:rsidP="00081083">
            <w:pPr>
              <w:shd w:val="solid" w:color="FFFFFF" w:fill="FFFFFF"/>
              <w:spacing w:before="0" w:after="48"/>
              <w:rPr>
                <w:rFonts w:ascii="Verdana" w:hAnsi="Verdana" w:cs="Times New Roman Bold"/>
                <w:b/>
                <w:sz w:val="22"/>
                <w:szCs w:val="22"/>
                <w:lang w:eastAsia="zh-CN"/>
              </w:rPr>
            </w:pPr>
            <w:r>
              <w:rPr>
                <w:rFonts w:ascii="Verdana" w:hAnsi="Verdana" w:cs="Times New Roman Bold" w:hint="eastAsia"/>
                <w:b/>
                <w:sz w:val="22"/>
                <w:szCs w:val="22"/>
                <w:lang w:eastAsia="zh-CN"/>
              </w:rPr>
              <w:t>国</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081083">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8108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81083">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81083">
            <w:pPr>
              <w:shd w:val="solid" w:color="FFFFFF" w:fill="FFFFFF"/>
              <w:spacing w:after="240"/>
              <w:rPr>
                <w:sz w:val="20"/>
              </w:rPr>
            </w:pPr>
            <w:bookmarkStart w:id="0" w:name="dnum" w:colFirst="1" w:colLast="1"/>
          </w:p>
        </w:tc>
        <w:tc>
          <w:tcPr>
            <w:tcW w:w="3118" w:type="dxa"/>
          </w:tcPr>
          <w:p w:rsidR="0051782D" w:rsidRPr="000A4F34" w:rsidRDefault="006A7022" w:rsidP="00636C6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BD7223" w:rsidRPr="000A4F34">
              <w:rPr>
                <w:rFonts w:ascii="Verdana" w:hAnsi="Verdana"/>
                <w:b/>
                <w:sz w:val="20"/>
                <w:lang w:eastAsia="zh-CN"/>
              </w:rPr>
              <w:t>/</w:t>
            </w:r>
            <w:r w:rsidR="009119FD">
              <w:rPr>
                <w:rFonts w:ascii="Verdana" w:hAnsi="Verdana" w:hint="eastAsia"/>
                <w:b/>
                <w:sz w:val="20"/>
                <w:lang w:eastAsia="zh-CN"/>
              </w:rPr>
              <w:t>1</w:t>
            </w:r>
            <w:r w:rsidR="00636C63">
              <w:rPr>
                <w:rFonts w:ascii="Verdana" w:hAnsi="Verdana"/>
                <w:b/>
                <w:sz w:val="20"/>
                <w:lang w:eastAsia="zh-CN"/>
              </w:rPr>
              <w:t>(</w:t>
            </w:r>
            <w:r w:rsidR="009119FD" w:rsidRPr="00892897">
              <w:rPr>
                <w:rFonts w:ascii="Verdana" w:hAnsi="Verdana" w:hint="eastAsia"/>
                <w:b/>
                <w:sz w:val="20"/>
                <w:lang w:eastAsia="zh-CN"/>
              </w:rPr>
              <w:t>Add.2</w:t>
            </w:r>
            <w:r w:rsidR="00636C63">
              <w:rPr>
                <w:rFonts w:ascii="Verdana" w:hAnsi="Verdana"/>
                <w:b/>
                <w:sz w:val="20"/>
                <w:lang w:eastAsia="zh-CN"/>
              </w:rPr>
              <w:t>)</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81083">
            <w:pPr>
              <w:spacing w:before="60"/>
              <w:jc w:val="center"/>
              <w:rPr>
                <w:b/>
                <w:smallCaps/>
                <w:sz w:val="32"/>
                <w:lang w:eastAsia="zh-CN"/>
              </w:rPr>
            </w:pPr>
            <w:bookmarkStart w:id="1" w:name="ddate" w:colFirst="1" w:colLast="1"/>
            <w:bookmarkEnd w:id="0"/>
          </w:p>
        </w:tc>
        <w:tc>
          <w:tcPr>
            <w:tcW w:w="3118" w:type="dxa"/>
          </w:tcPr>
          <w:p w:rsidR="0051782D" w:rsidRPr="000A4F34" w:rsidRDefault="00BD7223" w:rsidP="00081083">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9119FD">
              <w:rPr>
                <w:rFonts w:ascii="Verdana" w:hAnsi="Verdana" w:hint="eastAsia"/>
                <w:b/>
                <w:sz w:val="20"/>
                <w:lang w:eastAsia="zh-CN"/>
              </w:rPr>
              <w:t>3</w:t>
            </w:r>
            <w:r w:rsidR="00426448" w:rsidRPr="000A4F34">
              <w:rPr>
                <w:rFonts w:ascii="Verdana" w:hAnsi="SimSun"/>
                <w:b/>
                <w:sz w:val="20"/>
                <w:lang w:eastAsia="zh-CN"/>
              </w:rPr>
              <w:t>月</w:t>
            </w:r>
            <w:r w:rsidR="009119FD">
              <w:rPr>
                <w:rFonts w:ascii="Verdana" w:hAnsi="Verdana" w:hint="eastAsia"/>
                <w:b/>
                <w:sz w:val="20"/>
                <w:lang w:eastAsia="zh-CN"/>
              </w:rPr>
              <w:t>18</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81083">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81083">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9119FD" w:rsidP="00081083">
            <w:pPr>
              <w:pStyle w:val="Source"/>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9119FD" w:rsidRPr="00DC3219" w:rsidRDefault="009119FD" w:rsidP="00DC3219">
            <w:pPr>
              <w:pStyle w:val="Title1"/>
              <w:rPr>
                <w:lang w:eastAsia="zh-CN"/>
              </w:rPr>
            </w:pPr>
            <w:bookmarkStart w:id="4" w:name="dtitle1" w:colFirst="0" w:colLast="0"/>
            <w:bookmarkEnd w:id="3"/>
            <w:r w:rsidRPr="00DC3219">
              <w:rPr>
                <w:rFonts w:hint="eastAsia"/>
                <w:lang w:eastAsia="zh-CN"/>
              </w:rPr>
              <w:t>向无线电通信顾问组第</w:t>
            </w:r>
            <w:r w:rsidRPr="00DC3219">
              <w:rPr>
                <w:rFonts w:hint="eastAsia"/>
                <w:lang w:eastAsia="zh-CN"/>
              </w:rPr>
              <w:t>22</w:t>
            </w:r>
            <w:r w:rsidRPr="00DC3219">
              <w:rPr>
                <w:rFonts w:hint="eastAsia"/>
                <w:lang w:eastAsia="zh-CN"/>
              </w:rPr>
              <w:t>次会议提交的报告</w:t>
            </w:r>
          </w:p>
        </w:tc>
      </w:tr>
      <w:tr w:rsidR="00DC3219" w:rsidRPr="00D872CB" w:rsidTr="000A4F34">
        <w:trPr>
          <w:cantSplit/>
        </w:trPr>
        <w:tc>
          <w:tcPr>
            <w:tcW w:w="9889" w:type="dxa"/>
            <w:gridSpan w:val="2"/>
          </w:tcPr>
          <w:p w:rsidR="00DC3219" w:rsidRDefault="00DC3219" w:rsidP="00DC3219">
            <w:pPr>
              <w:pStyle w:val="Title2"/>
              <w:rPr>
                <w:lang w:eastAsia="zh-CN"/>
              </w:rPr>
            </w:pPr>
            <w:r>
              <w:rPr>
                <w:rFonts w:hint="eastAsia"/>
                <w:lang w:eastAsia="zh-CN"/>
              </w:rPr>
              <w:t>研究组的活动</w:t>
            </w:r>
          </w:p>
        </w:tc>
      </w:tr>
    </w:tbl>
    <w:bookmarkEnd w:id="4"/>
    <w:p w:rsidR="00777351" w:rsidRPr="009119FD" w:rsidRDefault="009119FD" w:rsidP="00081083">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rsidR="009119FD" w:rsidRPr="007300C8" w:rsidRDefault="009119FD" w:rsidP="00081083">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架构内进行的。工作方法根据</w:t>
      </w:r>
      <w:r w:rsidRPr="007300C8">
        <w:rPr>
          <w:lang w:eastAsia="zh-CN"/>
        </w:rPr>
        <w:t>ITU-R</w:t>
      </w:r>
      <w:r w:rsidRPr="007300C8">
        <w:rPr>
          <w:lang w:eastAsia="zh-CN"/>
        </w:rPr>
        <w:t>第</w:t>
      </w:r>
      <w:r w:rsidRPr="007300C8">
        <w:rPr>
          <w:lang w:eastAsia="zh-CN"/>
        </w:rPr>
        <w:t>1-6</w:t>
      </w:r>
      <w:r w:rsidRPr="007300C8">
        <w:rPr>
          <w:lang w:eastAsia="zh-CN"/>
        </w:rPr>
        <w:t>号决议</w:t>
      </w:r>
      <w:r>
        <w:rPr>
          <w:lang w:eastAsia="zh-CN"/>
        </w:rPr>
        <w:t>（</w:t>
      </w:r>
      <w:r w:rsidRPr="007300C8">
        <w:rPr>
          <w:lang w:eastAsia="zh-CN"/>
        </w:rPr>
        <w:t>及相关</w:t>
      </w:r>
      <w:r>
        <w:rPr>
          <w:rFonts w:hint="eastAsia"/>
          <w:lang w:eastAsia="zh-CN"/>
        </w:rPr>
        <w:t>工作</w:t>
      </w:r>
      <w:r w:rsidRPr="007300C8">
        <w:rPr>
          <w:lang w:eastAsia="zh-CN"/>
        </w:rPr>
        <w:t>指南</w:t>
      </w:r>
      <w:r>
        <w:rPr>
          <w:lang w:eastAsia="zh-CN"/>
        </w:rPr>
        <w:t>）</w:t>
      </w:r>
      <w:r w:rsidRPr="007300C8">
        <w:rPr>
          <w:lang w:eastAsia="zh-CN"/>
        </w:rPr>
        <w:t>得到了圆满采用。</w:t>
      </w:r>
    </w:p>
    <w:p w:rsidR="009119FD" w:rsidRPr="007300C8" w:rsidRDefault="009119FD" w:rsidP="00081083">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rsidR="009119FD" w:rsidRDefault="009119FD" w:rsidP="00081083">
      <w:pPr>
        <w:ind w:firstLineChars="200" w:firstLine="480"/>
        <w:rPr>
          <w:lang w:eastAsia="zh-CN"/>
        </w:rPr>
      </w:pPr>
      <w:r w:rsidRPr="007300C8">
        <w:rPr>
          <w:lang w:eastAsia="zh-CN"/>
        </w:rPr>
        <w:t>根据</w:t>
      </w:r>
      <w:r w:rsidRPr="007300C8">
        <w:rPr>
          <w:lang w:eastAsia="zh-CN"/>
        </w:rPr>
        <w:t>2012</w:t>
      </w:r>
      <w:r w:rsidRPr="007300C8">
        <w:rPr>
          <w:lang w:eastAsia="zh-CN"/>
        </w:rPr>
        <w:t>年无线电通信全会</w:t>
      </w:r>
      <w:r>
        <w:rPr>
          <w:lang w:eastAsia="zh-CN"/>
        </w:rPr>
        <w:t>（</w:t>
      </w:r>
      <w:r w:rsidRPr="007300C8">
        <w:rPr>
          <w:lang w:eastAsia="zh-CN"/>
        </w:rPr>
        <w:t>RA-12</w:t>
      </w:r>
      <w:r>
        <w:rPr>
          <w:lang w:eastAsia="zh-CN"/>
        </w:rPr>
        <w:t>）</w:t>
      </w:r>
      <w:r w:rsidRPr="007300C8">
        <w:rPr>
          <w:lang w:eastAsia="zh-CN"/>
        </w:rPr>
        <w:t>对</w:t>
      </w:r>
      <w:r w:rsidRPr="007300C8">
        <w:rPr>
          <w:lang w:eastAsia="zh-CN"/>
        </w:rPr>
        <w:t>ITU-R</w:t>
      </w:r>
      <w:r w:rsidRPr="007300C8">
        <w:rPr>
          <w:lang w:eastAsia="zh-CN"/>
        </w:rPr>
        <w:t>第</w:t>
      </w:r>
      <w:r w:rsidRPr="007300C8">
        <w:rPr>
          <w:lang w:eastAsia="zh-CN"/>
        </w:rPr>
        <w:t>1</w:t>
      </w:r>
      <w:r w:rsidR="00934269">
        <w:rPr>
          <w:lang w:eastAsia="zh-CN"/>
        </w:rPr>
        <w:t>号决议</w:t>
      </w:r>
      <w:r w:rsidR="00934269">
        <w:rPr>
          <w:rFonts w:hint="eastAsia"/>
          <w:lang w:eastAsia="zh-CN"/>
        </w:rPr>
        <w:t>所做</w:t>
      </w:r>
      <w:r w:rsidRPr="007300C8">
        <w:rPr>
          <w:lang w:eastAsia="zh-CN"/>
        </w:rPr>
        <w:t>修订，目前会议文件由研究组</w:t>
      </w:r>
      <w:r>
        <w:rPr>
          <w:rFonts w:hint="eastAsia"/>
          <w:lang w:eastAsia="zh-CN"/>
        </w:rPr>
        <w:t>部</w:t>
      </w:r>
      <w:r w:rsidRPr="007300C8">
        <w:rPr>
          <w:lang w:eastAsia="zh-CN"/>
        </w:rPr>
        <w:t>工作人员在一个工作日之内在</w:t>
      </w:r>
      <w:r>
        <w:rPr>
          <w:rFonts w:hint="eastAsia"/>
          <w:lang w:eastAsia="zh-CN"/>
        </w:rPr>
        <w:t>为此目的专门设立的</w:t>
      </w:r>
      <w:r w:rsidRPr="007300C8">
        <w:rPr>
          <w:lang w:eastAsia="zh-CN"/>
        </w:rPr>
        <w:t>网页上作为</w:t>
      </w:r>
      <w:r>
        <w:rPr>
          <w:rFonts w:eastAsiaTheme="majorEastAsia" w:hint="eastAsia"/>
          <w:lang w:eastAsia="zh-CN"/>
        </w:rPr>
        <w:t>“</w:t>
      </w:r>
      <w:r w:rsidR="00934269">
        <w:rPr>
          <w:rFonts w:eastAsiaTheme="majorEastAsia" w:hint="eastAsia"/>
          <w:lang w:eastAsia="zh-CN"/>
        </w:rPr>
        <w:t>照</w:t>
      </w:r>
      <w:r w:rsidR="00934269">
        <w:rPr>
          <w:rFonts w:eastAsiaTheme="majorEastAsia"/>
          <w:lang w:eastAsia="zh-CN"/>
        </w:rPr>
        <w:t>原样</w:t>
      </w:r>
      <w:r w:rsidRPr="007300C8">
        <w:rPr>
          <w:rFonts w:eastAsiaTheme="majorEastAsia"/>
          <w:lang w:eastAsia="zh-CN"/>
        </w:rPr>
        <w:t>收到</w:t>
      </w:r>
      <w:r>
        <w:rPr>
          <w:rFonts w:eastAsiaTheme="minorEastAsia" w:hint="eastAsia"/>
          <w:lang w:eastAsia="zh-CN"/>
        </w:rPr>
        <w:t>”</w:t>
      </w:r>
      <w:r w:rsidRPr="007300C8">
        <w:rPr>
          <w:lang w:eastAsia="zh-CN"/>
        </w:rPr>
        <w:t>文件发布，正式版本在三个工作日之内在网站上发布。</w:t>
      </w:r>
    </w:p>
    <w:p w:rsidR="009119FD" w:rsidRPr="007300C8" w:rsidRDefault="009119FD" w:rsidP="00081083">
      <w:pPr>
        <w:pStyle w:val="Heading1"/>
        <w:rPr>
          <w:lang w:eastAsia="zh-CN"/>
        </w:rPr>
      </w:pPr>
      <w:r w:rsidRPr="007300C8">
        <w:rPr>
          <w:lang w:eastAsia="zh-CN"/>
        </w:rPr>
        <w:t>3</w:t>
      </w:r>
      <w:r w:rsidRPr="007300C8">
        <w:rPr>
          <w:lang w:eastAsia="zh-CN"/>
        </w:rPr>
        <w:tab/>
      </w:r>
      <w:r>
        <w:rPr>
          <w:rFonts w:hint="eastAsia"/>
          <w:lang w:eastAsia="zh-CN"/>
        </w:rPr>
        <w:t>电子工作设施</w:t>
      </w:r>
    </w:p>
    <w:p w:rsidR="009119FD" w:rsidRPr="007300C8" w:rsidRDefault="009119FD" w:rsidP="00081083">
      <w:pPr>
        <w:ind w:firstLineChars="200" w:firstLine="480"/>
        <w:rPr>
          <w:lang w:eastAsia="zh-CN"/>
        </w:rPr>
      </w:pPr>
      <w:r w:rsidRPr="007300C8">
        <w:rPr>
          <w:lang w:eastAsia="zh-CN"/>
        </w:rPr>
        <w:t>目前的工作重点依然是采用已为代表带来诸多益处且大大节省了纸张的电子设施。</w:t>
      </w:r>
    </w:p>
    <w:p w:rsidR="009119FD" w:rsidRPr="007300C8" w:rsidRDefault="00B633A6" w:rsidP="00081083">
      <w:pPr>
        <w:pStyle w:val="Heading2"/>
        <w:rPr>
          <w:lang w:eastAsia="zh-CN"/>
        </w:rPr>
      </w:pPr>
      <w:r>
        <w:rPr>
          <w:lang w:eastAsia="zh-CN"/>
        </w:rPr>
        <w:t>3.</w:t>
      </w:r>
      <w:r>
        <w:rPr>
          <w:rFonts w:hint="eastAsia"/>
          <w:lang w:eastAsia="zh-CN"/>
        </w:rPr>
        <w:t>1</w:t>
      </w:r>
      <w:r w:rsidR="009119FD">
        <w:rPr>
          <w:lang w:eastAsia="zh-CN"/>
        </w:rPr>
        <w:tab/>
      </w:r>
      <w:r w:rsidR="00934269">
        <w:rPr>
          <w:rFonts w:hint="eastAsia"/>
          <w:lang w:eastAsia="zh-CN"/>
        </w:rPr>
        <w:t>共享</w:t>
      </w:r>
      <w:r w:rsidR="00934269">
        <w:rPr>
          <w:lang w:eastAsia="zh-CN"/>
        </w:rPr>
        <w:t>点（</w:t>
      </w:r>
      <w:r w:rsidR="009119FD">
        <w:rPr>
          <w:lang w:eastAsia="zh-CN"/>
        </w:rPr>
        <w:t>Sharepoint</w:t>
      </w:r>
      <w:r w:rsidR="00934269">
        <w:rPr>
          <w:rFonts w:hint="eastAsia"/>
          <w:lang w:eastAsia="zh-CN"/>
        </w:rPr>
        <w:t>）</w:t>
      </w:r>
      <w:r w:rsidR="009119FD">
        <w:rPr>
          <w:rFonts w:hint="eastAsia"/>
          <w:lang w:eastAsia="zh-CN"/>
        </w:rPr>
        <w:t>网站</w:t>
      </w:r>
    </w:p>
    <w:p w:rsidR="009119FD" w:rsidRPr="007300C8" w:rsidRDefault="009119FD" w:rsidP="00081083">
      <w:pPr>
        <w:ind w:firstLineChars="200" w:firstLine="480"/>
        <w:rPr>
          <w:lang w:eastAsia="zh-CN"/>
        </w:rPr>
      </w:pPr>
      <w:r w:rsidRPr="007300C8">
        <w:rPr>
          <w:lang w:eastAsia="zh-CN"/>
        </w:rPr>
        <w:t>在会议期间获得文件的标准做法是通过专门的共享点网站获得文件，所有的研究组和工作组会议现在完全是无纸会议。</w:t>
      </w:r>
    </w:p>
    <w:p w:rsidR="009119FD" w:rsidRPr="007300C8" w:rsidRDefault="00B633A6" w:rsidP="00081083">
      <w:pPr>
        <w:pStyle w:val="Heading2"/>
        <w:rPr>
          <w:lang w:eastAsia="zh-CN"/>
        </w:rPr>
      </w:pPr>
      <w:r>
        <w:rPr>
          <w:lang w:eastAsia="zh-CN"/>
        </w:rPr>
        <w:t>3.</w:t>
      </w:r>
      <w:r>
        <w:rPr>
          <w:rFonts w:hint="eastAsia"/>
          <w:lang w:eastAsia="zh-CN"/>
        </w:rPr>
        <w:t>2</w:t>
      </w:r>
      <w:r w:rsidR="009119FD" w:rsidRPr="007300C8">
        <w:rPr>
          <w:lang w:eastAsia="zh-CN"/>
        </w:rPr>
        <w:tab/>
      </w:r>
      <w:r w:rsidR="009119FD">
        <w:rPr>
          <w:rFonts w:hint="eastAsia"/>
          <w:lang w:eastAsia="zh-CN"/>
        </w:rPr>
        <w:t>文档同步</w:t>
      </w:r>
    </w:p>
    <w:p w:rsidR="009119FD" w:rsidRPr="007300C8" w:rsidRDefault="009119FD" w:rsidP="00081083">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p>
    <w:p w:rsidR="00B633A6" w:rsidRPr="007300C8" w:rsidRDefault="00B633A6" w:rsidP="00081083">
      <w:pPr>
        <w:pStyle w:val="Heading2"/>
        <w:rPr>
          <w:lang w:eastAsia="zh-CN"/>
        </w:rPr>
      </w:pPr>
      <w:r>
        <w:rPr>
          <w:lang w:eastAsia="zh-CN"/>
        </w:rPr>
        <w:t>3.</w:t>
      </w:r>
      <w:r>
        <w:rPr>
          <w:rFonts w:hint="eastAsia"/>
          <w:lang w:eastAsia="zh-CN"/>
        </w:rPr>
        <w:t>3</w:t>
      </w:r>
      <w:r w:rsidRPr="007300C8">
        <w:rPr>
          <w:lang w:eastAsia="zh-CN"/>
        </w:rPr>
        <w:tab/>
      </w:r>
      <w:r w:rsidRPr="007300C8">
        <w:rPr>
          <w:lang w:eastAsia="zh-CN"/>
        </w:rPr>
        <w:t>在线与会者名单</w:t>
      </w:r>
    </w:p>
    <w:p w:rsidR="009119FD" w:rsidRPr="007300C8" w:rsidRDefault="00B633A6" w:rsidP="00081083">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Pr>
          <w:rFonts w:hint="eastAsia"/>
          <w:lang w:eastAsia="zh-CN"/>
        </w:rPr>
        <w:t>初推出了</w:t>
      </w:r>
      <w:r>
        <w:rPr>
          <w:lang w:eastAsia="zh-CN"/>
        </w:rPr>
        <w:t>在线版</w:t>
      </w:r>
      <w:r>
        <w:rPr>
          <w:rFonts w:hint="eastAsia"/>
          <w:lang w:eastAsia="zh-CN"/>
        </w:rPr>
        <w:t>所有研究组和工作组会议</w:t>
      </w:r>
      <w:r w:rsidRPr="007300C8">
        <w:rPr>
          <w:lang w:eastAsia="zh-CN"/>
        </w:rPr>
        <w:t>与会者名单，该</w:t>
      </w:r>
      <w:r>
        <w:rPr>
          <w:rFonts w:hint="eastAsia"/>
          <w:lang w:eastAsia="zh-CN"/>
        </w:rPr>
        <w:t>在线</w:t>
      </w:r>
      <w:r w:rsidRPr="007300C8">
        <w:rPr>
          <w:lang w:eastAsia="zh-CN"/>
        </w:rPr>
        <w:t>版本的获取仅限于</w:t>
      </w:r>
      <w:r w:rsidRPr="007300C8">
        <w:rPr>
          <w:lang w:eastAsia="zh-CN"/>
        </w:rPr>
        <w:t>TIES</w:t>
      </w:r>
      <w:r w:rsidRPr="007300C8">
        <w:rPr>
          <w:lang w:eastAsia="zh-CN"/>
        </w:rPr>
        <w:t>用户。根据姓名、代表团成员和职务等参数可搜索该</w:t>
      </w:r>
      <w:r>
        <w:rPr>
          <w:rFonts w:hint="eastAsia"/>
          <w:lang w:eastAsia="zh-CN"/>
        </w:rPr>
        <w:t>动态</w:t>
      </w:r>
      <w:r w:rsidRPr="007300C8">
        <w:rPr>
          <w:lang w:eastAsia="zh-CN"/>
        </w:rPr>
        <w:t>的名单。</w:t>
      </w:r>
    </w:p>
    <w:p w:rsidR="00B633A6" w:rsidRPr="007300C8" w:rsidRDefault="00B633A6" w:rsidP="00081083">
      <w:pPr>
        <w:pStyle w:val="Heading2"/>
        <w:rPr>
          <w:lang w:eastAsia="zh-CN"/>
        </w:rPr>
      </w:pPr>
      <w:r>
        <w:rPr>
          <w:lang w:eastAsia="zh-CN"/>
        </w:rPr>
        <w:lastRenderedPageBreak/>
        <w:t>3.</w:t>
      </w:r>
      <w:r>
        <w:rPr>
          <w:rFonts w:hint="eastAsia"/>
          <w:lang w:eastAsia="zh-CN"/>
        </w:rPr>
        <w:t>4</w:t>
      </w:r>
      <w:r w:rsidRPr="007300C8">
        <w:rPr>
          <w:lang w:eastAsia="zh-CN"/>
        </w:rPr>
        <w:tab/>
      </w:r>
      <w:r w:rsidRPr="007300C8">
        <w:rPr>
          <w:lang w:eastAsia="zh-CN"/>
        </w:rPr>
        <w:t>远程与会</w:t>
      </w:r>
    </w:p>
    <w:p w:rsidR="00B633A6" w:rsidRDefault="00B633A6" w:rsidP="00081083">
      <w:pPr>
        <w:ind w:firstLineChars="200" w:firstLine="480"/>
        <w:rPr>
          <w:lang w:eastAsia="zh-CN"/>
        </w:rPr>
      </w:pPr>
      <w:r>
        <w:rPr>
          <w:rFonts w:hint="eastAsia"/>
          <w:lang w:eastAsia="zh-CN"/>
        </w:rPr>
        <w:t>自</w:t>
      </w:r>
      <w:r w:rsidRPr="007300C8">
        <w:rPr>
          <w:lang w:eastAsia="zh-CN"/>
        </w:rPr>
        <w:t>RAG</w:t>
      </w:r>
      <w:r>
        <w:rPr>
          <w:rFonts w:hint="eastAsia"/>
          <w:lang w:eastAsia="zh-CN"/>
        </w:rPr>
        <w:t>上次会议以来，所有在日内瓦召开</w:t>
      </w:r>
      <w:r w:rsidRPr="007300C8">
        <w:rPr>
          <w:lang w:eastAsia="zh-CN"/>
        </w:rPr>
        <w:t>的研究组全体会议</w:t>
      </w:r>
      <w:r>
        <w:rPr>
          <w:rFonts w:hint="eastAsia"/>
          <w:lang w:eastAsia="zh-CN"/>
        </w:rPr>
        <w:t>和工作组都</w:t>
      </w:r>
      <w:r w:rsidRPr="007300C8">
        <w:rPr>
          <w:lang w:eastAsia="zh-CN"/>
        </w:rPr>
        <w:t>将所有可用语言</w:t>
      </w:r>
      <w:r>
        <w:rPr>
          <w:rFonts w:hint="eastAsia"/>
          <w:lang w:eastAsia="zh-CN"/>
        </w:rPr>
        <w:t>提供音频网播</w:t>
      </w:r>
      <w:r w:rsidRPr="007300C8">
        <w:rPr>
          <w:lang w:eastAsia="zh-CN"/>
        </w:rPr>
        <w:t>。</w:t>
      </w:r>
    </w:p>
    <w:p w:rsidR="00B633A6" w:rsidRPr="007300C8" w:rsidRDefault="00B633A6" w:rsidP="00081083">
      <w:pPr>
        <w:ind w:firstLineChars="200" w:firstLine="480"/>
        <w:rPr>
          <w:lang w:eastAsia="zh-CN"/>
        </w:rPr>
      </w:pPr>
      <w:r>
        <w:rPr>
          <w:rFonts w:hint="eastAsia"/>
          <w:lang w:eastAsia="zh-CN"/>
        </w:rPr>
        <w:t>在</w:t>
      </w:r>
      <w:r w:rsidRPr="007300C8">
        <w:rPr>
          <w:lang w:eastAsia="zh-CN"/>
        </w:rPr>
        <w:t>工作组会议</w:t>
      </w:r>
      <w:r>
        <w:rPr>
          <w:rFonts w:hint="eastAsia"/>
          <w:lang w:eastAsia="zh-CN"/>
        </w:rPr>
        <w:t>期间</w:t>
      </w:r>
      <w:r w:rsidRPr="007300C8">
        <w:rPr>
          <w:lang w:eastAsia="zh-CN"/>
        </w:rPr>
        <w:t>，也将仅以英文提供</w:t>
      </w:r>
      <w:r w:rsidRPr="007300C8">
        <w:rPr>
          <w:lang w:eastAsia="zh-CN"/>
        </w:rPr>
        <w:t>Adobe</w:t>
      </w:r>
      <w:r w:rsidRPr="007300C8">
        <w:rPr>
          <w:lang w:eastAsia="zh-CN"/>
        </w:rPr>
        <w:t>连接设施</w:t>
      </w:r>
      <w:r>
        <w:rPr>
          <w:rFonts w:hint="eastAsia"/>
          <w:lang w:eastAsia="zh-CN"/>
        </w:rPr>
        <w:t>以提供远程参会的可能性</w:t>
      </w:r>
      <w:r w:rsidRPr="007300C8">
        <w:rPr>
          <w:lang w:eastAsia="zh-CN"/>
        </w:rPr>
        <w:t>。希望积极进行远程参与</w:t>
      </w:r>
      <w:r>
        <w:rPr>
          <w:lang w:eastAsia="zh-CN"/>
        </w:rPr>
        <w:t>（</w:t>
      </w:r>
      <w:r w:rsidRPr="007300C8">
        <w:rPr>
          <w:lang w:eastAsia="zh-CN"/>
        </w:rPr>
        <w:t>如介绍文稿</w:t>
      </w:r>
      <w:r>
        <w:rPr>
          <w:lang w:eastAsia="zh-CN"/>
        </w:rPr>
        <w:t>）</w:t>
      </w:r>
      <w:r w:rsidRPr="007300C8">
        <w:rPr>
          <w:lang w:eastAsia="zh-CN"/>
        </w:rPr>
        <w:t>的与会者需要事先进行会议注册并与负责具体工作的顾问进行协调。</w:t>
      </w:r>
    </w:p>
    <w:p w:rsidR="00B633A6" w:rsidRPr="007300C8" w:rsidRDefault="00B633A6" w:rsidP="00081083">
      <w:pPr>
        <w:ind w:firstLineChars="200" w:firstLine="480"/>
        <w:rPr>
          <w:lang w:eastAsia="zh-CN"/>
        </w:rPr>
      </w:pPr>
      <w:r>
        <w:rPr>
          <w:rFonts w:hint="eastAsia"/>
          <w:lang w:eastAsia="zh-CN"/>
        </w:rPr>
        <w:t>去年曾有</w:t>
      </w:r>
      <w:r>
        <w:rPr>
          <w:rFonts w:hint="eastAsia"/>
          <w:lang w:eastAsia="zh-CN"/>
        </w:rPr>
        <w:t>9</w:t>
      </w:r>
      <w:r>
        <w:rPr>
          <w:rFonts w:hint="eastAsia"/>
          <w:lang w:eastAsia="zh-CN"/>
        </w:rPr>
        <w:t>个工作组提供了远程参会，方便与会者介绍文稿。一般情况下，一场会议只有</w:t>
      </w:r>
      <w:r>
        <w:rPr>
          <w:rFonts w:hint="eastAsia"/>
          <w:lang w:eastAsia="zh-CN"/>
        </w:rPr>
        <w:t>1-2</w:t>
      </w:r>
      <w:r>
        <w:rPr>
          <w:rFonts w:hint="eastAsia"/>
          <w:lang w:eastAsia="zh-CN"/>
        </w:rPr>
        <w:t>个在线远程与会者。从收到的反馈看，普遍认为这种参会手段很有益，但其时间难以安排并会减慢会议进程。</w:t>
      </w:r>
    </w:p>
    <w:p w:rsidR="00B633A6" w:rsidRPr="007300C8" w:rsidRDefault="00B633A6" w:rsidP="00081083">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虽然秘书处将尽一切努力为此种积极远程参与提供便利，但应当认识到在某些情况下，由于下列因素可能难以做到这一点：支撑人员数量有限；并非所有会议厅都配备有适当设备</w:t>
      </w:r>
      <w:r>
        <w:rPr>
          <w:rFonts w:hint="eastAsia"/>
          <w:lang w:eastAsia="zh-CN"/>
        </w:rPr>
        <w:t>；</w:t>
      </w:r>
      <w:r w:rsidRPr="007300C8">
        <w:rPr>
          <w:lang w:eastAsia="zh-CN"/>
        </w:rPr>
        <w:t>并行会议众多；远程与会者需要具备高质量的互联网和电话连接。</w:t>
      </w:r>
    </w:p>
    <w:p w:rsidR="00FF0ED7" w:rsidRPr="007300C8" w:rsidRDefault="00FF0ED7" w:rsidP="00081083">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rsidR="00FF0ED7" w:rsidRDefault="00FF0ED7" w:rsidP="00081083">
      <w:pPr>
        <w:ind w:firstLineChars="200" w:firstLine="480"/>
        <w:rPr>
          <w:lang w:eastAsia="zh-CN"/>
        </w:rPr>
      </w:pPr>
      <w:r>
        <w:rPr>
          <w:rFonts w:hint="eastAsia"/>
          <w:lang w:eastAsia="zh-CN"/>
        </w:rPr>
        <w:t>国际电联正在更改网页面貌，以便使所有国际电联网站获得更新并保持一致。所有主要研究组和工作组网页的形式已焕然一新，相关联的网页将在需要更新时逐步更换。</w:t>
      </w:r>
    </w:p>
    <w:p w:rsidR="00FF0ED7" w:rsidRPr="007300C8" w:rsidRDefault="00FF0ED7" w:rsidP="00081083">
      <w:pPr>
        <w:pStyle w:val="Heading2"/>
        <w:rPr>
          <w:lang w:eastAsia="zh-CN"/>
        </w:rPr>
      </w:pPr>
      <w:r>
        <w:rPr>
          <w:lang w:eastAsia="zh-CN"/>
        </w:rPr>
        <w:t>3.</w:t>
      </w:r>
      <w:r>
        <w:rPr>
          <w:rFonts w:hint="eastAsia"/>
          <w:lang w:eastAsia="zh-CN"/>
        </w:rPr>
        <w:t>6</w:t>
      </w:r>
      <w:r w:rsidRPr="007300C8">
        <w:rPr>
          <w:lang w:eastAsia="zh-CN"/>
        </w:rPr>
        <w:tab/>
      </w:r>
      <w:r>
        <w:rPr>
          <w:rFonts w:hint="eastAsia"/>
          <w:lang w:eastAsia="zh-CN"/>
        </w:rPr>
        <w:t>ITU-R</w:t>
      </w:r>
      <w:r>
        <w:rPr>
          <w:rFonts w:hint="eastAsia"/>
          <w:lang w:eastAsia="zh-CN"/>
        </w:rPr>
        <w:t>文件数据库和搜索设施的进一步开发</w:t>
      </w:r>
    </w:p>
    <w:p w:rsidR="00FF0ED7" w:rsidRPr="007300C8" w:rsidRDefault="00FF0ED7" w:rsidP="00081083">
      <w:pPr>
        <w:ind w:firstLineChars="200" w:firstLine="480"/>
        <w:rPr>
          <w:lang w:eastAsia="zh-CN"/>
        </w:rPr>
      </w:pPr>
      <w:r>
        <w:rPr>
          <w:rFonts w:hint="eastAsia"/>
          <w:lang w:eastAsia="zh-CN"/>
        </w:rPr>
        <w:t>有关</w:t>
      </w:r>
      <w:r>
        <w:rPr>
          <w:rFonts w:hint="eastAsia"/>
          <w:lang w:eastAsia="zh-CN"/>
        </w:rPr>
        <w:t>ITU-R</w:t>
      </w:r>
      <w:r>
        <w:rPr>
          <w:rFonts w:hint="eastAsia"/>
          <w:lang w:eastAsia="zh-CN"/>
        </w:rPr>
        <w:t>文件数据库和搜索设施的信息见另一份</w:t>
      </w:r>
      <w:r w:rsidR="00097C4E">
        <w:rPr>
          <w:rFonts w:hint="eastAsia"/>
          <w:lang w:eastAsia="zh-CN"/>
        </w:rPr>
        <w:t>单独</w:t>
      </w:r>
      <w:r w:rsidR="00097C4E">
        <w:rPr>
          <w:lang w:eastAsia="zh-CN"/>
        </w:rPr>
        <w:t>的</w:t>
      </w:r>
      <w:r w:rsidR="00097C4E">
        <w:rPr>
          <w:lang w:eastAsia="zh-CN"/>
        </w:rPr>
        <w:t>RAG</w:t>
      </w:r>
      <w:r>
        <w:rPr>
          <w:rFonts w:hint="eastAsia"/>
          <w:lang w:eastAsia="zh-CN"/>
        </w:rPr>
        <w:t>文件。</w:t>
      </w:r>
    </w:p>
    <w:p w:rsidR="00FF0ED7" w:rsidRPr="007300C8" w:rsidRDefault="00FF0ED7" w:rsidP="00081083">
      <w:pPr>
        <w:pStyle w:val="Heading2"/>
        <w:rPr>
          <w:lang w:eastAsia="zh-CN"/>
        </w:rPr>
      </w:pPr>
      <w:r>
        <w:rPr>
          <w:lang w:eastAsia="zh-CN"/>
        </w:rPr>
        <w:t>3.</w:t>
      </w:r>
      <w:r>
        <w:rPr>
          <w:rFonts w:hint="eastAsia"/>
          <w:lang w:eastAsia="zh-CN"/>
        </w:rPr>
        <w:t>7</w:t>
      </w:r>
      <w:r w:rsidRPr="007300C8">
        <w:rPr>
          <w:lang w:eastAsia="zh-CN"/>
        </w:rPr>
        <w:tab/>
      </w:r>
      <w:r>
        <w:rPr>
          <w:rFonts w:hint="eastAsia"/>
          <w:lang w:eastAsia="zh-CN"/>
        </w:rPr>
        <w:t>增强的信函通信小组工具</w:t>
      </w:r>
    </w:p>
    <w:p w:rsidR="00FF0ED7" w:rsidRDefault="00FF0ED7" w:rsidP="00081083">
      <w:pPr>
        <w:ind w:firstLineChars="200" w:firstLine="480"/>
        <w:rPr>
          <w:lang w:eastAsia="zh-CN"/>
        </w:rPr>
      </w:pPr>
      <w:r>
        <w:rPr>
          <w:rFonts w:hint="eastAsia"/>
          <w:lang w:eastAsia="zh-CN"/>
        </w:rPr>
        <w:t>取代现有电子邮件通信录和</w:t>
      </w:r>
      <w:r w:rsidRPr="007300C8">
        <w:rPr>
          <w:lang w:eastAsia="zh-CN"/>
        </w:rPr>
        <w:t>ftp</w:t>
      </w:r>
      <w:r>
        <w:rPr>
          <w:rFonts w:hint="eastAsia"/>
          <w:lang w:eastAsia="zh-CN"/>
        </w:rPr>
        <w:t>服务器的增强型工具正在开发之中，</w:t>
      </w:r>
      <w:r w:rsidR="00F66BCD">
        <w:rPr>
          <w:rFonts w:hint="eastAsia"/>
          <w:lang w:eastAsia="zh-CN"/>
        </w:rPr>
        <w:t>该工具</w:t>
      </w:r>
      <w:r>
        <w:rPr>
          <w:rFonts w:hint="eastAsia"/>
          <w:lang w:eastAsia="zh-CN"/>
        </w:rPr>
        <w:t>应在今年下半年</w:t>
      </w:r>
      <w:r w:rsidR="00F66BCD">
        <w:rPr>
          <w:rFonts w:hint="eastAsia"/>
          <w:lang w:eastAsia="zh-CN"/>
        </w:rPr>
        <w:t>得以</w:t>
      </w:r>
      <w:r>
        <w:rPr>
          <w:rFonts w:hint="eastAsia"/>
          <w:lang w:eastAsia="zh-CN"/>
        </w:rPr>
        <w:t>引入。</w:t>
      </w:r>
    </w:p>
    <w:p w:rsidR="00F66BCD" w:rsidRDefault="00F66BCD" w:rsidP="00081083">
      <w:pPr>
        <w:pStyle w:val="Heading2"/>
        <w:rPr>
          <w:lang w:eastAsia="zh-CN"/>
        </w:rPr>
      </w:pPr>
      <w:r>
        <w:rPr>
          <w:rFonts w:hint="eastAsia"/>
          <w:lang w:eastAsia="zh-CN"/>
        </w:rPr>
        <w:t>3.8</w:t>
      </w:r>
      <w:r>
        <w:rPr>
          <w:rFonts w:hint="eastAsia"/>
          <w:lang w:eastAsia="zh-CN"/>
        </w:rPr>
        <w:tab/>
      </w:r>
      <w:r>
        <w:rPr>
          <w:rFonts w:hint="eastAsia"/>
          <w:lang w:eastAsia="zh-CN"/>
        </w:rPr>
        <w:t>字幕</w:t>
      </w:r>
    </w:p>
    <w:p w:rsidR="00F66BCD" w:rsidRPr="007300C8" w:rsidRDefault="00F66BCD" w:rsidP="00081083">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w:t>
      </w:r>
      <w:r w:rsidR="00FC1383">
        <w:rPr>
          <w:rFonts w:hint="eastAsia"/>
          <w:lang w:eastAsia="zh-CN"/>
        </w:rPr>
        <w:t>起</w:t>
      </w:r>
      <w:r>
        <w:rPr>
          <w:rFonts w:hint="eastAsia"/>
          <w:lang w:eastAsia="zh-CN"/>
        </w:rPr>
        <w:t>，</w:t>
      </w:r>
      <w:r w:rsidR="00FC1383">
        <w:rPr>
          <w:rFonts w:hint="eastAsia"/>
          <w:lang w:eastAsia="zh-CN"/>
        </w:rPr>
        <w:t>无线电通信局</w:t>
      </w:r>
      <w:r>
        <w:rPr>
          <w:rFonts w:hint="eastAsia"/>
          <w:lang w:eastAsia="zh-CN"/>
        </w:rPr>
        <w:t>为全部研究组会议提供了现场英文字幕。这项服务有助于跟进讨论，总体反响不错，但一些人对字幕的准确性，特别是频段和无线电通信的缩略语怀有疑虑。</w:t>
      </w:r>
    </w:p>
    <w:p w:rsidR="00F66BCD" w:rsidRPr="007300C8" w:rsidRDefault="00F66BCD" w:rsidP="00081083">
      <w:pPr>
        <w:pStyle w:val="Heading1"/>
        <w:rPr>
          <w:lang w:eastAsia="zh-CN"/>
        </w:rPr>
      </w:pPr>
      <w:r w:rsidRPr="007300C8">
        <w:rPr>
          <w:lang w:eastAsia="zh-CN"/>
        </w:rPr>
        <w:t>4</w:t>
      </w:r>
      <w:r w:rsidRPr="007300C8">
        <w:rPr>
          <w:lang w:eastAsia="zh-CN"/>
        </w:rPr>
        <w:tab/>
      </w:r>
      <w:r w:rsidRPr="007300C8">
        <w:rPr>
          <w:lang w:eastAsia="zh-CN"/>
        </w:rPr>
        <w:t>会议厅</w:t>
      </w:r>
    </w:p>
    <w:p w:rsidR="00F66BCD" w:rsidRPr="007300C8" w:rsidRDefault="00F66BCD" w:rsidP="00081083">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会议的有效规划。这一问题</w:t>
      </w:r>
      <w:r>
        <w:rPr>
          <w:rFonts w:hint="eastAsia"/>
          <w:lang w:eastAsia="zh-CN"/>
        </w:rPr>
        <w:t>因以下</w:t>
      </w:r>
      <w:r w:rsidRPr="007300C8">
        <w:rPr>
          <w:lang w:eastAsia="zh-CN"/>
        </w:rPr>
        <w:t>因素愈演愈烈：</w:t>
      </w:r>
    </w:p>
    <w:p w:rsidR="00F66BCD" w:rsidRPr="007300C8" w:rsidRDefault="00F66BCD" w:rsidP="00081083">
      <w:pPr>
        <w:pStyle w:val="enumlev1"/>
        <w:rPr>
          <w:lang w:eastAsia="zh-CN"/>
        </w:rPr>
      </w:pPr>
      <w:r w:rsidRPr="007300C8">
        <w:rPr>
          <w:lang w:eastAsia="zh-CN"/>
        </w:rPr>
        <w:t>i</w:t>
      </w:r>
      <w:r>
        <w:rPr>
          <w:rFonts w:hint="eastAsia"/>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rsidR="00F66BCD" w:rsidRPr="007300C8" w:rsidRDefault="00F66BCD" w:rsidP="00081083">
      <w:pPr>
        <w:pStyle w:val="enumlev1"/>
        <w:rPr>
          <w:lang w:eastAsia="zh-CN"/>
        </w:rPr>
      </w:pPr>
      <w:r w:rsidRPr="007300C8">
        <w:rPr>
          <w:lang w:eastAsia="zh-CN"/>
        </w:rPr>
        <w:t>ii</w:t>
      </w:r>
      <w:r>
        <w:rPr>
          <w:rFonts w:hint="eastAsia"/>
          <w:lang w:eastAsia="zh-CN"/>
        </w:rPr>
        <w:t>)</w:t>
      </w:r>
      <w:r w:rsidRPr="007300C8">
        <w:rPr>
          <w:lang w:eastAsia="zh-CN"/>
        </w:rPr>
        <w:tab/>
      </w:r>
      <w:r w:rsidRPr="007300C8">
        <w:rPr>
          <w:lang w:eastAsia="zh-CN"/>
        </w:rPr>
        <w:t>缺少可容纳</w:t>
      </w:r>
      <w:r w:rsidRPr="007300C8">
        <w:rPr>
          <w:lang w:eastAsia="zh-CN"/>
        </w:rPr>
        <w:t>150</w:t>
      </w:r>
      <w:r>
        <w:rPr>
          <w:rFonts w:hint="eastAsia"/>
          <w:lang w:eastAsia="zh-CN"/>
        </w:rPr>
        <w:t>多位</w:t>
      </w:r>
      <w:r w:rsidRPr="007300C8">
        <w:rPr>
          <w:lang w:eastAsia="zh-CN"/>
        </w:rPr>
        <w:t>与会者的会议厅；</w:t>
      </w:r>
    </w:p>
    <w:p w:rsidR="00F66BCD" w:rsidRPr="007300C8" w:rsidRDefault="00F66BCD" w:rsidP="00081083">
      <w:pPr>
        <w:pStyle w:val="enumlev1"/>
        <w:rPr>
          <w:lang w:eastAsia="zh-CN"/>
        </w:rPr>
      </w:pPr>
      <w:r w:rsidRPr="007300C8">
        <w:rPr>
          <w:lang w:eastAsia="zh-CN"/>
        </w:rPr>
        <w:t>iii</w:t>
      </w:r>
      <w:r>
        <w:rPr>
          <w:rFonts w:hint="eastAsia"/>
          <w:lang w:eastAsia="zh-CN"/>
        </w:rPr>
        <w:t>)</w:t>
      </w:r>
      <w:r w:rsidRPr="007300C8">
        <w:rPr>
          <w:lang w:eastAsia="zh-CN"/>
        </w:rPr>
        <w:tab/>
      </w:r>
      <w:r w:rsidRPr="007300C8">
        <w:rPr>
          <w:lang w:eastAsia="zh-CN"/>
        </w:rPr>
        <w:t>需要避免会议日期的重叠与冲突；</w:t>
      </w:r>
    </w:p>
    <w:p w:rsidR="00F66BCD" w:rsidRPr="007300C8" w:rsidRDefault="00F66BCD" w:rsidP="00081083">
      <w:pPr>
        <w:pStyle w:val="enumlev1"/>
        <w:rPr>
          <w:lang w:eastAsia="zh-CN"/>
        </w:rPr>
      </w:pPr>
      <w:r w:rsidRPr="007300C8">
        <w:rPr>
          <w:lang w:eastAsia="zh-CN"/>
        </w:rPr>
        <w:t>iv</w:t>
      </w:r>
      <w:r>
        <w:rPr>
          <w:rFonts w:hint="eastAsia"/>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p>
    <w:p w:rsidR="00F66BCD" w:rsidRPr="007300C8" w:rsidRDefault="00F66BCD" w:rsidP="00081083">
      <w:pPr>
        <w:pStyle w:val="Heading1"/>
        <w:rPr>
          <w:lang w:eastAsia="zh-CN"/>
        </w:rPr>
      </w:pPr>
      <w:r w:rsidRPr="007300C8">
        <w:rPr>
          <w:lang w:eastAsia="zh-CN"/>
        </w:rPr>
        <w:lastRenderedPageBreak/>
        <w:t>5</w:t>
      </w:r>
      <w:r w:rsidRPr="007300C8">
        <w:rPr>
          <w:lang w:eastAsia="zh-CN"/>
        </w:rPr>
        <w:tab/>
      </w:r>
      <w:r w:rsidRPr="007300C8">
        <w:rPr>
          <w:lang w:eastAsia="zh-CN"/>
        </w:rPr>
        <w:t>研究组的主要活动</w:t>
      </w:r>
    </w:p>
    <w:p w:rsidR="00F66BCD" w:rsidRPr="007300C8" w:rsidRDefault="00FC1383" w:rsidP="00081083">
      <w:pPr>
        <w:ind w:firstLineChars="200" w:firstLine="480"/>
        <w:rPr>
          <w:lang w:eastAsia="zh-CN"/>
        </w:rPr>
      </w:pPr>
      <w:r>
        <w:rPr>
          <w:lang w:eastAsia="zh-CN"/>
        </w:rPr>
        <w:t>自</w:t>
      </w:r>
      <w:r>
        <w:rPr>
          <w:rFonts w:hint="eastAsia"/>
          <w:lang w:eastAsia="zh-CN"/>
        </w:rPr>
        <w:t>RAG</w:t>
      </w:r>
      <w:r w:rsidR="00F66BCD" w:rsidRPr="007300C8">
        <w:rPr>
          <w:lang w:eastAsia="zh-CN"/>
        </w:rPr>
        <w:t>上一次会议以来，各研究组活动</w:t>
      </w:r>
      <w:r w:rsidR="00F66BCD">
        <w:rPr>
          <w:rFonts w:hint="eastAsia"/>
          <w:lang w:eastAsia="zh-CN"/>
        </w:rPr>
        <w:t>主要围绕为筹备</w:t>
      </w:r>
      <w:r w:rsidR="00F66BCD">
        <w:rPr>
          <w:rFonts w:hint="eastAsia"/>
          <w:lang w:eastAsia="zh-CN"/>
        </w:rPr>
        <w:t>CPM15-2</w:t>
      </w:r>
      <w:r w:rsidR="00F66BCD">
        <w:rPr>
          <w:rFonts w:hint="eastAsia"/>
          <w:lang w:eastAsia="zh-CN"/>
        </w:rPr>
        <w:t>最后敲定</w:t>
      </w:r>
      <w:r w:rsidR="00F66BCD">
        <w:rPr>
          <w:rFonts w:hint="eastAsia"/>
          <w:lang w:eastAsia="zh-CN"/>
        </w:rPr>
        <w:t>CPM</w:t>
      </w:r>
      <w:r w:rsidR="00F66BCD">
        <w:rPr>
          <w:rFonts w:hint="eastAsia"/>
          <w:lang w:eastAsia="zh-CN"/>
        </w:rPr>
        <w:t>案文，以及</w:t>
      </w:r>
      <w:r w:rsidR="000A1EF1">
        <w:rPr>
          <w:rFonts w:hint="eastAsia"/>
          <w:lang w:eastAsia="zh-CN"/>
        </w:rPr>
        <w:t>组织</w:t>
      </w:r>
      <w:r w:rsidR="000A1EF1">
        <w:rPr>
          <w:rFonts w:hint="eastAsia"/>
          <w:lang w:eastAsia="zh-CN"/>
        </w:rPr>
        <w:t>CPM-15</w:t>
      </w:r>
      <w:r w:rsidR="000A1EF1">
        <w:rPr>
          <w:rFonts w:hint="eastAsia"/>
          <w:lang w:eastAsia="zh-CN"/>
        </w:rPr>
        <w:t>管理团队会议和特别委员会会议</w:t>
      </w:r>
      <w:r w:rsidR="00F66BCD">
        <w:rPr>
          <w:rFonts w:hint="eastAsia"/>
          <w:lang w:eastAsia="zh-CN"/>
        </w:rPr>
        <w:t>。</w:t>
      </w:r>
      <w:r w:rsidR="00F66BCD" w:rsidRPr="007300C8">
        <w:rPr>
          <w:lang w:eastAsia="zh-CN"/>
        </w:rPr>
        <w:t>以下重点介绍</w:t>
      </w:r>
      <w:r w:rsidR="00F66BCD">
        <w:rPr>
          <w:rFonts w:hint="eastAsia"/>
          <w:lang w:eastAsia="zh-CN"/>
        </w:rPr>
        <w:t>各</w:t>
      </w:r>
      <w:r w:rsidR="00F66BCD" w:rsidRPr="007300C8">
        <w:rPr>
          <w:lang w:eastAsia="zh-CN"/>
        </w:rPr>
        <w:t>研究组开展的一些主要活动</w:t>
      </w:r>
      <w:r w:rsidR="00F66BCD">
        <w:rPr>
          <w:rFonts w:hint="eastAsia"/>
          <w:lang w:eastAsia="zh-CN"/>
        </w:rPr>
        <w:t>和其他正在开展的标准化研究。</w:t>
      </w:r>
    </w:p>
    <w:p w:rsidR="000A1EF1" w:rsidRPr="007300C8" w:rsidRDefault="000A1EF1" w:rsidP="00081083">
      <w:pPr>
        <w:pStyle w:val="Heading2"/>
        <w:rPr>
          <w:lang w:eastAsia="zh-CN"/>
        </w:rPr>
      </w:pPr>
      <w:r w:rsidRPr="007300C8">
        <w:rPr>
          <w:lang w:eastAsia="zh-CN"/>
        </w:rPr>
        <w:t>5.1</w:t>
      </w:r>
      <w:r w:rsidRPr="007300C8">
        <w:rPr>
          <w:lang w:eastAsia="zh-CN"/>
        </w:rPr>
        <w:tab/>
      </w:r>
      <w:r w:rsidRPr="007300C8">
        <w:rPr>
          <w:lang w:eastAsia="zh-CN"/>
        </w:rPr>
        <w:t>第</w:t>
      </w:r>
      <w:r w:rsidRPr="007300C8">
        <w:rPr>
          <w:bCs/>
          <w:lang w:eastAsia="zh-CN"/>
        </w:rPr>
        <w:t>1</w:t>
      </w:r>
      <w:r w:rsidRPr="007300C8">
        <w:rPr>
          <w:lang w:eastAsia="zh-CN"/>
        </w:rPr>
        <w:t>研究组</w:t>
      </w:r>
    </w:p>
    <w:p w:rsidR="00FF0ED7" w:rsidRDefault="000A1EF1" w:rsidP="00081083">
      <w:pPr>
        <w:ind w:firstLineChars="200" w:firstLine="480"/>
        <w:rPr>
          <w:lang w:eastAsia="zh-CN"/>
        </w:rPr>
      </w:pPr>
      <w:r>
        <w:rPr>
          <w:rFonts w:hint="eastAsia"/>
          <w:lang w:eastAsia="zh-CN"/>
        </w:rPr>
        <w:t>第</w:t>
      </w:r>
      <w:r>
        <w:rPr>
          <w:rFonts w:hint="eastAsia"/>
          <w:lang w:eastAsia="zh-CN"/>
        </w:rPr>
        <w:t>1</w:t>
      </w:r>
      <w:r>
        <w:rPr>
          <w:rFonts w:hint="eastAsia"/>
          <w:lang w:eastAsia="zh-CN"/>
        </w:rPr>
        <w:t>研究组在</w:t>
      </w:r>
      <w:r w:rsidR="002C4915">
        <w:rPr>
          <w:rFonts w:hint="eastAsia"/>
          <w:lang w:eastAsia="zh-CN"/>
        </w:rPr>
        <w:t>RAG</w:t>
      </w:r>
      <w:r w:rsidRPr="007300C8">
        <w:rPr>
          <w:lang w:eastAsia="zh-CN"/>
        </w:rPr>
        <w:t>上一次会议以来</w:t>
      </w:r>
      <w:r>
        <w:rPr>
          <w:rFonts w:hint="eastAsia"/>
          <w:lang w:eastAsia="zh-CN"/>
        </w:rPr>
        <w:t>召开过一次会议。然而，就以下研究的信函活动连续开展，</w:t>
      </w:r>
      <w:r w:rsidR="00F74D60">
        <w:rPr>
          <w:rFonts w:hint="eastAsia"/>
          <w:lang w:eastAsia="zh-CN"/>
        </w:rPr>
        <w:t>并将在</w:t>
      </w:r>
      <w:r w:rsidR="00F74D60">
        <w:rPr>
          <w:rFonts w:hint="eastAsia"/>
          <w:lang w:eastAsia="zh-CN"/>
        </w:rPr>
        <w:t>2015</w:t>
      </w:r>
      <w:r w:rsidR="00F74D60">
        <w:rPr>
          <w:rFonts w:hint="eastAsia"/>
          <w:lang w:eastAsia="zh-CN"/>
        </w:rPr>
        <w:t>年集中召开的第</w:t>
      </w:r>
      <w:r w:rsidR="00F74D60">
        <w:rPr>
          <w:rFonts w:hint="eastAsia"/>
          <w:lang w:eastAsia="zh-CN"/>
        </w:rPr>
        <w:t>1</w:t>
      </w:r>
      <w:r w:rsidR="00F74D60">
        <w:rPr>
          <w:rFonts w:hint="eastAsia"/>
          <w:lang w:eastAsia="zh-CN"/>
        </w:rPr>
        <w:t>研究组会议上提交报告：</w:t>
      </w:r>
    </w:p>
    <w:p w:rsidR="00F74D60" w:rsidRDefault="00F74D60" w:rsidP="00081083">
      <w:pPr>
        <w:pStyle w:val="enumlev1"/>
        <w:rPr>
          <w:lang w:eastAsia="zh-CN"/>
        </w:rPr>
      </w:pPr>
      <w:r>
        <w:rPr>
          <w:lang w:eastAsia="zh-CN"/>
        </w:rPr>
        <w:t>–</w:t>
      </w:r>
      <w:r>
        <w:rPr>
          <w:lang w:eastAsia="zh-CN"/>
        </w:rPr>
        <w:tab/>
      </w:r>
      <w:r>
        <w:rPr>
          <w:rFonts w:hint="eastAsia"/>
          <w:lang w:eastAsia="zh-CN"/>
        </w:rPr>
        <w:t>无线功率传输（</w:t>
      </w:r>
      <w:r>
        <w:rPr>
          <w:lang w:eastAsia="zh-CN"/>
        </w:rPr>
        <w:t>WPT</w:t>
      </w:r>
      <w:r>
        <w:rPr>
          <w:rFonts w:hint="eastAsia"/>
          <w:lang w:eastAsia="zh-CN"/>
        </w:rPr>
        <w:t>）；</w:t>
      </w:r>
    </w:p>
    <w:p w:rsidR="00F74D60" w:rsidRDefault="00F74D60" w:rsidP="00081083">
      <w:pPr>
        <w:pStyle w:val="enumlev1"/>
        <w:rPr>
          <w:lang w:eastAsia="zh-CN"/>
        </w:rPr>
      </w:pPr>
      <w:r>
        <w:rPr>
          <w:lang w:eastAsia="zh-CN"/>
        </w:rPr>
        <w:t>–</w:t>
      </w:r>
      <w:r>
        <w:rPr>
          <w:lang w:eastAsia="zh-CN"/>
        </w:rPr>
        <w:tab/>
      </w:r>
      <w:r>
        <w:rPr>
          <w:rFonts w:hint="eastAsia"/>
          <w:lang w:eastAsia="zh-CN"/>
        </w:rPr>
        <w:t>有线电信和无线电通信系统的共存；</w:t>
      </w:r>
    </w:p>
    <w:p w:rsidR="00BC50F4" w:rsidRDefault="00F74D60" w:rsidP="00081083">
      <w:pPr>
        <w:pStyle w:val="enumlev1"/>
        <w:rPr>
          <w:lang w:eastAsia="zh-CN"/>
        </w:rPr>
      </w:pPr>
      <w:r>
        <w:rPr>
          <w:lang w:eastAsia="zh-CN"/>
        </w:rPr>
        <w:t>–</w:t>
      </w:r>
      <w:r>
        <w:rPr>
          <w:lang w:eastAsia="zh-CN"/>
        </w:rPr>
        <w:tab/>
      </w:r>
      <w:r>
        <w:rPr>
          <w:rFonts w:hint="eastAsia"/>
          <w:lang w:eastAsia="zh-CN"/>
        </w:rPr>
        <w:t>为响应</w:t>
      </w:r>
      <w:r>
        <w:rPr>
          <w:rFonts w:hint="eastAsia"/>
          <w:lang w:eastAsia="zh-CN"/>
        </w:rPr>
        <w:t>ITU-R</w:t>
      </w:r>
      <w:r>
        <w:rPr>
          <w:rFonts w:hint="eastAsia"/>
          <w:lang w:eastAsia="zh-CN"/>
        </w:rPr>
        <w:t>第</w:t>
      </w:r>
      <w:r>
        <w:rPr>
          <w:rFonts w:hint="eastAsia"/>
          <w:lang w:eastAsia="zh-CN"/>
        </w:rPr>
        <w:t>54-1</w:t>
      </w:r>
      <w:r>
        <w:rPr>
          <w:rFonts w:hint="eastAsia"/>
          <w:lang w:eastAsia="zh-CN"/>
        </w:rPr>
        <w:t>号决议有关短距离设备（</w:t>
      </w:r>
      <w:r>
        <w:rPr>
          <w:rFonts w:hint="eastAsia"/>
          <w:lang w:eastAsia="zh-CN"/>
        </w:rPr>
        <w:t>SRD</w:t>
      </w:r>
      <w:r>
        <w:rPr>
          <w:rFonts w:hint="eastAsia"/>
          <w:lang w:eastAsia="zh-CN"/>
        </w:rPr>
        <w:t>）问卷调查</w:t>
      </w:r>
      <w:r w:rsidR="00BC50F4">
        <w:rPr>
          <w:rFonts w:hint="eastAsia"/>
          <w:lang w:eastAsia="zh-CN"/>
        </w:rPr>
        <w:t>问题而对</w:t>
      </w:r>
      <w:r w:rsidR="00BC50F4">
        <w:rPr>
          <w:rFonts w:hint="eastAsia"/>
          <w:lang w:eastAsia="zh-CN"/>
        </w:rPr>
        <w:t>SRD</w:t>
      </w:r>
      <w:r w:rsidR="00BC50F4">
        <w:rPr>
          <w:rFonts w:hint="eastAsia"/>
          <w:lang w:eastAsia="zh-CN"/>
        </w:rPr>
        <w:t>的协调；</w:t>
      </w:r>
    </w:p>
    <w:p w:rsidR="00F74D60" w:rsidRDefault="00F74D60" w:rsidP="00081083">
      <w:pPr>
        <w:pStyle w:val="enumlev1"/>
        <w:rPr>
          <w:lang w:eastAsia="zh-CN"/>
        </w:rPr>
      </w:pPr>
      <w:r>
        <w:rPr>
          <w:lang w:eastAsia="zh-CN"/>
        </w:rPr>
        <w:t>–</w:t>
      </w:r>
      <w:r>
        <w:rPr>
          <w:lang w:eastAsia="zh-CN"/>
        </w:rPr>
        <w:tab/>
      </w:r>
      <w:r w:rsidR="00BC50F4">
        <w:rPr>
          <w:rFonts w:hint="eastAsia"/>
          <w:lang w:eastAsia="zh-CN"/>
        </w:rPr>
        <w:t>频谱管理原则，使用认知能力的无线电系统相关的挑战和问题，其中包括回应</w:t>
      </w:r>
      <w:r w:rsidR="00BC50F4">
        <w:rPr>
          <w:rFonts w:hint="eastAsia"/>
          <w:lang w:eastAsia="zh-CN"/>
        </w:rPr>
        <w:t>ITU-R</w:t>
      </w:r>
      <w:r w:rsidR="00BC50F4">
        <w:rPr>
          <w:rFonts w:hint="eastAsia"/>
          <w:lang w:eastAsia="zh-CN"/>
        </w:rPr>
        <w:t>第</w:t>
      </w:r>
      <w:r w:rsidR="00BC50F4">
        <w:rPr>
          <w:rFonts w:hint="eastAsia"/>
          <w:lang w:eastAsia="zh-CN"/>
        </w:rPr>
        <w:t>58</w:t>
      </w:r>
      <w:r w:rsidR="00BC50F4">
        <w:rPr>
          <w:rFonts w:hint="eastAsia"/>
          <w:lang w:eastAsia="zh-CN"/>
        </w:rPr>
        <w:t>号决议的采用认知能力动态获取频谱的无线电系统；</w:t>
      </w:r>
    </w:p>
    <w:p w:rsidR="00BC50F4" w:rsidRPr="00BC50F4" w:rsidRDefault="00F74D60" w:rsidP="00081083">
      <w:pPr>
        <w:pStyle w:val="enumlev1"/>
        <w:rPr>
          <w:lang w:eastAsia="zh-CN"/>
        </w:rPr>
      </w:pPr>
      <w:r>
        <w:rPr>
          <w:lang w:eastAsia="zh-CN"/>
        </w:rPr>
        <w:t>–</w:t>
      </w:r>
      <w:r>
        <w:rPr>
          <w:lang w:eastAsia="zh-CN"/>
        </w:rPr>
        <w:tab/>
      </w:r>
      <w:r w:rsidR="00BC50F4">
        <w:rPr>
          <w:rFonts w:hint="eastAsia"/>
          <w:lang w:eastAsia="zh-CN"/>
        </w:rPr>
        <w:t>在</w:t>
      </w:r>
      <w:r w:rsidR="00BC50F4">
        <w:rPr>
          <w:lang w:eastAsia="zh-CN"/>
        </w:rPr>
        <w:t>VHF</w:t>
      </w:r>
      <w:r w:rsidR="00BC50F4">
        <w:rPr>
          <w:rFonts w:hint="eastAsia"/>
          <w:lang w:eastAsia="zh-CN"/>
        </w:rPr>
        <w:t>和</w:t>
      </w:r>
      <w:r w:rsidR="00BC50F4">
        <w:rPr>
          <w:lang w:eastAsia="zh-CN"/>
        </w:rPr>
        <w:t>UHF</w:t>
      </w:r>
      <w:r w:rsidR="00BC50F4">
        <w:rPr>
          <w:rFonts w:hint="eastAsia"/>
          <w:lang w:eastAsia="zh-CN"/>
        </w:rPr>
        <w:t>频段地面电视向数字电视的转型带来的的对频谱管理的挑战和机遇；</w:t>
      </w:r>
    </w:p>
    <w:p w:rsidR="00F74D60" w:rsidRDefault="00F74D60" w:rsidP="00081083">
      <w:pPr>
        <w:pStyle w:val="enumlev1"/>
        <w:rPr>
          <w:lang w:eastAsia="zh-CN"/>
        </w:rPr>
      </w:pPr>
      <w:r>
        <w:rPr>
          <w:lang w:eastAsia="zh-CN"/>
        </w:rPr>
        <w:t>–</w:t>
      </w:r>
      <w:r>
        <w:rPr>
          <w:lang w:eastAsia="zh-CN"/>
        </w:rPr>
        <w:tab/>
      </w:r>
      <w:r w:rsidR="00BC50F4">
        <w:rPr>
          <w:rFonts w:hint="eastAsia"/>
          <w:lang w:eastAsia="zh-CN"/>
        </w:rPr>
        <w:t>频谱监测的演进；</w:t>
      </w:r>
    </w:p>
    <w:p w:rsidR="00F74D60" w:rsidRDefault="00F74D60" w:rsidP="00081083">
      <w:pPr>
        <w:pStyle w:val="enumlev1"/>
        <w:rPr>
          <w:lang w:eastAsia="zh-CN"/>
        </w:rPr>
      </w:pPr>
      <w:r>
        <w:rPr>
          <w:lang w:eastAsia="zh-CN"/>
        </w:rPr>
        <w:t>–</w:t>
      </w:r>
      <w:r>
        <w:rPr>
          <w:lang w:eastAsia="zh-CN"/>
        </w:rPr>
        <w:tab/>
      </w:r>
      <w:r w:rsidR="00BC50F4">
        <w:rPr>
          <w:rFonts w:hint="eastAsia"/>
          <w:lang w:eastAsia="zh-CN"/>
        </w:rPr>
        <w:t>卫星监测的测量技术和新技术；</w:t>
      </w:r>
    </w:p>
    <w:p w:rsidR="00F74D60" w:rsidRDefault="00F74D60" w:rsidP="00081083">
      <w:pPr>
        <w:pStyle w:val="enumlev1"/>
        <w:rPr>
          <w:lang w:eastAsia="zh-CN"/>
        </w:rPr>
      </w:pPr>
      <w:r>
        <w:rPr>
          <w:lang w:eastAsia="zh-CN"/>
        </w:rPr>
        <w:t>–</w:t>
      </w:r>
      <w:r>
        <w:rPr>
          <w:lang w:eastAsia="zh-CN"/>
        </w:rPr>
        <w:tab/>
      </w:r>
      <w:r w:rsidR="00BC50F4">
        <w:rPr>
          <w:rFonts w:hint="eastAsia"/>
          <w:lang w:eastAsia="zh-CN"/>
        </w:rPr>
        <w:t>其他有关频谱监测的技术研究（如测向、</w:t>
      </w:r>
      <w:r w:rsidR="007831F0">
        <w:rPr>
          <w:rFonts w:hint="eastAsia"/>
          <w:lang w:eastAsia="zh-CN"/>
        </w:rPr>
        <w:t>I/Q</w:t>
      </w:r>
      <w:r w:rsidR="007831F0">
        <w:rPr>
          <w:rFonts w:hint="eastAsia"/>
          <w:lang w:eastAsia="zh-CN"/>
        </w:rPr>
        <w:t>数据存储、对频谱监测网络的规划和优化等</w:t>
      </w:r>
      <w:r w:rsidR="00BC50F4">
        <w:rPr>
          <w:rFonts w:hint="eastAsia"/>
          <w:lang w:eastAsia="zh-CN"/>
        </w:rPr>
        <w:t>）</w:t>
      </w:r>
      <w:r w:rsidR="007831F0">
        <w:rPr>
          <w:rFonts w:hint="eastAsia"/>
          <w:lang w:eastAsia="zh-CN"/>
        </w:rPr>
        <w:t>。</w:t>
      </w:r>
    </w:p>
    <w:p w:rsidR="00F74D60" w:rsidRPr="00F74D60" w:rsidRDefault="007831F0" w:rsidP="00081083">
      <w:pPr>
        <w:ind w:firstLineChars="200" w:firstLine="480"/>
        <w:rPr>
          <w:lang w:eastAsia="zh-CN"/>
        </w:rPr>
      </w:pPr>
      <w:r>
        <w:rPr>
          <w:rFonts w:hint="eastAsia"/>
          <w:lang w:eastAsia="zh-CN"/>
        </w:rPr>
        <w:t>开展了对于新近批准的《</w:t>
      </w:r>
      <w:r>
        <w:rPr>
          <w:rFonts w:hint="eastAsia"/>
          <w:lang w:eastAsia="zh-CN"/>
        </w:rPr>
        <w:t>ITU</w:t>
      </w:r>
      <w:r>
        <w:rPr>
          <w:rFonts w:hint="eastAsia"/>
          <w:lang w:eastAsia="zh-CN"/>
        </w:rPr>
        <w:t>国家频谱管理和计算机辅助频谱管理技术手册》最后的编辑性修订，并将于</w:t>
      </w:r>
      <w:r>
        <w:rPr>
          <w:rFonts w:hint="eastAsia"/>
          <w:lang w:eastAsia="zh-CN"/>
        </w:rPr>
        <w:t>2015</w:t>
      </w:r>
      <w:r>
        <w:rPr>
          <w:rFonts w:hint="eastAsia"/>
          <w:lang w:eastAsia="zh-CN"/>
        </w:rPr>
        <w:t>年出版。</w:t>
      </w:r>
    </w:p>
    <w:p w:rsidR="007831F0" w:rsidRPr="007300C8" w:rsidRDefault="007831F0" w:rsidP="00081083">
      <w:pPr>
        <w:pStyle w:val="Heading2"/>
        <w:rPr>
          <w:lang w:eastAsia="zh-CN"/>
        </w:rPr>
      </w:pPr>
      <w:r w:rsidRPr="007300C8">
        <w:rPr>
          <w:lang w:eastAsia="zh-CN"/>
        </w:rPr>
        <w:t>5.2</w:t>
      </w:r>
      <w:r w:rsidRPr="007300C8">
        <w:rPr>
          <w:lang w:eastAsia="zh-CN"/>
        </w:rPr>
        <w:tab/>
      </w:r>
      <w:r w:rsidRPr="007300C8">
        <w:rPr>
          <w:lang w:eastAsia="zh-CN"/>
        </w:rPr>
        <w:t>第</w:t>
      </w:r>
      <w:r w:rsidRPr="007300C8">
        <w:rPr>
          <w:bCs/>
          <w:lang w:eastAsia="zh-CN"/>
        </w:rPr>
        <w:t>3</w:t>
      </w:r>
      <w:r w:rsidRPr="007300C8">
        <w:rPr>
          <w:lang w:eastAsia="zh-CN"/>
        </w:rPr>
        <w:t>研究组</w:t>
      </w:r>
    </w:p>
    <w:p w:rsidR="00521477" w:rsidRDefault="007831F0" w:rsidP="00081083">
      <w:pPr>
        <w:ind w:firstLineChars="200" w:firstLine="480"/>
        <w:rPr>
          <w:lang w:eastAsia="zh-CN"/>
        </w:rPr>
      </w:pPr>
      <w:r>
        <w:rPr>
          <w:rFonts w:hint="eastAsia"/>
          <w:lang w:val="en-US" w:eastAsia="zh-CN"/>
        </w:rPr>
        <w:t>遵循其两年的周期，</w:t>
      </w:r>
      <w:r>
        <w:rPr>
          <w:rFonts w:hint="eastAsia"/>
          <w:lang w:val="en-US" w:eastAsia="zh-CN"/>
        </w:rPr>
        <w:t>2014</w:t>
      </w:r>
      <w:r>
        <w:rPr>
          <w:rFonts w:hint="eastAsia"/>
          <w:lang w:val="en-US" w:eastAsia="zh-CN"/>
        </w:rPr>
        <w:t>年第三研究组未召开会议。其</w:t>
      </w:r>
      <w:r>
        <w:rPr>
          <w:lang w:eastAsia="zh-CN"/>
        </w:rPr>
        <w:t>3J</w:t>
      </w:r>
      <w:r>
        <w:rPr>
          <w:rFonts w:hint="eastAsia"/>
          <w:lang w:eastAsia="zh-CN"/>
        </w:rPr>
        <w:t>、</w:t>
      </w:r>
      <w:r>
        <w:rPr>
          <w:lang w:eastAsia="zh-CN"/>
        </w:rPr>
        <w:t>3K</w:t>
      </w:r>
      <w:r>
        <w:rPr>
          <w:rFonts w:hint="eastAsia"/>
          <w:lang w:eastAsia="zh-CN"/>
        </w:rPr>
        <w:t>、</w:t>
      </w:r>
      <w:r>
        <w:rPr>
          <w:lang w:eastAsia="zh-CN"/>
        </w:rPr>
        <w:t>3L</w:t>
      </w:r>
      <w:r>
        <w:rPr>
          <w:rFonts w:hint="eastAsia"/>
          <w:lang w:eastAsia="zh-CN"/>
        </w:rPr>
        <w:t>和</w:t>
      </w:r>
      <w:r>
        <w:rPr>
          <w:lang w:eastAsia="zh-CN"/>
        </w:rPr>
        <w:t>3M</w:t>
      </w:r>
      <w:r>
        <w:rPr>
          <w:rFonts w:hint="eastAsia"/>
          <w:lang w:val="en-US" w:eastAsia="zh-CN"/>
        </w:rPr>
        <w:t>工作组于</w:t>
      </w:r>
      <w:r>
        <w:rPr>
          <w:rFonts w:hint="eastAsia"/>
          <w:lang w:val="en-US" w:eastAsia="zh-CN"/>
        </w:rPr>
        <w:t>2014</w:t>
      </w:r>
      <w:r>
        <w:rPr>
          <w:rFonts w:hint="eastAsia"/>
          <w:lang w:val="en-US" w:eastAsia="zh-CN"/>
        </w:rPr>
        <w:t>年</w:t>
      </w:r>
      <w:r>
        <w:rPr>
          <w:rFonts w:hint="eastAsia"/>
          <w:lang w:val="en-US" w:eastAsia="zh-CN"/>
        </w:rPr>
        <w:t>9</w:t>
      </w:r>
      <w:r>
        <w:rPr>
          <w:rFonts w:hint="eastAsia"/>
          <w:lang w:val="en-US" w:eastAsia="zh-CN"/>
        </w:rPr>
        <w:t>月召开会议，其间的活动之一是开始对有关建构入射损耗的</w:t>
      </w:r>
      <w:r>
        <w:rPr>
          <w:rFonts w:hint="eastAsia"/>
          <w:lang w:val="en-US" w:eastAsia="zh-CN"/>
        </w:rPr>
        <w:t xml:space="preserve">ITU-R </w:t>
      </w:r>
      <w:r>
        <w:rPr>
          <w:lang w:eastAsia="zh-CN"/>
        </w:rPr>
        <w:t>P.2040-0</w:t>
      </w:r>
      <w:r>
        <w:rPr>
          <w:rFonts w:hint="eastAsia"/>
          <w:lang w:eastAsia="zh-CN"/>
        </w:rPr>
        <w:t>建议书，以及与传播模型和</w:t>
      </w:r>
      <w:r w:rsidR="0093235F">
        <w:rPr>
          <w:lang w:eastAsia="zh-CN"/>
        </w:rPr>
        <w:t>6-100 GHz</w:t>
      </w:r>
      <w:r w:rsidR="0093235F">
        <w:rPr>
          <w:rFonts w:hint="eastAsia"/>
          <w:lang w:eastAsia="zh-CN"/>
        </w:rPr>
        <w:t>的较高频率相关特性的</w:t>
      </w:r>
      <w:r w:rsidR="0093235F">
        <w:rPr>
          <w:rFonts w:hint="eastAsia"/>
          <w:lang w:val="en-US" w:eastAsia="zh-CN"/>
        </w:rPr>
        <w:t xml:space="preserve">ITU-R </w:t>
      </w:r>
      <w:r w:rsidR="0093235F">
        <w:rPr>
          <w:lang w:eastAsia="zh-CN"/>
        </w:rPr>
        <w:t>P.1411-7</w:t>
      </w:r>
      <w:r w:rsidR="0093235F">
        <w:rPr>
          <w:rFonts w:hint="eastAsia"/>
          <w:lang w:eastAsia="zh-CN"/>
        </w:rPr>
        <w:t>和</w:t>
      </w:r>
      <w:r w:rsidR="0093235F">
        <w:rPr>
          <w:lang w:eastAsia="zh-CN"/>
        </w:rPr>
        <w:t>P.1238-7</w:t>
      </w:r>
      <w:r w:rsidR="0093235F">
        <w:rPr>
          <w:rFonts w:hint="eastAsia"/>
          <w:lang w:eastAsia="zh-CN"/>
        </w:rPr>
        <w:t>建议书</w:t>
      </w:r>
      <w:r>
        <w:rPr>
          <w:rFonts w:hint="eastAsia"/>
          <w:lang w:eastAsia="zh-CN"/>
        </w:rPr>
        <w:t>相关修订工作</w:t>
      </w:r>
      <w:r w:rsidR="0093235F">
        <w:rPr>
          <w:rFonts w:hint="eastAsia"/>
          <w:lang w:eastAsia="zh-CN"/>
        </w:rPr>
        <w:t>。两者均建立了专门信函组以完成该工作。</w:t>
      </w:r>
    </w:p>
    <w:p w:rsidR="00E13C38" w:rsidRDefault="00521477" w:rsidP="00081083">
      <w:pPr>
        <w:ind w:firstLineChars="200" w:firstLine="480"/>
        <w:rPr>
          <w:lang w:eastAsia="zh-CN"/>
        </w:rPr>
      </w:pPr>
      <w:r>
        <w:rPr>
          <w:rFonts w:hint="eastAsia"/>
          <w:lang w:eastAsia="zh-CN"/>
        </w:rPr>
        <w:t>其他的工作活动包括</w:t>
      </w:r>
      <w:r w:rsidR="00F40FA3">
        <w:rPr>
          <w:rFonts w:hint="eastAsia"/>
          <w:lang w:eastAsia="zh-CN"/>
        </w:rPr>
        <w:t>改善</w:t>
      </w:r>
      <w:r>
        <w:rPr>
          <w:rFonts w:hint="eastAsia"/>
          <w:lang w:eastAsia="zh-CN"/>
        </w:rPr>
        <w:t>若</w:t>
      </w:r>
      <w:r w:rsidRPr="003A3658">
        <w:rPr>
          <w:rFonts w:hint="eastAsia"/>
          <w:lang w:val="en-US" w:eastAsia="zh-CN"/>
        </w:rPr>
        <w:t>干</w:t>
      </w:r>
      <w:r>
        <w:rPr>
          <w:rFonts w:hint="eastAsia"/>
          <w:lang w:eastAsia="zh-CN"/>
        </w:rPr>
        <w:t>分类（如高海拔、海洋和海岸区域等）降雨的建模分辨率和精确度、</w:t>
      </w:r>
      <w:r w:rsidR="00F40FA3">
        <w:rPr>
          <w:rFonts w:hint="eastAsia"/>
          <w:lang w:eastAsia="zh-CN"/>
        </w:rPr>
        <w:t>改善</w:t>
      </w:r>
      <w:r w:rsidR="00F40FA3" w:rsidRPr="00F40FA3">
        <w:rPr>
          <w:rFonts w:eastAsia="Times New Roman"/>
          <w:lang w:eastAsia="zh-CN"/>
        </w:rPr>
        <w:t>2-10 GHz</w:t>
      </w:r>
      <w:r w:rsidR="00F40FA3">
        <w:rPr>
          <w:rFonts w:eastAsiaTheme="minorEastAsia" w:hint="eastAsia"/>
          <w:lang w:eastAsia="zh-CN"/>
        </w:rPr>
        <w:t>和</w:t>
      </w:r>
      <w:r w:rsidR="00F40FA3" w:rsidRPr="00F40FA3">
        <w:rPr>
          <w:rFonts w:eastAsia="Times New Roman"/>
          <w:lang w:eastAsia="zh-CN"/>
        </w:rPr>
        <w:t>60 GHz</w:t>
      </w:r>
      <w:r w:rsidR="00F40FA3">
        <w:rPr>
          <w:rFonts w:eastAsiaTheme="minorEastAsia" w:hint="eastAsia"/>
          <w:lang w:eastAsia="zh-CN"/>
        </w:rPr>
        <w:t>以上</w:t>
      </w:r>
      <w:r w:rsidR="00F40FA3" w:rsidRPr="003A3658">
        <w:rPr>
          <w:rFonts w:hint="eastAsia"/>
          <w:lang w:val="en-US" w:eastAsia="zh-CN"/>
        </w:rPr>
        <w:t>频率</w:t>
      </w:r>
      <w:r w:rsidR="00F40FA3">
        <w:rPr>
          <w:rFonts w:eastAsiaTheme="minorEastAsia" w:hint="eastAsia"/>
          <w:lang w:eastAsia="zh-CN"/>
        </w:rPr>
        <w:t>范围</w:t>
      </w:r>
      <w:r w:rsidR="00F40FA3">
        <w:rPr>
          <w:rFonts w:hint="eastAsia"/>
          <w:lang w:eastAsia="zh-CN"/>
        </w:rPr>
        <w:t>宽带无线接入系统的传播建模、</w:t>
      </w:r>
      <w:r w:rsidR="00E13C38">
        <w:rPr>
          <w:rFonts w:hint="eastAsia"/>
          <w:lang w:eastAsia="zh-CN"/>
        </w:rPr>
        <w:t>对</w:t>
      </w:r>
      <w:r w:rsidR="00F40FA3">
        <w:rPr>
          <w:rFonts w:hint="eastAsia"/>
          <w:lang w:eastAsia="zh-CN"/>
        </w:rPr>
        <w:t>不超过约</w:t>
      </w:r>
      <w:r w:rsidR="00F40FA3">
        <w:rPr>
          <w:rFonts w:hint="eastAsia"/>
          <w:lang w:eastAsia="zh-CN"/>
        </w:rPr>
        <w:t>100GHz</w:t>
      </w:r>
      <w:r w:rsidR="00F40FA3">
        <w:rPr>
          <w:rFonts w:hint="eastAsia"/>
          <w:lang w:eastAsia="zh-CN"/>
        </w:rPr>
        <w:t>地对空路径的传播建模</w:t>
      </w:r>
      <w:r w:rsidR="00E13C38">
        <w:rPr>
          <w:rFonts w:hint="eastAsia"/>
          <w:lang w:eastAsia="zh-CN"/>
        </w:rPr>
        <w:t>的扩展、对高频预测项目</w:t>
      </w:r>
      <w:r w:rsidR="00E13C38" w:rsidRPr="00F40FA3">
        <w:rPr>
          <w:rFonts w:eastAsia="Times New Roman"/>
          <w:lang w:eastAsia="zh-CN"/>
        </w:rPr>
        <w:t>ITURHFPROP</w:t>
      </w:r>
      <w:r w:rsidR="00E13C38">
        <w:rPr>
          <w:rFonts w:eastAsiaTheme="minorEastAsia" w:hint="eastAsia"/>
          <w:lang w:eastAsia="zh-CN"/>
        </w:rPr>
        <w:t>的</w:t>
      </w:r>
      <w:r w:rsidR="00E13C38">
        <w:rPr>
          <w:rFonts w:hint="eastAsia"/>
          <w:lang w:eastAsia="zh-CN"/>
        </w:rPr>
        <w:t>更新和仔细核对，以及起草一份地波传播的报告。</w:t>
      </w:r>
    </w:p>
    <w:p w:rsidR="00E13C38" w:rsidRDefault="00E13C38" w:rsidP="00081083">
      <w:pPr>
        <w:ind w:firstLineChars="200" w:firstLine="480"/>
        <w:rPr>
          <w:lang w:eastAsia="zh-CN"/>
        </w:rPr>
      </w:pPr>
      <w:r>
        <w:rPr>
          <w:rFonts w:hint="eastAsia"/>
          <w:lang w:eastAsia="zh-CN"/>
        </w:rPr>
        <w:t>P</w:t>
      </w:r>
      <w:r>
        <w:rPr>
          <w:rFonts w:hint="eastAsia"/>
          <w:lang w:eastAsia="zh-CN"/>
        </w:rPr>
        <w:t>系列建议书仍广受欢迎，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日至</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日期间的统计数据显示，其下载量位居榜首（超过</w:t>
      </w:r>
      <w:r>
        <w:rPr>
          <w:rFonts w:hint="eastAsia"/>
          <w:lang w:eastAsia="zh-CN"/>
        </w:rPr>
        <w:t>760 000</w:t>
      </w:r>
      <w:r>
        <w:rPr>
          <w:rFonts w:hint="eastAsia"/>
          <w:lang w:eastAsia="zh-CN"/>
        </w:rPr>
        <w:t>次），相当于对位居次席的建议书系列同期下载量的两倍有余。</w:t>
      </w:r>
    </w:p>
    <w:p w:rsidR="00E13C38" w:rsidRPr="007300C8" w:rsidRDefault="00E13C38" w:rsidP="00081083">
      <w:pPr>
        <w:pStyle w:val="Heading2"/>
        <w:rPr>
          <w:lang w:eastAsia="zh-CN"/>
        </w:rPr>
      </w:pPr>
      <w:r w:rsidRPr="007300C8">
        <w:rPr>
          <w:lang w:eastAsia="zh-CN"/>
        </w:rPr>
        <w:t>5.3</w:t>
      </w:r>
      <w:r w:rsidRPr="007300C8">
        <w:rPr>
          <w:lang w:eastAsia="zh-CN"/>
        </w:rPr>
        <w:tab/>
      </w:r>
      <w:r w:rsidRPr="007300C8">
        <w:rPr>
          <w:lang w:eastAsia="zh-CN"/>
        </w:rPr>
        <w:t>第</w:t>
      </w:r>
      <w:r w:rsidRPr="007300C8">
        <w:rPr>
          <w:lang w:eastAsia="zh-CN"/>
        </w:rPr>
        <w:t>4</w:t>
      </w:r>
      <w:r w:rsidRPr="007300C8">
        <w:rPr>
          <w:lang w:eastAsia="zh-CN"/>
        </w:rPr>
        <w:t>研究组</w:t>
      </w:r>
    </w:p>
    <w:p w:rsidR="00E13C38" w:rsidRPr="00892897" w:rsidRDefault="00E85B26" w:rsidP="00081083">
      <w:pPr>
        <w:ind w:firstLineChars="200" w:firstLine="480"/>
        <w:rPr>
          <w:lang w:val="en-US" w:eastAsia="zh-CN"/>
        </w:rPr>
      </w:pPr>
      <w:r>
        <w:rPr>
          <w:rFonts w:hint="eastAsia"/>
          <w:lang w:eastAsia="zh-CN"/>
        </w:rPr>
        <w:t>4A</w:t>
      </w:r>
      <w:r>
        <w:rPr>
          <w:rFonts w:hint="eastAsia"/>
          <w:lang w:eastAsia="zh-CN"/>
        </w:rPr>
        <w:t>和</w:t>
      </w:r>
      <w:r>
        <w:rPr>
          <w:rFonts w:hint="eastAsia"/>
          <w:lang w:eastAsia="zh-CN"/>
        </w:rPr>
        <w:t>4C</w:t>
      </w:r>
      <w:r>
        <w:rPr>
          <w:rFonts w:hint="eastAsia"/>
          <w:lang w:eastAsia="zh-CN"/>
        </w:rPr>
        <w:t>工作组作为牵头组完成了</w:t>
      </w:r>
      <w:r>
        <w:rPr>
          <w:rFonts w:hint="eastAsia"/>
          <w:lang w:eastAsia="zh-CN"/>
        </w:rPr>
        <w:t>WRC-15</w:t>
      </w:r>
      <w:r w:rsidR="00892897">
        <w:rPr>
          <w:rFonts w:hint="eastAsia"/>
          <w:lang w:eastAsia="zh-CN"/>
        </w:rPr>
        <w:t>议项的筹备工作，并为全部议项</w:t>
      </w:r>
      <w:r>
        <w:rPr>
          <w:rFonts w:hint="eastAsia"/>
          <w:lang w:eastAsia="zh-CN"/>
        </w:rPr>
        <w:t>起草了</w:t>
      </w:r>
      <w:r w:rsidR="00892897">
        <w:rPr>
          <w:rFonts w:hint="eastAsia"/>
          <w:lang w:val="en-US" w:eastAsia="zh-CN"/>
        </w:rPr>
        <w:t>相关的</w:t>
      </w:r>
      <w:r w:rsidR="00892897">
        <w:rPr>
          <w:rFonts w:hint="eastAsia"/>
          <w:lang w:val="en-US" w:eastAsia="zh-CN"/>
        </w:rPr>
        <w:t>CPM</w:t>
      </w:r>
      <w:r w:rsidR="00892897">
        <w:rPr>
          <w:rFonts w:hint="eastAsia"/>
          <w:lang w:val="en-US" w:eastAsia="zh-CN"/>
        </w:rPr>
        <w:t>草案案文。</w:t>
      </w:r>
    </w:p>
    <w:p w:rsidR="00F02617" w:rsidRPr="00F02617" w:rsidRDefault="00F02617" w:rsidP="00081083">
      <w:pPr>
        <w:ind w:firstLineChars="200" w:firstLine="480"/>
        <w:rPr>
          <w:lang w:eastAsia="zh-CN"/>
        </w:rPr>
      </w:pPr>
      <w:r>
        <w:rPr>
          <w:rFonts w:hint="eastAsia"/>
          <w:lang w:eastAsia="zh-CN"/>
        </w:rPr>
        <w:t>按照第</w:t>
      </w:r>
      <w:r>
        <w:rPr>
          <w:rFonts w:hint="eastAsia"/>
          <w:lang w:eastAsia="zh-CN"/>
        </w:rPr>
        <w:t>4</w:t>
      </w:r>
      <w:r>
        <w:rPr>
          <w:rFonts w:hint="eastAsia"/>
          <w:lang w:eastAsia="zh-CN"/>
        </w:rPr>
        <w:t>研究组职责范围，新报告和经修订报告获得了批准，特别是</w:t>
      </w:r>
      <w:r>
        <w:rPr>
          <w:rFonts w:hint="eastAsia"/>
          <w:lang w:eastAsia="zh-CN"/>
        </w:rPr>
        <w:t>ITU-R BO.2007-2</w:t>
      </w:r>
      <w:r>
        <w:rPr>
          <w:rFonts w:hint="eastAsia"/>
          <w:lang w:eastAsia="zh-CN"/>
        </w:rPr>
        <w:t>号报告《在</w:t>
      </w:r>
      <w:r>
        <w:rPr>
          <w:lang w:eastAsia="zh-CN"/>
        </w:rPr>
        <w:t>21.4-22 GHz</w:t>
      </w:r>
      <w:r>
        <w:rPr>
          <w:rFonts w:hint="eastAsia"/>
          <w:lang w:eastAsia="zh-CN"/>
        </w:rPr>
        <w:t>频段引入高清晰电视系统和超高分辨率电视系统的卫星广播业务的考虑》以及第</w:t>
      </w:r>
      <w:r>
        <w:rPr>
          <w:lang w:eastAsia="zh-CN"/>
        </w:rPr>
        <w:t>ITU</w:t>
      </w:r>
      <w:r>
        <w:rPr>
          <w:lang w:eastAsia="zh-CN"/>
        </w:rPr>
        <w:noBreakHyphen/>
        <w:t>R S.2306</w:t>
      </w:r>
      <w:r>
        <w:rPr>
          <w:lang w:eastAsia="zh-CN"/>
        </w:rPr>
        <w:noBreakHyphen/>
        <w:t>0</w:t>
      </w:r>
      <w:r>
        <w:rPr>
          <w:rFonts w:hint="eastAsia"/>
          <w:lang w:eastAsia="zh-CN"/>
        </w:rPr>
        <w:t>号报告《卫星通信中多维信号的映射技术》。</w:t>
      </w:r>
    </w:p>
    <w:p w:rsidR="00E13C38" w:rsidRDefault="00F02617" w:rsidP="00081083">
      <w:pPr>
        <w:ind w:firstLineChars="200" w:firstLine="480"/>
        <w:rPr>
          <w:lang w:eastAsia="zh-CN"/>
        </w:rPr>
      </w:pPr>
      <w:r>
        <w:rPr>
          <w:rFonts w:hint="eastAsia"/>
          <w:lang w:eastAsia="zh-CN"/>
        </w:rPr>
        <w:lastRenderedPageBreak/>
        <w:t>按照第</w:t>
      </w:r>
      <w:r>
        <w:rPr>
          <w:rFonts w:hint="eastAsia"/>
          <w:lang w:eastAsia="zh-CN"/>
        </w:rPr>
        <w:t>4</w:t>
      </w:r>
      <w:r>
        <w:rPr>
          <w:rFonts w:hint="eastAsia"/>
          <w:lang w:eastAsia="zh-CN"/>
        </w:rPr>
        <w:t>研究组职责范围，新建议书和经修订的建议书获得了批准，特别是</w:t>
      </w:r>
      <w:r w:rsidR="003C47EE" w:rsidRPr="003C47EE">
        <w:rPr>
          <w:rFonts w:hint="eastAsia"/>
          <w:lang w:eastAsia="zh-CN"/>
        </w:rPr>
        <w:t>ITU-R S.2062-0</w:t>
      </w:r>
      <w:r w:rsidR="003C47EE" w:rsidRPr="003C47EE">
        <w:rPr>
          <w:rFonts w:hint="eastAsia"/>
          <w:lang w:eastAsia="zh-CN"/>
        </w:rPr>
        <w:t>建议书</w:t>
      </w:r>
      <w:r w:rsidR="003C47EE">
        <w:rPr>
          <w:rFonts w:hint="eastAsia"/>
          <w:lang w:eastAsia="zh-CN"/>
        </w:rPr>
        <w:t>《用于</w:t>
      </w:r>
      <w:r w:rsidR="003C47EE">
        <w:rPr>
          <w:rFonts w:hint="eastAsia"/>
          <w:lang w:eastAsia="zh-CN"/>
        </w:rPr>
        <w:t>4/6 GHz</w:t>
      </w:r>
      <w:r w:rsidR="003C47EE">
        <w:rPr>
          <w:rFonts w:hint="eastAsia"/>
          <w:lang w:eastAsia="zh-CN"/>
        </w:rPr>
        <w:t>和</w:t>
      </w:r>
      <w:r w:rsidR="003C47EE">
        <w:rPr>
          <w:rFonts w:hint="eastAsia"/>
          <w:lang w:eastAsia="zh-CN"/>
        </w:rPr>
        <w:t>11-12/13/14 GHz FSS</w:t>
      </w:r>
      <w:r w:rsidR="003C47EE">
        <w:rPr>
          <w:rFonts w:hint="eastAsia"/>
          <w:lang w:eastAsia="zh-CN"/>
        </w:rPr>
        <w:t>频段卫星固定业务使用对地静止卫星网络进行偶尔使用载波地球站传输的数字调制传输的载波识别系统》，在第</w:t>
      </w:r>
      <w:r w:rsidR="003C47EE">
        <w:rPr>
          <w:rFonts w:hint="eastAsia"/>
          <w:lang w:eastAsia="zh-CN"/>
        </w:rPr>
        <w:t>4</w:t>
      </w:r>
      <w:r w:rsidR="003C47EE">
        <w:rPr>
          <w:rFonts w:hint="eastAsia"/>
          <w:lang w:eastAsia="zh-CN"/>
        </w:rPr>
        <w:t>研究组的要求下，专为其在</w:t>
      </w:r>
      <w:r w:rsidR="003C47EE">
        <w:rPr>
          <w:rFonts w:hint="eastAsia"/>
          <w:lang w:eastAsia="zh-CN"/>
        </w:rPr>
        <w:t>ITU-R</w:t>
      </w:r>
      <w:r w:rsidR="003C47EE">
        <w:rPr>
          <w:rFonts w:hint="eastAsia"/>
          <w:lang w:eastAsia="zh-CN"/>
        </w:rPr>
        <w:t>和第</w:t>
      </w:r>
      <w:r w:rsidR="003C47EE">
        <w:rPr>
          <w:rFonts w:hint="eastAsia"/>
          <w:lang w:eastAsia="zh-CN"/>
        </w:rPr>
        <w:t>4</w:t>
      </w:r>
      <w:r w:rsidR="003C47EE">
        <w:rPr>
          <w:rFonts w:hint="eastAsia"/>
          <w:lang w:eastAsia="zh-CN"/>
        </w:rPr>
        <w:t>研究组发布了一篇《新闻快讯》。此外，</w:t>
      </w:r>
      <w:r w:rsidR="003C47EE">
        <w:rPr>
          <w:lang w:eastAsia="zh-CN"/>
        </w:rPr>
        <w:t>ITU</w:t>
      </w:r>
      <w:r w:rsidR="003C47EE">
        <w:rPr>
          <w:lang w:eastAsia="zh-CN"/>
        </w:rPr>
        <w:noBreakHyphen/>
        <w:t>R M.1787-2</w:t>
      </w:r>
      <w:r w:rsidR="003C47EE">
        <w:rPr>
          <w:rFonts w:hint="eastAsia"/>
          <w:lang w:eastAsia="zh-CN"/>
        </w:rPr>
        <w:t>建议书《关于在</w:t>
      </w:r>
      <w:r w:rsidR="003C47EE">
        <w:rPr>
          <w:rFonts w:hint="eastAsia"/>
          <w:lang w:eastAsia="zh-CN"/>
        </w:rPr>
        <w:t>1 164-1 215 MHz</w:t>
      </w:r>
      <w:r w:rsidR="003C47EE">
        <w:rPr>
          <w:rFonts w:hint="eastAsia"/>
          <w:lang w:eastAsia="zh-CN"/>
        </w:rPr>
        <w:t>、</w:t>
      </w:r>
      <w:r w:rsidR="003C47EE">
        <w:rPr>
          <w:rFonts w:hint="eastAsia"/>
          <w:lang w:eastAsia="zh-CN"/>
        </w:rPr>
        <w:t>1 215-1 300 MHz</w:t>
      </w:r>
      <w:r w:rsidR="003C47EE">
        <w:rPr>
          <w:rFonts w:hint="eastAsia"/>
          <w:lang w:eastAsia="zh-CN"/>
        </w:rPr>
        <w:t>和</w:t>
      </w:r>
      <w:r w:rsidR="003C47EE">
        <w:rPr>
          <w:rFonts w:hint="eastAsia"/>
          <w:lang w:eastAsia="zh-CN"/>
        </w:rPr>
        <w:t>1 559-1 610 MHz</w:t>
      </w:r>
      <w:r w:rsidR="003C47EE">
        <w:rPr>
          <w:rFonts w:hint="eastAsia"/>
          <w:lang w:eastAsia="zh-CN"/>
        </w:rPr>
        <w:t>频段运行的卫星无线电导航业务</w:t>
      </w:r>
      <w:r w:rsidR="00F471A0">
        <w:rPr>
          <w:rFonts w:hint="eastAsia"/>
          <w:lang w:eastAsia="zh-CN"/>
        </w:rPr>
        <w:t>（</w:t>
      </w:r>
      <w:r w:rsidR="003C47EE">
        <w:rPr>
          <w:rFonts w:hint="eastAsia"/>
          <w:lang w:eastAsia="zh-CN"/>
        </w:rPr>
        <w:t>空对地和空对空</w:t>
      </w:r>
      <w:r w:rsidR="00F471A0">
        <w:rPr>
          <w:rFonts w:hint="eastAsia"/>
          <w:lang w:eastAsia="zh-CN"/>
        </w:rPr>
        <w:t>）</w:t>
      </w:r>
      <w:r w:rsidR="003C47EE">
        <w:rPr>
          <w:rFonts w:hint="eastAsia"/>
          <w:lang w:eastAsia="zh-CN"/>
        </w:rPr>
        <w:t>系统和网络及发射空间电台技术特性的说明》和</w:t>
      </w:r>
      <w:r w:rsidR="003C47EE">
        <w:rPr>
          <w:lang w:eastAsia="zh-CN"/>
        </w:rPr>
        <w:t>ITU</w:t>
      </w:r>
      <w:r w:rsidR="003C47EE">
        <w:rPr>
          <w:lang w:eastAsia="zh-CN"/>
        </w:rPr>
        <w:noBreakHyphen/>
        <w:t>R M.1478-3</w:t>
      </w:r>
      <w:r w:rsidR="003C47EE">
        <w:rPr>
          <w:rFonts w:hint="eastAsia"/>
          <w:lang w:eastAsia="zh-CN"/>
        </w:rPr>
        <w:t>建议书《</w:t>
      </w:r>
      <w:r w:rsidR="003C47EE">
        <w:rPr>
          <w:rFonts w:hint="eastAsia"/>
          <w:lang w:eastAsia="zh-CN"/>
        </w:rPr>
        <w:t>406-406.1 MHz</w:t>
      </w:r>
      <w:r w:rsidR="003C47EE">
        <w:rPr>
          <w:rFonts w:hint="eastAsia"/>
          <w:lang w:eastAsia="zh-CN"/>
        </w:rPr>
        <w:t>频段内对</w:t>
      </w:r>
      <w:r w:rsidR="003C47EE">
        <w:rPr>
          <w:rFonts w:hint="eastAsia"/>
          <w:lang w:eastAsia="zh-CN"/>
        </w:rPr>
        <w:t>Cospas-Sarsat</w:t>
      </w:r>
      <w:r w:rsidR="003C47EE">
        <w:rPr>
          <w:rFonts w:hint="eastAsia"/>
          <w:lang w:eastAsia="zh-CN"/>
        </w:rPr>
        <w:t>搜救仪器的保护指南》获得了批准。</w:t>
      </w:r>
    </w:p>
    <w:p w:rsidR="00AE55FD" w:rsidRPr="007046F1" w:rsidRDefault="00AE55FD" w:rsidP="007046F1">
      <w:pPr>
        <w:pStyle w:val="Heading2"/>
        <w:rPr>
          <w:lang w:eastAsia="zh-CN"/>
        </w:rPr>
      </w:pPr>
      <w:r w:rsidRPr="00AE55FD">
        <w:rPr>
          <w:lang w:eastAsia="zh-CN"/>
        </w:rPr>
        <w:t>5.4</w:t>
      </w:r>
      <w:r w:rsidRPr="00AE55FD">
        <w:rPr>
          <w:lang w:eastAsia="zh-CN"/>
        </w:rPr>
        <w:tab/>
      </w:r>
      <w:r w:rsidRPr="00AE55FD">
        <w:rPr>
          <w:lang w:eastAsia="zh-CN"/>
        </w:rPr>
        <w:t>第</w:t>
      </w:r>
      <w:r w:rsidRPr="007046F1">
        <w:rPr>
          <w:lang w:eastAsia="zh-CN"/>
        </w:rPr>
        <w:t>5</w:t>
      </w:r>
      <w:r w:rsidRPr="00AE55FD">
        <w:rPr>
          <w:lang w:eastAsia="zh-CN"/>
        </w:rPr>
        <w:t>研究组</w:t>
      </w:r>
    </w:p>
    <w:p w:rsidR="00AE55FD" w:rsidRPr="00AE55FD" w:rsidRDefault="00B35C41" w:rsidP="00081083">
      <w:pPr>
        <w:ind w:firstLineChars="200" w:firstLine="480"/>
        <w:rPr>
          <w:rFonts w:eastAsia="Times New Roman"/>
          <w:lang w:eastAsia="zh-CN"/>
        </w:rPr>
      </w:pPr>
      <w:r>
        <w:rPr>
          <w:rFonts w:hint="eastAsia"/>
          <w:lang w:eastAsia="zh-CN"/>
        </w:rPr>
        <w:t>按照第</w:t>
      </w:r>
      <w:r>
        <w:rPr>
          <w:lang w:eastAsia="zh-CN"/>
        </w:rPr>
        <w:t>5</w:t>
      </w:r>
      <w:r>
        <w:rPr>
          <w:rFonts w:hint="eastAsia"/>
          <w:lang w:eastAsia="zh-CN"/>
        </w:rPr>
        <w:t>研究组职责范围，</w:t>
      </w:r>
      <w:r>
        <w:rPr>
          <w:rFonts w:hint="eastAsia"/>
          <w:lang w:val="en-US" w:eastAsia="zh-CN"/>
        </w:rPr>
        <w:t>二十三份</w:t>
      </w:r>
      <w:r>
        <w:rPr>
          <w:rFonts w:hint="eastAsia"/>
          <w:lang w:eastAsia="zh-CN"/>
        </w:rPr>
        <w:t>新建议书和</w:t>
      </w:r>
      <w:r>
        <w:rPr>
          <w:rFonts w:hint="eastAsia"/>
          <w:lang w:eastAsia="zh-CN"/>
        </w:rPr>
        <w:t>28</w:t>
      </w:r>
      <w:r>
        <w:rPr>
          <w:rFonts w:hint="eastAsia"/>
          <w:lang w:eastAsia="zh-CN"/>
        </w:rPr>
        <w:t>份报告获得了批准。其中部分用于支持第</w:t>
      </w:r>
      <w:r>
        <w:rPr>
          <w:rFonts w:hint="eastAsia"/>
          <w:lang w:eastAsia="zh-CN"/>
        </w:rPr>
        <w:t>5</w:t>
      </w:r>
      <w:r>
        <w:rPr>
          <w:rFonts w:hint="eastAsia"/>
          <w:lang w:eastAsia="zh-CN"/>
        </w:rPr>
        <w:t>研究组有关</w:t>
      </w:r>
      <w:r>
        <w:rPr>
          <w:rFonts w:hint="eastAsia"/>
          <w:lang w:eastAsia="zh-CN"/>
        </w:rPr>
        <w:t>WRC-15</w:t>
      </w:r>
      <w:r>
        <w:rPr>
          <w:rFonts w:hint="eastAsia"/>
          <w:lang w:eastAsia="zh-CN"/>
        </w:rPr>
        <w:t>议项研究。</w:t>
      </w:r>
    </w:p>
    <w:p w:rsidR="00AE55FD" w:rsidRPr="00B94BFE" w:rsidRDefault="00B35C41" w:rsidP="00081083">
      <w:pPr>
        <w:ind w:firstLineChars="200" w:firstLine="480"/>
        <w:rPr>
          <w:lang w:eastAsia="zh-CN"/>
        </w:rPr>
      </w:pPr>
      <w:r w:rsidRPr="00B94BFE">
        <w:rPr>
          <w:rFonts w:hint="eastAsia"/>
          <w:lang w:eastAsia="zh-CN"/>
        </w:rPr>
        <w:t>5A</w:t>
      </w:r>
      <w:r w:rsidRPr="00B94BFE">
        <w:rPr>
          <w:rFonts w:hint="eastAsia"/>
          <w:lang w:eastAsia="zh-CN"/>
        </w:rPr>
        <w:t>工作组完成了有关在陆地移动业务中认知无线电系统（</w:t>
      </w:r>
      <w:r w:rsidRPr="00B94BFE">
        <w:rPr>
          <w:rFonts w:hint="eastAsia"/>
          <w:lang w:eastAsia="zh-CN"/>
        </w:rPr>
        <w:t>CRS</w:t>
      </w:r>
      <w:r w:rsidRPr="00B94BFE">
        <w:rPr>
          <w:rFonts w:hint="eastAsia"/>
          <w:lang w:eastAsia="zh-CN"/>
        </w:rPr>
        <w:t>）的</w:t>
      </w:r>
      <w:r w:rsidRPr="00B94BFE">
        <w:rPr>
          <w:lang w:eastAsia="zh-CN"/>
        </w:rPr>
        <w:t>ITU</w:t>
      </w:r>
      <w:r w:rsidRPr="00B94BFE">
        <w:rPr>
          <w:lang w:eastAsia="zh-CN"/>
        </w:rPr>
        <w:noBreakHyphen/>
        <w:t>R M.2330</w:t>
      </w:r>
      <w:r w:rsidRPr="00B94BFE">
        <w:rPr>
          <w:rFonts w:hint="eastAsia"/>
          <w:lang w:eastAsia="zh-CN"/>
        </w:rPr>
        <w:t>号报告。该报告介绍了使用</w:t>
      </w:r>
      <w:r w:rsidRPr="00B94BFE">
        <w:rPr>
          <w:rFonts w:hint="eastAsia"/>
          <w:lang w:eastAsia="zh-CN"/>
        </w:rPr>
        <w:t>CRS</w:t>
      </w:r>
      <w:r w:rsidRPr="00B94BFE">
        <w:rPr>
          <w:rFonts w:hint="eastAsia"/>
          <w:lang w:eastAsia="zh-CN"/>
        </w:rPr>
        <w:t>能力的现有的、正在出现的和潜在的应用以及相关实现技术，其中包括以技术角度阐述的</w:t>
      </w:r>
      <w:r w:rsidRPr="00B94BFE">
        <w:rPr>
          <w:rFonts w:hint="eastAsia"/>
          <w:lang w:eastAsia="zh-CN"/>
        </w:rPr>
        <w:t>CRS</w:t>
      </w:r>
      <w:r w:rsidRPr="00B94BFE">
        <w:rPr>
          <w:rFonts w:hint="eastAsia"/>
          <w:lang w:eastAsia="zh-CN"/>
        </w:rPr>
        <w:t>技术对于无线电频谱使用的影响。</w:t>
      </w:r>
    </w:p>
    <w:p w:rsidR="00AE55FD" w:rsidRPr="00B94BFE" w:rsidRDefault="00B35C41" w:rsidP="00081083">
      <w:pPr>
        <w:ind w:firstLineChars="200" w:firstLine="480"/>
        <w:rPr>
          <w:lang w:eastAsia="zh-CN"/>
        </w:rPr>
      </w:pPr>
      <w:r w:rsidRPr="00B94BFE">
        <w:rPr>
          <w:rFonts w:hint="eastAsia"/>
          <w:lang w:eastAsia="zh-CN"/>
        </w:rPr>
        <w:t>2014</w:t>
      </w:r>
      <w:r w:rsidRPr="00B94BFE">
        <w:rPr>
          <w:rFonts w:hint="eastAsia"/>
          <w:lang w:eastAsia="zh-CN"/>
        </w:rPr>
        <w:t>年全权代表大会通过了</w:t>
      </w:r>
      <w:r w:rsidR="00D4276F" w:rsidRPr="00B94BFE">
        <w:rPr>
          <w:rFonts w:hint="eastAsia"/>
          <w:lang w:eastAsia="zh-CN"/>
        </w:rPr>
        <w:t>有关</w:t>
      </w:r>
      <w:r w:rsidR="009B77A8" w:rsidRPr="00B94BFE">
        <w:rPr>
          <w:rFonts w:hint="eastAsia"/>
          <w:lang w:eastAsia="zh-CN"/>
        </w:rPr>
        <w:t>全球</w:t>
      </w:r>
      <w:r w:rsidR="00D4276F" w:rsidRPr="00B94BFE">
        <w:rPr>
          <w:rFonts w:hint="eastAsia"/>
          <w:lang w:eastAsia="zh-CN"/>
        </w:rPr>
        <w:t>航班跟踪问题的</w:t>
      </w:r>
      <w:r w:rsidRPr="00B94BFE">
        <w:rPr>
          <w:rFonts w:hint="eastAsia"/>
          <w:lang w:eastAsia="zh-CN"/>
        </w:rPr>
        <w:t>第</w:t>
      </w:r>
      <w:r w:rsidRPr="00B94BFE">
        <w:rPr>
          <w:rFonts w:hint="eastAsia"/>
          <w:lang w:eastAsia="zh-CN"/>
        </w:rPr>
        <w:t>185</w:t>
      </w:r>
      <w:r w:rsidRPr="00B94BFE">
        <w:rPr>
          <w:rFonts w:hint="eastAsia"/>
          <w:lang w:eastAsia="zh-CN"/>
        </w:rPr>
        <w:t>号决议（</w:t>
      </w:r>
      <w:r w:rsidRPr="00B94BFE">
        <w:rPr>
          <w:rFonts w:hint="eastAsia"/>
          <w:lang w:eastAsia="zh-CN"/>
        </w:rPr>
        <w:t>2014</w:t>
      </w:r>
      <w:r w:rsidRPr="00B94BFE">
        <w:rPr>
          <w:rFonts w:hint="eastAsia"/>
          <w:lang w:eastAsia="zh-CN"/>
        </w:rPr>
        <w:t>年，釜山），</w:t>
      </w:r>
      <w:r w:rsidR="00D4276F" w:rsidRPr="00B94BFE">
        <w:rPr>
          <w:rFonts w:hint="eastAsia"/>
          <w:lang w:eastAsia="zh-CN"/>
        </w:rPr>
        <w:t>决议责成</w:t>
      </w:r>
      <w:r w:rsidR="00D4276F" w:rsidRPr="00B94BFE">
        <w:rPr>
          <w:rFonts w:hint="eastAsia"/>
          <w:lang w:eastAsia="zh-CN"/>
        </w:rPr>
        <w:t>WRC-15</w:t>
      </w:r>
      <w:r w:rsidR="009B77A8" w:rsidRPr="00B94BFE">
        <w:rPr>
          <w:rFonts w:hint="eastAsia"/>
          <w:lang w:eastAsia="zh-CN"/>
        </w:rPr>
        <w:t>将</w:t>
      </w:r>
      <w:r w:rsidR="009B77A8" w:rsidRPr="00B94BFE">
        <w:rPr>
          <w:lang w:eastAsia="zh-CN"/>
        </w:rPr>
        <w:t>有关全球航班</w:t>
      </w:r>
      <w:r w:rsidR="00CC23FD" w:rsidRPr="00B94BFE">
        <w:rPr>
          <w:rFonts w:hint="eastAsia"/>
          <w:lang w:eastAsia="zh-CN"/>
        </w:rPr>
        <w:t>跟踪</w:t>
      </w:r>
      <w:r w:rsidR="00CC23FD" w:rsidRPr="00B94BFE">
        <w:rPr>
          <w:lang w:eastAsia="zh-CN"/>
        </w:rPr>
        <w:t>议题的审议作为紧急事务纳入其</w:t>
      </w:r>
      <w:r w:rsidR="00CC23FD" w:rsidRPr="00B94BFE">
        <w:rPr>
          <w:rFonts w:hint="eastAsia"/>
          <w:lang w:eastAsia="zh-CN"/>
        </w:rPr>
        <w:t>议程</w:t>
      </w:r>
      <w:r w:rsidR="00CC23FD" w:rsidRPr="00B94BFE">
        <w:rPr>
          <w:lang w:eastAsia="zh-CN"/>
        </w:rPr>
        <w:t>之中，并按照国际电联的惯例，酌情将该事宜的不同方面包括在内，</w:t>
      </w:r>
      <w:r w:rsidR="00D4276F" w:rsidRPr="00B94BFE">
        <w:rPr>
          <w:rFonts w:hint="eastAsia"/>
          <w:lang w:eastAsia="zh-CN"/>
        </w:rPr>
        <w:t>同时顾及</w:t>
      </w:r>
      <w:r w:rsidR="00D4276F" w:rsidRPr="00B94BFE">
        <w:rPr>
          <w:rFonts w:hint="eastAsia"/>
          <w:lang w:eastAsia="zh-CN"/>
        </w:rPr>
        <w:t>ITU-R</w:t>
      </w:r>
      <w:r w:rsidR="00D4276F" w:rsidRPr="00B94BFE">
        <w:rPr>
          <w:rFonts w:hint="eastAsia"/>
          <w:lang w:eastAsia="zh-CN"/>
        </w:rPr>
        <w:t>的研究</w:t>
      </w:r>
      <w:r w:rsidR="00CC23FD" w:rsidRPr="00B94BFE">
        <w:rPr>
          <w:rFonts w:hint="eastAsia"/>
          <w:lang w:eastAsia="zh-CN"/>
        </w:rPr>
        <w:t>工</w:t>
      </w:r>
      <w:r w:rsidR="00CC23FD" w:rsidRPr="00B94BFE">
        <w:rPr>
          <w:lang w:eastAsia="zh-CN"/>
        </w:rPr>
        <w:t>作</w:t>
      </w:r>
      <w:r w:rsidR="00D4276F" w:rsidRPr="00B94BFE">
        <w:rPr>
          <w:rFonts w:hint="eastAsia"/>
          <w:lang w:eastAsia="zh-CN"/>
        </w:rPr>
        <w:t>。</w:t>
      </w:r>
    </w:p>
    <w:p w:rsidR="00AE55FD" w:rsidRPr="00B94BFE" w:rsidRDefault="00CC23FD" w:rsidP="00081083">
      <w:pPr>
        <w:ind w:firstLineChars="200" w:firstLine="480"/>
        <w:rPr>
          <w:lang w:eastAsia="zh-CN"/>
        </w:rPr>
      </w:pPr>
      <w:r w:rsidRPr="00B94BFE">
        <w:rPr>
          <w:rFonts w:hint="eastAsia"/>
          <w:lang w:eastAsia="zh-CN"/>
        </w:rPr>
        <w:t>为了推进有关这一紧急事宜的</w:t>
      </w:r>
      <w:r w:rsidR="00D4276F" w:rsidRPr="00B94BFE">
        <w:rPr>
          <w:rFonts w:hint="eastAsia"/>
          <w:lang w:eastAsia="zh-CN"/>
        </w:rPr>
        <w:t>工作，</w:t>
      </w:r>
      <w:r w:rsidR="00D4276F" w:rsidRPr="00B94BFE">
        <w:rPr>
          <w:rFonts w:hint="eastAsia"/>
          <w:lang w:eastAsia="zh-CN"/>
        </w:rPr>
        <w:t>5B</w:t>
      </w:r>
      <w:r w:rsidR="00D4276F" w:rsidRPr="00B94BFE">
        <w:rPr>
          <w:rFonts w:hint="eastAsia"/>
          <w:lang w:eastAsia="zh-CN"/>
        </w:rPr>
        <w:t>工作组同意额外召开一次会议（</w:t>
      </w:r>
      <w:r w:rsidR="00D4276F" w:rsidRPr="00B94BFE">
        <w:rPr>
          <w:rFonts w:hint="eastAsia"/>
          <w:lang w:eastAsia="zh-CN"/>
        </w:rPr>
        <w:t>2015</w:t>
      </w:r>
      <w:r w:rsidR="00D4276F" w:rsidRPr="00B94BFE">
        <w:rPr>
          <w:rFonts w:hint="eastAsia"/>
          <w:lang w:eastAsia="zh-CN"/>
        </w:rPr>
        <w:t>年</w:t>
      </w:r>
      <w:r w:rsidR="00D4276F" w:rsidRPr="00B94BFE">
        <w:rPr>
          <w:rFonts w:hint="eastAsia"/>
          <w:lang w:eastAsia="zh-CN"/>
        </w:rPr>
        <w:t>5</w:t>
      </w:r>
      <w:r w:rsidR="00D4276F" w:rsidRPr="00B94BFE">
        <w:rPr>
          <w:rFonts w:hint="eastAsia"/>
          <w:lang w:eastAsia="zh-CN"/>
        </w:rPr>
        <w:t>月</w:t>
      </w:r>
      <w:r w:rsidR="00D4276F" w:rsidRPr="00B94BFE">
        <w:rPr>
          <w:rFonts w:hint="eastAsia"/>
          <w:lang w:eastAsia="zh-CN"/>
        </w:rPr>
        <w:t>11</w:t>
      </w:r>
      <w:r w:rsidR="00D4276F" w:rsidRPr="00B94BFE">
        <w:rPr>
          <w:rFonts w:hint="eastAsia"/>
          <w:lang w:eastAsia="zh-CN"/>
        </w:rPr>
        <w:t>日至</w:t>
      </w:r>
      <w:r w:rsidR="00D4276F" w:rsidRPr="00B94BFE">
        <w:rPr>
          <w:rFonts w:hint="eastAsia"/>
          <w:lang w:eastAsia="zh-CN"/>
        </w:rPr>
        <w:t>15</w:t>
      </w:r>
      <w:r w:rsidR="00D4276F" w:rsidRPr="00B94BFE">
        <w:rPr>
          <w:rFonts w:hint="eastAsia"/>
          <w:lang w:eastAsia="zh-CN"/>
        </w:rPr>
        <w:t>日，日内瓦），其议程限于起草一份有关全球民航航班跟踪，以及对推进现有的关于或许有助于全球航班跟踪的未来应用的新报告草案（</w:t>
      </w:r>
      <w:r w:rsidR="00D4276F" w:rsidRPr="00B94BFE">
        <w:rPr>
          <w:lang w:eastAsia="zh-CN"/>
        </w:rPr>
        <w:t>ITU</w:t>
      </w:r>
      <w:r w:rsidR="00D4276F" w:rsidRPr="00B94BFE">
        <w:rPr>
          <w:lang w:eastAsia="zh-CN"/>
        </w:rPr>
        <w:noBreakHyphen/>
        <w:t>R M.[ADS-B]</w:t>
      </w:r>
      <w:r w:rsidR="00D4276F" w:rsidRPr="00B94BFE">
        <w:rPr>
          <w:rFonts w:hint="eastAsia"/>
          <w:lang w:eastAsia="zh-CN"/>
        </w:rPr>
        <w:t>）。</w:t>
      </w:r>
    </w:p>
    <w:p w:rsidR="00AE55FD" w:rsidRPr="00B94BFE" w:rsidRDefault="00D521E0" w:rsidP="0068556D">
      <w:pPr>
        <w:ind w:firstLineChars="200" w:firstLine="480"/>
        <w:rPr>
          <w:lang w:eastAsia="zh-CN"/>
        </w:rPr>
      </w:pPr>
      <w:r w:rsidRPr="00B94BFE">
        <w:rPr>
          <w:rFonts w:hint="eastAsia"/>
          <w:lang w:eastAsia="zh-CN"/>
        </w:rPr>
        <w:t>在完成联合任务组</w:t>
      </w:r>
      <w:r w:rsidR="00ED4F9E" w:rsidRPr="00B94BFE">
        <w:rPr>
          <w:lang w:eastAsia="zh-CN"/>
        </w:rPr>
        <w:t>4-5-6-7</w:t>
      </w:r>
      <w:r w:rsidRPr="00B94BFE">
        <w:rPr>
          <w:rFonts w:hint="eastAsia"/>
          <w:lang w:eastAsia="zh-CN"/>
        </w:rPr>
        <w:t>的工作之后，若干涉及</w:t>
      </w:r>
      <w:r w:rsidRPr="00081083">
        <w:rPr>
          <w:rFonts w:hint="eastAsia"/>
          <w:lang w:eastAsia="zh-CN"/>
        </w:rPr>
        <w:t>移动</w:t>
      </w:r>
      <w:r w:rsidRPr="00B94BFE">
        <w:rPr>
          <w:rFonts w:hint="eastAsia"/>
          <w:lang w:eastAsia="zh-CN"/>
        </w:rPr>
        <w:t>和其他业务共用的报告在第</w:t>
      </w:r>
      <w:r w:rsidRPr="00B94BFE">
        <w:rPr>
          <w:rFonts w:hint="eastAsia"/>
          <w:lang w:eastAsia="zh-CN"/>
        </w:rPr>
        <w:t>5</w:t>
      </w:r>
      <w:r w:rsidRPr="00B94BFE">
        <w:rPr>
          <w:rFonts w:hint="eastAsia"/>
          <w:lang w:eastAsia="zh-CN"/>
        </w:rPr>
        <w:t>研究组获得批准。除这些报告外，</w:t>
      </w:r>
      <w:r w:rsidRPr="00B94BFE">
        <w:rPr>
          <w:rFonts w:hint="eastAsia"/>
          <w:lang w:eastAsia="zh-CN"/>
        </w:rPr>
        <w:t>5D</w:t>
      </w:r>
      <w:r w:rsidRPr="00B94BFE">
        <w:rPr>
          <w:rFonts w:hint="eastAsia"/>
          <w:lang w:eastAsia="zh-CN"/>
        </w:rPr>
        <w:t>工作组起草了若干关于</w:t>
      </w:r>
      <w:r w:rsidRPr="00B94BFE">
        <w:rPr>
          <w:rFonts w:hint="eastAsia"/>
          <w:lang w:eastAsia="zh-CN"/>
        </w:rPr>
        <w:t>IMT</w:t>
      </w:r>
      <w:r w:rsidRPr="00B94BFE">
        <w:rPr>
          <w:rFonts w:hint="eastAsia"/>
          <w:lang w:eastAsia="zh-CN"/>
        </w:rPr>
        <w:t>的报告，并相继获得第</w:t>
      </w:r>
      <w:r w:rsidRPr="00B94BFE">
        <w:rPr>
          <w:rFonts w:hint="eastAsia"/>
          <w:lang w:eastAsia="zh-CN"/>
        </w:rPr>
        <w:t>5</w:t>
      </w:r>
      <w:r w:rsidRPr="00B94BFE">
        <w:rPr>
          <w:rFonts w:hint="eastAsia"/>
          <w:lang w:eastAsia="zh-CN"/>
        </w:rPr>
        <w:t>研究组的批准。特别是</w:t>
      </w:r>
      <w:r w:rsidRPr="00B94BFE">
        <w:rPr>
          <w:lang w:eastAsia="zh-CN"/>
        </w:rPr>
        <w:t>ITU</w:t>
      </w:r>
      <w:r w:rsidR="0068556D">
        <w:rPr>
          <w:lang w:eastAsia="zh-CN"/>
        </w:rPr>
        <w:t>-</w:t>
      </w:r>
      <w:r w:rsidRPr="00B94BFE">
        <w:rPr>
          <w:lang w:eastAsia="zh-CN"/>
        </w:rPr>
        <w:t>R M.2320</w:t>
      </w:r>
      <w:r w:rsidRPr="00B94BFE">
        <w:rPr>
          <w:rFonts w:hint="eastAsia"/>
          <w:lang w:eastAsia="zh-CN"/>
        </w:rPr>
        <w:t>号报告（</w:t>
      </w:r>
      <w:r w:rsidRPr="0068556D">
        <w:rPr>
          <w:rFonts w:asciiTheme="majorBidi" w:eastAsia="STKaiti" w:hAnsiTheme="majorBidi" w:cstheme="majorBidi"/>
          <w:lang w:eastAsia="zh-CN"/>
        </w:rPr>
        <w:t>地面</w:t>
      </w:r>
      <w:r w:rsidRPr="0068556D">
        <w:rPr>
          <w:rFonts w:asciiTheme="majorBidi" w:eastAsia="STKaiti" w:hAnsiTheme="majorBidi" w:cstheme="majorBidi"/>
          <w:lang w:eastAsia="zh-CN"/>
        </w:rPr>
        <w:t>IMT</w:t>
      </w:r>
      <w:r w:rsidRPr="0068556D">
        <w:rPr>
          <w:rFonts w:asciiTheme="majorBidi" w:eastAsia="STKaiti" w:hAnsiTheme="majorBidi" w:cstheme="majorBidi"/>
          <w:lang w:eastAsia="zh-CN"/>
        </w:rPr>
        <w:t>系统的未来技术趋势</w:t>
      </w:r>
      <w:r w:rsidRPr="00B94BFE">
        <w:rPr>
          <w:rFonts w:hint="eastAsia"/>
          <w:lang w:eastAsia="zh-CN"/>
        </w:rPr>
        <w:t>）</w:t>
      </w:r>
      <w:r w:rsidR="00A976AC" w:rsidRPr="00B94BFE">
        <w:rPr>
          <w:rFonts w:hint="eastAsia"/>
          <w:lang w:eastAsia="zh-CN"/>
        </w:rPr>
        <w:t>在考虑到</w:t>
      </w:r>
      <w:r w:rsidR="00A976AC" w:rsidRPr="00B94BFE">
        <w:rPr>
          <w:rFonts w:hint="eastAsia"/>
          <w:lang w:eastAsia="zh-CN"/>
        </w:rPr>
        <w:t>2015-2020</w:t>
      </w:r>
      <w:r w:rsidR="00A976AC" w:rsidRPr="00B94BFE">
        <w:rPr>
          <w:rFonts w:hint="eastAsia"/>
          <w:lang w:eastAsia="zh-CN"/>
        </w:rPr>
        <w:t>年及之后这一时间框架以及未来可用的技术推动因素的同时，</w:t>
      </w:r>
      <w:r w:rsidR="00CC23FD" w:rsidRPr="00B94BFE">
        <w:rPr>
          <w:rFonts w:hint="eastAsia"/>
          <w:lang w:eastAsia="zh-CN"/>
        </w:rPr>
        <w:t>提供</w:t>
      </w:r>
      <w:r w:rsidR="00CC23FD" w:rsidRPr="00B94BFE">
        <w:rPr>
          <w:lang w:eastAsia="zh-CN"/>
        </w:rPr>
        <w:t>了有关</w:t>
      </w:r>
      <w:r w:rsidRPr="00B94BFE">
        <w:rPr>
          <w:rFonts w:hint="eastAsia"/>
          <w:lang w:eastAsia="zh-CN"/>
        </w:rPr>
        <w:t>地面</w:t>
      </w:r>
      <w:r w:rsidRPr="00B94BFE">
        <w:rPr>
          <w:rFonts w:hint="eastAsia"/>
          <w:lang w:eastAsia="zh-CN"/>
        </w:rPr>
        <w:t>IMT</w:t>
      </w:r>
      <w:r w:rsidR="00CC23FD" w:rsidRPr="00B94BFE">
        <w:rPr>
          <w:rFonts w:hint="eastAsia"/>
          <w:lang w:eastAsia="zh-CN"/>
        </w:rPr>
        <w:t>系统技术趋势的</w:t>
      </w:r>
      <w:r w:rsidR="00A976AC" w:rsidRPr="00B94BFE">
        <w:rPr>
          <w:rFonts w:hint="eastAsia"/>
          <w:lang w:eastAsia="zh-CN"/>
        </w:rPr>
        <w:t>信息。</w:t>
      </w:r>
    </w:p>
    <w:p w:rsidR="00AE55FD" w:rsidRPr="007046F1" w:rsidRDefault="00AE55FD" w:rsidP="007046F1">
      <w:pPr>
        <w:pStyle w:val="Heading2"/>
        <w:rPr>
          <w:lang w:eastAsia="zh-CN"/>
        </w:rPr>
      </w:pPr>
      <w:r w:rsidRPr="007046F1">
        <w:rPr>
          <w:lang w:eastAsia="zh-CN"/>
        </w:rPr>
        <w:t>5.5</w:t>
      </w:r>
      <w:r w:rsidRPr="007046F1">
        <w:rPr>
          <w:lang w:eastAsia="zh-CN"/>
        </w:rPr>
        <w:tab/>
      </w:r>
      <w:r w:rsidR="00A976AC" w:rsidRPr="007046F1">
        <w:rPr>
          <w:rFonts w:hint="eastAsia"/>
          <w:lang w:eastAsia="zh-CN"/>
        </w:rPr>
        <w:t>第</w:t>
      </w:r>
      <w:r w:rsidRPr="007046F1">
        <w:rPr>
          <w:lang w:eastAsia="zh-CN"/>
        </w:rPr>
        <w:t>6</w:t>
      </w:r>
      <w:r w:rsidR="00A976AC" w:rsidRPr="007046F1">
        <w:rPr>
          <w:rFonts w:hint="eastAsia"/>
          <w:lang w:eastAsia="zh-CN"/>
        </w:rPr>
        <w:t>研究组</w:t>
      </w:r>
    </w:p>
    <w:p w:rsidR="00AE55FD" w:rsidRPr="00B94BFE" w:rsidRDefault="00A976AC" w:rsidP="00081083">
      <w:pPr>
        <w:ind w:firstLineChars="200" w:firstLine="480"/>
        <w:rPr>
          <w:lang w:eastAsia="zh-CN"/>
        </w:rPr>
      </w:pPr>
      <w:r w:rsidRPr="00B94BFE">
        <w:rPr>
          <w:rFonts w:hint="eastAsia"/>
          <w:lang w:eastAsia="zh-CN"/>
        </w:rPr>
        <w:t>第</w:t>
      </w:r>
      <w:r w:rsidRPr="00B94BFE">
        <w:rPr>
          <w:rFonts w:hint="eastAsia"/>
          <w:lang w:eastAsia="zh-CN"/>
        </w:rPr>
        <w:t>6</w:t>
      </w:r>
      <w:r w:rsidR="00CC23FD" w:rsidRPr="00B94BFE">
        <w:rPr>
          <w:rFonts w:hint="eastAsia"/>
          <w:lang w:eastAsia="zh-CN"/>
        </w:rPr>
        <w:t>研究组批准了对若干关键建议书的修改，这些建议书涉及</w:t>
      </w:r>
      <w:r w:rsidRPr="00B94BFE">
        <w:rPr>
          <w:rFonts w:hint="eastAsia"/>
          <w:lang w:eastAsia="zh-CN"/>
        </w:rPr>
        <w:t>地面声音和电视广播、业务构建、媒体传输协议和基于</w:t>
      </w:r>
      <w:r w:rsidRPr="00B94BFE">
        <w:rPr>
          <w:rFonts w:hint="eastAsia"/>
          <w:lang w:eastAsia="zh-CN"/>
        </w:rPr>
        <w:t>MMT</w:t>
      </w:r>
      <w:r w:rsidRPr="00B94BFE">
        <w:rPr>
          <w:rFonts w:hint="eastAsia"/>
          <w:lang w:eastAsia="zh-CN"/>
        </w:rPr>
        <w:t>广播系统的信令信息，制作和后期制作的元数据需求、集成宽带广播系统和实时序列数字界面</w:t>
      </w:r>
      <w:r w:rsidRPr="00B94BFE">
        <w:rPr>
          <w:lang w:eastAsia="zh-CN"/>
        </w:rPr>
        <w:t>UHDTV</w:t>
      </w:r>
      <w:r w:rsidRPr="00B94BFE">
        <w:rPr>
          <w:rFonts w:hint="eastAsia"/>
          <w:lang w:eastAsia="zh-CN"/>
        </w:rPr>
        <w:t>信号</w:t>
      </w:r>
      <w:r w:rsidR="00CC23FD" w:rsidRPr="00B94BFE">
        <w:rPr>
          <w:rFonts w:hint="eastAsia"/>
          <w:lang w:eastAsia="zh-CN"/>
        </w:rPr>
        <w:t>等</w:t>
      </w:r>
      <w:r w:rsidRPr="00B94BFE">
        <w:rPr>
          <w:rFonts w:hint="eastAsia"/>
          <w:lang w:eastAsia="zh-CN"/>
        </w:rPr>
        <w:t>。第</w:t>
      </w:r>
      <w:r w:rsidRPr="00B94BFE">
        <w:rPr>
          <w:rFonts w:hint="eastAsia"/>
          <w:lang w:eastAsia="zh-CN"/>
        </w:rPr>
        <w:t>6</w:t>
      </w:r>
      <w:r w:rsidRPr="00B94BFE">
        <w:rPr>
          <w:rFonts w:hint="eastAsia"/>
          <w:lang w:eastAsia="zh-CN"/>
        </w:rPr>
        <w:t>研究组还就数字地面广播、在</w:t>
      </w:r>
      <w:r w:rsidRPr="00B94BFE">
        <w:rPr>
          <w:rFonts w:hint="eastAsia"/>
          <w:lang w:eastAsia="zh-CN"/>
        </w:rPr>
        <w:t>DTT</w:t>
      </w:r>
      <w:r w:rsidRPr="00B94BFE">
        <w:rPr>
          <w:rFonts w:hint="eastAsia"/>
          <w:lang w:eastAsia="zh-CN"/>
        </w:rPr>
        <w:t>网络上的</w:t>
      </w:r>
      <w:r w:rsidRPr="00B94BFE">
        <w:rPr>
          <w:rFonts w:hint="eastAsia"/>
          <w:lang w:eastAsia="zh-CN"/>
        </w:rPr>
        <w:t>UHDTV</w:t>
      </w:r>
      <w:r w:rsidRPr="00B94BFE">
        <w:rPr>
          <w:rFonts w:hint="eastAsia"/>
          <w:lang w:eastAsia="zh-CN"/>
        </w:rPr>
        <w:t>现场试用、</w:t>
      </w:r>
      <w:r w:rsidR="00CB3FAC" w:rsidRPr="00B94BFE">
        <w:rPr>
          <w:rFonts w:hint="eastAsia"/>
          <w:lang w:eastAsia="zh-CN"/>
        </w:rPr>
        <w:t>在广播制作、发射和所有各国语言字符集合（拉丁和非拉丁）交换字幕</w:t>
      </w:r>
      <w:r w:rsidRPr="00B94BFE">
        <w:rPr>
          <w:lang w:eastAsia="zh-CN"/>
        </w:rPr>
        <w:t>SAB/SAP</w:t>
      </w:r>
      <w:r w:rsidR="00CB3FAC" w:rsidRPr="00B94BFE">
        <w:rPr>
          <w:rFonts w:hint="eastAsia"/>
          <w:lang w:eastAsia="zh-CN"/>
        </w:rPr>
        <w:t>的</w:t>
      </w:r>
      <w:r w:rsidRPr="00B94BFE">
        <w:rPr>
          <w:rFonts w:hint="eastAsia"/>
          <w:lang w:eastAsia="zh-CN"/>
        </w:rPr>
        <w:t>技术参数、操作参数和部署场景</w:t>
      </w:r>
      <w:r w:rsidR="00CB3FAC" w:rsidRPr="00B94BFE">
        <w:rPr>
          <w:rFonts w:hint="eastAsia"/>
          <w:lang w:eastAsia="zh-CN"/>
        </w:rPr>
        <w:t>等方面</w:t>
      </w:r>
      <w:r w:rsidR="00CC23FD" w:rsidRPr="00B94BFE">
        <w:rPr>
          <w:rFonts w:hint="eastAsia"/>
          <w:lang w:eastAsia="zh-CN"/>
        </w:rPr>
        <w:t>完成了新报告</w:t>
      </w:r>
      <w:r w:rsidRPr="00B94BFE">
        <w:rPr>
          <w:rFonts w:hint="eastAsia"/>
          <w:lang w:eastAsia="zh-CN"/>
        </w:rPr>
        <w:t>或更新</w:t>
      </w:r>
      <w:r w:rsidR="00CB3FAC" w:rsidRPr="00B94BFE">
        <w:rPr>
          <w:rFonts w:hint="eastAsia"/>
          <w:lang w:eastAsia="zh-CN"/>
        </w:rPr>
        <w:t>了</w:t>
      </w:r>
      <w:r w:rsidRPr="00B94BFE">
        <w:rPr>
          <w:rFonts w:hint="eastAsia"/>
          <w:lang w:eastAsia="zh-CN"/>
        </w:rPr>
        <w:t>现有报告。</w:t>
      </w:r>
    </w:p>
    <w:p w:rsidR="00AE55FD" w:rsidRPr="00CB3FAC" w:rsidRDefault="00CB3FAC" w:rsidP="00081083">
      <w:pPr>
        <w:ind w:firstLineChars="200" w:firstLine="480"/>
        <w:rPr>
          <w:rFonts w:eastAsiaTheme="minorEastAsia"/>
          <w:lang w:eastAsia="zh-CN"/>
        </w:rPr>
      </w:pPr>
      <w:r w:rsidRPr="00B94BFE">
        <w:rPr>
          <w:rFonts w:hint="eastAsia"/>
          <w:lang w:eastAsia="zh-CN"/>
        </w:rPr>
        <w:t>2015</w:t>
      </w:r>
      <w:r w:rsidRPr="00B94BFE">
        <w:rPr>
          <w:rFonts w:hint="eastAsia"/>
          <w:lang w:eastAsia="zh-CN"/>
        </w:rPr>
        <w:t>年</w:t>
      </w:r>
      <w:r w:rsidRPr="00B94BFE">
        <w:rPr>
          <w:rFonts w:hint="eastAsia"/>
          <w:lang w:eastAsia="zh-CN"/>
        </w:rPr>
        <w:t>2</w:t>
      </w:r>
      <w:r w:rsidRPr="00B94BFE">
        <w:rPr>
          <w:rFonts w:hint="eastAsia"/>
          <w:lang w:eastAsia="zh-CN"/>
        </w:rPr>
        <w:t>月</w:t>
      </w:r>
      <w:r w:rsidRPr="00B94BFE">
        <w:rPr>
          <w:rFonts w:hint="eastAsia"/>
          <w:lang w:eastAsia="zh-CN"/>
        </w:rPr>
        <w:t>13</w:t>
      </w:r>
      <w:r w:rsidRPr="00B94BFE">
        <w:rPr>
          <w:rFonts w:hint="eastAsia"/>
          <w:lang w:eastAsia="zh-CN"/>
        </w:rPr>
        <w:t>日，世界无线电日活动在日内瓦国际电联总部举行。第</w:t>
      </w:r>
      <w:r w:rsidRPr="00B94BFE">
        <w:rPr>
          <w:rFonts w:hint="eastAsia"/>
          <w:lang w:eastAsia="zh-CN"/>
        </w:rPr>
        <w:t>6</w:t>
      </w:r>
      <w:r w:rsidRPr="00B94BFE">
        <w:rPr>
          <w:rFonts w:hint="eastAsia"/>
          <w:lang w:eastAsia="zh-CN"/>
        </w:rPr>
        <w:t>研究组组织了有关无线电和创新的技术会场，以及未来无线电技术选项的展览，活动获得了广泛参与</w:t>
      </w:r>
      <w:r w:rsidR="00B94BFE">
        <w:rPr>
          <w:rFonts w:ascii="SimSun" w:hAnsi="SimSun" w:cs="SimSun" w:hint="eastAsia"/>
          <w:lang w:eastAsia="zh-CN"/>
        </w:rPr>
        <w:t>（</w:t>
      </w:r>
      <w:hyperlink r:id="rId12" w:history="1">
        <w:r w:rsidRPr="00AE55FD">
          <w:rPr>
            <w:rFonts w:eastAsia="Times New Roman"/>
            <w:color w:val="0000FF"/>
            <w:u w:val="single"/>
            <w:lang w:eastAsia="zh-CN"/>
          </w:rPr>
          <w:t>www.itu.int/en/wrd15</w:t>
        </w:r>
      </w:hyperlink>
      <w:r w:rsidR="00B94BFE">
        <w:rPr>
          <w:rFonts w:ascii="SimSun" w:hAnsi="SimSun" w:cs="SimSun" w:hint="eastAsia"/>
          <w:lang w:eastAsia="zh-CN"/>
        </w:rPr>
        <w:t>）</w:t>
      </w:r>
      <w:r>
        <w:rPr>
          <w:rFonts w:eastAsiaTheme="minorEastAsia" w:hint="eastAsia"/>
          <w:lang w:eastAsia="zh-CN"/>
        </w:rPr>
        <w:t>。</w:t>
      </w:r>
    </w:p>
    <w:p w:rsidR="00AE55FD" w:rsidRPr="007046F1" w:rsidRDefault="00AE55FD" w:rsidP="007046F1">
      <w:pPr>
        <w:pStyle w:val="Heading2"/>
        <w:rPr>
          <w:lang w:eastAsia="zh-CN"/>
        </w:rPr>
      </w:pPr>
      <w:r w:rsidRPr="007046F1">
        <w:rPr>
          <w:lang w:eastAsia="zh-CN"/>
        </w:rPr>
        <w:t>5.6</w:t>
      </w:r>
      <w:r w:rsidRPr="007046F1">
        <w:rPr>
          <w:lang w:eastAsia="zh-CN"/>
        </w:rPr>
        <w:tab/>
      </w:r>
      <w:r w:rsidR="00CB3FAC" w:rsidRPr="007046F1">
        <w:rPr>
          <w:rFonts w:hint="eastAsia"/>
          <w:lang w:eastAsia="zh-CN"/>
        </w:rPr>
        <w:t>第</w:t>
      </w:r>
      <w:r w:rsidRPr="007046F1">
        <w:rPr>
          <w:lang w:eastAsia="zh-CN"/>
        </w:rPr>
        <w:t>7</w:t>
      </w:r>
      <w:r w:rsidR="00CB3FAC" w:rsidRPr="007046F1">
        <w:rPr>
          <w:rFonts w:hint="eastAsia"/>
          <w:lang w:eastAsia="zh-CN"/>
        </w:rPr>
        <w:t>研究组</w:t>
      </w:r>
    </w:p>
    <w:p w:rsidR="00AE55FD" w:rsidRPr="00081083" w:rsidRDefault="00CB3FAC" w:rsidP="00081083">
      <w:pPr>
        <w:ind w:firstLineChars="200" w:firstLine="480"/>
        <w:rPr>
          <w:lang w:eastAsia="zh-CN"/>
        </w:rPr>
      </w:pPr>
      <w:r w:rsidRPr="00081083">
        <w:rPr>
          <w:rFonts w:hint="eastAsia"/>
          <w:lang w:eastAsia="zh-CN"/>
        </w:rPr>
        <w:t>第</w:t>
      </w:r>
      <w:r w:rsidRPr="00081083">
        <w:rPr>
          <w:rFonts w:hint="eastAsia"/>
          <w:lang w:eastAsia="zh-CN"/>
        </w:rPr>
        <w:t>7</w:t>
      </w:r>
      <w:r w:rsidRPr="00081083">
        <w:rPr>
          <w:rFonts w:hint="eastAsia"/>
          <w:lang w:eastAsia="zh-CN"/>
        </w:rPr>
        <w:t>研究组</w:t>
      </w:r>
      <w:r w:rsidR="00ED4F9E" w:rsidRPr="00081083">
        <w:rPr>
          <w:rFonts w:hint="eastAsia"/>
          <w:lang w:eastAsia="zh-CN"/>
        </w:rPr>
        <w:t>起草并批准了四份新建议书和两份修改建议书，以及</w:t>
      </w:r>
      <w:r w:rsidR="00ED4F9E" w:rsidRPr="00081083">
        <w:rPr>
          <w:rFonts w:hint="eastAsia"/>
          <w:lang w:eastAsia="zh-CN"/>
        </w:rPr>
        <w:t>13</w:t>
      </w:r>
      <w:r w:rsidR="00ED4F9E" w:rsidRPr="00081083">
        <w:rPr>
          <w:rFonts w:hint="eastAsia"/>
          <w:lang w:eastAsia="zh-CN"/>
        </w:rPr>
        <w:t>份新报告。一部有关空间研究业务的新手册已经由</w:t>
      </w:r>
      <w:r w:rsidR="00ED4F9E" w:rsidRPr="00081083">
        <w:rPr>
          <w:rFonts w:hint="eastAsia"/>
          <w:lang w:eastAsia="zh-CN"/>
        </w:rPr>
        <w:t>7B</w:t>
      </w:r>
      <w:r w:rsidR="00ED4F9E" w:rsidRPr="00081083">
        <w:rPr>
          <w:rFonts w:hint="eastAsia"/>
          <w:lang w:eastAsia="zh-CN"/>
        </w:rPr>
        <w:t>工作组起草并由国际电联出版。</w:t>
      </w:r>
    </w:p>
    <w:p w:rsidR="00AE55FD" w:rsidRPr="00081083" w:rsidRDefault="00ED4F9E" w:rsidP="00081083">
      <w:pPr>
        <w:ind w:firstLineChars="200" w:firstLine="480"/>
        <w:rPr>
          <w:lang w:eastAsia="zh-CN"/>
        </w:rPr>
      </w:pPr>
      <w:r w:rsidRPr="00081083">
        <w:rPr>
          <w:rFonts w:hint="eastAsia"/>
          <w:lang w:eastAsia="zh-CN"/>
        </w:rPr>
        <w:t>目前研究</w:t>
      </w:r>
      <w:r w:rsidR="00EE08D2" w:rsidRPr="00081083">
        <w:rPr>
          <w:rFonts w:hint="eastAsia"/>
          <w:lang w:eastAsia="zh-CN"/>
        </w:rPr>
        <w:t>主要</w:t>
      </w:r>
      <w:r w:rsidRPr="00081083">
        <w:rPr>
          <w:rFonts w:hint="eastAsia"/>
          <w:lang w:eastAsia="zh-CN"/>
        </w:rPr>
        <w:t>关注</w:t>
      </w:r>
      <w:r w:rsidRPr="00081083">
        <w:rPr>
          <w:rFonts w:hint="eastAsia"/>
          <w:lang w:eastAsia="zh-CN"/>
        </w:rPr>
        <w:t>9 GHz</w:t>
      </w:r>
      <w:r w:rsidR="00EE08D2" w:rsidRPr="00081083">
        <w:rPr>
          <w:rFonts w:hint="eastAsia"/>
          <w:lang w:eastAsia="zh-CN"/>
        </w:rPr>
        <w:t>附近的有源遥感、</w:t>
      </w:r>
      <w:r w:rsidRPr="00081083">
        <w:rPr>
          <w:rFonts w:hint="eastAsia"/>
          <w:lang w:eastAsia="zh-CN"/>
        </w:rPr>
        <w:t>UTC</w:t>
      </w:r>
      <w:r w:rsidR="00FC4C28">
        <w:rPr>
          <w:rFonts w:hint="eastAsia"/>
          <w:lang w:eastAsia="zh-CN"/>
        </w:rPr>
        <w:t>的未来</w:t>
      </w:r>
      <w:r w:rsidRPr="00081083">
        <w:rPr>
          <w:rFonts w:hint="eastAsia"/>
          <w:lang w:eastAsia="zh-CN"/>
        </w:rPr>
        <w:t>以及皮卫星和纳卫星系统的特性和频谱需求</w:t>
      </w:r>
      <w:r w:rsidR="00EE08D2" w:rsidRPr="00081083">
        <w:rPr>
          <w:rFonts w:hint="eastAsia"/>
          <w:lang w:eastAsia="zh-CN"/>
        </w:rPr>
        <w:t>等</w:t>
      </w:r>
      <w:r w:rsidR="00EE08D2" w:rsidRPr="00081083">
        <w:rPr>
          <w:lang w:eastAsia="zh-CN"/>
        </w:rPr>
        <w:t>领域</w:t>
      </w:r>
      <w:r w:rsidRPr="00081083">
        <w:rPr>
          <w:rFonts w:hint="eastAsia"/>
          <w:lang w:eastAsia="zh-CN"/>
        </w:rPr>
        <w:t>。</w:t>
      </w:r>
    </w:p>
    <w:p w:rsidR="00AE55FD" w:rsidRPr="007046F1" w:rsidRDefault="00AE55FD" w:rsidP="007046F1">
      <w:pPr>
        <w:pStyle w:val="Heading2"/>
        <w:rPr>
          <w:lang w:eastAsia="zh-CN"/>
        </w:rPr>
      </w:pPr>
      <w:r w:rsidRPr="007046F1">
        <w:rPr>
          <w:lang w:eastAsia="zh-CN"/>
        </w:rPr>
        <w:lastRenderedPageBreak/>
        <w:t>5.7</w:t>
      </w:r>
      <w:r w:rsidRPr="007046F1">
        <w:rPr>
          <w:lang w:eastAsia="zh-CN"/>
        </w:rPr>
        <w:tab/>
      </w:r>
      <w:r w:rsidR="00ED4F9E" w:rsidRPr="007046F1">
        <w:rPr>
          <w:rFonts w:hint="eastAsia"/>
          <w:lang w:eastAsia="zh-CN"/>
        </w:rPr>
        <w:t>词汇协调委员会</w:t>
      </w:r>
    </w:p>
    <w:p w:rsidR="00AE55FD" w:rsidRPr="00080E6B" w:rsidRDefault="00E17202" w:rsidP="00081083">
      <w:pPr>
        <w:ind w:firstLineChars="200" w:firstLine="480"/>
        <w:rPr>
          <w:lang w:eastAsia="zh-CN"/>
        </w:rPr>
      </w:pPr>
      <w:r w:rsidRPr="00080E6B">
        <w:rPr>
          <w:rFonts w:hint="eastAsia"/>
          <w:lang w:eastAsia="zh-CN"/>
        </w:rPr>
        <w:t>在词汇协调委员会（</w:t>
      </w:r>
      <w:r w:rsidRPr="00080E6B">
        <w:rPr>
          <w:rFonts w:hint="eastAsia"/>
          <w:lang w:eastAsia="zh-CN"/>
        </w:rPr>
        <w:t>CCV</w:t>
      </w:r>
      <w:r w:rsidRPr="00080E6B">
        <w:rPr>
          <w:rFonts w:hint="eastAsia"/>
          <w:lang w:eastAsia="zh-CN"/>
        </w:rPr>
        <w:t>）提议并</w:t>
      </w:r>
      <w:r w:rsidRPr="00081083">
        <w:rPr>
          <w:rFonts w:hint="eastAsia"/>
          <w:lang w:eastAsia="zh-CN"/>
        </w:rPr>
        <w:t>得到</w:t>
      </w:r>
      <w:r w:rsidRPr="00080E6B">
        <w:rPr>
          <w:rFonts w:hint="eastAsia"/>
          <w:lang w:eastAsia="zh-CN"/>
        </w:rPr>
        <w:t>RAG</w:t>
      </w:r>
      <w:r w:rsidRPr="00080E6B">
        <w:rPr>
          <w:rFonts w:hint="eastAsia"/>
          <w:lang w:eastAsia="zh-CN"/>
        </w:rPr>
        <w:t>同意后，</w:t>
      </w:r>
      <w:r w:rsidR="00B61B14">
        <w:rPr>
          <w:lang w:eastAsia="zh-CN"/>
        </w:rPr>
        <w:t>ITU</w:t>
      </w:r>
      <w:r w:rsidR="00B61B14">
        <w:rPr>
          <w:lang w:eastAsia="zh-CN"/>
        </w:rPr>
        <w:noBreakHyphen/>
        <w:t>R CCV</w:t>
      </w:r>
      <w:r w:rsidRPr="00080E6B">
        <w:rPr>
          <w:rFonts w:hint="eastAsia"/>
          <w:lang w:eastAsia="zh-CN"/>
        </w:rPr>
        <w:t>和</w:t>
      </w:r>
      <w:r w:rsidR="00B61B14">
        <w:rPr>
          <w:lang w:eastAsia="zh-CN"/>
        </w:rPr>
        <w:t>ITU</w:t>
      </w:r>
      <w:r w:rsidR="00B61B14">
        <w:rPr>
          <w:lang w:eastAsia="zh-CN"/>
        </w:rPr>
        <w:noBreakHyphen/>
        <w:t>T</w:t>
      </w:r>
      <w:r w:rsidRPr="00080E6B">
        <w:rPr>
          <w:rFonts w:hint="eastAsia"/>
          <w:lang w:eastAsia="zh-CN"/>
        </w:rPr>
        <w:t>词汇标准化委员会（</w:t>
      </w:r>
      <w:r w:rsidRPr="00080E6B">
        <w:rPr>
          <w:lang w:eastAsia="zh-CN"/>
        </w:rPr>
        <w:t>SCV</w:t>
      </w:r>
      <w:r w:rsidRPr="00080E6B">
        <w:rPr>
          <w:rFonts w:hint="eastAsia"/>
          <w:lang w:eastAsia="zh-CN"/>
        </w:rPr>
        <w:t>）目前联合召开会议，并大量使用电子方法。</w:t>
      </w:r>
    </w:p>
    <w:p w:rsidR="00AE55FD" w:rsidRPr="00547CA6" w:rsidRDefault="00AE55FD" w:rsidP="00547CA6">
      <w:pPr>
        <w:pStyle w:val="Heading1"/>
        <w:rPr>
          <w:lang w:eastAsia="zh-CN"/>
        </w:rPr>
      </w:pPr>
      <w:r w:rsidRPr="00547CA6">
        <w:rPr>
          <w:lang w:eastAsia="zh-CN"/>
        </w:rPr>
        <w:t>6</w:t>
      </w:r>
      <w:r w:rsidRPr="00547CA6">
        <w:rPr>
          <w:lang w:eastAsia="zh-CN"/>
        </w:rPr>
        <w:tab/>
      </w:r>
      <w:r w:rsidR="00E17202" w:rsidRPr="00547CA6">
        <w:rPr>
          <w:rFonts w:hint="eastAsia"/>
          <w:lang w:eastAsia="zh-CN"/>
        </w:rPr>
        <w:t>与</w:t>
      </w:r>
      <w:r w:rsidR="00E17202" w:rsidRPr="00547CA6">
        <w:rPr>
          <w:rFonts w:hint="eastAsia"/>
          <w:lang w:eastAsia="zh-CN"/>
        </w:rPr>
        <w:t>ITU-D</w:t>
      </w:r>
      <w:r w:rsidR="00E17202" w:rsidRPr="00547CA6">
        <w:rPr>
          <w:rFonts w:hint="eastAsia"/>
          <w:lang w:eastAsia="zh-CN"/>
        </w:rPr>
        <w:t>和</w:t>
      </w:r>
      <w:r w:rsidR="00E17202" w:rsidRPr="00547CA6">
        <w:rPr>
          <w:rFonts w:hint="eastAsia"/>
          <w:lang w:eastAsia="zh-CN"/>
        </w:rPr>
        <w:t>ITU-T</w:t>
      </w:r>
      <w:r w:rsidR="00E17202" w:rsidRPr="00547CA6">
        <w:rPr>
          <w:rFonts w:hint="eastAsia"/>
          <w:lang w:eastAsia="zh-CN"/>
        </w:rPr>
        <w:t>及其它组织的联络和协作</w:t>
      </w:r>
    </w:p>
    <w:p w:rsidR="00E17202" w:rsidRPr="00081083" w:rsidRDefault="00EE08D2" w:rsidP="00471F69">
      <w:pPr>
        <w:ind w:firstLineChars="200" w:firstLine="480"/>
        <w:rPr>
          <w:lang w:eastAsia="zh-CN"/>
        </w:rPr>
      </w:pPr>
      <w:r w:rsidRPr="00081083">
        <w:rPr>
          <w:lang w:eastAsia="zh-CN"/>
        </w:rPr>
        <w:t>RAG</w:t>
      </w:r>
      <w:r w:rsidR="00E17202" w:rsidRPr="00081083">
        <w:rPr>
          <w:rFonts w:hint="eastAsia"/>
          <w:lang w:eastAsia="zh-CN"/>
        </w:rPr>
        <w:t>第二十一次会议的结论摘要</w:t>
      </w:r>
      <w:r w:rsidR="007E149F" w:rsidRPr="00081083">
        <w:rPr>
          <w:rFonts w:hint="eastAsia"/>
          <w:lang w:eastAsia="zh-CN"/>
        </w:rPr>
        <w:t>（第</w:t>
      </w:r>
      <w:r w:rsidR="007E149F" w:rsidRPr="00081083">
        <w:rPr>
          <w:rFonts w:hint="eastAsia"/>
          <w:lang w:eastAsia="zh-CN"/>
        </w:rPr>
        <w:t>CA/21</w:t>
      </w:r>
      <w:r w:rsidR="00471F69" w:rsidRPr="00081083">
        <w:rPr>
          <w:rFonts w:hint="eastAsia"/>
          <w:lang w:eastAsia="zh-CN"/>
        </w:rPr>
        <w:t>5</w:t>
      </w:r>
      <w:r w:rsidR="007E149F" w:rsidRPr="00081083">
        <w:rPr>
          <w:rFonts w:hint="eastAsia"/>
          <w:lang w:eastAsia="zh-CN"/>
        </w:rPr>
        <w:t>号通函的附件</w:t>
      </w:r>
      <w:r w:rsidR="007E149F" w:rsidRPr="00081083">
        <w:rPr>
          <w:rFonts w:hint="eastAsia"/>
          <w:lang w:eastAsia="zh-CN"/>
        </w:rPr>
        <w:t>1</w:t>
      </w:r>
      <w:r w:rsidR="007E149F" w:rsidRPr="00081083">
        <w:rPr>
          <w:rFonts w:hint="eastAsia"/>
          <w:lang w:eastAsia="zh-CN"/>
        </w:rPr>
        <w:t>）</w:t>
      </w:r>
      <w:r w:rsidR="00E17202" w:rsidRPr="00081083">
        <w:rPr>
          <w:rFonts w:hint="eastAsia"/>
          <w:lang w:eastAsia="zh-CN"/>
        </w:rPr>
        <w:t>指出，</w:t>
      </w:r>
      <w:r w:rsidR="00E17202" w:rsidRPr="00081083">
        <w:rPr>
          <w:rFonts w:hint="eastAsia"/>
          <w:lang w:eastAsia="zh-CN"/>
        </w:rPr>
        <w:t>ITU-R</w:t>
      </w:r>
      <w:r w:rsidR="00E17202" w:rsidRPr="00081083">
        <w:rPr>
          <w:rFonts w:hint="eastAsia"/>
          <w:lang w:eastAsia="zh-CN"/>
        </w:rPr>
        <w:t>研究组在整个研究期内，跨部门活动</w:t>
      </w:r>
      <w:r w:rsidR="007E149F" w:rsidRPr="00081083">
        <w:rPr>
          <w:rFonts w:hint="eastAsia"/>
          <w:lang w:eastAsia="zh-CN"/>
        </w:rPr>
        <w:t>持续开展</w:t>
      </w:r>
      <w:r w:rsidR="00E17202" w:rsidRPr="00081083">
        <w:rPr>
          <w:rFonts w:hint="eastAsia"/>
          <w:lang w:eastAsia="zh-CN"/>
        </w:rPr>
        <w:t>，特别是涉及气候变化、应急通信和无障碍获取等国际电联重点话题。</w:t>
      </w:r>
    </w:p>
    <w:p w:rsidR="00AE55FD" w:rsidRPr="006224DD" w:rsidRDefault="006224DD" w:rsidP="006224DD">
      <w:pPr>
        <w:ind w:firstLineChars="200" w:firstLine="480"/>
        <w:rPr>
          <w:lang w:eastAsia="zh-CN"/>
        </w:rPr>
      </w:pPr>
      <w:r w:rsidRPr="006224DD">
        <w:rPr>
          <w:rFonts w:eastAsia="STKaiti"/>
          <w:lang w:eastAsia="zh-CN"/>
        </w:rPr>
        <w:t>关于</w:t>
      </w:r>
      <w:r>
        <w:rPr>
          <w:rFonts w:hint="eastAsia"/>
          <w:lang w:eastAsia="zh-CN"/>
        </w:rPr>
        <w:t>ITU-</w:t>
      </w:r>
      <w:r>
        <w:rPr>
          <w:lang w:eastAsia="zh-CN"/>
        </w:rPr>
        <w:t>D</w:t>
      </w:r>
      <w:r>
        <w:rPr>
          <w:lang w:eastAsia="zh-CN"/>
        </w:rPr>
        <w:t>：</w:t>
      </w:r>
      <w:r w:rsidR="00E17202" w:rsidRPr="006224DD">
        <w:rPr>
          <w:rFonts w:hint="eastAsia"/>
          <w:lang w:eastAsia="zh-CN"/>
        </w:rPr>
        <w:t>无线电通信局继续参加相关报告人组会议</w:t>
      </w:r>
      <w:r w:rsidR="00EE08D2" w:rsidRPr="006224DD">
        <w:rPr>
          <w:rFonts w:hint="eastAsia"/>
          <w:lang w:eastAsia="zh-CN"/>
        </w:rPr>
        <w:t>，</w:t>
      </w:r>
      <w:r w:rsidR="00EE08D2" w:rsidRPr="006224DD">
        <w:rPr>
          <w:lang w:eastAsia="zh-CN"/>
        </w:rPr>
        <w:t>并</w:t>
      </w:r>
      <w:r w:rsidR="00E17202" w:rsidRPr="006224DD">
        <w:rPr>
          <w:rFonts w:hint="eastAsia"/>
          <w:lang w:eastAsia="zh-CN"/>
        </w:rPr>
        <w:t>为电信发展局发展论坛做出贡献。这些活动为展示</w:t>
      </w:r>
      <w:r w:rsidR="00E17202" w:rsidRPr="006224DD">
        <w:rPr>
          <w:rFonts w:hint="eastAsia"/>
          <w:lang w:eastAsia="zh-CN"/>
        </w:rPr>
        <w:t>ITU-R</w:t>
      </w:r>
      <w:r w:rsidR="00E17202" w:rsidRPr="006224DD">
        <w:rPr>
          <w:rFonts w:hint="eastAsia"/>
          <w:lang w:eastAsia="zh-CN"/>
        </w:rPr>
        <w:t>的标准化活动提供了机会，反之又展现了他们在缩小标准化工作差距方面对第</w:t>
      </w:r>
      <w:r w:rsidR="00E17202" w:rsidRPr="006224DD">
        <w:rPr>
          <w:rFonts w:hint="eastAsia"/>
          <w:lang w:eastAsia="zh-CN"/>
        </w:rPr>
        <w:t>123</w:t>
      </w:r>
      <w:r w:rsidR="00E17202" w:rsidRPr="006224DD">
        <w:rPr>
          <w:rFonts w:hint="eastAsia"/>
          <w:lang w:eastAsia="zh-CN"/>
        </w:rPr>
        <w:t>号决议（</w:t>
      </w:r>
      <w:r w:rsidR="007E149F" w:rsidRPr="006224DD">
        <w:rPr>
          <w:rFonts w:hint="eastAsia"/>
          <w:lang w:eastAsia="zh-CN"/>
        </w:rPr>
        <w:t>2014</w:t>
      </w:r>
      <w:r w:rsidR="00E17202" w:rsidRPr="006224DD">
        <w:rPr>
          <w:rFonts w:hint="eastAsia"/>
          <w:lang w:eastAsia="zh-CN"/>
        </w:rPr>
        <w:t>年，</w:t>
      </w:r>
      <w:r w:rsidR="007E149F" w:rsidRPr="006224DD">
        <w:rPr>
          <w:rFonts w:hint="eastAsia"/>
          <w:lang w:eastAsia="zh-CN"/>
        </w:rPr>
        <w:t>釜山</w:t>
      </w:r>
      <w:r w:rsidR="00E17202" w:rsidRPr="006224DD">
        <w:rPr>
          <w:rFonts w:hint="eastAsia"/>
          <w:lang w:eastAsia="zh-CN"/>
        </w:rPr>
        <w:t>，修订版）所做的贡献。</w:t>
      </w:r>
    </w:p>
    <w:p w:rsidR="00AE55FD" w:rsidRPr="00080E6B" w:rsidRDefault="00E17202" w:rsidP="00080E6B">
      <w:pPr>
        <w:ind w:firstLineChars="200" w:firstLine="480"/>
        <w:rPr>
          <w:lang w:eastAsia="zh-CN"/>
        </w:rPr>
      </w:pPr>
      <w:r w:rsidRPr="00D0223F">
        <w:rPr>
          <w:rFonts w:eastAsia="STKaiti" w:hint="eastAsia"/>
          <w:lang w:eastAsia="zh-CN"/>
        </w:rPr>
        <w:t>关于</w:t>
      </w:r>
      <w:r w:rsidRPr="00080E6B">
        <w:rPr>
          <w:rFonts w:hint="eastAsia"/>
          <w:lang w:eastAsia="zh-CN"/>
        </w:rPr>
        <w:t>ITU-T</w:t>
      </w: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00EE08D2" w:rsidRPr="00080E6B">
        <w:rPr>
          <w:rFonts w:hint="eastAsia"/>
          <w:lang w:eastAsia="zh-CN"/>
        </w:rPr>
        <w:t>共同关注</w:t>
      </w:r>
      <w:r w:rsidRPr="00080E6B">
        <w:rPr>
          <w:rFonts w:hint="eastAsia"/>
          <w:lang w:eastAsia="zh-CN"/>
        </w:rPr>
        <w:t>人体暴露于无线电频率的影响、电力线传输系统、智能交通系统、共同专利政策和知识产权及音</w:t>
      </w:r>
      <w:r w:rsidR="007E149F" w:rsidRPr="00080E6B">
        <w:rPr>
          <w:rFonts w:hint="eastAsia"/>
          <w:lang w:eastAsia="zh-CN"/>
        </w:rPr>
        <w:t>视</w:t>
      </w:r>
      <w:r w:rsidRPr="00080E6B">
        <w:rPr>
          <w:rFonts w:hint="eastAsia"/>
          <w:lang w:eastAsia="zh-CN"/>
        </w:rPr>
        <w:t>媒体无障碍获取</w:t>
      </w:r>
      <w:r w:rsidR="00EE08D2" w:rsidRPr="00080E6B">
        <w:rPr>
          <w:rFonts w:hint="eastAsia"/>
          <w:lang w:eastAsia="zh-CN"/>
        </w:rPr>
        <w:t>等</w:t>
      </w:r>
      <w:r w:rsidR="00EE08D2" w:rsidRPr="00080E6B">
        <w:rPr>
          <w:lang w:eastAsia="zh-CN"/>
        </w:rPr>
        <w:t>问题</w:t>
      </w:r>
      <w:r w:rsidRPr="00080E6B">
        <w:rPr>
          <w:rFonts w:hint="eastAsia"/>
          <w:lang w:eastAsia="zh-CN"/>
        </w:rPr>
        <w:t>。</w:t>
      </w:r>
    </w:p>
    <w:p w:rsidR="007E149F" w:rsidRPr="00080E6B" w:rsidRDefault="007E149F" w:rsidP="00081083">
      <w:pPr>
        <w:ind w:firstLineChars="200" w:firstLine="480"/>
        <w:rPr>
          <w:lang w:eastAsia="zh-CN"/>
        </w:rPr>
      </w:pPr>
      <w:r w:rsidRPr="00080E6B">
        <w:rPr>
          <w:rFonts w:hint="eastAsia"/>
          <w:lang w:eastAsia="zh-CN"/>
        </w:rPr>
        <w:t>在两个现有关于音视媒体无障碍获取（</w:t>
      </w:r>
      <w:r w:rsidRPr="00080E6B">
        <w:rPr>
          <w:rFonts w:hint="eastAsia"/>
          <w:lang w:eastAsia="zh-CN"/>
        </w:rPr>
        <w:t>IRG-AVA</w:t>
      </w:r>
      <w:r w:rsidRPr="00080E6B">
        <w:rPr>
          <w:rFonts w:hint="eastAsia"/>
          <w:lang w:eastAsia="zh-CN"/>
        </w:rPr>
        <w:t>）和音视质量评估（</w:t>
      </w:r>
      <w:r w:rsidRPr="00080E6B">
        <w:rPr>
          <w:rFonts w:hint="eastAsia"/>
          <w:lang w:eastAsia="zh-CN"/>
        </w:rPr>
        <w:t>IRG-AVQA</w:t>
      </w:r>
      <w:r w:rsidRPr="00080E6B">
        <w:rPr>
          <w:rFonts w:hint="eastAsia"/>
          <w:lang w:eastAsia="zh-CN"/>
        </w:rPr>
        <w:t>）的跨部门报告人组（</w:t>
      </w:r>
      <w:r w:rsidRPr="00080E6B">
        <w:rPr>
          <w:rFonts w:hint="eastAsia"/>
          <w:lang w:eastAsia="zh-CN"/>
        </w:rPr>
        <w:t>IRG</w:t>
      </w:r>
      <w:r w:rsidRPr="00080E6B">
        <w:rPr>
          <w:rFonts w:hint="eastAsia"/>
          <w:lang w:eastAsia="zh-CN"/>
        </w:rPr>
        <w:t>）之外，第</w:t>
      </w:r>
      <w:r w:rsidRPr="00080E6B">
        <w:rPr>
          <w:rFonts w:hint="eastAsia"/>
          <w:lang w:eastAsia="zh-CN"/>
        </w:rPr>
        <w:t>6</w:t>
      </w:r>
      <w:r w:rsidRPr="00080E6B">
        <w:rPr>
          <w:rFonts w:hint="eastAsia"/>
          <w:lang w:eastAsia="zh-CN"/>
        </w:rPr>
        <w:t>研究组建立了一个新的有关综合宽带广播（</w:t>
      </w:r>
      <w:r w:rsidRPr="00080E6B">
        <w:rPr>
          <w:rFonts w:hint="eastAsia"/>
          <w:lang w:eastAsia="zh-CN"/>
        </w:rPr>
        <w:t>IBB</w:t>
      </w:r>
      <w:r w:rsidRPr="00080E6B">
        <w:rPr>
          <w:rFonts w:hint="eastAsia"/>
          <w:lang w:eastAsia="zh-CN"/>
        </w:rPr>
        <w:t>）系统的跨部门报告人组。</w:t>
      </w:r>
    </w:p>
    <w:p w:rsidR="007E149F" w:rsidRPr="007E149F" w:rsidRDefault="007E149F" w:rsidP="00081083">
      <w:pPr>
        <w:ind w:firstLineChars="200" w:firstLine="480"/>
        <w:rPr>
          <w:lang w:eastAsia="zh-CN"/>
        </w:rPr>
      </w:pPr>
      <w:r w:rsidRPr="007E149F">
        <w:rPr>
          <w:lang w:eastAsia="zh-CN"/>
        </w:rPr>
        <w:t>不断有人提出就一系列</w:t>
      </w:r>
      <w:r w:rsidRPr="007E149F">
        <w:rPr>
          <w:lang w:eastAsia="zh-CN"/>
        </w:rPr>
        <w:t>ITU-T</w:t>
      </w:r>
      <w:r w:rsidRPr="007E149F">
        <w:rPr>
          <w:lang w:eastAsia="zh-CN"/>
        </w:rPr>
        <w:t>正在研究解决的对无线电通信问题产生影响的</w:t>
      </w:r>
      <w:r w:rsidRPr="007E149F">
        <w:rPr>
          <w:rFonts w:hint="eastAsia"/>
          <w:lang w:eastAsia="zh-CN"/>
        </w:rPr>
        <w:t>不同</w:t>
      </w:r>
      <w:r w:rsidRPr="007E149F">
        <w:rPr>
          <w:lang w:eastAsia="zh-CN"/>
        </w:rPr>
        <w:t>议题开展紧密协调的要求，以减少两个部门所做的工作之间可能出现的重叠、重复和冲突。</w:t>
      </w:r>
    </w:p>
    <w:p w:rsidR="0026057E" w:rsidRDefault="007E149F" w:rsidP="00222D02">
      <w:pPr>
        <w:ind w:firstLineChars="200" w:firstLine="480"/>
        <w:rPr>
          <w:lang w:eastAsia="zh-CN"/>
        </w:rPr>
      </w:pPr>
      <w:r w:rsidRPr="007E149F">
        <w:rPr>
          <w:rFonts w:ascii="STKaiti" w:eastAsia="STKaiti" w:hAnsi="STKaiti" w:hint="eastAsia"/>
          <w:lang w:eastAsia="zh-CN"/>
        </w:rPr>
        <w:t>有关</w:t>
      </w:r>
      <w:r w:rsidRPr="007E149F">
        <w:rPr>
          <w:rFonts w:ascii="STKaiti" w:eastAsia="STKaiti" w:hAnsi="STKaiti"/>
          <w:lang w:eastAsia="zh-CN"/>
        </w:rPr>
        <w:t>其它组织</w:t>
      </w:r>
      <w:r w:rsidRPr="007E149F">
        <w:rPr>
          <w:lang w:eastAsia="zh-CN"/>
        </w:rPr>
        <w:t>：在必要时适当参考</w:t>
      </w:r>
      <w:r w:rsidRPr="007E149F">
        <w:rPr>
          <w:lang w:eastAsia="zh-CN"/>
        </w:rPr>
        <w:t>ITU-R</w:t>
      </w:r>
      <w:r w:rsidRPr="007E149F">
        <w:rPr>
          <w:lang w:eastAsia="zh-CN"/>
        </w:rPr>
        <w:t>第</w:t>
      </w:r>
      <w:r w:rsidRPr="007E149F">
        <w:rPr>
          <w:lang w:eastAsia="zh-CN"/>
        </w:rPr>
        <w:t>9-</w:t>
      </w:r>
      <w:r w:rsidR="00222D02">
        <w:rPr>
          <w:lang w:eastAsia="zh-CN"/>
        </w:rPr>
        <w:t>4</w:t>
      </w:r>
      <w:r w:rsidRPr="007E149F">
        <w:rPr>
          <w:lang w:eastAsia="zh-CN"/>
        </w:rPr>
        <w:t>号决议的情况下，在</w:t>
      </w:r>
      <w:r w:rsidRPr="007E149F">
        <w:rPr>
          <w:lang w:eastAsia="zh-CN"/>
        </w:rPr>
        <w:t>ITU-R</w:t>
      </w:r>
      <w:r w:rsidRPr="007E149F">
        <w:rPr>
          <w:lang w:eastAsia="zh-CN"/>
        </w:rPr>
        <w:t>各研究组和其它组织之间的联络继续保持通畅。</w:t>
      </w:r>
      <w:r w:rsidRPr="007E149F">
        <w:rPr>
          <w:lang w:eastAsia="zh-CN"/>
        </w:rPr>
        <w:t>ITU-R</w:t>
      </w:r>
      <w:r w:rsidRPr="007E149F">
        <w:rPr>
          <w:lang w:eastAsia="zh-CN"/>
        </w:rPr>
        <w:t>和无线电通信局的代表继续积极参与了全球标准协作（</w:t>
      </w:r>
      <w:r w:rsidRPr="007E149F">
        <w:rPr>
          <w:lang w:eastAsia="zh-CN"/>
        </w:rPr>
        <w:t>GSC</w:t>
      </w:r>
      <w:r w:rsidRPr="007E149F">
        <w:rPr>
          <w:lang w:eastAsia="zh-CN"/>
        </w:rPr>
        <w:t>）</w:t>
      </w:r>
      <w:r>
        <w:rPr>
          <w:rFonts w:hint="eastAsia"/>
          <w:lang w:eastAsia="zh-CN"/>
        </w:rPr>
        <w:t>、世界标准合作组织（</w:t>
      </w:r>
      <w:r>
        <w:rPr>
          <w:rFonts w:hint="eastAsia"/>
          <w:lang w:eastAsia="zh-CN"/>
        </w:rPr>
        <w:t>WSC</w:t>
      </w:r>
      <w:r>
        <w:rPr>
          <w:rFonts w:hint="eastAsia"/>
          <w:lang w:eastAsia="zh-CN"/>
        </w:rPr>
        <w:t>）、国际无线电干扰特别委员会（</w:t>
      </w:r>
      <w:r>
        <w:rPr>
          <w:rFonts w:hint="eastAsia"/>
          <w:lang w:eastAsia="zh-CN"/>
        </w:rPr>
        <w:t>CISPR</w:t>
      </w:r>
      <w:r>
        <w:rPr>
          <w:rFonts w:hint="eastAsia"/>
          <w:lang w:eastAsia="zh-CN"/>
        </w:rPr>
        <w:t>）和国际电工委员会（</w:t>
      </w:r>
      <w:r>
        <w:rPr>
          <w:rFonts w:hint="eastAsia"/>
          <w:lang w:eastAsia="zh-CN"/>
        </w:rPr>
        <w:t>IEC</w:t>
      </w:r>
      <w:r>
        <w:rPr>
          <w:rFonts w:hint="eastAsia"/>
          <w:lang w:eastAsia="zh-CN"/>
        </w:rPr>
        <w:t>）</w:t>
      </w:r>
      <w:r w:rsidRPr="007E149F">
        <w:rPr>
          <w:lang w:eastAsia="zh-CN"/>
        </w:rPr>
        <w:t>的活动。还在太空天气、气候变化和气候监测（世界气象组织（</w:t>
      </w:r>
      <w:r w:rsidRPr="007E149F">
        <w:rPr>
          <w:lang w:eastAsia="zh-CN"/>
        </w:rPr>
        <w:t>WMO</w:t>
      </w:r>
      <w:r w:rsidRPr="007E149F">
        <w:rPr>
          <w:lang w:eastAsia="zh-CN"/>
        </w:rPr>
        <w:t>）、联合国气候变化框架公约（</w:t>
      </w:r>
      <w:r w:rsidRPr="007E149F">
        <w:rPr>
          <w:lang w:eastAsia="zh-CN"/>
        </w:rPr>
        <w:t>UNFCCC</w:t>
      </w:r>
      <w:r w:rsidRPr="007E149F">
        <w:rPr>
          <w:lang w:eastAsia="zh-CN"/>
        </w:rPr>
        <w:t>）、全球人道主义论坛</w:t>
      </w:r>
      <w:r w:rsidRPr="007E149F">
        <w:rPr>
          <w:rFonts w:hint="eastAsia"/>
          <w:lang w:eastAsia="zh-CN"/>
        </w:rPr>
        <w:t>、</w:t>
      </w:r>
      <w:r w:rsidRPr="007E149F">
        <w:rPr>
          <w:lang w:eastAsia="zh-CN"/>
        </w:rPr>
        <w:t>地球观测组织（</w:t>
      </w:r>
      <w:r w:rsidRPr="007E149F">
        <w:rPr>
          <w:lang w:eastAsia="zh-CN"/>
        </w:rPr>
        <w:t>GEO</w:t>
      </w:r>
      <w:r w:rsidRPr="007E149F">
        <w:rPr>
          <w:lang w:eastAsia="zh-CN"/>
        </w:rPr>
        <w:t>）、国际空间频率协调工作组（</w:t>
      </w:r>
      <w:r w:rsidRPr="007E149F">
        <w:rPr>
          <w:lang w:eastAsia="zh-CN"/>
        </w:rPr>
        <w:t>SFCG</w:t>
      </w:r>
      <w:r w:rsidRPr="007E149F">
        <w:rPr>
          <w:lang w:eastAsia="zh-CN"/>
        </w:rPr>
        <w:t>）、美国国家航空航天局（</w:t>
      </w:r>
      <w:r w:rsidRPr="007E149F">
        <w:rPr>
          <w:lang w:eastAsia="zh-CN"/>
        </w:rPr>
        <w:t>NASA</w:t>
      </w:r>
      <w:r w:rsidRPr="007E149F">
        <w:rPr>
          <w:lang w:eastAsia="zh-CN"/>
        </w:rPr>
        <w:t>）、欧洲空间局（</w:t>
      </w:r>
      <w:r w:rsidRPr="007E149F">
        <w:rPr>
          <w:lang w:eastAsia="zh-CN"/>
        </w:rPr>
        <w:t>ESA</w:t>
      </w:r>
      <w:r w:rsidRPr="007E149F">
        <w:rPr>
          <w:lang w:eastAsia="zh-CN"/>
        </w:rPr>
        <w:t>）</w:t>
      </w:r>
      <w:r>
        <w:rPr>
          <w:rFonts w:hint="eastAsia"/>
          <w:lang w:eastAsia="zh-CN"/>
        </w:rPr>
        <w:t>）</w:t>
      </w:r>
      <w:r w:rsidR="0026057E">
        <w:rPr>
          <w:rFonts w:hint="eastAsia"/>
          <w:lang w:eastAsia="zh-CN"/>
        </w:rPr>
        <w:t>，</w:t>
      </w:r>
      <w:r w:rsidRPr="007E149F">
        <w:rPr>
          <w:lang w:eastAsia="zh-CN"/>
        </w:rPr>
        <w:t>以及电磁场辐射</w:t>
      </w:r>
      <w:r w:rsidR="0026057E">
        <w:rPr>
          <w:rFonts w:hint="eastAsia"/>
          <w:lang w:eastAsia="zh-CN"/>
        </w:rPr>
        <w:t>（</w:t>
      </w:r>
      <w:r w:rsidR="0026057E">
        <w:rPr>
          <w:rFonts w:hint="eastAsia"/>
          <w:lang w:eastAsia="zh-CN"/>
        </w:rPr>
        <w:t>EMF</w:t>
      </w:r>
      <w:r w:rsidR="0026057E">
        <w:rPr>
          <w:rFonts w:hint="eastAsia"/>
          <w:lang w:eastAsia="zh-CN"/>
        </w:rPr>
        <w:t>）</w:t>
      </w:r>
      <w:r w:rsidRPr="007E149F">
        <w:rPr>
          <w:lang w:eastAsia="zh-CN"/>
        </w:rPr>
        <w:t>（世界卫生组织（</w:t>
      </w:r>
      <w:r w:rsidRPr="007E149F">
        <w:rPr>
          <w:lang w:eastAsia="zh-CN"/>
        </w:rPr>
        <w:t>WHO</w:t>
      </w:r>
      <w:r>
        <w:rPr>
          <w:lang w:eastAsia="zh-CN"/>
        </w:rPr>
        <w:t>）</w:t>
      </w:r>
      <w:r w:rsidR="0026057E">
        <w:rPr>
          <w:rFonts w:hint="eastAsia"/>
          <w:lang w:eastAsia="zh-CN"/>
        </w:rPr>
        <w:t>）</w:t>
      </w:r>
      <w:r w:rsidRPr="007E149F">
        <w:rPr>
          <w:lang w:eastAsia="zh-CN"/>
        </w:rPr>
        <w:t>等各领域与联合国各组织和机构进行了联络。</w:t>
      </w:r>
    </w:p>
    <w:p w:rsidR="00AE55FD" w:rsidRPr="0026057E" w:rsidRDefault="00AE55FD" w:rsidP="00081083">
      <w:pPr>
        <w:pStyle w:val="Heading1"/>
        <w:rPr>
          <w:lang w:eastAsia="zh-CN"/>
        </w:rPr>
      </w:pPr>
      <w:r w:rsidRPr="0026057E">
        <w:rPr>
          <w:lang w:eastAsia="zh-CN"/>
        </w:rPr>
        <w:t>7</w:t>
      </w:r>
      <w:r w:rsidRPr="0026057E">
        <w:rPr>
          <w:lang w:eastAsia="zh-CN"/>
        </w:rPr>
        <w:tab/>
      </w:r>
      <w:r w:rsidR="0026057E" w:rsidRPr="0026057E">
        <w:rPr>
          <w:lang w:eastAsia="zh-CN"/>
        </w:rPr>
        <w:t>其他跨部门活动</w:t>
      </w:r>
    </w:p>
    <w:p w:rsidR="00AE55FD" w:rsidRPr="00AE55FD" w:rsidRDefault="0026057E" w:rsidP="00081083">
      <w:pPr>
        <w:ind w:firstLineChars="200" w:firstLine="480"/>
        <w:rPr>
          <w:rFonts w:eastAsia="Times New Roman"/>
          <w:lang w:eastAsia="zh-CN"/>
        </w:rPr>
      </w:pPr>
      <w:r w:rsidRPr="0026057E">
        <w:rPr>
          <w:lang w:eastAsia="zh-CN"/>
        </w:rPr>
        <w:t>无线电通信局积极参加了下述与</w:t>
      </w:r>
      <w:r w:rsidRPr="0026057E">
        <w:rPr>
          <w:lang w:eastAsia="zh-CN"/>
        </w:rPr>
        <w:t>ITU-R</w:t>
      </w:r>
      <w:r>
        <w:rPr>
          <w:rFonts w:hint="eastAsia"/>
          <w:lang w:eastAsia="zh-CN"/>
        </w:rPr>
        <w:t>研究组</w:t>
      </w:r>
      <w:r w:rsidRPr="0026057E">
        <w:rPr>
          <w:lang w:eastAsia="zh-CN"/>
        </w:rPr>
        <w:t>工作相关的其他跨部门活动。</w:t>
      </w:r>
    </w:p>
    <w:p w:rsidR="0026057E" w:rsidRPr="0026057E" w:rsidRDefault="006224DD" w:rsidP="00081083">
      <w:pPr>
        <w:pStyle w:val="enumlev1"/>
        <w:rPr>
          <w:lang w:eastAsia="zh-CN"/>
        </w:rPr>
      </w:pPr>
      <w:r w:rsidRPr="006224DD">
        <w:rPr>
          <w:rFonts w:eastAsia="Times New Roman"/>
          <w:lang w:eastAsia="zh-CN"/>
        </w:rPr>
        <w:t>•</w:t>
      </w:r>
      <w:r w:rsidR="00AE55FD" w:rsidRPr="00AE55FD">
        <w:rPr>
          <w:rFonts w:eastAsia="Times New Roman"/>
          <w:lang w:eastAsia="zh-CN"/>
        </w:rPr>
        <w:tab/>
      </w:r>
      <w:r w:rsidR="0026057E" w:rsidRPr="0026057E">
        <w:rPr>
          <w:rFonts w:ascii="STKaiti" w:eastAsia="STKaiti" w:hAnsi="STKaiti"/>
          <w:lang w:eastAsia="zh-CN"/>
        </w:rPr>
        <w:t>气候变化和应急通信</w:t>
      </w:r>
      <w:r w:rsidR="0026057E" w:rsidRPr="0026057E">
        <w:rPr>
          <w:lang w:eastAsia="zh-CN"/>
        </w:rPr>
        <w:t>：为实施第</w:t>
      </w:r>
      <w:r w:rsidR="0026057E" w:rsidRPr="0026057E">
        <w:rPr>
          <w:lang w:eastAsia="zh-CN"/>
        </w:rPr>
        <w:t>136</w:t>
      </w:r>
      <w:r w:rsidR="0026057E" w:rsidRPr="0026057E">
        <w:rPr>
          <w:lang w:eastAsia="zh-CN"/>
        </w:rPr>
        <w:t>号决议（</w:t>
      </w:r>
      <w:r w:rsidR="0026057E">
        <w:rPr>
          <w:lang w:eastAsia="zh-CN"/>
        </w:rPr>
        <w:t>201</w:t>
      </w:r>
      <w:r w:rsidR="0026057E">
        <w:rPr>
          <w:rFonts w:hint="eastAsia"/>
          <w:lang w:eastAsia="zh-CN"/>
        </w:rPr>
        <w:t>4</w:t>
      </w:r>
      <w:r w:rsidR="0026057E" w:rsidRPr="0026057E">
        <w:rPr>
          <w:lang w:eastAsia="zh-CN"/>
        </w:rPr>
        <w:t>年，</w:t>
      </w:r>
      <w:r w:rsidR="0026057E">
        <w:rPr>
          <w:rFonts w:hint="eastAsia"/>
          <w:lang w:eastAsia="zh-CN"/>
        </w:rPr>
        <w:t>釜山</w:t>
      </w:r>
      <w:r w:rsidR="0026057E" w:rsidRPr="0026057E">
        <w:rPr>
          <w:lang w:eastAsia="zh-CN"/>
        </w:rPr>
        <w:t>，修订版），国际电联气候变化和应急通信任务组在继续协调跨部门活动，无线电通信局积极参与了该活动</w:t>
      </w:r>
      <w:r w:rsidR="0026057E" w:rsidRPr="0026057E">
        <w:rPr>
          <w:rFonts w:hint="eastAsia"/>
          <w:lang w:eastAsia="zh-CN"/>
        </w:rPr>
        <w:t>。</w:t>
      </w:r>
      <w:r w:rsidR="0026057E" w:rsidRPr="0026057E">
        <w:rPr>
          <w:szCs w:val="24"/>
          <w:lang w:eastAsia="zh-CN"/>
        </w:rPr>
        <w:t>RA-12</w:t>
      </w:r>
      <w:r w:rsidR="0026057E" w:rsidRPr="0026057E">
        <w:rPr>
          <w:lang w:eastAsia="zh-CN"/>
        </w:rPr>
        <w:t>通过的</w:t>
      </w:r>
      <w:r w:rsidR="0026057E" w:rsidRPr="0026057E">
        <w:rPr>
          <w:szCs w:val="24"/>
          <w:lang w:eastAsia="zh-CN"/>
        </w:rPr>
        <w:t>ITU-R</w:t>
      </w:r>
      <w:r w:rsidR="0026057E" w:rsidRPr="0026057E">
        <w:rPr>
          <w:lang w:eastAsia="zh-CN"/>
        </w:rPr>
        <w:t>第</w:t>
      </w:r>
      <w:r w:rsidR="0026057E" w:rsidRPr="0026057E">
        <w:rPr>
          <w:lang w:eastAsia="zh-CN"/>
        </w:rPr>
        <w:t>60</w:t>
      </w:r>
      <w:r w:rsidR="0026057E" w:rsidRPr="0026057E">
        <w:rPr>
          <w:lang w:eastAsia="zh-CN"/>
        </w:rPr>
        <w:t>号决议（利用</w:t>
      </w:r>
      <w:r w:rsidR="0026057E" w:rsidRPr="0026057E">
        <w:rPr>
          <w:lang w:eastAsia="zh-CN"/>
        </w:rPr>
        <w:t>ICT/</w:t>
      </w:r>
      <w:r w:rsidR="0026057E" w:rsidRPr="0026057E">
        <w:rPr>
          <w:lang w:eastAsia="zh-CN"/>
        </w:rPr>
        <w:t>无线电通信技术和系统降低能耗，以保护环境并减缓气候变化影响）将继续推动更多活动的开展。目前</w:t>
      </w:r>
      <w:r w:rsidR="0026057E" w:rsidRPr="0026057E">
        <w:rPr>
          <w:lang w:eastAsia="zh-CN"/>
        </w:rPr>
        <w:t>ITU-R</w:t>
      </w:r>
      <w:r w:rsidR="0026057E" w:rsidRPr="0026057E">
        <w:rPr>
          <w:lang w:eastAsia="zh-CN"/>
        </w:rPr>
        <w:t>正在开展与实施</w:t>
      </w:r>
      <w:r w:rsidR="0026057E" w:rsidRPr="0026057E">
        <w:rPr>
          <w:lang w:eastAsia="zh-CN"/>
        </w:rPr>
        <w:t>ITU-R</w:t>
      </w:r>
      <w:r w:rsidR="0026057E">
        <w:rPr>
          <w:rFonts w:hint="eastAsia"/>
          <w:lang w:eastAsia="zh-CN"/>
        </w:rPr>
        <w:t>第</w:t>
      </w:r>
      <w:r w:rsidR="0026057E" w:rsidRPr="0026057E">
        <w:rPr>
          <w:lang w:eastAsia="zh-CN"/>
        </w:rPr>
        <w:t>53-1</w:t>
      </w:r>
      <w:r w:rsidR="0026057E" w:rsidRPr="0026057E">
        <w:rPr>
          <w:lang w:eastAsia="zh-CN"/>
        </w:rPr>
        <w:t>号决议（无线电通信在灾害响应和赈灾中的使用）和第</w:t>
      </w:r>
      <w:r w:rsidR="0026057E" w:rsidRPr="0026057E">
        <w:rPr>
          <w:lang w:eastAsia="zh-CN"/>
        </w:rPr>
        <w:t>55-1</w:t>
      </w:r>
      <w:r w:rsidR="0026057E" w:rsidRPr="0026057E">
        <w:rPr>
          <w:lang w:eastAsia="zh-CN"/>
        </w:rPr>
        <w:t>号决议（国际电联有关灾害预测、发现、减缓和赈灾的研究）有关的活动；</w:t>
      </w:r>
      <w:r w:rsidR="0026057E" w:rsidRPr="0026057E">
        <w:rPr>
          <w:rFonts w:hint="eastAsia"/>
          <w:lang w:eastAsia="zh-CN"/>
        </w:rPr>
        <w:t>ITU-R</w:t>
      </w:r>
      <w:r w:rsidR="0026057E" w:rsidRPr="0026057E">
        <w:rPr>
          <w:rFonts w:hint="eastAsia"/>
          <w:lang w:eastAsia="zh-CN"/>
        </w:rPr>
        <w:t>有关气候变化的网页经更新反映出该领域的最新发展。</w:t>
      </w:r>
    </w:p>
    <w:p w:rsidR="00AE55FD" w:rsidRPr="00541D07" w:rsidRDefault="00AE55FD" w:rsidP="00541D07">
      <w:pPr>
        <w:pStyle w:val="enumlev1"/>
        <w:rPr>
          <w:lang w:eastAsia="zh-CN"/>
        </w:rPr>
      </w:pPr>
      <w:r w:rsidRPr="00AE55FD">
        <w:rPr>
          <w:rFonts w:eastAsia="Times New Roman"/>
          <w:lang w:eastAsia="zh-CN"/>
        </w:rPr>
        <w:t>•</w:t>
      </w:r>
      <w:r w:rsidRPr="00AE55FD">
        <w:rPr>
          <w:rFonts w:eastAsia="Times New Roman"/>
          <w:lang w:eastAsia="zh-CN"/>
        </w:rPr>
        <w:tab/>
      </w:r>
      <w:r w:rsidR="0026057E" w:rsidRPr="008A7EC6">
        <w:rPr>
          <w:rFonts w:ascii="STKaiti" w:eastAsia="STKaiti" w:hAnsi="STKaiti"/>
          <w:lang w:eastAsia="zh-CN"/>
        </w:rPr>
        <w:t>宽带委员会</w:t>
      </w:r>
      <w:r w:rsidR="0026057E" w:rsidRPr="007300C8">
        <w:rPr>
          <w:lang w:eastAsia="zh-CN"/>
        </w:rPr>
        <w:t>：</w:t>
      </w:r>
      <w:r w:rsidR="0026057E">
        <w:rPr>
          <w:rFonts w:hint="eastAsia"/>
          <w:lang w:eastAsia="zh-CN"/>
        </w:rPr>
        <w:t>无线电通信局参加了</w:t>
      </w:r>
      <w:r w:rsidR="0026057E" w:rsidRPr="007300C8">
        <w:rPr>
          <w:lang w:eastAsia="zh-CN"/>
        </w:rPr>
        <w:t>国际电联成立</w:t>
      </w:r>
      <w:r w:rsidR="0026057E">
        <w:rPr>
          <w:rFonts w:hint="eastAsia"/>
          <w:lang w:eastAsia="zh-CN"/>
        </w:rPr>
        <w:t>的</w:t>
      </w:r>
      <w:hyperlink r:id="rId13" w:history="1">
        <w:r w:rsidR="0026057E" w:rsidRPr="007300C8">
          <w:rPr>
            <w:rStyle w:val="Hyperlink"/>
            <w:szCs w:val="24"/>
            <w:lang w:eastAsia="zh-CN"/>
          </w:rPr>
          <w:t>宽带委员会</w:t>
        </w:r>
      </w:hyperlink>
      <w:r w:rsidR="0026057E">
        <w:rPr>
          <w:lang w:eastAsia="zh-CN"/>
        </w:rPr>
        <w:t>跨部门组</w:t>
      </w:r>
      <w:r w:rsidR="0026057E">
        <w:rPr>
          <w:rFonts w:hint="eastAsia"/>
          <w:lang w:eastAsia="zh-CN"/>
        </w:rPr>
        <w:t>。该组</w:t>
      </w:r>
      <w:r w:rsidR="0026057E" w:rsidRPr="007300C8">
        <w:rPr>
          <w:lang w:eastAsia="zh-CN"/>
        </w:rPr>
        <w:t>旨在为宽带委员会活动提供支持。无线电通信的作用</w:t>
      </w:r>
      <w:r w:rsidR="0026057E">
        <w:rPr>
          <w:lang w:eastAsia="zh-CN"/>
        </w:rPr>
        <w:t>（</w:t>
      </w:r>
      <w:r w:rsidR="0026057E" w:rsidRPr="007300C8">
        <w:rPr>
          <w:lang w:eastAsia="zh-CN"/>
        </w:rPr>
        <w:t>重点为移动宽带</w:t>
      </w:r>
      <w:r w:rsidR="0026057E">
        <w:rPr>
          <w:lang w:eastAsia="zh-CN"/>
        </w:rPr>
        <w:t>）</w:t>
      </w:r>
      <w:r w:rsidR="0026057E" w:rsidRPr="007300C8">
        <w:rPr>
          <w:lang w:eastAsia="zh-CN"/>
        </w:rPr>
        <w:t>包括国际移动通信系统</w:t>
      </w:r>
      <w:r w:rsidR="0026057E">
        <w:rPr>
          <w:lang w:eastAsia="zh-CN"/>
        </w:rPr>
        <w:t>（</w:t>
      </w:r>
      <w:r w:rsidR="0026057E" w:rsidRPr="007300C8">
        <w:rPr>
          <w:lang w:eastAsia="zh-CN"/>
        </w:rPr>
        <w:t>IMT</w:t>
      </w:r>
      <w:r w:rsidR="0026057E">
        <w:rPr>
          <w:lang w:eastAsia="zh-CN"/>
        </w:rPr>
        <w:t>）</w:t>
      </w:r>
      <w:r w:rsidR="0026057E" w:rsidRPr="007300C8">
        <w:rPr>
          <w:lang w:eastAsia="zh-CN"/>
        </w:rPr>
        <w:t>，是强调</w:t>
      </w:r>
      <w:r w:rsidR="0026057E" w:rsidRPr="007300C8">
        <w:rPr>
          <w:lang w:eastAsia="zh-CN"/>
        </w:rPr>
        <w:t>ICT</w:t>
      </w:r>
      <w:r w:rsidR="0026057E" w:rsidRPr="007300C8">
        <w:rPr>
          <w:lang w:eastAsia="zh-CN"/>
        </w:rPr>
        <w:t>系统如何能够及时和有效提供对宽带应用的接入；</w:t>
      </w:r>
    </w:p>
    <w:p w:rsidR="000A3BAC" w:rsidRPr="000A3BAC" w:rsidRDefault="00AE55FD" w:rsidP="00081083">
      <w:pPr>
        <w:pStyle w:val="enumlev1"/>
        <w:rPr>
          <w:lang w:eastAsia="zh-CN"/>
        </w:rPr>
      </w:pPr>
      <w:r w:rsidRPr="00AE55FD">
        <w:rPr>
          <w:rFonts w:eastAsia="Times New Roman"/>
          <w:lang w:eastAsia="zh-CN"/>
        </w:rPr>
        <w:lastRenderedPageBreak/>
        <w:t>•</w:t>
      </w:r>
      <w:r w:rsidRPr="00AE55FD">
        <w:rPr>
          <w:rFonts w:eastAsia="Times New Roman"/>
          <w:lang w:eastAsia="zh-CN"/>
        </w:rPr>
        <w:tab/>
      </w:r>
      <w:r w:rsidR="000A3BAC" w:rsidRPr="000A3BAC">
        <w:rPr>
          <w:rFonts w:ascii="STKaiti" w:eastAsia="STKaiti" w:hAnsi="STKaiti" w:hint="eastAsia"/>
          <w:lang w:eastAsia="zh-CN"/>
        </w:rPr>
        <w:t>参与国际电联的会议：</w:t>
      </w:r>
      <w:r w:rsidR="000A3BAC" w:rsidRPr="000A3BAC">
        <w:rPr>
          <w:lang w:eastAsia="zh-CN"/>
        </w:rPr>
        <w:t>无线电通信局一直在参与与国际电联</w:t>
      </w:r>
      <w:r w:rsidR="000A3BAC" w:rsidRPr="000A3BAC">
        <w:rPr>
          <w:rFonts w:hint="eastAsia"/>
          <w:lang w:eastAsia="zh-CN"/>
        </w:rPr>
        <w:t>最近和未来</w:t>
      </w:r>
      <w:r w:rsidR="000A3BAC" w:rsidRPr="000A3BAC">
        <w:rPr>
          <w:lang w:eastAsia="zh-CN"/>
        </w:rPr>
        <w:t>重大活动、大会和会议</w:t>
      </w:r>
      <w:r w:rsidR="000A3BAC">
        <w:rPr>
          <w:rFonts w:hint="eastAsia"/>
          <w:lang w:eastAsia="zh-CN"/>
        </w:rPr>
        <w:t>，其中包括</w:t>
      </w:r>
      <w:r w:rsidR="000A3BAC" w:rsidRPr="000A3BAC">
        <w:rPr>
          <w:rFonts w:hint="eastAsia"/>
          <w:szCs w:val="24"/>
          <w:lang w:eastAsia="zh-CN"/>
        </w:rPr>
        <w:t>2014</w:t>
      </w:r>
      <w:r w:rsidR="000A3BAC" w:rsidRPr="000A3BAC">
        <w:rPr>
          <w:rFonts w:hint="eastAsia"/>
          <w:szCs w:val="24"/>
          <w:lang w:eastAsia="zh-CN"/>
        </w:rPr>
        <w:t>年世界电信发展大会（</w:t>
      </w:r>
      <w:r w:rsidR="000A3BAC" w:rsidRPr="000A3BAC">
        <w:rPr>
          <w:rFonts w:hint="eastAsia"/>
          <w:szCs w:val="24"/>
          <w:lang w:eastAsia="zh-CN"/>
        </w:rPr>
        <w:t>WTDC-14</w:t>
      </w:r>
      <w:r w:rsidR="000A3BAC" w:rsidRPr="000A3BAC">
        <w:rPr>
          <w:rFonts w:hint="eastAsia"/>
          <w:szCs w:val="24"/>
          <w:lang w:eastAsia="zh-CN"/>
        </w:rPr>
        <w:t>）</w:t>
      </w:r>
      <w:r w:rsidR="000A3BAC" w:rsidRPr="000A3BAC">
        <w:rPr>
          <w:rFonts w:hint="eastAsia"/>
          <w:lang w:eastAsia="zh-CN"/>
        </w:rPr>
        <w:t>和</w:t>
      </w:r>
      <w:r w:rsidR="000A3BAC" w:rsidRPr="000A3BAC">
        <w:rPr>
          <w:rFonts w:hint="eastAsia"/>
          <w:lang w:eastAsia="zh-CN"/>
        </w:rPr>
        <w:t>2014</w:t>
      </w:r>
      <w:r w:rsidR="000A3BAC" w:rsidRPr="000A3BAC">
        <w:rPr>
          <w:rFonts w:hint="eastAsia"/>
          <w:lang w:eastAsia="zh-CN"/>
        </w:rPr>
        <w:t>年全权代表大会（</w:t>
      </w:r>
      <w:r w:rsidR="000A3BAC" w:rsidRPr="000A3BAC">
        <w:rPr>
          <w:szCs w:val="24"/>
          <w:lang w:eastAsia="zh-CN"/>
        </w:rPr>
        <w:t>PP-14</w:t>
      </w:r>
      <w:r w:rsidR="000A3BAC" w:rsidRPr="000A3BAC">
        <w:rPr>
          <w:rFonts w:hint="eastAsia"/>
          <w:szCs w:val="24"/>
          <w:lang w:eastAsia="zh-CN"/>
        </w:rPr>
        <w:t>）</w:t>
      </w:r>
      <w:r w:rsidR="000A3BAC" w:rsidRPr="000A3BAC">
        <w:rPr>
          <w:lang w:eastAsia="zh-CN"/>
        </w:rPr>
        <w:t>。</w:t>
      </w:r>
    </w:p>
    <w:p w:rsidR="00AE55FD" w:rsidRPr="00541D07" w:rsidRDefault="00AE55FD" w:rsidP="00541D07">
      <w:bookmarkStart w:id="5" w:name="_GoBack"/>
      <w:bookmarkEnd w:id="5"/>
    </w:p>
    <w:p w:rsidR="00BC3ACA" w:rsidRPr="00081083" w:rsidRDefault="00AE55FD" w:rsidP="00081083">
      <w:pPr>
        <w:jc w:val="center"/>
        <w:textAlignment w:val="auto"/>
        <w:rPr>
          <w:rFonts w:eastAsia="Times New Roman"/>
        </w:rPr>
      </w:pPr>
      <w:r w:rsidRPr="00AE55FD">
        <w:rPr>
          <w:rFonts w:eastAsia="Times New Roman"/>
        </w:rPr>
        <w:t>______________</w:t>
      </w:r>
    </w:p>
    <w:sectPr w:rsidR="00BC3ACA" w:rsidRPr="00081083" w:rsidSect="00A5181E">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83" w:rsidRDefault="00035783">
      <w:r>
        <w:separator/>
      </w:r>
    </w:p>
  </w:endnote>
  <w:endnote w:type="continuationSeparator" w:id="0">
    <w:p w:rsidR="00035783" w:rsidRDefault="0003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68556D" w:rsidP="006F31AB">
    <w:pPr>
      <w:pStyle w:val="Footer"/>
      <w:rPr>
        <w:lang w:eastAsia="zh-CN"/>
      </w:rPr>
    </w:pPr>
    <w:fldSimple w:instr=" FILENAME \p  \* MERGEFORMAT ">
      <w:r w:rsidR="00FC4C28">
        <w:t>P:\CHI\ITU-R\AG\RAG\RAG15\000\001ADD02C.docx</w:t>
      </w:r>
    </w:fldSimple>
    <w:r w:rsidR="00BA0F06">
      <w:rPr>
        <w:rFonts w:hint="eastAsia"/>
        <w:lang w:eastAsia="zh-CN"/>
      </w:rPr>
      <w:t xml:space="preserve"> (3</w:t>
    </w:r>
    <w:r w:rsidR="00BA0F06">
      <w:rPr>
        <w:lang w:eastAsia="zh-CN"/>
      </w:rPr>
      <w:t>77678</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541D07">
      <w:t>01.04.15</w:t>
    </w:r>
    <w:r w:rsidR="005E6891">
      <w:fldChar w:fldCharType="end"/>
    </w:r>
    <w:r w:rsidR="005E6891">
      <w:tab/>
    </w:r>
    <w:r w:rsidR="005E6891">
      <w:fldChar w:fldCharType="begin"/>
    </w:r>
    <w:r w:rsidR="005E6891">
      <w:instrText xml:space="preserve"> PRINTDATE \@ DD.MM.YY </w:instrText>
    </w:r>
    <w:r w:rsidR="005E6891">
      <w:fldChar w:fldCharType="separate"/>
    </w:r>
    <w:r w:rsidR="00FC4C28">
      <w:t>01.04.15</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68556D" w:rsidP="009B5FCA">
    <w:pPr>
      <w:pStyle w:val="Footer"/>
    </w:pPr>
    <w:fldSimple w:instr=" FILENAME \p  \* MERGEFORMAT ">
      <w:r w:rsidR="00FC4C28">
        <w:t>P:\CHI\ITU-R\AG\RAG\RAG15\000\001ADD02C.docx</w:t>
      </w:r>
    </w:fldSimple>
    <w:r w:rsidR="00BA0F06">
      <w:rPr>
        <w:rFonts w:hint="eastAsia"/>
        <w:lang w:eastAsia="zh-CN"/>
      </w:rPr>
      <w:t xml:space="preserve"> (3</w:t>
    </w:r>
    <w:r w:rsidR="00BA0F06">
      <w:rPr>
        <w:lang w:eastAsia="zh-CN"/>
      </w:rPr>
      <w:t>77678</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541D07">
      <w:t>01.04.15</w:t>
    </w:r>
    <w:r w:rsidR="005E6891">
      <w:fldChar w:fldCharType="end"/>
    </w:r>
    <w:r w:rsidR="005E6891">
      <w:tab/>
    </w:r>
    <w:r w:rsidR="005E6891">
      <w:fldChar w:fldCharType="begin"/>
    </w:r>
    <w:r w:rsidR="005E6891">
      <w:instrText xml:space="preserve"> PRINTDATE \@ DD.MM.YY </w:instrText>
    </w:r>
    <w:r w:rsidR="005E6891">
      <w:fldChar w:fldCharType="separate"/>
    </w:r>
    <w:r w:rsidR="00FC4C28">
      <w:t>01.04.15</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83" w:rsidRDefault="00035783">
      <w:r>
        <w:t>____________________</w:t>
      </w:r>
    </w:p>
  </w:footnote>
  <w:footnote w:type="continuationSeparator" w:id="0">
    <w:p w:rsidR="00035783" w:rsidRDefault="00035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07" w:rsidRDefault="00541D07" w:rsidP="00541D07">
    <w:pPr>
      <w:pStyle w:val="Header"/>
      <w:rPr>
        <w:lang w:val="es-ES"/>
      </w:rPr>
    </w:pPr>
    <w:r>
      <w:fldChar w:fldCharType="begin"/>
    </w:r>
    <w:r>
      <w:instrText xml:space="preserve"> PAGE </w:instrText>
    </w:r>
    <w:r>
      <w:fldChar w:fldCharType="separate"/>
    </w:r>
    <w:r>
      <w:rPr>
        <w:noProof/>
      </w:rPr>
      <w:t>3</w:t>
    </w:r>
    <w:r>
      <w:rPr>
        <w:noProof/>
      </w:rPr>
      <w:fldChar w:fldCharType="end"/>
    </w:r>
  </w:p>
  <w:p w:rsidR="005E6891" w:rsidRPr="00541D07" w:rsidRDefault="00541D07" w:rsidP="00541D07">
    <w:pPr>
      <w:pStyle w:val="Header"/>
      <w:rPr>
        <w:lang w:val="es-ES"/>
      </w:rPr>
    </w:pPr>
    <w:r>
      <w:rPr>
        <w:lang w:val="es-ES"/>
      </w:rPr>
      <w:t>RAG15-1/1(Add.2)-C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844C1A"/>
    <w:multiLevelType w:val="hybridMultilevel"/>
    <w:tmpl w:val="6A0CBB14"/>
    <w:lvl w:ilvl="0" w:tplc="413AB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num>
  <w:num w:numId="13">
    <w:abstractNumId w:val="27"/>
  </w:num>
  <w:num w:numId="14">
    <w:abstractNumId w:val="24"/>
  </w:num>
  <w:num w:numId="15">
    <w:abstractNumId w:val="21"/>
  </w:num>
  <w:num w:numId="16">
    <w:abstractNumId w:val="26"/>
  </w:num>
  <w:num w:numId="17">
    <w:abstractNumId w:val="20"/>
  </w:num>
  <w:num w:numId="18">
    <w:abstractNumId w:val="10"/>
  </w:num>
  <w:num w:numId="19">
    <w:abstractNumId w:val="14"/>
  </w:num>
  <w:num w:numId="20">
    <w:abstractNumId w:val="15"/>
  </w:num>
  <w:num w:numId="21">
    <w:abstractNumId w:val="18"/>
  </w:num>
  <w:num w:numId="22">
    <w:abstractNumId w:val="28"/>
  </w:num>
  <w:num w:numId="23">
    <w:abstractNumId w:val="22"/>
  </w:num>
  <w:num w:numId="24">
    <w:abstractNumId w:val="23"/>
  </w:num>
  <w:num w:numId="25">
    <w:abstractNumId w:val="12"/>
  </w:num>
  <w:num w:numId="26">
    <w:abstractNumId w:val="19"/>
  </w:num>
  <w:num w:numId="27">
    <w:abstractNumId w:val="13"/>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E7"/>
    <w:rsid w:val="00020106"/>
    <w:rsid w:val="00021007"/>
    <w:rsid w:val="00034C59"/>
    <w:rsid w:val="00035783"/>
    <w:rsid w:val="00062FA4"/>
    <w:rsid w:val="0006614B"/>
    <w:rsid w:val="00080E6B"/>
    <w:rsid w:val="00081083"/>
    <w:rsid w:val="00082FBE"/>
    <w:rsid w:val="00084871"/>
    <w:rsid w:val="00085541"/>
    <w:rsid w:val="00093C73"/>
    <w:rsid w:val="00097C4E"/>
    <w:rsid w:val="000A0059"/>
    <w:rsid w:val="000A1EF1"/>
    <w:rsid w:val="000A3BAC"/>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D78C2"/>
    <w:rsid w:val="001E5A76"/>
    <w:rsid w:val="001E692F"/>
    <w:rsid w:val="001E7277"/>
    <w:rsid w:val="001F6763"/>
    <w:rsid w:val="001F75CD"/>
    <w:rsid w:val="0020573C"/>
    <w:rsid w:val="00213AE0"/>
    <w:rsid w:val="00221367"/>
    <w:rsid w:val="00222D02"/>
    <w:rsid w:val="00236FBE"/>
    <w:rsid w:val="00244613"/>
    <w:rsid w:val="00252B08"/>
    <w:rsid w:val="0026057E"/>
    <w:rsid w:val="00271619"/>
    <w:rsid w:val="00271C4F"/>
    <w:rsid w:val="0029544B"/>
    <w:rsid w:val="002A6FC3"/>
    <w:rsid w:val="002B224F"/>
    <w:rsid w:val="002C4915"/>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3658"/>
    <w:rsid w:val="003A71AC"/>
    <w:rsid w:val="003B0D63"/>
    <w:rsid w:val="003B317F"/>
    <w:rsid w:val="003B55F3"/>
    <w:rsid w:val="003C47EE"/>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1F69"/>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1477"/>
    <w:rsid w:val="0053462E"/>
    <w:rsid w:val="00541D07"/>
    <w:rsid w:val="00547CA6"/>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24DD"/>
    <w:rsid w:val="006311E7"/>
    <w:rsid w:val="00636C63"/>
    <w:rsid w:val="00641306"/>
    <w:rsid w:val="00642979"/>
    <w:rsid w:val="006476FF"/>
    <w:rsid w:val="00652764"/>
    <w:rsid w:val="00653323"/>
    <w:rsid w:val="0065517E"/>
    <w:rsid w:val="006556D9"/>
    <w:rsid w:val="00664647"/>
    <w:rsid w:val="00665AB9"/>
    <w:rsid w:val="00667F5B"/>
    <w:rsid w:val="00683C7F"/>
    <w:rsid w:val="0068556D"/>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046F1"/>
    <w:rsid w:val="00723E69"/>
    <w:rsid w:val="00725BEA"/>
    <w:rsid w:val="00730A2A"/>
    <w:rsid w:val="0074537E"/>
    <w:rsid w:val="00747D24"/>
    <w:rsid w:val="0075704C"/>
    <w:rsid w:val="00757BB1"/>
    <w:rsid w:val="007669B2"/>
    <w:rsid w:val="00777351"/>
    <w:rsid w:val="007831F0"/>
    <w:rsid w:val="007A299C"/>
    <w:rsid w:val="007A31FF"/>
    <w:rsid w:val="007A6C4A"/>
    <w:rsid w:val="007B56C2"/>
    <w:rsid w:val="007B7525"/>
    <w:rsid w:val="007C0529"/>
    <w:rsid w:val="007C0CCC"/>
    <w:rsid w:val="007C4F8B"/>
    <w:rsid w:val="007D5B11"/>
    <w:rsid w:val="007E149F"/>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2897"/>
    <w:rsid w:val="008954AA"/>
    <w:rsid w:val="008A56A5"/>
    <w:rsid w:val="008B06FC"/>
    <w:rsid w:val="008C1346"/>
    <w:rsid w:val="008C34A4"/>
    <w:rsid w:val="008C7B07"/>
    <w:rsid w:val="008D06A4"/>
    <w:rsid w:val="008E11BE"/>
    <w:rsid w:val="008F1F07"/>
    <w:rsid w:val="008F50C1"/>
    <w:rsid w:val="00903039"/>
    <w:rsid w:val="0091120B"/>
    <w:rsid w:val="009119FD"/>
    <w:rsid w:val="00915949"/>
    <w:rsid w:val="00920D5A"/>
    <w:rsid w:val="0092390D"/>
    <w:rsid w:val="00924B9F"/>
    <w:rsid w:val="009322FA"/>
    <w:rsid w:val="0093235F"/>
    <w:rsid w:val="00934269"/>
    <w:rsid w:val="009345BB"/>
    <w:rsid w:val="009369E5"/>
    <w:rsid w:val="009456BE"/>
    <w:rsid w:val="00951886"/>
    <w:rsid w:val="009540C3"/>
    <w:rsid w:val="00954917"/>
    <w:rsid w:val="00964285"/>
    <w:rsid w:val="0097307C"/>
    <w:rsid w:val="0098015B"/>
    <w:rsid w:val="009A13C5"/>
    <w:rsid w:val="009A3FE6"/>
    <w:rsid w:val="009B1E13"/>
    <w:rsid w:val="009B51E5"/>
    <w:rsid w:val="009B5FCA"/>
    <w:rsid w:val="009B77A8"/>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976AC"/>
    <w:rsid w:val="00AA5CA5"/>
    <w:rsid w:val="00AB1F17"/>
    <w:rsid w:val="00AB5C70"/>
    <w:rsid w:val="00AB6919"/>
    <w:rsid w:val="00AB6D53"/>
    <w:rsid w:val="00AB7ADF"/>
    <w:rsid w:val="00AC2193"/>
    <w:rsid w:val="00AC4C8E"/>
    <w:rsid w:val="00AC76AF"/>
    <w:rsid w:val="00AD21E9"/>
    <w:rsid w:val="00AD5D1A"/>
    <w:rsid w:val="00AE3B65"/>
    <w:rsid w:val="00AE40E0"/>
    <w:rsid w:val="00AE55FD"/>
    <w:rsid w:val="00AF0B82"/>
    <w:rsid w:val="00B11BA5"/>
    <w:rsid w:val="00B1508A"/>
    <w:rsid w:val="00B25A3A"/>
    <w:rsid w:val="00B35C41"/>
    <w:rsid w:val="00B41DCB"/>
    <w:rsid w:val="00B523C6"/>
    <w:rsid w:val="00B52992"/>
    <w:rsid w:val="00B57898"/>
    <w:rsid w:val="00B61B14"/>
    <w:rsid w:val="00B62CF3"/>
    <w:rsid w:val="00B633A6"/>
    <w:rsid w:val="00B64EEC"/>
    <w:rsid w:val="00B76AE3"/>
    <w:rsid w:val="00B77421"/>
    <w:rsid w:val="00B865B8"/>
    <w:rsid w:val="00B9093E"/>
    <w:rsid w:val="00B90D98"/>
    <w:rsid w:val="00B925F8"/>
    <w:rsid w:val="00B94BFE"/>
    <w:rsid w:val="00BA0F06"/>
    <w:rsid w:val="00BA5299"/>
    <w:rsid w:val="00BB099B"/>
    <w:rsid w:val="00BB3DBA"/>
    <w:rsid w:val="00BB4ADA"/>
    <w:rsid w:val="00BC195C"/>
    <w:rsid w:val="00BC3ACA"/>
    <w:rsid w:val="00BC3C94"/>
    <w:rsid w:val="00BC42EE"/>
    <w:rsid w:val="00BC50F4"/>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44122"/>
    <w:rsid w:val="00C53641"/>
    <w:rsid w:val="00C60AC9"/>
    <w:rsid w:val="00C77784"/>
    <w:rsid w:val="00C94697"/>
    <w:rsid w:val="00CB2BE8"/>
    <w:rsid w:val="00CB3FAC"/>
    <w:rsid w:val="00CB7F4E"/>
    <w:rsid w:val="00CC1C81"/>
    <w:rsid w:val="00CC23FD"/>
    <w:rsid w:val="00CE1DEC"/>
    <w:rsid w:val="00CE20C1"/>
    <w:rsid w:val="00CE6FDB"/>
    <w:rsid w:val="00CF38C3"/>
    <w:rsid w:val="00CF6EFF"/>
    <w:rsid w:val="00D0037A"/>
    <w:rsid w:val="00D0223F"/>
    <w:rsid w:val="00D02852"/>
    <w:rsid w:val="00D05AA4"/>
    <w:rsid w:val="00D22D5C"/>
    <w:rsid w:val="00D33A41"/>
    <w:rsid w:val="00D4276F"/>
    <w:rsid w:val="00D476FB"/>
    <w:rsid w:val="00D521E0"/>
    <w:rsid w:val="00D57861"/>
    <w:rsid w:val="00D6793C"/>
    <w:rsid w:val="00D72A39"/>
    <w:rsid w:val="00D769B3"/>
    <w:rsid w:val="00D77F6A"/>
    <w:rsid w:val="00D80A4C"/>
    <w:rsid w:val="00D8149F"/>
    <w:rsid w:val="00D83981"/>
    <w:rsid w:val="00D84DB9"/>
    <w:rsid w:val="00D871F5"/>
    <w:rsid w:val="00D872CB"/>
    <w:rsid w:val="00D91C7F"/>
    <w:rsid w:val="00DC3219"/>
    <w:rsid w:val="00DC75E8"/>
    <w:rsid w:val="00DF0D07"/>
    <w:rsid w:val="00DF3D87"/>
    <w:rsid w:val="00DF44DA"/>
    <w:rsid w:val="00E0336A"/>
    <w:rsid w:val="00E04C5D"/>
    <w:rsid w:val="00E130B3"/>
    <w:rsid w:val="00E134DF"/>
    <w:rsid w:val="00E13C38"/>
    <w:rsid w:val="00E14765"/>
    <w:rsid w:val="00E17202"/>
    <w:rsid w:val="00E246AC"/>
    <w:rsid w:val="00E27750"/>
    <w:rsid w:val="00E301FE"/>
    <w:rsid w:val="00E310C8"/>
    <w:rsid w:val="00E32DE7"/>
    <w:rsid w:val="00E331B2"/>
    <w:rsid w:val="00E37220"/>
    <w:rsid w:val="00E37793"/>
    <w:rsid w:val="00E55989"/>
    <w:rsid w:val="00E56657"/>
    <w:rsid w:val="00E62C6E"/>
    <w:rsid w:val="00E70640"/>
    <w:rsid w:val="00E85B26"/>
    <w:rsid w:val="00E90DE7"/>
    <w:rsid w:val="00E91301"/>
    <w:rsid w:val="00E96E00"/>
    <w:rsid w:val="00E979BD"/>
    <w:rsid w:val="00EA1892"/>
    <w:rsid w:val="00EB0ED5"/>
    <w:rsid w:val="00EC640E"/>
    <w:rsid w:val="00ED13A2"/>
    <w:rsid w:val="00ED4F9E"/>
    <w:rsid w:val="00ED5D07"/>
    <w:rsid w:val="00ED70DA"/>
    <w:rsid w:val="00EE08D2"/>
    <w:rsid w:val="00EE44D4"/>
    <w:rsid w:val="00EF0218"/>
    <w:rsid w:val="00EF42D3"/>
    <w:rsid w:val="00EF6A54"/>
    <w:rsid w:val="00F02617"/>
    <w:rsid w:val="00F1110E"/>
    <w:rsid w:val="00F349E0"/>
    <w:rsid w:val="00F36311"/>
    <w:rsid w:val="00F36FFF"/>
    <w:rsid w:val="00F40FA3"/>
    <w:rsid w:val="00F41BC0"/>
    <w:rsid w:val="00F471A0"/>
    <w:rsid w:val="00F502A8"/>
    <w:rsid w:val="00F50FD6"/>
    <w:rsid w:val="00F5472A"/>
    <w:rsid w:val="00F5795F"/>
    <w:rsid w:val="00F64817"/>
    <w:rsid w:val="00F659D0"/>
    <w:rsid w:val="00F66BCD"/>
    <w:rsid w:val="00F725E1"/>
    <w:rsid w:val="00F74D60"/>
    <w:rsid w:val="00F9582A"/>
    <w:rsid w:val="00FB1E59"/>
    <w:rsid w:val="00FB29A3"/>
    <w:rsid w:val="00FB630E"/>
    <w:rsid w:val="00FC1383"/>
    <w:rsid w:val="00FC36D2"/>
    <w:rsid w:val="00FC3D94"/>
    <w:rsid w:val="00FC4C28"/>
    <w:rsid w:val="00FD4917"/>
    <w:rsid w:val="00FF0ED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o:shapedefaults>
    <o:shapelayout v:ext="edit">
      <o:idmap v:ext="edit" data="1"/>
    </o:shapelayout>
  </w:shapeDefaults>
  <w:decimalSymbol w:val="."/>
  <w:listSeparator w:val=","/>
  <w15:docId w15:val="{2FA4A785-E770-4C75-A045-A0F4214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9119FD"/>
    <w:pPr>
      <w:ind w:left="720"/>
      <w:contextualSpacing/>
    </w:pPr>
  </w:style>
  <w:style w:type="character" w:customStyle="1" w:styleId="HeaderChar">
    <w:name w:val="Header Char"/>
    <w:basedOn w:val="DefaultParagraphFont"/>
    <w:link w:val="Header"/>
    <w:rsid w:val="00541D07"/>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6436">
      <w:bodyDiv w:val="1"/>
      <w:marLeft w:val="0"/>
      <w:marRight w:val="0"/>
      <w:marTop w:val="0"/>
      <w:marBottom w:val="0"/>
      <w:divBdr>
        <w:top w:val="none" w:sz="0" w:space="0" w:color="auto"/>
        <w:left w:val="none" w:sz="0" w:space="0" w:color="auto"/>
        <w:bottom w:val="none" w:sz="0" w:space="0" w:color="auto"/>
        <w:right w:val="none" w:sz="0" w:space="0" w:color="auto"/>
      </w:divBdr>
    </w:div>
    <w:div w:id="312755622">
      <w:bodyDiv w:val="1"/>
      <w:marLeft w:val="0"/>
      <w:marRight w:val="0"/>
      <w:marTop w:val="0"/>
      <w:marBottom w:val="0"/>
      <w:divBdr>
        <w:top w:val="none" w:sz="0" w:space="0" w:color="auto"/>
        <w:left w:val="none" w:sz="0" w:space="0" w:color="auto"/>
        <w:bottom w:val="none" w:sz="0" w:space="0" w:color="auto"/>
        <w:right w:val="none" w:sz="0" w:space="0" w:color="auto"/>
      </w:divBdr>
    </w:div>
    <w:div w:id="376319068">
      <w:bodyDiv w:val="1"/>
      <w:marLeft w:val="0"/>
      <w:marRight w:val="0"/>
      <w:marTop w:val="0"/>
      <w:marBottom w:val="0"/>
      <w:divBdr>
        <w:top w:val="none" w:sz="0" w:space="0" w:color="auto"/>
        <w:left w:val="none" w:sz="0" w:space="0" w:color="auto"/>
        <w:bottom w:val="none" w:sz="0" w:space="0" w:color="auto"/>
        <w:right w:val="none" w:sz="0" w:space="0" w:color="auto"/>
      </w:divBdr>
    </w:div>
    <w:div w:id="559097476">
      <w:bodyDiv w:val="1"/>
      <w:marLeft w:val="0"/>
      <w:marRight w:val="0"/>
      <w:marTop w:val="0"/>
      <w:marBottom w:val="0"/>
      <w:divBdr>
        <w:top w:val="none" w:sz="0" w:space="0" w:color="auto"/>
        <w:left w:val="none" w:sz="0" w:space="0" w:color="auto"/>
        <w:bottom w:val="none" w:sz="0" w:space="0" w:color="auto"/>
        <w:right w:val="none" w:sz="0" w:space="0" w:color="auto"/>
      </w:divBdr>
    </w:div>
    <w:div w:id="629289819">
      <w:bodyDiv w:val="1"/>
      <w:marLeft w:val="0"/>
      <w:marRight w:val="0"/>
      <w:marTop w:val="0"/>
      <w:marBottom w:val="0"/>
      <w:divBdr>
        <w:top w:val="none" w:sz="0" w:space="0" w:color="auto"/>
        <w:left w:val="none" w:sz="0" w:space="0" w:color="auto"/>
        <w:bottom w:val="none" w:sz="0" w:space="0" w:color="auto"/>
        <w:right w:val="none" w:sz="0" w:space="0" w:color="auto"/>
      </w:divBdr>
    </w:div>
    <w:div w:id="976573091">
      <w:bodyDiv w:val="1"/>
      <w:marLeft w:val="0"/>
      <w:marRight w:val="0"/>
      <w:marTop w:val="0"/>
      <w:marBottom w:val="0"/>
      <w:divBdr>
        <w:top w:val="none" w:sz="0" w:space="0" w:color="auto"/>
        <w:left w:val="none" w:sz="0" w:space="0" w:color="auto"/>
        <w:bottom w:val="none" w:sz="0" w:space="0" w:color="auto"/>
        <w:right w:val="none" w:sz="0" w:space="0" w:color="auto"/>
      </w:divBdr>
    </w:div>
    <w:div w:id="174752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adbandcommiss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wrd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95A5-5586-41C2-92BB-53BF54819606}">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D49E3CAE-D9A2-4A71-B46F-25CCB09A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641B9-91EE-45EB-AFA6-203B977EA57B}">
  <ds:schemaRefs>
    <ds:schemaRef ds:uri="http://schemas.microsoft.com/sharepoint/v3/contenttype/forms"/>
  </ds:schemaRefs>
</ds:datastoreItem>
</file>

<file path=customXml/itemProps4.xml><?xml version="1.0" encoding="utf-8"?>
<ds:datastoreItem xmlns:ds="http://schemas.openxmlformats.org/officeDocument/2006/customXml" ds:itemID="{966EC1DD-6109-4E8F-A96D-250C38F9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PC_RAG15.dotx</Template>
  <TotalTime>25</TotalTime>
  <Pages>6</Pages>
  <Words>4415</Words>
  <Characters>1017</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5422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Graciela Faure</dc:creator>
  <cp:keywords>RAG03-1</cp:keywords>
  <dc:description>Document RAG08-1/1-E  For: _x000d_Document date: 12 December 2007_x000d_Saved by JJF44233 at 15:38:46 on 18/12/2007</dc:description>
  <cp:lastModifiedBy>Zheng, Bingyue</cp:lastModifiedBy>
  <cp:revision>12</cp:revision>
  <cp:lastPrinted>2015-04-01T11:48:00Z</cp:lastPrinted>
  <dcterms:created xsi:type="dcterms:W3CDTF">2015-04-01T08:50:00Z</dcterms:created>
  <dcterms:modified xsi:type="dcterms:W3CDTF">2015-04-01T12:20:00Z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y fmtid="{D5CDD505-2E9C-101B-9397-08002B2CF9AE}" pid="6" name="ContentTypeId">
    <vt:lpwstr>0x010100D45CAE478657B44A8F67D90DF00552D0</vt:lpwstr>
  </property>
</Properties>
</file>