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2D238A" w:rsidTr="00D502FF">
        <w:trPr>
          <w:cantSplit/>
        </w:trPr>
        <w:tc>
          <w:tcPr>
            <w:tcW w:w="6629" w:type="dxa"/>
          </w:tcPr>
          <w:p w:rsidR="002D238A" w:rsidRPr="002D238A" w:rsidRDefault="002D238A" w:rsidP="00677EE5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677EE5">
              <w:rPr>
                <w:rFonts w:ascii="Verdana" w:hAnsi="Verdana"/>
                <w:b/>
                <w:bCs/>
                <w:sz w:val="20"/>
              </w:rPr>
              <w:t>8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677EE5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677EE5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  <w:tc>
          <w:tcPr>
            <w:tcW w:w="3685" w:type="dxa"/>
          </w:tcPr>
          <w:p w:rsidR="002D238A" w:rsidRDefault="00677EE5" w:rsidP="00677EE5">
            <w:pPr>
              <w:shd w:val="solid" w:color="FFFFFF" w:fill="FFFFFF"/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F1B26F" wp14:editId="6457256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:rsidTr="00D502F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2D238A" w:rsidRPr="0051782D" w:rsidRDefault="00694DEF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5B3964">
              <w:rPr>
                <w:rFonts w:ascii="Verdana" w:hAnsi="Verdana" w:cs="Times New Roman Bold"/>
                <w:b/>
                <w:sz w:val="20"/>
              </w:rPr>
              <w:t xml:space="preserve">UNION INTERNATIONALE DES </w:t>
            </w:r>
            <w:r w:rsidRPr="005B3964">
              <w:rPr>
                <w:rFonts w:ascii="Verdana" w:hAnsi="Verdana" w:cstheme="minorHAnsi"/>
                <w:b/>
                <w:sz w:val="20"/>
                <w:szCs w:val="24"/>
              </w:rPr>
              <w:t>TÉLÉCOMMUNICATIONS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:rsidTr="00D502F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:rsidTr="00D502FF">
        <w:trPr>
          <w:cantSplit/>
        </w:trPr>
        <w:tc>
          <w:tcPr>
            <w:tcW w:w="6629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5" w:type="dxa"/>
          </w:tcPr>
          <w:p w:rsidR="002D238A" w:rsidRPr="00D502FF" w:rsidRDefault="00596ACB" w:rsidP="00D502F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Révision 1 du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D502FF">
              <w:rPr>
                <w:rFonts w:ascii="Verdana" w:hAnsi="Verdana"/>
                <w:b/>
                <w:sz w:val="20"/>
              </w:rPr>
              <w:t>Document RAG15-1/ADM/1-F</w:t>
            </w:r>
          </w:p>
        </w:tc>
      </w:tr>
      <w:tr w:rsidR="002D238A" w:rsidRPr="002A127E" w:rsidTr="00D502FF">
        <w:trPr>
          <w:cantSplit/>
        </w:trPr>
        <w:tc>
          <w:tcPr>
            <w:tcW w:w="6629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</w:tcPr>
          <w:p w:rsidR="002D238A" w:rsidRPr="00D502FF" w:rsidRDefault="0083429C" w:rsidP="00D502F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D502FF">
              <w:rPr>
                <w:rFonts w:ascii="Verdana" w:hAnsi="Verdana"/>
                <w:b/>
                <w:sz w:val="20"/>
              </w:rPr>
              <w:t xml:space="preserve"> mai 2015</w:t>
            </w:r>
          </w:p>
        </w:tc>
      </w:tr>
      <w:tr w:rsidR="002D238A" w:rsidRPr="002A127E" w:rsidTr="00D502FF">
        <w:trPr>
          <w:cantSplit/>
        </w:trPr>
        <w:tc>
          <w:tcPr>
            <w:tcW w:w="6629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</w:tcPr>
          <w:p w:rsidR="002D238A" w:rsidRPr="00D502FF" w:rsidRDefault="00D502FF" w:rsidP="00D502F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D502FF" w:rsidTr="00D502FF">
        <w:trPr>
          <w:cantSplit/>
        </w:trPr>
        <w:tc>
          <w:tcPr>
            <w:tcW w:w="10314" w:type="dxa"/>
            <w:gridSpan w:val="2"/>
          </w:tcPr>
          <w:p w:rsidR="00D502FF" w:rsidRPr="00D502FF" w:rsidRDefault="00D502FF" w:rsidP="00D502FF">
            <w:pPr>
              <w:pStyle w:val="Title1"/>
              <w:spacing w:before="840"/>
            </w:pPr>
            <w:bookmarkStart w:id="3" w:name="dsource" w:colFirst="0" w:colLast="0"/>
            <w:bookmarkEnd w:id="2"/>
            <w:r w:rsidRPr="00D502FF">
              <w:t>ordre du jour</w:t>
            </w:r>
          </w:p>
          <w:p w:rsidR="00D502FF" w:rsidRPr="00D502FF" w:rsidRDefault="00D502FF" w:rsidP="00D502FF">
            <w:pPr>
              <w:pStyle w:val="Title1"/>
            </w:pPr>
            <w:r w:rsidRPr="00D502FF">
              <w:t>de LA</w:t>
            </w:r>
          </w:p>
          <w:p w:rsidR="002D238A" w:rsidRPr="00D502FF" w:rsidRDefault="00D502FF" w:rsidP="00D502FF">
            <w:pPr>
              <w:pStyle w:val="Title1"/>
              <w:rPr>
                <w:b/>
                <w:lang w:val="fr-CH"/>
              </w:rPr>
            </w:pPr>
            <w:r w:rsidRPr="00D502FF">
              <w:t>vingt-deuxième réunion du groupe consultatif</w:t>
            </w:r>
            <w:r>
              <w:br/>
            </w:r>
            <w:r w:rsidRPr="00D502FF">
              <w:t>des radiocommunications</w:t>
            </w:r>
          </w:p>
        </w:tc>
      </w:tr>
      <w:tr w:rsidR="002D238A" w:rsidRPr="00D502FF" w:rsidTr="00D502FF">
        <w:trPr>
          <w:cantSplit/>
        </w:trPr>
        <w:tc>
          <w:tcPr>
            <w:tcW w:w="10314" w:type="dxa"/>
            <w:gridSpan w:val="2"/>
          </w:tcPr>
          <w:p w:rsidR="002D238A" w:rsidRPr="00D502FF" w:rsidRDefault="00D502FF" w:rsidP="00D502FF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D502FF">
              <w:rPr>
                <w:bCs/>
                <w:caps w:val="0"/>
                <w:sz w:val="24"/>
                <w:szCs w:val="24"/>
                <w:lang w:val="fr-CH"/>
              </w:rPr>
              <w:t>Genève, 5-8 mai 2015</w:t>
            </w:r>
            <w:r w:rsidRPr="00D502FF">
              <w:rPr>
                <w:bCs/>
                <w:caps w:val="0"/>
                <w:sz w:val="24"/>
                <w:szCs w:val="24"/>
                <w:lang w:val="fr-CH"/>
              </w:rPr>
              <w:br/>
              <w:t xml:space="preserve">(Salle Popov, </w:t>
            </w:r>
            <w:r>
              <w:rPr>
                <w:bCs/>
                <w:caps w:val="0"/>
                <w:sz w:val="24"/>
                <w:szCs w:val="24"/>
                <w:lang w:val="fr-CH"/>
              </w:rPr>
              <w:t>Tour de l'</w:t>
            </w:r>
            <w:r w:rsidRPr="00D502FF">
              <w:rPr>
                <w:bCs/>
                <w:caps w:val="0"/>
                <w:sz w:val="24"/>
                <w:szCs w:val="24"/>
                <w:lang w:val="fr-CH"/>
              </w:rPr>
              <w:t>U</w:t>
            </w:r>
            <w:r>
              <w:rPr>
                <w:bCs/>
                <w:caps w:val="0"/>
                <w:sz w:val="24"/>
                <w:szCs w:val="24"/>
                <w:lang w:val="fr-CH"/>
              </w:rPr>
              <w:t>I</w:t>
            </w:r>
            <w:r w:rsidRPr="00D502FF">
              <w:rPr>
                <w:bCs/>
                <w:caps w:val="0"/>
                <w:sz w:val="24"/>
                <w:szCs w:val="24"/>
                <w:lang w:val="fr-CH"/>
              </w:rPr>
              <w:t>T)</w:t>
            </w:r>
          </w:p>
        </w:tc>
      </w:tr>
      <w:bookmarkEnd w:id="4"/>
    </w:tbl>
    <w:p w:rsidR="00AC39EE" w:rsidRPr="00D502FF" w:rsidRDefault="00AC39EE" w:rsidP="00D228F7">
      <w:pPr>
        <w:pStyle w:val="Normalaftertitle"/>
        <w:rPr>
          <w:lang w:val="fr-CH"/>
        </w:rPr>
      </w:pPr>
    </w:p>
    <w:tbl>
      <w:tblPr>
        <w:tblW w:w="9938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6746"/>
        <w:gridCol w:w="2638"/>
        <w:gridCol w:w="15"/>
      </w:tblGrid>
      <w:tr w:rsidR="00D502FF" w:rsidRPr="005D1317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D502FF" w:rsidRDefault="00D502FF" w:rsidP="00F41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fr-CH"/>
              </w:rPr>
            </w:pPr>
          </w:p>
        </w:tc>
        <w:tc>
          <w:tcPr>
            <w:tcW w:w="6746" w:type="dxa"/>
          </w:tcPr>
          <w:p w:rsidR="00D502FF" w:rsidRPr="00D502FF" w:rsidRDefault="00D502FF" w:rsidP="00F413B2">
            <w:pPr>
              <w:spacing w:before="40" w:after="40"/>
              <w:rPr>
                <w:i/>
                <w:iCs/>
                <w:lang w:val="fr-CH"/>
              </w:rPr>
            </w:pPr>
          </w:p>
        </w:tc>
        <w:tc>
          <w:tcPr>
            <w:tcW w:w="2638" w:type="dxa"/>
          </w:tcPr>
          <w:p w:rsidR="00D502FF" w:rsidRPr="005D1317" w:rsidRDefault="00D502FF" w:rsidP="000E3B94">
            <w:pPr>
              <w:spacing w:before="40" w:after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1317">
              <w:rPr>
                <w:b/>
                <w:bCs/>
                <w:sz w:val="22"/>
                <w:szCs w:val="22"/>
              </w:rPr>
              <w:t>Documents</w:t>
            </w:r>
            <w:r w:rsidRPr="005D1317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5D1317">
              <w:rPr>
                <w:b/>
                <w:bCs/>
                <w:sz w:val="22"/>
                <w:szCs w:val="22"/>
              </w:rPr>
              <w:t>RAG15-1/</w:t>
            </w:r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1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rPr>
                <w:color w:val="000000"/>
              </w:rPr>
              <w:t>Remarques liminaires</w:t>
            </w:r>
          </w:p>
        </w:tc>
        <w:tc>
          <w:tcPr>
            <w:tcW w:w="2638" w:type="dxa"/>
          </w:tcPr>
          <w:p w:rsidR="00D502FF" w:rsidRPr="000E3B94" w:rsidRDefault="00EC1D04" w:rsidP="000E3B94">
            <w:pPr>
              <w:jc w:val="center"/>
            </w:pPr>
            <w:r>
              <w:t>–</w:t>
            </w:r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2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rPr>
                <w:lang w:val="fr-CH"/>
              </w:rPr>
              <w:t>Adoption de l'ordre du jour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7" w:history="1">
              <w:r w:rsidR="009F501F" w:rsidRPr="00F205DF">
                <w:rPr>
                  <w:rStyle w:val="Hyperlink"/>
                  <w:szCs w:val="24"/>
                  <w:lang w:eastAsia="zh-CN"/>
                </w:rPr>
                <w:t>ADM/1</w:t>
              </w:r>
            </w:hyperlink>
            <w:r w:rsidR="009F501F">
              <w:rPr>
                <w:rStyle w:val="Hyperlink"/>
                <w:szCs w:val="24"/>
                <w:lang w:eastAsia="zh-CN"/>
              </w:rPr>
              <w:t>(Rev.</w:t>
            </w:r>
            <w:r w:rsidR="009F501F">
              <w:rPr>
                <w:rStyle w:val="Hyperlink"/>
                <w:szCs w:val="24"/>
              </w:rPr>
              <w:t>1)</w:t>
            </w:r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3</w:t>
            </w:r>
          </w:p>
        </w:tc>
        <w:tc>
          <w:tcPr>
            <w:tcW w:w="6746" w:type="dxa"/>
          </w:tcPr>
          <w:p w:rsidR="00D502FF" w:rsidRPr="000E3B94" w:rsidRDefault="00D502FF" w:rsidP="000E3B94">
            <w:pPr>
              <w:rPr>
                <w:lang w:val="fr-CH"/>
              </w:rPr>
            </w:pPr>
            <w:r w:rsidRPr="000E3B94">
              <w:rPr>
                <w:lang w:val="fr-CH"/>
              </w:rPr>
              <w:t xml:space="preserve">Rapport à la </w:t>
            </w:r>
            <w:r w:rsidRPr="000E3B94">
              <w:rPr>
                <w:bCs/>
                <w:lang w:val="fr-CH"/>
              </w:rPr>
              <w:t xml:space="preserve">22ème </w:t>
            </w:r>
            <w:r w:rsidRPr="000E3B94">
              <w:rPr>
                <w:lang w:val="fr-CH"/>
              </w:rPr>
              <w:t>réunion du Groupe consultatif des radiocommunications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8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4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rPr>
                <w:color w:val="000000"/>
                <w:lang w:val="fr-CH"/>
              </w:rPr>
              <w:t>Travaux préparatoires en vue de la CMR-15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9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5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rPr>
                <w:color w:val="000000"/>
              </w:rPr>
              <w:t>Activités des commissions d'études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10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1(Add.2)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/>
        </w:tc>
        <w:tc>
          <w:tcPr>
            <w:tcW w:w="6746" w:type="dxa"/>
          </w:tcPr>
          <w:p w:rsidR="00D502FF" w:rsidRPr="000E3B94" w:rsidRDefault="00D502FF" w:rsidP="000E3B94">
            <w:pPr>
              <w:ind w:left="794" w:hanging="794"/>
              <w:rPr>
                <w:lang w:val="fr-CH"/>
              </w:rPr>
            </w:pPr>
            <w:r w:rsidRPr="000E3B94">
              <w:rPr>
                <w:lang w:val="fr-CH"/>
              </w:rPr>
              <w:t>5.1</w:t>
            </w:r>
            <w:r w:rsidRPr="000E3B94">
              <w:rPr>
                <w:lang w:val="fr-CH"/>
              </w:rPr>
              <w:tab/>
            </w:r>
            <w:r w:rsidRPr="000E3B94">
              <w:rPr>
                <w:color w:val="000000"/>
                <w:lang w:val="fr-CH"/>
              </w:rPr>
              <w:t>Résumé de l'état d'avancement des études demandées dans les Résolutions de l'UIT-R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11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5</w:t>
              </w:r>
            </w:hyperlink>
            <w:r w:rsidR="00D502FF" w:rsidRPr="000E3B94">
              <w:t xml:space="preserve">, </w:t>
            </w:r>
            <w:hyperlink r:id="rId12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18</w:t>
              </w:r>
            </w:hyperlink>
            <w:r w:rsidR="00D502FF" w:rsidRPr="000E3B94">
              <w:t xml:space="preserve">, </w:t>
            </w:r>
            <w:hyperlink r:id="rId13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23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/>
        </w:tc>
        <w:tc>
          <w:tcPr>
            <w:tcW w:w="6746" w:type="dxa"/>
          </w:tcPr>
          <w:p w:rsidR="00D502FF" w:rsidRPr="000E3B94" w:rsidRDefault="00D502FF" w:rsidP="009539B3">
            <w:pPr>
              <w:rPr>
                <w:lang w:val="fr-CH"/>
              </w:rPr>
            </w:pPr>
            <w:r w:rsidRPr="000E3B94">
              <w:rPr>
                <w:lang w:val="fr-CH"/>
              </w:rPr>
              <w:t>5.2</w:t>
            </w:r>
            <w:r w:rsidRPr="000E3B94">
              <w:rPr>
                <w:lang w:val="fr-CH"/>
              </w:rPr>
              <w:tab/>
              <w:t xml:space="preserve">Révision éventuelle des Résolutions </w:t>
            </w:r>
            <w:r w:rsidRPr="000E3B94">
              <w:rPr>
                <w:color w:val="000000"/>
                <w:lang w:val="fr-CH"/>
              </w:rPr>
              <w:t>de l'UIT-R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14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10</w:t>
              </w:r>
            </w:hyperlink>
            <w:r w:rsidR="00D502FF" w:rsidRPr="000E3B94">
              <w:rPr>
                <w:rStyle w:val="Hyperlink"/>
                <w:rFonts w:asciiTheme="majorBidi" w:hAnsiTheme="majorBidi" w:cstheme="majorBidi"/>
                <w:szCs w:val="24"/>
              </w:rPr>
              <w:t xml:space="preserve">, </w:t>
            </w:r>
            <w:hyperlink r:id="rId15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4</w:t>
              </w:r>
            </w:hyperlink>
            <w:r w:rsidR="00D502FF" w:rsidRPr="000E3B94">
              <w:t xml:space="preserve">, </w:t>
            </w:r>
            <w:hyperlink r:id="rId16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6</w:t>
              </w:r>
            </w:hyperlink>
            <w:r w:rsidR="00D502FF" w:rsidRPr="000E3B94">
              <w:t xml:space="preserve">, </w:t>
            </w:r>
            <w:hyperlink r:id="rId17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9</w:t>
              </w:r>
            </w:hyperlink>
            <w:r w:rsidR="00D502FF" w:rsidRPr="000E3B94">
              <w:t xml:space="preserve">, </w:t>
            </w:r>
            <w:hyperlink r:id="rId18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14</w:t>
              </w:r>
            </w:hyperlink>
            <w:r w:rsidR="00D502FF" w:rsidRPr="000E3B94">
              <w:t xml:space="preserve">, </w:t>
            </w:r>
            <w:hyperlink r:id="rId19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17</w:t>
              </w:r>
            </w:hyperlink>
            <w:r w:rsidR="00D502FF" w:rsidRPr="000E3B94">
              <w:t xml:space="preserve">, </w:t>
            </w:r>
            <w:hyperlink r:id="rId20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11</w:t>
              </w:r>
            </w:hyperlink>
            <w:r w:rsidR="00D502FF" w:rsidRPr="000E3B94">
              <w:t>,</w:t>
            </w:r>
            <w:r w:rsidR="00D502FF" w:rsidRPr="000E3B94">
              <w:rPr>
                <w:rStyle w:val="Hyperlink"/>
                <w:rFonts w:asciiTheme="majorBidi" w:hAnsiTheme="majorBidi" w:cstheme="majorBidi"/>
                <w:szCs w:val="24"/>
              </w:rPr>
              <w:t xml:space="preserve"> </w:t>
            </w:r>
            <w:hyperlink r:id="rId21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15</w:t>
              </w:r>
            </w:hyperlink>
            <w:r w:rsidR="00D502FF" w:rsidRPr="000E3B94">
              <w:t xml:space="preserve">, </w:t>
            </w:r>
            <w:hyperlink r:id="rId22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16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/>
        </w:tc>
        <w:tc>
          <w:tcPr>
            <w:tcW w:w="6746" w:type="dxa"/>
          </w:tcPr>
          <w:p w:rsidR="00D502FF" w:rsidRPr="000E3B94" w:rsidRDefault="00D502FF" w:rsidP="000E3B94">
            <w:pPr>
              <w:ind w:left="794" w:hanging="794"/>
              <w:rPr>
                <w:lang w:val="fr-CH"/>
              </w:rPr>
            </w:pPr>
            <w:r w:rsidRPr="000E3B94">
              <w:rPr>
                <w:lang w:val="fr-CH"/>
              </w:rPr>
              <w:t>5.3</w:t>
            </w:r>
            <w:r w:rsidRPr="000E3B94">
              <w:rPr>
                <w:lang w:val="fr-CH"/>
              </w:rPr>
              <w:tab/>
            </w:r>
            <w:r w:rsidRPr="000E3B94">
              <w:rPr>
                <w:color w:val="000000"/>
                <w:lang w:val="fr-CH"/>
              </w:rPr>
              <w:t>Proposition de révision des lignes directrices relatives aux méthodes de travail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23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12</w:t>
              </w:r>
            </w:hyperlink>
          </w:p>
        </w:tc>
      </w:tr>
      <w:tr w:rsidR="00D502FF" w:rsidRPr="005D1317" w:rsidTr="00F413B2">
        <w:trPr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6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t>Coordination intersectorielle</w:t>
            </w:r>
          </w:p>
        </w:tc>
        <w:tc>
          <w:tcPr>
            <w:tcW w:w="2653" w:type="dxa"/>
            <w:gridSpan w:val="2"/>
          </w:tcPr>
          <w:p w:rsidR="00D502FF" w:rsidRPr="000E3B94" w:rsidRDefault="008B7A96" w:rsidP="000E3B94">
            <w:pPr>
              <w:jc w:val="center"/>
            </w:pPr>
            <w:hyperlink r:id="rId24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1(Annexe 3)</w:t>
              </w:r>
            </w:hyperlink>
            <w:r w:rsidR="00D502FF" w:rsidRPr="000E3B94">
              <w:t xml:space="preserve">, </w:t>
            </w:r>
            <w:hyperlink r:id="rId25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22</w:t>
              </w:r>
            </w:hyperlink>
            <w:r w:rsidR="00D502FF" w:rsidRPr="000E3B94">
              <w:t xml:space="preserve">, </w:t>
            </w:r>
            <w:hyperlink r:id="rId26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7</w:t>
              </w:r>
            </w:hyperlink>
            <w:r w:rsidR="00D502FF" w:rsidRPr="000E3B94">
              <w:t xml:space="preserve">, </w:t>
            </w:r>
            <w:r w:rsidR="000E3B94" w:rsidRPr="000E3B94">
              <w:br/>
            </w:r>
            <w:hyperlink r:id="rId27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19</w:t>
              </w:r>
            </w:hyperlink>
            <w:r w:rsidR="00D502FF" w:rsidRPr="000E3B94">
              <w:t xml:space="preserve">, </w:t>
            </w:r>
            <w:hyperlink r:id="rId28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20</w:t>
              </w:r>
            </w:hyperlink>
            <w:r w:rsidR="00596ACB" w:rsidRPr="00596ACB"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</w:rPr>
              <w:t xml:space="preserve">, </w:t>
            </w:r>
            <w:hyperlink r:id="rId29" w:history="1">
              <w:r w:rsidR="00596ACB" w:rsidRPr="00DF2926">
                <w:rPr>
                  <w:rStyle w:val="Hyperlink"/>
                </w:rPr>
                <w:t>25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7</w:t>
            </w:r>
          </w:p>
        </w:tc>
        <w:tc>
          <w:tcPr>
            <w:tcW w:w="6746" w:type="dxa"/>
          </w:tcPr>
          <w:p w:rsidR="00D502FF" w:rsidRPr="000E3B94" w:rsidRDefault="00D502FF" w:rsidP="000E3B94">
            <w:pPr>
              <w:rPr>
                <w:b/>
                <w:bCs/>
              </w:rPr>
            </w:pPr>
            <w:r w:rsidRPr="000E3B94">
              <w:rPr>
                <w:rStyle w:val="Strong"/>
                <w:rFonts w:asciiTheme="majorBidi" w:hAnsiTheme="majorBidi" w:cstheme="majorBidi"/>
                <w:b w:val="0"/>
                <w:bCs w:val="0"/>
                <w:szCs w:val="24"/>
              </w:rPr>
              <w:t>Système d'information du BR</w:t>
            </w:r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30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2</w:t>
              </w:r>
            </w:hyperlink>
            <w:r w:rsidR="00D502FF" w:rsidRPr="000E3B94">
              <w:t xml:space="preserve">, </w:t>
            </w:r>
            <w:hyperlink r:id="rId31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13</w:t>
              </w:r>
            </w:hyperlink>
            <w:r w:rsidR="00D502FF" w:rsidRPr="000E3B94">
              <w:t xml:space="preserve">, </w:t>
            </w:r>
            <w:hyperlink r:id="rId32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21</w:t>
              </w:r>
            </w:hyperlink>
            <w:r>
              <w:t xml:space="preserve">, </w:t>
            </w:r>
            <w:hyperlink r:id="rId33" w:history="1">
              <w:r w:rsidRPr="001C34A9">
                <w:rPr>
                  <w:rStyle w:val="Hyperlink"/>
                </w:rPr>
                <w:t>INF</w:t>
              </w:r>
              <w:bookmarkStart w:id="5" w:name="_GoBack"/>
              <w:bookmarkEnd w:id="5"/>
              <w:r w:rsidRPr="001C34A9">
                <w:rPr>
                  <w:rStyle w:val="Hyperlink"/>
                </w:rPr>
                <w:t>O</w:t>
              </w:r>
              <w:r w:rsidRPr="001C34A9">
                <w:rPr>
                  <w:rStyle w:val="Hyperlink"/>
                </w:rPr>
                <w:t>/2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8</w:t>
            </w:r>
          </w:p>
        </w:tc>
        <w:tc>
          <w:tcPr>
            <w:tcW w:w="6746" w:type="dxa"/>
          </w:tcPr>
          <w:p w:rsidR="00D502FF" w:rsidRPr="000E3B94" w:rsidRDefault="00D502FF" w:rsidP="000E3B94">
            <w:pPr>
              <w:rPr>
                <w:rFonts w:eastAsia="Arial Unicode MS"/>
                <w:lang w:val="fr-CH"/>
              </w:rPr>
            </w:pPr>
            <w:bookmarkStart w:id="6" w:name="lt_pId043"/>
            <w:r w:rsidRPr="000E3B94">
              <w:rPr>
                <w:rFonts w:eastAsia="Arial Unicode MS"/>
                <w:lang w:val="fr-CH"/>
              </w:rPr>
              <w:t>Projet de Plan opérationnel glissant pour la période 2016-2019</w:t>
            </w:r>
            <w:bookmarkEnd w:id="6"/>
          </w:p>
        </w:tc>
        <w:tc>
          <w:tcPr>
            <w:tcW w:w="2638" w:type="dxa"/>
          </w:tcPr>
          <w:p w:rsidR="00D502FF" w:rsidRPr="000E3B94" w:rsidRDefault="008B7A96" w:rsidP="000E3B94">
            <w:pPr>
              <w:jc w:val="center"/>
            </w:pPr>
            <w:hyperlink r:id="rId34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1(Add.1)</w:t>
              </w:r>
            </w:hyperlink>
            <w:r w:rsidR="00D502FF" w:rsidRPr="000E3B94">
              <w:t xml:space="preserve">, </w:t>
            </w:r>
            <w:hyperlink r:id="rId35" w:history="1">
              <w:r w:rsidR="00596ACB" w:rsidRPr="00DF2926">
                <w:rPr>
                  <w:rStyle w:val="Hyperlink"/>
                </w:rPr>
                <w:t>TEMP/2</w:t>
              </w:r>
            </w:hyperlink>
            <w:r w:rsidR="00596ACB" w:rsidRPr="00596ACB">
              <w:rPr>
                <w:rStyle w:val="Hyperlink"/>
                <w:color w:val="auto"/>
                <w:u w:val="none"/>
              </w:rPr>
              <w:t>,</w:t>
            </w:r>
            <w:r w:rsidR="00596ACB">
              <w:rPr>
                <w:rStyle w:val="Hyperlink"/>
                <w:u w:val="none"/>
              </w:rPr>
              <w:t xml:space="preserve"> </w:t>
            </w:r>
            <w:hyperlink r:id="rId36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24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E21B1A">
            <w:pPr>
              <w:keepNext/>
              <w:keepLines/>
            </w:pPr>
            <w:r w:rsidRPr="000E3B94">
              <w:lastRenderedPageBreak/>
              <w:t>9</w:t>
            </w:r>
          </w:p>
        </w:tc>
        <w:tc>
          <w:tcPr>
            <w:tcW w:w="6746" w:type="dxa"/>
          </w:tcPr>
          <w:p w:rsidR="00D502FF" w:rsidRPr="000E3B94" w:rsidRDefault="00D502FF" w:rsidP="00E21B1A">
            <w:pPr>
              <w:keepNext/>
              <w:keepLines/>
            </w:pPr>
            <w:r w:rsidRPr="000E3B94">
              <w:rPr>
                <w:color w:val="000000"/>
                <w:lang w:val="fr-CH"/>
              </w:rPr>
              <w:t>Activités des groupes de travail par correspondance du GCR</w:t>
            </w:r>
          </w:p>
        </w:tc>
        <w:tc>
          <w:tcPr>
            <w:tcW w:w="2638" w:type="dxa"/>
          </w:tcPr>
          <w:p w:rsidR="00D502FF" w:rsidRPr="000E3B94" w:rsidRDefault="009F501F" w:rsidP="00E21B1A">
            <w:pPr>
              <w:keepNext/>
              <w:keepLines/>
              <w:jc w:val="center"/>
            </w:pPr>
            <w:r>
              <w:t>–</w:t>
            </w:r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E21B1A">
            <w:pPr>
              <w:keepNext/>
              <w:keepLines/>
            </w:pPr>
          </w:p>
        </w:tc>
        <w:tc>
          <w:tcPr>
            <w:tcW w:w="6746" w:type="dxa"/>
          </w:tcPr>
          <w:p w:rsidR="00D502FF" w:rsidRPr="000E3B94" w:rsidRDefault="000E3B94" w:rsidP="00E21B1A">
            <w:pPr>
              <w:keepNext/>
              <w:keepLines/>
              <w:ind w:left="794" w:hanging="794"/>
              <w:rPr>
                <w:lang w:val="fr-CH"/>
              </w:rPr>
            </w:pPr>
            <w:r>
              <w:rPr>
                <w:lang w:val="fr-CH"/>
              </w:rPr>
              <w:t>9</w:t>
            </w:r>
            <w:r w:rsidR="00D502FF" w:rsidRPr="000E3B94">
              <w:rPr>
                <w:lang w:val="fr-CH"/>
              </w:rPr>
              <w:t>.1</w:t>
            </w:r>
            <w:r w:rsidR="00D502FF" w:rsidRPr="000E3B94">
              <w:rPr>
                <w:lang w:val="fr-CH"/>
              </w:rPr>
              <w:tab/>
            </w:r>
            <w:r w:rsidR="00D502FF" w:rsidRPr="000E3B94">
              <w:rPr>
                <w:color w:val="000000"/>
                <w:lang w:val="fr-CH"/>
              </w:rPr>
              <w:t>Groupe de travail par correspondance sur le traitement électronique des documents (</w:t>
            </w:r>
            <w:r w:rsidR="00D502FF" w:rsidRPr="000E3B94">
              <w:rPr>
                <w:rStyle w:val="Strong"/>
                <w:rFonts w:asciiTheme="majorBidi" w:hAnsiTheme="majorBidi" w:cstheme="majorBidi"/>
                <w:b w:val="0"/>
                <w:bCs w:val="0"/>
                <w:szCs w:val="24"/>
                <w:lang w:val="fr-CH"/>
              </w:rPr>
              <w:t>EDH)</w:t>
            </w:r>
          </w:p>
        </w:tc>
        <w:tc>
          <w:tcPr>
            <w:tcW w:w="2638" w:type="dxa"/>
          </w:tcPr>
          <w:p w:rsidR="00D502FF" w:rsidRPr="000E3B94" w:rsidRDefault="008B7A96" w:rsidP="00E21B1A">
            <w:pPr>
              <w:keepNext/>
              <w:keepLines/>
              <w:jc w:val="center"/>
            </w:pPr>
            <w:hyperlink r:id="rId37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3</w:t>
              </w:r>
            </w:hyperlink>
          </w:p>
        </w:tc>
      </w:tr>
      <w:tr w:rsidR="00D502FF" w:rsidRPr="000E3B94" w:rsidTr="00F413B2">
        <w:trPr>
          <w:gridAfter w:val="1"/>
          <w:wAfter w:w="15" w:type="dxa"/>
          <w:jc w:val="center"/>
        </w:trPr>
        <w:tc>
          <w:tcPr>
            <w:tcW w:w="539" w:type="dxa"/>
          </w:tcPr>
          <w:p w:rsidR="00D502FF" w:rsidRPr="000E3B94" w:rsidRDefault="00D502FF" w:rsidP="00E21B1A">
            <w:pPr>
              <w:keepNext/>
              <w:keepLines/>
            </w:pPr>
          </w:p>
        </w:tc>
        <w:tc>
          <w:tcPr>
            <w:tcW w:w="6746" w:type="dxa"/>
          </w:tcPr>
          <w:p w:rsidR="00D502FF" w:rsidRPr="000E3B94" w:rsidRDefault="000E3B94" w:rsidP="00E21B1A">
            <w:pPr>
              <w:keepNext/>
              <w:keepLines/>
              <w:ind w:left="794" w:hanging="794"/>
              <w:rPr>
                <w:lang w:val="fr-CH"/>
              </w:rPr>
            </w:pPr>
            <w:r>
              <w:rPr>
                <w:lang w:val="fr-CH"/>
              </w:rPr>
              <w:t>9</w:t>
            </w:r>
            <w:r w:rsidR="00D502FF" w:rsidRPr="000E3B94">
              <w:rPr>
                <w:lang w:val="fr-CH"/>
              </w:rPr>
              <w:t>.2</w:t>
            </w:r>
            <w:r w:rsidR="00D502FF" w:rsidRPr="000E3B94">
              <w:rPr>
                <w:lang w:val="fr-CH"/>
              </w:rPr>
              <w:tab/>
            </w:r>
            <w:bookmarkStart w:id="7" w:name="lt_pId051"/>
            <w:r w:rsidR="00D502FF" w:rsidRPr="000E3B94">
              <w:rPr>
                <w:color w:val="000000"/>
                <w:lang w:val="fr-CH"/>
              </w:rPr>
              <w:t xml:space="preserve">Groupe de travail par correspondance sur la </w:t>
            </w:r>
            <w:r w:rsidR="000B0584">
              <w:rPr>
                <w:lang w:val="fr-CH"/>
              </w:rPr>
              <w:t>Résolution </w:t>
            </w:r>
            <w:r w:rsidR="00D502FF" w:rsidRPr="000E3B94">
              <w:rPr>
                <w:lang w:val="fr-CH"/>
              </w:rPr>
              <w:t>UIT</w:t>
            </w:r>
            <w:r w:rsidR="00D502FF" w:rsidRPr="000E3B94">
              <w:rPr>
                <w:lang w:val="fr-CH"/>
              </w:rPr>
              <w:noBreakHyphen/>
              <w:t>R 1-6</w:t>
            </w:r>
            <w:bookmarkEnd w:id="7"/>
          </w:p>
        </w:tc>
        <w:tc>
          <w:tcPr>
            <w:tcW w:w="2638" w:type="dxa"/>
          </w:tcPr>
          <w:p w:rsidR="00D502FF" w:rsidRPr="000E3B94" w:rsidRDefault="008B7A96" w:rsidP="00E21B1A">
            <w:pPr>
              <w:keepNext/>
              <w:keepLines/>
              <w:jc w:val="center"/>
            </w:pPr>
            <w:hyperlink r:id="rId38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10</w:t>
              </w:r>
            </w:hyperlink>
            <w:r w:rsidR="00596ACB" w:rsidRPr="00596ACB">
              <w:rPr>
                <w:rStyle w:val="Hyperlink"/>
                <w:u w:val="none"/>
              </w:rPr>
              <w:t xml:space="preserve">, </w:t>
            </w:r>
            <w:hyperlink r:id="rId39" w:history="1">
              <w:r w:rsidR="00596ACB" w:rsidRPr="00DF2926">
                <w:rPr>
                  <w:rStyle w:val="Hyperlink"/>
                </w:rPr>
                <w:t>TEMP/3</w:t>
              </w:r>
            </w:hyperlink>
          </w:p>
        </w:tc>
      </w:tr>
      <w:tr w:rsidR="00D502FF" w:rsidRPr="005D1317" w:rsidTr="00F413B2">
        <w:trPr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10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rPr>
                <w:lang w:val="fr-CH"/>
              </w:rPr>
              <w:t>Date de la prochaine réunion</w:t>
            </w:r>
          </w:p>
        </w:tc>
        <w:tc>
          <w:tcPr>
            <w:tcW w:w="2653" w:type="dxa"/>
            <w:gridSpan w:val="2"/>
          </w:tcPr>
          <w:p w:rsidR="00D502FF" w:rsidRPr="000E3B94" w:rsidRDefault="00E21B1A" w:rsidP="000E3B94">
            <w:pPr>
              <w:jc w:val="center"/>
            </w:pPr>
            <w:r>
              <w:t>–</w:t>
            </w:r>
          </w:p>
        </w:tc>
      </w:tr>
      <w:tr w:rsidR="00D502FF" w:rsidRPr="005D1317" w:rsidTr="00F413B2">
        <w:trPr>
          <w:jc w:val="center"/>
        </w:trPr>
        <w:tc>
          <w:tcPr>
            <w:tcW w:w="539" w:type="dxa"/>
          </w:tcPr>
          <w:p w:rsidR="00D502FF" w:rsidRPr="000E3B94" w:rsidRDefault="00D502FF" w:rsidP="000E3B94">
            <w:r w:rsidRPr="000E3B94">
              <w:t>11</w:t>
            </w:r>
          </w:p>
        </w:tc>
        <w:tc>
          <w:tcPr>
            <w:tcW w:w="6746" w:type="dxa"/>
          </w:tcPr>
          <w:p w:rsidR="00D502FF" w:rsidRPr="000E3B94" w:rsidRDefault="00D502FF" w:rsidP="000E3B94">
            <w:r w:rsidRPr="000E3B94">
              <w:t>Divers</w:t>
            </w:r>
          </w:p>
        </w:tc>
        <w:tc>
          <w:tcPr>
            <w:tcW w:w="2653" w:type="dxa"/>
            <w:gridSpan w:val="2"/>
          </w:tcPr>
          <w:p w:rsidR="00D502FF" w:rsidRPr="000E3B94" w:rsidRDefault="008B7A96" w:rsidP="000E3B94">
            <w:pPr>
              <w:jc w:val="center"/>
            </w:pPr>
            <w:hyperlink r:id="rId40" w:history="1">
              <w:r w:rsidR="00D502FF" w:rsidRPr="000E3B94">
                <w:rPr>
                  <w:rStyle w:val="Hyperlink"/>
                  <w:rFonts w:asciiTheme="majorBidi" w:hAnsiTheme="majorBidi" w:cstheme="majorBidi"/>
                  <w:szCs w:val="24"/>
                </w:rPr>
                <w:t>8</w:t>
              </w:r>
            </w:hyperlink>
          </w:p>
        </w:tc>
      </w:tr>
    </w:tbl>
    <w:p w:rsidR="00D502FF" w:rsidRDefault="00D502FF" w:rsidP="00D502FF">
      <w:pPr>
        <w:tabs>
          <w:tab w:val="center" w:pos="6237"/>
        </w:tabs>
        <w:rPr>
          <w:rFonts w:asciiTheme="majorBidi" w:hAnsiTheme="majorBidi" w:cstheme="majorBidi"/>
          <w:sz w:val="22"/>
          <w:szCs w:val="22"/>
        </w:rPr>
      </w:pPr>
    </w:p>
    <w:p w:rsidR="000E3B94" w:rsidRPr="005D1317" w:rsidRDefault="000E3B94" w:rsidP="00D502FF">
      <w:pPr>
        <w:tabs>
          <w:tab w:val="center" w:pos="6237"/>
        </w:tabs>
        <w:rPr>
          <w:rFonts w:asciiTheme="majorBidi" w:hAnsiTheme="majorBidi" w:cstheme="majorBidi"/>
          <w:sz w:val="22"/>
          <w:szCs w:val="22"/>
        </w:rPr>
      </w:pPr>
    </w:p>
    <w:p w:rsidR="00D502FF" w:rsidRPr="00D502FF" w:rsidRDefault="00D502FF" w:rsidP="00D502F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0B0584">
        <w:rPr>
          <w:rFonts w:asciiTheme="majorBidi" w:hAnsiTheme="majorBidi" w:cstheme="majorBidi"/>
          <w:szCs w:val="24"/>
          <w:lang w:val="fr-CH"/>
        </w:rPr>
        <w:tab/>
      </w:r>
      <w:r w:rsidRPr="00D502FF">
        <w:rPr>
          <w:rFonts w:asciiTheme="majorBidi" w:hAnsiTheme="majorBidi" w:cstheme="majorBidi"/>
          <w:szCs w:val="24"/>
          <w:lang w:val="fr-CH"/>
        </w:rPr>
        <w:t>M. Daniel Obam</w:t>
      </w:r>
      <w:r w:rsidRPr="00D502FF">
        <w:rPr>
          <w:rFonts w:asciiTheme="majorBidi" w:hAnsiTheme="majorBidi" w:cstheme="majorBidi"/>
          <w:szCs w:val="24"/>
          <w:lang w:val="fr-CH"/>
        </w:rPr>
        <w:br/>
      </w:r>
      <w:r w:rsidRPr="00D502FF">
        <w:rPr>
          <w:rFonts w:asciiTheme="majorBidi" w:hAnsiTheme="majorBidi" w:cstheme="majorBidi"/>
          <w:szCs w:val="24"/>
          <w:lang w:val="fr-CH"/>
        </w:rPr>
        <w:tab/>
        <w:t>Président du Groupe consultatif</w:t>
      </w:r>
      <w:r w:rsidRPr="00D502FF">
        <w:rPr>
          <w:rFonts w:asciiTheme="majorBidi" w:hAnsiTheme="majorBidi" w:cstheme="majorBidi"/>
          <w:szCs w:val="24"/>
          <w:lang w:val="fr-CH"/>
        </w:rPr>
        <w:br/>
      </w:r>
      <w:r>
        <w:rPr>
          <w:rFonts w:asciiTheme="majorBidi" w:hAnsiTheme="majorBidi" w:cstheme="majorBidi"/>
          <w:szCs w:val="24"/>
          <w:lang w:val="fr-CH"/>
        </w:rPr>
        <w:tab/>
      </w:r>
      <w:r w:rsidRPr="00D502FF">
        <w:rPr>
          <w:rFonts w:asciiTheme="majorBidi" w:hAnsiTheme="majorBidi" w:cstheme="majorBidi"/>
          <w:szCs w:val="24"/>
          <w:lang w:val="fr-CH"/>
        </w:rPr>
        <w:t>des radiocommunication</w:t>
      </w:r>
      <w:r>
        <w:rPr>
          <w:rFonts w:asciiTheme="majorBidi" w:hAnsiTheme="majorBidi" w:cstheme="majorBidi"/>
          <w:szCs w:val="24"/>
          <w:lang w:val="fr-CH"/>
        </w:rPr>
        <w:t>s</w:t>
      </w:r>
    </w:p>
    <w:p w:rsidR="00D502FF" w:rsidRPr="00D502FF" w:rsidRDefault="00D502FF" w:rsidP="00D502FF">
      <w:pPr>
        <w:rPr>
          <w:lang w:val="fr-CH"/>
        </w:rPr>
      </w:pPr>
    </w:p>
    <w:p w:rsidR="00D502FF" w:rsidRPr="00D502FF" w:rsidRDefault="00D502FF" w:rsidP="00D502FF">
      <w:pPr>
        <w:rPr>
          <w:lang w:val="fr-CH"/>
        </w:rPr>
      </w:pPr>
    </w:p>
    <w:sectPr w:rsidR="00D502FF" w:rsidRPr="00D502F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FF" w:rsidRDefault="00D502FF">
      <w:r>
        <w:separator/>
      </w:r>
    </w:p>
  </w:endnote>
  <w:endnote w:type="continuationSeparator" w:id="0">
    <w:p w:rsidR="00D502FF" w:rsidRDefault="00D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96ACB">
      <w:rPr>
        <w:lang w:val="en-US"/>
      </w:rPr>
      <w:t>P:\FRA\ITU-R\AG\RAG\RAG15\ADM\001REV1F.docx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8B7A96">
      <w:t>06.05.15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596ACB">
      <w:t>06.05.15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0B0584" w:rsidRDefault="000B0584" w:rsidP="000B0584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96ACB">
      <w:rPr>
        <w:lang w:val="en-US"/>
      </w:rPr>
      <w:t>P:\FRA\ITU-R\AG\RAG\RAG15\ADM\001REV1F.docx</w:t>
    </w:r>
    <w:r>
      <w:rPr>
        <w:lang w:val="en-US"/>
      </w:rPr>
      <w:fldChar w:fldCharType="end"/>
    </w:r>
    <w:r>
      <w:rPr>
        <w:lang w:val="en-US"/>
      </w:rPr>
      <w:t xml:space="preserve"> (380486)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7A96">
      <w:t>06.05.15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6ACB">
      <w:t>06.05.15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9539B3" w:rsidRDefault="009539B3" w:rsidP="009539B3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96ACB">
      <w:rPr>
        <w:lang w:val="en-US"/>
      </w:rPr>
      <w:t>P:\FRA\ITU-R\AG\RAG\RAG15\ADM\001REV1F.docx</w:t>
    </w:r>
    <w:r>
      <w:rPr>
        <w:lang w:val="en-US"/>
      </w:rPr>
      <w:fldChar w:fldCharType="end"/>
    </w:r>
    <w:r w:rsidR="000B0584">
      <w:rPr>
        <w:lang w:val="en-US"/>
      </w:rPr>
      <w:t xml:space="preserve"> (380486</w:t>
    </w:r>
    <w:r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7A96">
      <w:t>06.05.15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6ACB">
      <w:t>06.05.15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FF" w:rsidRDefault="00D502FF">
      <w:r>
        <w:t>____________________</w:t>
      </w:r>
    </w:p>
  </w:footnote>
  <w:footnote w:type="continuationSeparator" w:id="0">
    <w:p w:rsidR="00D502FF" w:rsidRDefault="00D5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8B7A96">
      <w:rPr>
        <w:noProof/>
      </w:rPr>
      <w:t>2</w:t>
    </w:r>
    <w:r>
      <w:rPr>
        <w:noProof/>
      </w:rPr>
      <w:fldChar w:fldCharType="end"/>
    </w:r>
  </w:p>
  <w:p w:rsidR="00847AAC" w:rsidRDefault="0097156E" w:rsidP="000E3B94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677EE5">
      <w:rPr>
        <w:lang w:val="es-ES"/>
      </w:rPr>
      <w:t>5</w:t>
    </w:r>
    <w:r w:rsidR="000E3B94">
      <w:rPr>
        <w:lang w:val="es-ES"/>
      </w:rPr>
      <w:t>-1</w:t>
    </w:r>
    <w:r w:rsidR="00847AAC">
      <w:rPr>
        <w:lang w:val="es-ES"/>
      </w:rPr>
      <w:t>/</w:t>
    </w:r>
    <w:r w:rsidR="000E3B94">
      <w:rPr>
        <w:lang w:val="es-ES"/>
      </w:rPr>
      <w:t>ADM/1</w:t>
    </w:r>
    <w:r w:rsidR="008A33B7">
      <w:rPr>
        <w:lang w:val="es-ES"/>
      </w:rPr>
      <w:t>(Rév.1</w:t>
    </w:r>
    <w:r w:rsidR="00847AAC">
      <w:rPr>
        <w:lang w:val="es-ES"/>
      </w:rPr>
      <w:t>-F</w:t>
    </w:r>
    <w:r w:rsidR="008A33B7">
      <w:rPr>
        <w:lang w:val="es-ES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B7" w:rsidRDefault="008A3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FF"/>
    <w:rsid w:val="000B0584"/>
    <w:rsid w:val="000E3B94"/>
    <w:rsid w:val="00140AE6"/>
    <w:rsid w:val="00213E12"/>
    <w:rsid w:val="002D238A"/>
    <w:rsid w:val="003A6CEE"/>
    <w:rsid w:val="005430E4"/>
    <w:rsid w:val="00596ACB"/>
    <w:rsid w:val="0067019B"/>
    <w:rsid w:val="00677EE5"/>
    <w:rsid w:val="00694DEF"/>
    <w:rsid w:val="00773E5E"/>
    <w:rsid w:val="0083429C"/>
    <w:rsid w:val="00847AAC"/>
    <w:rsid w:val="008A33B7"/>
    <w:rsid w:val="008B7A96"/>
    <w:rsid w:val="00925627"/>
    <w:rsid w:val="0093101F"/>
    <w:rsid w:val="009539B3"/>
    <w:rsid w:val="0097156E"/>
    <w:rsid w:val="009F501F"/>
    <w:rsid w:val="00A9055C"/>
    <w:rsid w:val="00AB7F92"/>
    <w:rsid w:val="00AC39EE"/>
    <w:rsid w:val="00B41D84"/>
    <w:rsid w:val="00BA0C7B"/>
    <w:rsid w:val="00CC5B9E"/>
    <w:rsid w:val="00CC7208"/>
    <w:rsid w:val="00D228F7"/>
    <w:rsid w:val="00D502FF"/>
    <w:rsid w:val="00E21B1A"/>
    <w:rsid w:val="00E2659D"/>
    <w:rsid w:val="00EC1D04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538A6B-D1FA-41D6-9BA0-E80047B1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rsid w:val="00D502FF"/>
    <w:rPr>
      <w:color w:val="0000FF" w:themeColor="hyperlink"/>
      <w:u w:val="single"/>
    </w:rPr>
  </w:style>
  <w:style w:type="character" w:styleId="Strong">
    <w:name w:val="Strong"/>
    <w:qFormat/>
    <w:rsid w:val="00D502FF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9F50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AG15-C-0001/en" TargetMode="External"/><Relationship Id="rId13" Type="http://schemas.openxmlformats.org/officeDocument/2006/relationships/hyperlink" Target="http://www.itu.int/md/R15-RAG15-C-0023/en" TargetMode="External"/><Relationship Id="rId18" Type="http://schemas.openxmlformats.org/officeDocument/2006/relationships/hyperlink" Target="http://www.itu.int/md/R15-RAG15-C-0014/en" TargetMode="External"/><Relationship Id="rId26" Type="http://schemas.openxmlformats.org/officeDocument/2006/relationships/hyperlink" Target="http://www.itu.int/md/R15-RAG15-C-0007/en" TargetMode="External"/><Relationship Id="rId39" Type="http://schemas.openxmlformats.org/officeDocument/2006/relationships/hyperlink" Target="http://www.itu.int/md/R15-RAG15-150505-TD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R15-RAG15-C-0015/en" TargetMode="External"/><Relationship Id="rId34" Type="http://schemas.openxmlformats.org/officeDocument/2006/relationships/hyperlink" Target="http://www.itu.int/md/R15-RAG15-C-0001/en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www.itu.int/md/R15-RAG15-ADM/en" TargetMode="External"/><Relationship Id="rId12" Type="http://schemas.openxmlformats.org/officeDocument/2006/relationships/hyperlink" Target="http://www.itu.int/md/R15-RAG15-C-0018/en" TargetMode="External"/><Relationship Id="rId17" Type="http://schemas.openxmlformats.org/officeDocument/2006/relationships/hyperlink" Target="http://www.itu.int/md/R15-RAG15-C-0009/en" TargetMode="External"/><Relationship Id="rId25" Type="http://schemas.openxmlformats.org/officeDocument/2006/relationships/hyperlink" Target="http://www.itu.int/md/R15-RAG15-C-0022/en" TargetMode="External"/><Relationship Id="rId33" Type="http://schemas.openxmlformats.org/officeDocument/2006/relationships/hyperlink" Target="https://www.itu.int/md/R15-RAG15-INF-0002/en" TargetMode="External"/><Relationship Id="rId38" Type="http://schemas.openxmlformats.org/officeDocument/2006/relationships/hyperlink" Target="http://www.itu.int/md/R15-RAG15-C-0010/en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itu.int/md/R15-RAG15-C-0006/en" TargetMode="External"/><Relationship Id="rId20" Type="http://schemas.openxmlformats.org/officeDocument/2006/relationships/hyperlink" Target="http://www.itu.int/md/R15-RAG15-C-0011/en" TargetMode="External"/><Relationship Id="rId29" Type="http://schemas.openxmlformats.org/officeDocument/2006/relationships/hyperlink" Target="http://www.itu.int/md/R15-RAG15-C-0025/en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tu.int/md/R15-RAG15-C-0005/en" TargetMode="External"/><Relationship Id="rId24" Type="http://schemas.openxmlformats.org/officeDocument/2006/relationships/hyperlink" Target="http://www.itu.int/md/R15-RAG15-C-0001/en" TargetMode="External"/><Relationship Id="rId32" Type="http://schemas.openxmlformats.org/officeDocument/2006/relationships/hyperlink" Target="http://www.itu.int/md/R15-RAG15-C-0021/en" TargetMode="External"/><Relationship Id="rId37" Type="http://schemas.openxmlformats.org/officeDocument/2006/relationships/hyperlink" Target="http://www.itu.int/md/R15-RAG15-C-0003/en" TargetMode="External"/><Relationship Id="rId40" Type="http://schemas.openxmlformats.org/officeDocument/2006/relationships/hyperlink" Target="http://www.itu.int/md/R15-RAG15-C-0008/en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itu.int/md/R15-RAG15-C-0004/en" TargetMode="External"/><Relationship Id="rId23" Type="http://schemas.openxmlformats.org/officeDocument/2006/relationships/hyperlink" Target="http://www.itu.int/md/R15-RAG15-C-0012/en" TargetMode="External"/><Relationship Id="rId28" Type="http://schemas.openxmlformats.org/officeDocument/2006/relationships/hyperlink" Target="http://www.itu.int/md/R15-RAG15-C-0020/en" TargetMode="External"/><Relationship Id="rId36" Type="http://schemas.openxmlformats.org/officeDocument/2006/relationships/hyperlink" Target="http://www.itu.int/md/R15-RAG15-C-0024/en" TargetMode="External"/><Relationship Id="rId10" Type="http://schemas.openxmlformats.org/officeDocument/2006/relationships/hyperlink" Target="http://www.itu.int/md/R15-RAG15-C-0001/en" TargetMode="External"/><Relationship Id="rId19" Type="http://schemas.openxmlformats.org/officeDocument/2006/relationships/hyperlink" Target="http://www.itu.int/md/R15-RAG15-C-0017/en" TargetMode="External"/><Relationship Id="rId31" Type="http://schemas.openxmlformats.org/officeDocument/2006/relationships/hyperlink" Target="http://www.itu.int/md/R15-RAG15-C-0013/en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R15-RAG15-C-0001/en" TargetMode="External"/><Relationship Id="rId14" Type="http://schemas.openxmlformats.org/officeDocument/2006/relationships/hyperlink" Target="http://www.itu.int/md/R15-RAG15-C-0010/en" TargetMode="External"/><Relationship Id="rId22" Type="http://schemas.openxmlformats.org/officeDocument/2006/relationships/hyperlink" Target="http://www.itu.int/md/R15-RAG15-C-0016/en" TargetMode="External"/><Relationship Id="rId27" Type="http://schemas.openxmlformats.org/officeDocument/2006/relationships/hyperlink" Target="http://www.itu.int/md/R15-RAG15-C-0019/en" TargetMode="External"/><Relationship Id="rId30" Type="http://schemas.openxmlformats.org/officeDocument/2006/relationships/hyperlink" Target="http://www.itu.int/md/R15-RAG15-C-0002/en" TargetMode="External"/><Relationship Id="rId35" Type="http://schemas.openxmlformats.org/officeDocument/2006/relationships/hyperlink" Target="http://www.itu.int/md/R15-RAG15-150505-TD/en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PF_RAG15.dotm</Template>
  <TotalTime>9</TotalTime>
  <Pages>2</Pages>
  <Words>214</Words>
  <Characters>3204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Genève, 5-8 mai 2015 (Salle Popov, Tour de l'UIT)</vt:lpstr>
    </vt:vector>
  </TitlesOfParts>
  <Manager>General Secretariat - Pool</Manager>
  <Company>International Telecommunication Union (ITU)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Genève, 5-8 mai 2015 (Salle Popov, Tour de l'UIT)</dc:title>
  <dc:subject>GROUPE CONSULTATIF DES RADIOCOMMUNICATIONS</dc:subject>
  <dc:creator>PROJET D'ORDRE DU JOUR DE LA VINGT-DEUXIÈME RÉUNION DU GROUPE CONSULTATIF DES RADIOCOMMUNICATIONS</dc:creator>
  <cp:keywords>RAG03-1</cp:keywords>
  <dc:description>Document RAG15-1/ADM/1-F  For: _x000d_Document date: 1er mai 2015_x000d_Saved by ITU51009305 at 11:36:42 on 01.05.2015</dc:description>
  <cp:lastModifiedBy>Jones, Jacqueline</cp:lastModifiedBy>
  <cp:revision>8</cp:revision>
  <cp:lastPrinted>2015-05-06T14:13:00Z</cp:lastPrinted>
  <dcterms:created xsi:type="dcterms:W3CDTF">2015-05-06T14:00:00Z</dcterms:created>
  <dcterms:modified xsi:type="dcterms:W3CDTF">2015-05-07T07:54:00Z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RAG15-1/ADM/1-F</vt:lpwstr>
  </property>
  <property fmtid="{D5CDD505-2E9C-101B-9397-08002B2CF9AE}" pid="3" name="Docdate">
    <vt:lpwstr>1er mai 2015</vt:lpwstr>
  </property>
  <property fmtid="{D5CDD505-2E9C-101B-9397-08002B2CF9AE}" pid="4" name="Docorlang">
    <vt:lpwstr>Original: anglais</vt:lpwstr>
  </property>
  <property fmtid="{D5CDD505-2E9C-101B-9397-08002B2CF9AE}" pid="5" name="Docauthor">
    <vt:lpwstr>PROJET D'ORDRE DU JOUR DE LA VINGT-DEUXIÈME RÉUNION DU GROUPE CONSULTATIF DES RADIOCOMMUNICATIONS</vt:lpwstr>
  </property>
</Properties>
</file>