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39"/>
        <w:gridCol w:w="82"/>
        <w:gridCol w:w="3510"/>
      </w:tblGrid>
      <w:tr w:rsidR="004442E2" w:rsidRPr="00BA6D4A" w:rsidTr="00601391">
        <w:trPr>
          <w:cantSplit/>
        </w:trPr>
        <w:tc>
          <w:tcPr>
            <w:tcW w:w="6521" w:type="dxa"/>
            <w:gridSpan w:val="2"/>
            <w:tcBorders>
              <w:bottom w:val="single" w:sz="4" w:space="0" w:color="auto"/>
            </w:tcBorders>
          </w:tcPr>
          <w:p w:rsidR="004442E2" w:rsidRPr="00BA6D4A" w:rsidRDefault="00BA3F3A" w:rsidP="00AD26C8">
            <w:pPr>
              <w:spacing w:before="400" w:after="48" w:line="240" w:lineRule="atLeast"/>
              <w:rPr>
                <w:rFonts w:ascii="Verdana" w:hAnsi="Verdana" w:cs="Times"/>
                <w:b/>
                <w:position w:val="6"/>
                <w:sz w:val="20"/>
                <w:vertAlign w:val="subscript"/>
                <w:lang w:val="fr-CH"/>
              </w:rPr>
            </w:pPr>
            <w:bookmarkStart w:id="0" w:name="_GoBack"/>
            <w:bookmarkEnd w:id="0"/>
            <w:r w:rsidRPr="00BA6D4A">
              <w:rPr>
                <w:rFonts w:ascii="Verdana" w:hAnsi="Verdana" w:cs="Times New Roman Bold"/>
                <w:b/>
                <w:szCs w:val="24"/>
                <w:lang w:val="fr-CH"/>
              </w:rPr>
              <w:t>Assemblée des r</w:t>
            </w:r>
            <w:r w:rsidR="004442E2" w:rsidRPr="00BA6D4A">
              <w:rPr>
                <w:rFonts w:ascii="Verdana" w:hAnsi="Verdana" w:cs="Times New Roman Bold"/>
                <w:b/>
                <w:szCs w:val="24"/>
                <w:lang w:val="fr-CH"/>
              </w:rPr>
              <w:t>adiocommunications (AR-15)</w:t>
            </w:r>
            <w:r w:rsidR="004442E2" w:rsidRPr="00BA6D4A">
              <w:rPr>
                <w:rFonts w:ascii="Verdana" w:hAnsi="Verdana" w:cs="Times New Roman Bold"/>
                <w:b/>
                <w:position w:val="6"/>
                <w:sz w:val="26"/>
                <w:szCs w:val="26"/>
                <w:lang w:val="fr-CH"/>
              </w:rPr>
              <w:br/>
            </w:r>
            <w:r w:rsidR="004442E2" w:rsidRPr="00BA6D4A">
              <w:rPr>
                <w:rFonts w:ascii="Verdana" w:hAnsi="Verdana" w:cs="Times"/>
                <w:b/>
                <w:sz w:val="20"/>
                <w:lang w:val="fr-CH"/>
              </w:rPr>
              <w:t>Genève, 26-30 octobre 2015</w:t>
            </w:r>
          </w:p>
        </w:tc>
        <w:tc>
          <w:tcPr>
            <w:tcW w:w="3510" w:type="dxa"/>
            <w:tcBorders>
              <w:bottom w:val="single" w:sz="4" w:space="0" w:color="auto"/>
            </w:tcBorders>
          </w:tcPr>
          <w:p w:rsidR="004442E2" w:rsidRPr="00BA6D4A" w:rsidRDefault="004442E2" w:rsidP="00223DF9">
            <w:pPr>
              <w:spacing w:line="240" w:lineRule="atLeast"/>
              <w:jc w:val="right"/>
              <w:rPr>
                <w:lang w:val="fr-CH"/>
              </w:rPr>
            </w:pPr>
            <w:bookmarkStart w:id="1" w:name="ditulogo"/>
            <w:bookmarkEnd w:id="1"/>
            <w:r w:rsidRPr="00BA6D4A">
              <w:rPr>
                <w:noProof/>
                <w:lang w:val="en-US" w:eastAsia="zh-CN"/>
              </w:rPr>
              <w:drawing>
                <wp:inline distT="0" distB="0" distL="0" distR="0" wp14:anchorId="224A60AD" wp14:editId="1A6B8E4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BA6D4A" w:rsidTr="00601391">
        <w:trPr>
          <w:cantSplit/>
        </w:trPr>
        <w:tc>
          <w:tcPr>
            <w:tcW w:w="6521" w:type="dxa"/>
            <w:gridSpan w:val="2"/>
            <w:tcBorders>
              <w:top w:val="single" w:sz="4" w:space="0" w:color="auto"/>
            </w:tcBorders>
          </w:tcPr>
          <w:p w:rsidR="004442E2" w:rsidRPr="00BA6D4A" w:rsidRDefault="004442E2" w:rsidP="004442E2">
            <w:pPr>
              <w:spacing w:before="0" w:after="48" w:line="240" w:lineRule="atLeast"/>
              <w:rPr>
                <w:rFonts w:ascii="Verdana" w:hAnsi="Verdana"/>
                <w:b/>
                <w:smallCaps/>
                <w:sz w:val="20"/>
                <w:lang w:val="fr-CH"/>
              </w:rPr>
            </w:pPr>
            <w:bookmarkStart w:id="2" w:name="dhead"/>
          </w:p>
        </w:tc>
        <w:tc>
          <w:tcPr>
            <w:tcW w:w="3510" w:type="dxa"/>
            <w:tcBorders>
              <w:top w:val="single" w:sz="4" w:space="0" w:color="auto"/>
            </w:tcBorders>
          </w:tcPr>
          <w:p w:rsidR="004442E2" w:rsidRPr="00BA6D4A" w:rsidRDefault="004442E2" w:rsidP="004442E2">
            <w:pPr>
              <w:spacing w:before="0" w:line="240" w:lineRule="atLeast"/>
              <w:rPr>
                <w:rFonts w:ascii="Verdana" w:hAnsi="Verdana"/>
                <w:sz w:val="20"/>
                <w:lang w:val="fr-CH"/>
              </w:rPr>
            </w:pPr>
          </w:p>
        </w:tc>
      </w:tr>
      <w:tr w:rsidR="004442E2" w:rsidRPr="00BA6D4A" w:rsidTr="000A12B0">
        <w:trPr>
          <w:cantSplit/>
          <w:trHeight w:val="23"/>
        </w:trPr>
        <w:tc>
          <w:tcPr>
            <w:tcW w:w="6439" w:type="dxa"/>
            <w:vMerge w:val="restart"/>
          </w:tcPr>
          <w:p w:rsidR="000C40FF" w:rsidRPr="000C40FF" w:rsidRDefault="000C40FF" w:rsidP="000C40FF">
            <w:pPr>
              <w:tabs>
                <w:tab w:val="left" w:pos="851"/>
              </w:tabs>
              <w:spacing w:before="0" w:line="240" w:lineRule="atLeast"/>
              <w:rPr>
                <w:rFonts w:ascii="Verdana" w:hAnsi="Verdana"/>
                <w:sz w:val="20"/>
                <w:lang w:val="fr-CH"/>
              </w:rPr>
            </w:pPr>
            <w:bookmarkStart w:id="3" w:name="dnum" w:colFirst="1" w:colLast="1"/>
            <w:bookmarkStart w:id="4" w:name="dmeeting" w:colFirst="0" w:colLast="0"/>
            <w:bookmarkStart w:id="5" w:name="dbluepink" w:colFirst="0" w:colLast="0"/>
            <w:bookmarkEnd w:id="2"/>
          </w:p>
        </w:tc>
        <w:tc>
          <w:tcPr>
            <w:tcW w:w="3592" w:type="dxa"/>
            <w:gridSpan w:val="2"/>
          </w:tcPr>
          <w:p w:rsidR="004442E2" w:rsidRPr="00BA6D4A" w:rsidRDefault="004442E2" w:rsidP="002A2773">
            <w:pPr>
              <w:tabs>
                <w:tab w:val="left" w:pos="851"/>
              </w:tabs>
              <w:spacing w:before="0" w:line="240" w:lineRule="atLeast"/>
              <w:rPr>
                <w:rFonts w:ascii="Verdana" w:hAnsi="Verdana"/>
                <w:sz w:val="20"/>
                <w:lang w:val="fr-CH"/>
              </w:rPr>
            </w:pPr>
            <w:r w:rsidRPr="00BA6D4A">
              <w:rPr>
                <w:rFonts w:ascii="Verdana" w:hAnsi="Verdana"/>
                <w:b/>
                <w:sz w:val="20"/>
                <w:lang w:val="fr-CH"/>
              </w:rPr>
              <w:t>Document RA15/</w:t>
            </w:r>
            <w:r w:rsidR="008B7AF5" w:rsidRPr="00BA6D4A">
              <w:rPr>
                <w:rFonts w:ascii="Verdana" w:hAnsi="Verdana"/>
                <w:b/>
                <w:sz w:val="20"/>
                <w:lang w:val="fr-CH"/>
              </w:rPr>
              <w:t>PLEN/</w:t>
            </w:r>
            <w:r w:rsidR="002A2773">
              <w:rPr>
                <w:rFonts w:ascii="Verdana" w:hAnsi="Verdana"/>
                <w:b/>
                <w:sz w:val="20"/>
                <w:lang w:val="fr-CH"/>
              </w:rPr>
              <w:t>102</w:t>
            </w:r>
            <w:r w:rsidRPr="00BA6D4A">
              <w:rPr>
                <w:rFonts w:ascii="Verdana" w:hAnsi="Verdana"/>
                <w:b/>
                <w:sz w:val="20"/>
                <w:lang w:val="fr-CH"/>
              </w:rPr>
              <w:t>-F</w:t>
            </w:r>
          </w:p>
        </w:tc>
      </w:tr>
      <w:tr w:rsidR="004442E2" w:rsidRPr="00BA6D4A" w:rsidTr="000A12B0">
        <w:trPr>
          <w:cantSplit/>
          <w:trHeight w:val="23"/>
        </w:trPr>
        <w:tc>
          <w:tcPr>
            <w:tcW w:w="6439" w:type="dxa"/>
            <w:vMerge/>
          </w:tcPr>
          <w:p w:rsidR="004442E2" w:rsidRPr="00BA6D4A" w:rsidRDefault="004442E2">
            <w:pPr>
              <w:tabs>
                <w:tab w:val="left" w:pos="851"/>
              </w:tabs>
              <w:spacing w:line="240" w:lineRule="atLeast"/>
              <w:rPr>
                <w:rFonts w:ascii="Verdana" w:hAnsi="Verdana"/>
                <w:b/>
                <w:sz w:val="20"/>
                <w:lang w:val="fr-CH"/>
              </w:rPr>
            </w:pPr>
            <w:bookmarkStart w:id="6" w:name="ddate" w:colFirst="1" w:colLast="1"/>
            <w:bookmarkEnd w:id="3"/>
            <w:bookmarkEnd w:id="4"/>
          </w:p>
        </w:tc>
        <w:tc>
          <w:tcPr>
            <w:tcW w:w="3592" w:type="dxa"/>
            <w:gridSpan w:val="2"/>
          </w:tcPr>
          <w:p w:rsidR="004442E2" w:rsidRPr="00BA6D4A" w:rsidRDefault="002A2773" w:rsidP="004442E2">
            <w:pPr>
              <w:tabs>
                <w:tab w:val="left" w:pos="993"/>
              </w:tabs>
              <w:spacing w:before="0"/>
              <w:rPr>
                <w:rFonts w:ascii="Verdana" w:hAnsi="Verdana"/>
                <w:sz w:val="20"/>
                <w:lang w:val="fr-CH"/>
              </w:rPr>
            </w:pPr>
            <w:r>
              <w:rPr>
                <w:rFonts w:ascii="Verdana" w:hAnsi="Verdana"/>
                <w:b/>
                <w:sz w:val="20"/>
                <w:lang w:val="fr-CH"/>
              </w:rPr>
              <w:t>10 novem</w:t>
            </w:r>
            <w:r w:rsidR="008B7AF5" w:rsidRPr="00BA6D4A">
              <w:rPr>
                <w:rFonts w:ascii="Verdana" w:hAnsi="Verdana"/>
                <w:b/>
                <w:sz w:val="20"/>
                <w:lang w:val="fr-CH"/>
              </w:rPr>
              <w:t xml:space="preserve">bre </w:t>
            </w:r>
            <w:r w:rsidR="004442E2" w:rsidRPr="00BA6D4A">
              <w:rPr>
                <w:rFonts w:ascii="Verdana" w:hAnsi="Verdana"/>
                <w:b/>
                <w:sz w:val="20"/>
                <w:lang w:val="fr-CH"/>
              </w:rPr>
              <w:t>2015</w:t>
            </w:r>
          </w:p>
        </w:tc>
      </w:tr>
      <w:tr w:rsidR="004442E2" w:rsidRPr="00BA6D4A" w:rsidTr="000A12B0">
        <w:trPr>
          <w:cantSplit/>
          <w:trHeight w:val="23"/>
        </w:trPr>
        <w:tc>
          <w:tcPr>
            <w:tcW w:w="6439" w:type="dxa"/>
            <w:vMerge/>
          </w:tcPr>
          <w:p w:rsidR="004442E2" w:rsidRPr="00BA6D4A" w:rsidRDefault="004442E2">
            <w:pPr>
              <w:tabs>
                <w:tab w:val="left" w:pos="851"/>
              </w:tabs>
              <w:spacing w:line="240" w:lineRule="atLeast"/>
              <w:rPr>
                <w:rFonts w:ascii="Verdana" w:hAnsi="Verdana"/>
                <w:b/>
                <w:sz w:val="20"/>
                <w:lang w:val="fr-CH"/>
              </w:rPr>
            </w:pPr>
            <w:bookmarkStart w:id="7" w:name="dorlang" w:colFirst="1" w:colLast="1"/>
            <w:bookmarkEnd w:id="6"/>
          </w:p>
        </w:tc>
        <w:tc>
          <w:tcPr>
            <w:tcW w:w="3592" w:type="dxa"/>
            <w:gridSpan w:val="2"/>
          </w:tcPr>
          <w:p w:rsidR="004442E2" w:rsidRPr="00BA6D4A" w:rsidRDefault="004442E2" w:rsidP="004442E2">
            <w:pPr>
              <w:tabs>
                <w:tab w:val="left" w:pos="993"/>
              </w:tabs>
              <w:spacing w:before="0" w:after="120"/>
              <w:rPr>
                <w:rFonts w:ascii="Verdana" w:hAnsi="Verdana"/>
                <w:sz w:val="20"/>
                <w:lang w:val="fr-CH"/>
              </w:rPr>
            </w:pPr>
          </w:p>
        </w:tc>
      </w:tr>
    </w:tbl>
    <w:tbl>
      <w:tblPr>
        <w:tblW w:w="10031" w:type="dxa"/>
        <w:tblLayout w:type="fixed"/>
        <w:tblLook w:val="0000" w:firstRow="0" w:lastRow="0" w:firstColumn="0" w:lastColumn="0" w:noHBand="0" w:noVBand="0"/>
      </w:tblPr>
      <w:tblGrid>
        <w:gridCol w:w="10031"/>
      </w:tblGrid>
      <w:tr w:rsidR="00B948DE" w:rsidRPr="00BA6D4A" w:rsidTr="002A2773">
        <w:trPr>
          <w:cantSplit/>
        </w:trPr>
        <w:tc>
          <w:tcPr>
            <w:tcW w:w="10031" w:type="dxa"/>
          </w:tcPr>
          <w:p w:rsidR="00B948DE" w:rsidRPr="00BA6D4A" w:rsidRDefault="002A2773" w:rsidP="000A12B0">
            <w:pPr>
              <w:pStyle w:val="Title1"/>
              <w:rPr>
                <w:lang w:val="fr-CH"/>
              </w:rPr>
            </w:pPr>
            <w:bookmarkStart w:id="8" w:name="dtitle1" w:colFirst="0" w:colLast="0"/>
            <w:bookmarkEnd w:id="5"/>
            <w:bookmarkEnd w:id="7"/>
            <w:r w:rsidRPr="00E93D3B">
              <w:t xml:space="preserve">COMPTE RENDU de la cinquième séance plénière </w:t>
            </w:r>
            <w:r w:rsidR="000A12B0">
              <w:br/>
            </w:r>
            <w:r w:rsidRPr="00E93D3B">
              <w:t>de l'assemblée des radiocommunications</w:t>
            </w:r>
          </w:p>
        </w:tc>
      </w:tr>
      <w:tr w:rsidR="00E93D3B" w:rsidRPr="00E93D3B" w:rsidTr="002A2773">
        <w:trPr>
          <w:cantSplit/>
        </w:trPr>
        <w:tc>
          <w:tcPr>
            <w:tcW w:w="10031" w:type="dxa"/>
          </w:tcPr>
          <w:p w:rsidR="00E93D3B" w:rsidRPr="00E93D3B" w:rsidRDefault="00E93D3B" w:rsidP="00E93D3B">
            <w:pPr>
              <w:pStyle w:val="Title3"/>
              <w:rPr>
                <w:lang w:val="en-GB"/>
              </w:rPr>
            </w:pPr>
            <w:r w:rsidRPr="00E93D3B">
              <w:rPr>
                <w:lang w:val="en-GB"/>
              </w:rPr>
              <w:t>Vendredi 30 octobre 2015 à 9 heures</w:t>
            </w:r>
          </w:p>
        </w:tc>
      </w:tr>
      <w:tr w:rsidR="00E93D3B" w:rsidRPr="00BA6D4A" w:rsidTr="002A2773">
        <w:trPr>
          <w:cantSplit/>
        </w:trPr>
        <w:tc>
          <w:tcPr>
            <w:tcW w:w="10031" w:type="dxa"/>
          </w:tcPr>
          <w:p w:rsidR="00E93D3B" w:rsidRPr="00E93D3B" w:rsidRDefault="00E93D3B" w:rsidP="00E93D3B">
            <w:pPr>
              <w:pStyle w:val="Title3"/>
              <w:rPr>
                <w:lang w:val="en-GB"/>
              </w:rPr>
            </w:pPr>
            <w:r w:rsidRPr="00E93D3B">
              <w:rPr>
                <w:lang w:val="en-GB"/>
              </w:rPr>
              <w:t>(Salle 1, CICG)</w:t>
            </w:r>
          </w:p>
        </w:tc>
      </w:tr>
      <w:bookmarkEnd w:id="8"/>
    </w:tbl>
    <w:p w:rsidR="00B91D73" w:rsidRPr="00B91D73" w:rsidRDefault="00B91D73">
      <w:pPr>
        <w:pStyle w:val="Resdate"/>
        <w:rPr>
          <w:rFonts w:eastAsia="Calibri"/>
          <w:lang w:val="fr-CH"/>
        </w:rPr>
      </w:pPr>
    </w:p>
    <w:tbl>
      <w:tblPr>
        <w:tblW w:w="9945" w:type="dxa"/>
        <w:tblInd w:w="-34" w:type="dxa"/>
        <w:tblLook w:val="0000" w:firstRow="0" w:lastRow="0" w:firstColumn="0" w:lastColumn="0" w:noHBand="0" w:noVBand="0"/>
      </w:tblPr>
      <w:tblGrid>
        <w:gridCol w:w="545"/>
        <w:gridCol w:w="6719"/>
        <w:gridCol w:w="2681"/>
      </w:tblGrid>
      <w:tr w:rsidR="00E93D3B" w:rsidRPr="00C62E03" w:rsidTr="00D436AE">
        <w:trPr>
          <w:trHeight w:val="340"/>
        </w:trPr>
        <w:tc>
          <w:tcPr>
            <w:tcW w:w="274" w:type="pct"/>
          </w:tcPr>
          <w:p w:rsidR="00E93D3B" w:rsidRPr="00C62E03" w:rsidRDefault="00E93D3B" w:rsidP="00712955">
            <w:pPr>
              <w:pStyle w:val="toc0"/>
              <w:spacing w:before="0"/>
            </w:pPr>
          </w:p>
        </w:tc>
        <w:tc>
          <w:tcPr>
            <w:tcW w:w="3378" w:type="pct"/>
          </w:tcPr>
          <w:p w:rsidR="00E93D3B" w:rsidRPr="00C62E03" w:rsidRDefault="00E93D3B" w:rsidP="00712955">
            <w:pPr>
              <w:pStyle w:val="toc0"/>
            </w:pPr>
          </w:p>
        </w:tc>
        <w:tc>
          <w:tcPr>
            <w:tcW w:w="1348" w:type="pct"/>
          </w:tcPr>
          <w:p w:rsidR="00E93D3B" w:rsidRPr="00C62E03" w:rsidRDefault="00E93D3B" w:rsidP="00712955">
            <w:pPr>
              <w:pStyle w:val="toc0"/>
              <w:jc w:val="center"/>
            </w:pPr>
            <w:r w:rsidRPr="00C62E03">
              <w:t>Documents</w:t>
            </w:r>
          </w:p>
        </w:tc>
      </w:tr>
      <w:tr w:rsidR="00E93D3B" w:rsidRPr="00C62E03" w:rsidTr="00D436AE">
        <w:trPr>
          <w:trHeight w:val="340"/>
        </w:trPr>
        <w:tc>
          <w:tcPr>
            <w:tcW w:w="274" w:type="pct"/>
          </w:tcPr>
          <w:p w:rsidR="00E93D3B" w:rsidRPr="00C62E03" w:rsidRDefault="00E93D3B" w:rsidP="00712955">
            <w:pPr>
              <w:tabs>
                <w:tab w:val="left" w:pos="567"/>
              </w:tabs>
              <w:spacing w:before="80"/>
              <w:ind w:left="567" w:hanging="567"/>
            </w:pPr>
            <w:r w:rsidRPr="00C62E03">
              <w:t>1</w:t>
            </w:r>
          </w:p>
        </w:tc>
        <w:tc>
          <w:tcPr>
            <w:tcW w:w="3378" w:type="pct"/>
          </w:tcPr>
          <w:p w:rsidR="00E93D3B" w:rsidRPr="00C62E03" w:rsidRDefault="00B7200D" w:rsidP="00712955">
            <w:pPr>
              <w:tabs>
                <w:tab w:val="left" w:pos="567"/>
              </w:tabs>
              <w:spacing w:before="80"/>
            </w:pPr>
            <w:r>
              <w:t>Ouverture de la séance</w:t>
            </w:r>
          </w:p>
        </w:tc>
        <w:tc>
          <w:tcPr>
            <w:tcW w:w="1348" w:type="pct"/>
          </w:tcPr>
          <w:p w:rsidR="00E93D3B" w:rsidRPr="00C62E03" w:rsidRDefault="00E93D3B" w:rsidP="00712955">
            <w:pPr>
              <w:spacing w:before="80"/>
              <w:jc w:val="center"/>
            </w:pPr>
          </w:p>
        </w:tc>
      </w:tr>
      <w:tr w:rsidR="00E93D3B" w:rsidRPr="00C62E03" w:rsidTr="00D436AE">
        <w:trPr>
          <w:trHeight w:val="340"/>
        </w:trPr>
        <w:tc>
          <w:tcPr>
            <w:tcW w:w="274" w:type="pct"/>
          </w:tcPr>
          <w:p w:rsidR="00E93D3B" w:rsidRPr="00C62E03" w:rsidRDefault="00E93D3B" w:rsidP="00712955">
            <w:pPr>
              <w:tabs>
                <w:tab w:val="left" w:pos="567"/>
              </w:tabs>
              <w:spacing w:before="80"/>
              <w:ind w:left="567" w:hanging="567"/>
            </w:pPr>
            <w:r w:rsidRPr="00C62E03">
              <w:t>2</w:t>
            </w:r>
          </w:p>
        </w:tc>
        <w:tc>
          <w:tcPr>
            <w:tcW w:w="3378" w:type="pct"/>
          </w:tcPr>
          <w:p w:rsidR="00E93D3B" w:rsidRPr="00B7200D" w:rsidRDefault="00B7200D" w:rsidP="00712955">
            <w:pPr>
              <w:tabs>
                <w:tab w:val="left" w:pos="567"/>
              </w:tabs>
              <w:spacing w:before="80"/>
              <w:rPr>
                <w:lang w:val="fr-CH"/>
              </w:rPr>
            </w:pPr>
            <w:r w:rsidRPr="00B7200D">
              <w:rPr>
                <w:lang w:val="fr-CH"/>
              </w:rPr>
              <w:t>Adoption de l'ordre du jour</w:t>
            </w:r>
          </w:p>
          <w:p w:rsidR="00E93D3B" w:rsidRPr="00B7200D" w:rsidRDefault="00B7200D" w:rsidP="00B7200D">
            <w:pPr>
              <w:tabs>
                <w:tab w:val="left" w:pos="567"/>
              </w:tabs>
              <w:spacing w:before="80"/>
              <w:rPr>
                <w:lang w:val="fr-CH"/>
              </w:rPr>
            </w:pPr>
            <w:r w:rsidRPr="00B7200D">
              <w:rPr>
                <w:lang w:val="fr-CH"/>
              </w:rPr>
              <w:t>L'ordre du jour a été adopté moyennant l'adjonction du Document PLEN/98 au point 11</w:t>
            </w:r>
            <w:r>
              <w:rPr>
                <w:lang w:val="fr-CH"/>
              </w:rPr>
              <w:t>.</w:t>
            </w:r>
          </w:p>
        </w:tc>
        <w:tc>
          <w:tcPr>
            <w:tcW w:w="1348" w:type="pct"/>
          </w:tcPr>
          <w:p w:rsidR="00E93D3B" w:rsidRPr="00C62E03" w:rsidRDefault="00E93D3B" w:rsidP="00712955">
            <w:pPr>
              <w:spacing w:before="80"/>
              <w:jc w:val="center"/>
            </w:pPr>
            <w:r w:rsidRPr="00C62E03">
              <w:t>ADM/</w:t>
            </w:r>
            <w:r>
              <w:t>24</w:t>
            </w:r>
          </w:p>
        </w:tc>
      </w:tr>
      <w:tr w:rsidR="00E93D3B" w:rsidRPr="00C62E03" w:rsidTr="00D436AE">
        <w:trPr>
          <w:trHeight w:val="340"/>
        </w:trPr>
        <w:tc>
          <w:tcPr>
            <w:tcW w:w="274" w:type="pct"/>
          </w:tcPr>
          <w:p w:rsidR="00E93D3B" w:rsidRPr="00C62E03" w:rsidRDefault="00E93D3B" w:rsidP="00712955">
            <w:pPr>
              <w:tabs>
                <w:tab w:val="left" w:pos="567"/>
              </w:tabs>
              <w:spacing w:before="80"/>
              <w:ind w:left="567" w:hanging="567"/>
            </w:pPr>
            <w:r>
              <w:t>3</w:t>
            </w:r>
          </w:p>
        </w:tc>
        <w:tc>
          <w:tcPr>
            <w:tcW w:w="3378" w:type="pct"/>
          </w:tcPr>
          <w:p w:rsidR="00B7200D" w:rsidRPr="00B7200D" w:rsidRDefault="00B7200D" w:rsidP="00A605CF">
            <w:pPr>
              <w:tabs>
                <w:tab w:val="left" w:pos="567"/>
                <w:tab w:val="right" w:pos="6300"/>
              </w:tabs>
              <w:spacing w:before="80"/>
              <w:rPr>
                <w:lang w:val="fr-CH"/>
              </w:rPr>
            </w:pPr>
            <w:r w:rsidRPr="00B7200D">
              <w:rPr>
                <w:lang w:val="fr-CH"/>
              </w:rPr>
              <w:t xml:space="preserve">Rapport du Président </w:t>
            </w:r>
            <w:r w:rsidR="00A605CF" w:rsidRPr="00B7200D">
              <w:rPr>
                <w:lang w:val="fr-CH"/>
              </w:rPr>
              <w:t>et contributio</w:t>
            </w:r>
            <w:r w:rsidR="00A605CF">
              <w:rPr>
                <w:lang w:val="fr-CH"/>
              </w:rPr>
              <w:t>n</w:t>
            </w:r>
            <w:r w:rsidR="00A605CF" w:rsidRPr="00B7200D">
              <w:rPr>
                <w:lang w:val="fr-CH"/>
              </w:rPr>
              <w:t>s</w:t>
            </w:r>
            <w:r w:rsidR="00A605CF">
              <w:rPr>
                <w:lang w:val="fr-CH"/>
              </w:rPr>
              <w:t xml:space="preserve"> </w:t>
            </w:r>
            <w:r w:rsidR="00D014CD" w:rsidRPr="00B7200D">
              <w:rPr>
                <w:lang w:val="fr-CH"/>
              </w:rPr>
              <w:t>de la Commission d'études 1</w:t>
            </w:r>
          </w:p>
          <w:p w:rsidR="00B7200D" w:rsidRDefault="00B7200D" w:rsidP="00D436AE">
            <w:pPr>
              <w:tabs>
                <w:tab w:val="left" w:pos="567"/>
                <w:tab w:val="right" w:pos="6300"/>
              </w:tabs>
              <w:spacing w:before="80"/>
              <w:rPr>
                <w:lang w:val="fr-CH"/>
              </w:rPr>
            </w:pPr>
            <w:r>
              <w:rPr>
                <w:lang w:val="fr-CH"/>
              </w:rPr>
              <w:t>Le Président de la Commission d'études 1, M. S. Pastukh</w:t>
            </w:r>
            <w:r w:rsidR="00601391">
              <w:rPr>
                <w:lang w:val="fr-CH"/>
              </w:rPr>
              <w:t>,</w:t>
            </w:r>
            <w:r>
              <w:rPr>
                <w:lang w:val="fr-CH"/>
              </w:rPr>
              <w:t xml:space="preserve"> a présenté le rapport et les documents soumis par la Commission d'études 1. </w:t>
            </w:r>
            <w:r w:rsidR="00D436AE">
              <w:rPr>
                <w:lang w:val="fr-CH"/>
              </w:rPr>
              <w:t>La plénière a pris note des Documents 4/1001 et 4/1002. Elle a en outre pris note des Documents 4/1003 et 4/1004, qui avaient déjà été examinés par la Commission 4.</w:t>
            </w:r>
          </w:p>
          <w:p w:rsidR="00D436AE" w:rsidRDefault="00D436AE" w:rsidP="00BF20A7">
            <w:pPr>
              <w:tabs>
                <w:tab w:val="left" w:pos="567"/>
                <w:tab w:val="right" w:pos="6300"/>
              </w:tabs>
              <w:spacing w:before="80"/>
              <w:rPr>
                <w:lang w:val="fr-CH"/>
              </w:rPr>
            </w:pPr>
            <w:r>
              <w:rPr>
                <w:lang w:val="fr-CH"/>
              </w:rPr>
              <w:t>Le Président de la Commission d'études 1 a indiqué que l'apparition de nouvelles technologies et la poursuite du développement des communications numériques avaient créé de nouveaux défis sur le plan de l'utilisation d</w:t>
            </w:r>
            <w:r w:rsidR="00BF20A7">
              <w:rPr>
                <w:lang w:val="fr-CH"/>
              </w:rPr>
              <w:t>u</w:t>
            </w:r>
            <w:r>
              <w:rPr>
                <w:lang w:val="fr-CH"/>
              </w:rPr>
              <w:t xml:space="preserve"> spectre, en ce qui concerne</w:t>
            </w:r>
            <w:r w:rsidR="00BF20A7">
              <w:rPr>
                <w:lang w:val="fr-CH"/>
              </w:rPr>
              <w:t>,</w:t>
            </w:r>
            <w:r>
              <w:rPr>
                <w:lang w:val="fr-CH"/>
              </w:rPr>
              <w:t xml:space="preserve"> par exemple, les systèmes de radiocommunication cognitifs, les systèmes de l'Internet des objets, les nanosatellites et les picosatellites</w:t>
            </w:r>
            <w:r w:rsidR="001A2AC8">
              <w:rPr>
                <w:lang w:val="fr-CH"/>
              </w:rPr>
              <w:t>,</w:t>
            </w:r>
            <w:r>
              <w:rPr>
                <w:lang w:val="fr-CH"/>
              </w:rPr>
              <w:t xml:space="preserve"> et les dispositifs d'identification radio. </w:t>
            </w:r>
            <w:r w:rsidR="0048013D">
              <w:rPr>
                <w:lang w:val="fr-CH"/>
              </w:rPr>
              <w:t>Ces défis nécessitent de nouvelles approches et de nouvelles études de la part de la Commission d'études 1.</w:t>
            </w:r>
          </w:p>
          <w:p w:rsidR="00E93D3B" w:rsidRPr="00D014CD" w:rsidRDefault="0048013D" w:rsidP="00810CF7">
            <w:pPr>
              <w:tabs>
                <w:tab w:val="left" w:pos="567"/>
                <w:tab w:val="right" w:pos="6300"/>
              </w:tabs>
              <w:spacing w:before="80"/>
              <w:rPr>
                <w:lang w:val="fr-CH"/>
              </w:rPr>
            </w:pPr>
            <w:r>
              <w:rPr>
                <w:lang w:val="fr-CH"/>
              </w:rPr>
              <w:t>Le Président de la Commission d'études 1 a reme</w:t>
            </w:r>
            <w:r w:rsidR="00E77E86">
              <w:rPr>
                <w:lang w:val="fr-CH"/>
              </w:rPr>
              <w:t xml:space="preserve">rcié les </w:t>
            </w:r>
            <w:r w:rsidR="00601391">
              <w:rPr>
                <w:lang w:val="fr-CH"/>
              </w:rPr>
              <w:t>P</w:t>
            </w:r>
            <w:r w:rsidR="00E77E86">
              <w:rPr>
                <w:lang w:val="fr-CH"/>
              </w:rPr>
              <w:t xml:space="preserve">résidents et les </w:t>
            </w:r>
            <w:r w:rsidR="00601391">
              <w:rPr>
                <w:lang w:val="fr-CH"/>
              </w:rPr>
              <w:t>V</w:t>
            </w:r>
            <w:r w:rsidR="00E77E86">
              <w:rPr>
                <w:lang w:val="fr-CH"/>
              </w:rPr>
              <w:t>ice</w:t>
            </w:r>
            <w:r>
              <w:rPr>
                <w:lang w:val="fr-CH"/>
              </w:rPr>
              <w:t>-</w:t>
            </w:r>
            <w:r w:rsidR="00601391">
              <w:rPr>
                <w:lang w:val="fr-CH"/>
              </w:rPr>
              <w:t>P</w:t>
            </w:r>
            <w:r>
              <w:rPr>
                <w:lang w:val="fr-CH"/>
              </w:rPr>
              <w:t>résidents des groupes de travail. Il a également exprimé ses remerciements à M. Chang, qui a contribué aux travaux du GT 1B, ainsi qu'à M. Aubineau, du BR, qui l'a assisté dans son travail.</w:t>
            </w:r>
            <w:r w:rsidR="00D014CD">
              <w:rPr>
                <w:lang w:val="fr-CH"/>
              </w:rPr>
              <w:t xml:space="preserve"> Il a conclu en soulignant que </w:t>
            </w:r>
            <w:r w:rsidR="00810CF7">
              <w:rPr>
                <w:lang w:val="fr-CH"/>
              </w:rPr>
              <w:t>la bonne progression des travaux n'était possible que grâce aux</w:t>
            </w:r>
            <w:r w:rsidR="00922B12">
              <w:rPr>
                <w:lang w:val="fr-CH"/>
              </w:rPr>
              <w:t xml:space="preserve"> nombreuses propositions excellentes soumises par les Etats Membres et les Membres de Secteur</w:t>
            </w:r>
            <w:r w:rsidR="00D014CD">
              <w:rPr>
                <w:lang w:val="fr-CH"/>
              </w:rPr>
              <w:t>. Le Président de l'AR-15 a exprimé ses sincères remerciements au Président de la Commission d'études 1 ainsi qu'à l'ensemble des participants à ses travaux.</w:t>
            </w:r>
          </w:p>
        </w:tc>
        <w:tc>
          <w:tcPr>
            <w:tcW w:w="1348" w:type="pct"/>
          </w:tcPr>
          <w:p w:rsidR="00E93D3B" w:rsidRDefault="00601391" w:rsidP="00712955">
            <w:pPr>
              <w:spacing w:before="80"/>
              <w:jc w:val="center"/>
            </w:pPr>
            <w:hyperlink r:id="rId8" w:history="1">
              <w:r w:rsidR="00E93D3B" w:rsidRPr="00EF7D40">
                <w:rPr>
                  <w:rStyle w:val="Hyperlink"/>
                </w:rPr>
                <w:t>1/1001</w:t>
              </w:r>
            </w:hyperlink>
            <w:r w:rsidR="00E93D3B">
              <w:t xml:space="preserve">, </w:t>
            </w:r>
            <w:hyperlink r:id="rId9" w:history="1">
              <w:r w:rsidR="00E93D3B" w:rsidRPr="00EF7D40">
                <w:rPr>
                  <w:rStyle w:val="Hyperlink"/>
                </w:rPr>
                <w:t>1002</w:t>
              </w:r>
            </w:hyperlink>
            <w:r w:rsidR="00E93D3B">
              <w:t>,</w:t>
            </w:r>
          </w:p>
          <w:p w:rsidR="00E93D3B" w:rsidRPr="00C62E03" w:rsidRDefault="00601391" w:rsidP="00712955">
            <w:pPr>
              <w:spacing w:before="80"/>
              <w:jc w:val="center"/>
            </w:pPr>
            <w:hyperlink r:id="rId10" w:history="1">
              <w:r w:rsidR="00E93D3B" w:rsidRPr="00EF7D40">
                <w:rPr>
                  <w:rStyle w:val="Hyperlink"/>
                </w:rPr>
                <w:t>1003</w:t>
              </w:r>
            </w:hyperlink>
            <w:r w:rsidR="00E93D3B">
              <w:t xml:space="preserve">, </w:t>
            </w:r>
            <w:hyperlink r:id="rId11" w:history="1">
              <w:r w:rsidR="00E93D3B" w:rsidRPr="00EF7D40">
                <w:rPr>
                  <w:rStyle w:val="Hyperlink"/>
                </w:rPr>
                <w:t>1004</w:t>
              </w:r>
            </w:hyperlink>
          </w:p>
        </w:tc>
      </w:tr>
      <w:tr w:rsidR="00E93D3B" w:rsidRPr="00C62E03" w:rsidTr="00D436AE">
        <w:trPr>
          <w:trHeight w:val="340"/>
        </w:trPr>
        <w:tc>
          <w:tcPr>
            <w:tcW w:w="274" w:type="pct"/>
          </w:tcPr>
          <w:p w:rsidR="00E93D3B" w:rsidRPr="00C62E03" w:rsidRDefault="00E93D3B" w:rsidP="00712955">
            <w:pPr>
              <w:tabs>
                <w:tab w:val="left" w:pos="567"/>
              </w:tabs>
              <w:spacing w:before="80"/>
              <w:ind w:left="567" w:hanging="567"/>
            </w:pPr>
            <w:r>
              <w:lastRenderedPageBreak/>
              <w:t>4</w:t>
            </w:r>
          </w:p>
        </w:tc>
        <w:tc>
          <w:tcPr>
            <w:tcW w:w="3378" w:type="pct"/>
          </w:tcPr>
          <w:p w:rsidR="00D014CD" w:rsidRDefault="00D014CD" w:rsidP="00A605CF">
            <w:pPr>
              <w:tabs>
                <w:tab w:val="left" w:pos="567"/>
              </w:tabs>
              <w:spacing w:before="80"/>
              <w:rPr>
                <w:lang w:val="fr-CH"/>
              </w:rPr>
            </w:pPr>
            <w:r w:rsidRPr="00D014CD">
              <w:rPr>
                <w:lang w:val="fr-CH"/>
              </w:rPr>
              <w:t xml:space="preserve">Rapport du Président </w:t>
            </w:r>
            <w:r w:rsidR="00A605CF">
              <w:rPr>
                <w:lang w:val="fr-CH"/>
              </w:rPr>
              <w:t>et contributions</w:t>
            </w:r>
            <w:r w:rsidR="00A605CF" w:rsidRPr="00D014CD">
              <w:rPr>
                <w:lang w:val="fr-CH"/>
              </w:rPr>
              <w:t xml:space="preserve"> </w:t>
            </w:r>
            <w:r w:rsidRPr="00D014CD">
              <w:rPr>
                <w:lang w:val="fr-CH"/>
              </w:rPr>
              <w:t>du Comité de coordin</w:t>
            </w:r>
            <w:r w:rsidR="00A605CF">
              <w:rPr>
                <w:lang w:val="fr-CH"/>
              </w:rPr>
              <w:t>ation pour le vocabulaire (CCV)</w:t>
            </w:r>
          </w:p>
          <w:p w:rsidR="00E93D3B" w:rsidRPr="00BF20A7" w:rsidRDefault="00A605CF" w:rsidP="001A2AC8">
            <w:pPr>
              <w:tabs>
                <w:tab w:val="left" w:pos="567"/>
              </w:tabs>
              <w:spacing w:before="80"/>
              <w:rPr>
                <w:lang w:val="fr-CH"/>
              </w:rPr>
            </w:pPr>
            <w:r>
              <w:rPr>
                <w:lang w:val="fr-CH"/>
              </w:rPr>
              <w:t xml:space="preserve">Le Vice-Président du CCV, M. P. Najarian, a présenté le rapport et les documents du CCV. </w:t>
            </w:r>
            <w:r w:rsidR="00F87B64">
              <w:rPr>
                <w:lang w:val="fr-CH"/>
              </w:rPr>
              <w:t>Il</w:t>
            </w:r>
            <w:r>
              <w:rPr>
                <w:lang w:val="fr-CH"/>
              </w:rPr>
              <w:t xml:space="preserve"> a annoncé avec une profonde tristesse </w:t>
            </w:r>
            <w:r w:rsidR="00F87B64">
              <w:rPr>
                <w:lang w:val="fr-CH"/>
              </w:rPr>
              <w:t>que la famille du CCV déplorait l</w:t>
            </w:r>
            <w:r w:rsidR="00BF20A7">
              <w:rPr>
                <w:lang w:val="fr-CH"/>
              </w:rPr>
              <w:t>es</w:t>
            </w:r>
            <w:r w:rsidR="00F87B64">
              <w:rPr>
                <w:lang w:val="fr-CH"/>
              </w:rPr>
              <w:t xml:space="preserve"> perte</w:t>
            </w:r>
            <w:r w:rsidR="00BF20A7">
              <w:rPr>
                <w:lang w:val="fr-CH"/>
              </w:rPr>
              <w:t>s</w:t>
            </w:r>
            <w:r w:rsidR="00F87B64">
              <w:rPr>
                <w:lang w:val="fr-CH"/>
              </w:rPr>
              <w:t xml:space="preserve"> immense</w:t>
            </w:r>
            <w:r w:rsidR="00BF20A7">
              <w:rPr>
                <w:lang w:val="fr-CH"/>
              </w:rPr>
              <w:t>s de M. </w:t>
            </w:r>
            <w:r w:rsidR="00810CF7">
              <w:rPr>
                <w:lang w:val="fr-CH"/>
              </w:rPr>
              <w:t>Kisraw</w:t>
            </w:r>
            <w:r>
              <w:rPr>
                <w:lang w:val="fr-CH"/>
              </w:rPr>
              <w:t>i, de Mme Alajouanine et de M. Mak</w:t>
            </w:r>
            <w:r w:rsidR="00810CF7">
              <w:rPr>
                <w:lang w:val="fr-CH"/>
              </w:rPr>
              <w:t>k</w:t>
            </w:r>
            <w:r>
              <w:rPr>
                <w:lang w:val="fr-CH"/>
              </w:rPr>
              <w:t>i.</w:t>
            </w:r>
            <w:r w:rsidR="00F87B64">
              <w:rPr>
                <w:lang w:val="fr-CH"/>
              </w:rPr>
              <w:t xml:space="preserve"> Il a demandé </w:t>
            </w:r>
            <w:r w:rsidR="001A2AC8">
              <w:rPr>
                <w:lang w:val="fr-CH"/>
              </w:rPr>
              <w:t>qu'il soit fait mention dans le compte rendu</w:t>
            </w:r>
            <w:r w:rsidR="00F87B64">
              <w:rPr>
                <w:lang w:val="fr-CH"/>
              </w:rPr>
              <w:t xml:space="preserve"> </w:t>
            </w:r>
            <w:r w:rsidR="00BF20A7">
              <w:rPr>
                <w:lang w:val="fr-CH"/>
              </w:rPr>
              <w:t xml:space="preserve">de remerciements particuliers à M. Hoballah </w:t>
            </w:r>
            <w:r w:rsidR="00F87B64">
              <w:rPr>
                <w:lang w:val="fr-CH"/>
              </w:rPr>
              <w:t xml:space="preserve">pour ses contributions à l'UIT. </w:t>
            </w:r>
            <w:r w:rsidR="00E14485">
              <w:rPr>
                <w:lang w:val="fr-CH"/>
              </w:rPr>
              <w:t xml:space="preserve">De la part du Président, </w:t>
            </w:r>
            <w:r w:rsidR="00BF20A7">
              <w:rPr>
                <w:lang w:val="fr-CH"/>
              </w:rPr>
              <w:t>il</w:t>
            </w:r>
            <w:r w:rsidR="00E14485">
              <w:rPr>
                <w:lang w:val="fr-CH"/>
              </w:rPr>
              <w:t xml:space="preserve"> a remercié les autres Vice-Présidents du CCV, tous les participants et le Conseiller du BR, M. Malaguti, pour leurs contributions aux travaux du CCV. Le Président de l'AR-15 a remercié le Président et les </w:t>
            </w:r>
            <w:r w:rsidR="00601391">
              <w:rPr>
                <w:lang w:val="fr-CH"/>
              </w:rPr>
              <w:t>V</w:t>
            </w:r>
            <w:r w:rsidR="00E14485">
              <w:rPr>
                <w:lang w:val="fr-CH"/>
              </w:rPr>
              <w:t>ice-</w:t>
            </w:r>
            <w:r w:rsidR="00601391">
              <w:rPr>
                <w:lang w:val="fr-CH"/>
              </w:rPr>
              <w:t>P</w:t>
            </w:r>
            <w:r w:rsidR="00E14485">
              <w:rPr>
                <w:lang w:val="fr-CH"/>
              </w:rPr>
              <w:t xml:space="preserve">résidents du CCV pour leur excellent travail et </w:t>
            </w:r>
            <w:r w:rsidR="00E77E86">
              <w:rPr>
                <w:lang w:val="fr-CH"/>
              </w:rPr>
              <w:t>leurs contributions</w:t>
            </w:r>
            <w:r w:rsidR="00E14485">
              <w:rPr>
                <w:lang w:val="fr-CH"/>
              </w:rPr>
              <w:t xml:space="preserve"> </w:t>
            </w:r>
            <w:r w:rsidR="00BF20A7">
              <w:rPr>
                <w:lang w:val="fr-CH"/>
              </w:rPr>
              <w:t xml:space="preserve">précieuses </w:t>
            </w:r>
            <w:r w:rsidR="00E14485">
              <w:rPr>
                <w:lang w:val="fr-CH"/>
              </w:rPr>
              <w:t>à toutes les activités du CCV.</w:t>
            </w:r>
          </w:p>
        </w:tc>
        <w:tc>
          <w:tcPr>
            <w:tcW w:w="1348" w:type="pct"/>
          </w:tcPr>
          <w:p w:rsidR="00E93D3B" w:rsidRDefault="00601391" w:rsidP="00712955">
            <w:pPr>
              <w:spacing w:before="80"/>
              <w:jc w:val="center"/>
            </w:pPr>
            <w:hyperlink r:id="rId12" w:history="1">
              <w:r w:rsidR="00E93D3B" w:rsidRPr="00EF7D40">
                <w:rPr>
                  <w:rStyle w:val="Hyperlink"/>
                </w:rPr>
                <w:t>CCV/1001</w:t>
              </w:r>
            </w:hyperlink>
            <w:r w:rsidR="00A70BF7">
              <w:t>,</w:t>
            </w:r>
            <w:r w:rsidR="00E93D3B">
              <w:t xml:space="preserve"> </w:t>
            </w:r>
            <w:hyperlink r:id="rId13" w:history="1">
              <w:r w:rsidR="00E93D3B" w:rsidRPr="00EF7D40">
                <w:rPr>
                  <w:rStyle w:val="Hyperlink"/>
                </w:rPr>
                <w:t>1002</w:t>
              </w:r>
            </w:hyperlink>
            <w:r w:rsidR="00E93D3B">
              <w:t>,</w:t>
            </w:r>
          </w:p>
          <w:p w:rsidR="00E93D3B" w:rsidRPr="00C62E03" w:rsidRDefault="00601391" w:rsidP="00712955">
            <w:pPr>
              <w:spacing w:before="80"/>
              <w:jc w:val="center"/>
            </w:pPr>
            <w:hyperlink r:id="rId14" w:history="1">
              <w:r w:rsidR="00E93D3B" w:rsidRPr="00EF7D40">
                <w:rPr>
                  <w:rStyle w:val="Hyperlink"/>
                </w:rPr>
                <w:t>1003</w:t>
              </w:r>
            </w:hyperlink>
            <w:r w:rsidR="00E93D3B">
              <w:t xml:space="preserve">, </w:t>
            </w:r>
            <w:hyperlink r:id="rId15" w:history="1">
              <w:r w:rsidR="00E93D3B" w:rsidRPr="00EF7D40">
                <w:rPr>
                  <w:rStyle w:val="Hyperlink"/>
                </w:rPr>
                <w:t>1004</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5</w:t>
            </w:r>
          </w:p>
        </w:tc>
        <w:tc>
          <w:tcPr>
            <w:tcW w:w="3378" w:type="pct"/>
          </w:tcPr>
          <w:p w:rsidR="00E14485" w:rsidRDefault="00E14485" w:rsidP="00712955">
            <w:pPr>
              <w:tabs>
                <w:tab w:val="left" w:pos="567"/>
              </w:tabs>
              <w:spacing w:before="80"/>
              <w:rPr>
                <w:lang w:val="fr-CH"/>
              </w:rPr>
            </w:pPr>
            <w:r w:rsidRPr="00E14485">
              <w:rPr>
                <w:lang w:val="fr-CH"/>
              </w:rPr>
              <w:t>Rapport du Président de la RPC</w:t>
            </w:r>
          </w:p>
          <w:p w:rsidR="00E93D3B" w:rsidRPr="00E77E86" w:rsidRDefault="00E14485" w:rsidP="00E77E86">
            <w:pPr>
              <w:tabs>
                <w:tab w:val="left" w:pos="567"/>
              </w:tabs>
              <w:spacing w:before="80"/>
              <w:rPr>
                <w:lang w:val="fr-CH"/>
              </w:rPr>
            </w:pPr>
            <w:r>
              <w:rPr>
                <w:lang w:val="fr-CH"/>
              </w:rPr>
              <w:t>Le Président de la RPC, M. Zourmba, a présenté le Rapport de la RPC (Document PLEN/3). Le Président de l'AR-15 a soulign</w:t>
            </w:r>
            <w:r w:rsidR="00E77E86">
              <w:rPr>
                <w:lang w:val="fr-CH"/>
              </w:rPr>
              <w:t>é</w:t>
            </w:r>
            <w:r>
              <w:rPr>
                <w:lang w:val="fr-CH"/>
              </w:rPr>
              <w:t xml:space="preserve"> l'excellent travail de la RPC</w:t>
            </w:r>
            <w:r w:rsidR="00601391">
              <w:rPr>
                <w:lang w:val="fr-CH"/>
              </w:rPr>
              <w:noBreakHyphen/>
            </w:r>
            <w:r>
              <w:rPr>
                <w:lang w:val="fr-CH"/>
              </w:rPr>
              <w:t>15 et remercié le Président de la RPC ainsi que l'ensemble des membres de l'Equipe de gestion.</w:t>
            </w:r>
          </w:p>
        </w:tc>
        <w:tc>
          <w:tcPr>
            <w:tcW w:w="1348" w:type="pct"/>
          </w:tcPr>
          <w:p w:rsidR="00E93D3B" w:rsidRDefault="00E93D3B" w:rsidP="00712955">
            <w:pPr>
              <w:spacing w:before="80"/>
              <w:jc w:val="center"/>
            </w:pPr>
            <w:r>
              <w:t>PLEN/</w:t>
            </w:r>
            <w:hyperlink r:id="rId16" w:history="1">
              <w:r w:rsidRPr="007A1CBE">
                <w:rPr>
                  <w:rStyle w:val="Hyperlink"/>
                </w:rPr>
                <w:t>3</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6</w:t>
            </w:r>
          </w:p>
        </w:tc>
        <w:tc>
          <w:tcPr>
            <w:tcW w:w="3378" w:type="pct"/>
          </w:tcPr>
          <w:p w:rsidR="004D2AA3" w:rsidRDefault="004D2AA3" w:rsidP="004D2AA3">
            <w:pPr>
              <w:tabs>
                <w:tab w:val="left" w:pos="567"/>
              </w:tabs>
              <w:spacing w:before="80"/>
              <w:rPr>
                <w:lang w:val="fr-CH"/>
              </w:rPr>
            </w:pPr>
            <w:r w:rsidRPr="004D2AA3">
              <w:rPr>
                <w:lang w:val="fr-CH"/>
              </w:rPr>
              <w:t>Rapport du Président de la Commission spéciale</w:t>
            </w:r>
          </w:p>
          <w:p w:rsidR="00E93D3B" w:rsidRPr="004D2AA3" w:rsidRDefault="004D2AA3" w:rsidP="004D2AA3">
            <w:pPr>
              <w:tabs>
                <w:tab w:val="left" w:pos="567"/>
              </w:tabs>
              <w:spacing w:before="80"/>
              <w:rPr>
                <w:lang w:val="fr-CH"/>
              </w:rPr>
            </w:pPr>
            <w:r>
              <w:rPr>
                <w:lang w:val="fr-CH"/>
              </w:rPr>
              <w:t xml:space="preserve">Le Président de la Commission spéciale, M. Shafiee, a présenté le rapport de la Commission spéciale (Document PLEN/2). Il a remercié tous les </w:t>
            </w:r>
            <w:r w:rsidR="00601391">
              <w:rPr>
                <w:lang w:val="fr-CH"/>
              </w:rPr>
              <w:t>V</w:t>
            </w:r>
            <w:r>
              <w:rPr>
                <w:lang w:val="fr-CH"/>
              </w:rPr>
              <w:t>ice-</w:t>
            </w:r>
            <w:r w:rsidR="00601391">
              <w:rPr>
                <w:lang w:val="fr-CH"/>
              </w:rPr>
              <w:t>P</w:t>
            </w:r>
            <w:r>
              <w:rPr>
                <w:lang w:val="fr-CH"/>
              </w:rPr>
              <w:t>résidents de la Commission spéciale, les groupes de travail de la Commission spéciale, le Directeur du BR, les experts du BR et, en particulier, les membres de l'UIT, pour leurs précieuses contributions. Le Président de l'AR</w:t>
            </w:r>
            <w:r>
              <w:rPr>
                <w:lang w:val="fr-CH"/>
              </w:rPr>
              <w:noBreakHyphen/>
              <w:t>15 a remercié le Président de la Commission spéciale pour son excellent travail.</w:t>
            </w:r>
          </w:p>
        </w:tc>
        <w:tc>
          <w:tcPr>
            <w:tcW w:w="1348" w:type="pct"/>
          </w:tcPr>
          <w:p w:rsidR="00E93D3B" w:rsidRDefault="00E93D3B" w:rsidP="00712955">
            <w:pPr>
              <w:spacing w:before="80"/>
              <w:jc w:val="center"/>
            </w:pPr>
            <w:r>
              <w:t>PLEN/</w:t>
            </w:r>
            <w:hyperlink r:id="rId17" w:history="1">
              <w:r w:rsidRPr="007A1CBE">
                <w:rPr>
                  <w:rStyle w:val="Hyperlink"/>
                </w:rPr>
                <w:t>2</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7</w:t>
            </w:r>
          </w:p>
        </w:tc>
        <w:tc>
          <w:tcPr>
            <w:tcW w:w="3378" w:type="pct"/>
          </w:tcPr>
          <w:p w:rsidR="004D2AA3" w:rsidRDefault="004D2AA3" w:rsidP="00712955">
            <w:pPr>
              <w:tabs>
                <w:tab w:val="left" w:pos="567"/>
              </w:tabs>
              <w:spacing w:before="80"/>
              <w:rPr>
                <w:lang w:val="fr-CH"/>
              </w:rPr>
            </w:pPr>
            <w:r w:rsidRPr="004D2AA3">
              <w:rPr>
                <w:lang w:val="fr-CH"/>
              </w:rPr>
              <w:t>Rapport et document soumis par la Commission 2</w:t>
            </w:r>
          </w:p>
          <w:p w:rsidR="00E93D3B" w:rsidRPr="004C7BE9" w:rsidRDefault="004D2AA3" w:rsidP="004C7BE9">
            <w:pPr>
              <w:tabs>
                <w:tab w:val="left" w:pos="567"/>
              </w:tabs>
              <w:spacing w:before="80"/>
              <w:rPr>
                <w:lang w:val="fr-CH"/>
              </w:rPr>
            </w:pPr>
            <w:r>
              <w:rPr>
                <w:lang w:val="fr-CH"/>
              </w:rPr>
              <w:t xml:space="preserve">Le Président de la Commission de contrôle budgétaire (Commission 2) a présenté le Document PLEN/94, dans lequel </w:t>
            </w:r>
            <w:r w:rsidR="008A2C04">
              <w:rPr>
                <w:lang w:val="fr-CH"/>
              </w:rPr>
              <w:t>sont estimées les</w:t>
            </w:r>
            <w:r>
              <w:rPr>
                <w:lang w:val="fr-CH"/>
              </w:rPr>
              <w:t xml:space="preserve"> </w:t>
            </w:r>
            <w:r w:rsidR="00922B12">
              <w:rPr>
                <w:lang w:val="fr-CH"/>
              </w:rPr>
              <w:t>dépenses totales de l'Assemblée</w:t>
            </w:r>
            <w:r>
              <w:rPr>
                <w:lang w:val="fr-CH"/>
              </w:rPr>
              <w:t xml:space="preserve"> ainsi </w:t>
            </w:r>
            <w:r w:rsidR="008A2C04">
              <w:rPr>
                <w:lang w:val="fr-CH"/>
              </w:rPr>
              <w:t>que les</w:t>
            </w:r>
            <w:r>
              <w:rPr>
                <w:lang w:val="fr-CH"/>
              </w:rPr>
              <w:t xml:space="preserve"> coûts </w:t>
            </w:r>
            <w:r w:rsidR="008A2C04">
              <w:rPr>
                <w:lang w:val="fr-CH"/>
              </w:rPr>
              <w:t>que les travaux de cette dernière pourraient entraîner. La plénière a approuvé le rapport</w:t>
            </w:r>
            <w:r w:rsidR="00922B12">
              <w:rPr>
                <w:lang w:val="fr-CH"/>
              </w:rPr>
              <w:t>,</w:t>
            </w:r>
            <w:r w:rsidR="008A2C04">
              <w:rPr>
                <w:lang w:val="fr-CH"/>
              </w:rPr>
              <w:t xml:space="preserve"> qui sera transmis au Secrétaire général en vue de son examen par le Conseil à sa session de 2016.</w:t>
            </w:r>
          </w:p>
        </w:tc>
        <w:tc>
          <w:tcPr>
            <w:tcW w:w="1348" w:type="pct"/>
          </w:tcPr>
          <w:p w:rsidR="00E93D3B" w:rsidRPr="00C62E03" w:rsidRDefault="00E93D3B" w:rsidP="00712955">
            <w:pPr>
              <w:spacing w:before="80"/>
              <w:jc w:val="center"/>
            </w:pPr>
            <w:r>
              <w:t>PLEN/</w:t>
            </w:r>
            <w:hyperlink r:id="rId18" w:history="1">
              <w:r w:rsidRPr="007A1CBE">
                <w:rPr>
                  <w:rStyle w:val="Hyperlink"/>
                </w:rPr>
                <w:t>94</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8</w:t>
            </w:r>
          </w:p>
        </w:tc>
        <w:tc>
          <w:tcPr>
            <w:tcW w:w="3378" w:type="pct"/>
          </w:tcPr>
          <w:p w:rsidR="004C7BE9" w:rsidRPr="004C7BE9" w:rsidRDefault="004C7BE9" w:rsidP="00712955">
            <w:pPr>
              <w:tabs>
                <w:tab w:val="left" w:pos="567"/>
              </w:tabs>
              <w:spacing w:before="80"/>
              <w:rPr>
                <w:lang w:val="fr-CH"/>
              </w:rPr>
            </w:pPr>
            <w:r w:rsidRPr="004C7BE9">
              <w:rPr>
                <w:lang w:val="fr-CH"/>
              </w:rPr>
              <w:t>Contributions du Groupe ad hoc</w:t>
            </w:r>
            <w:r>
              <w:rPr>
                <w:lang w:val="fr-CH"/>
              </w:rPr>
              <w:t xml:space="preserve"> </w:t>
            </w:r>
            <w:r w:rsidR="00601391">
              <w:rPr>
                <w:lang w:val="fr-CH"/>
              </w:rPr>
              <w:t>PLEN</w:t>
            </w:r>
            <w:r>
              <w:rPr>
                <w:lang w:val="fr-CH"/>
              </w:rPr>
              <w:t xml:space="preserve"> 1 (Recommandations de la s</w:t>
            </w:r>
            <w:r w:rsidRPr="004C7BE9">
              <w:rPr>
                <w:lang w:val="fr-CH"/>
              </w:rPr>
              <w:t>érie M)</w:t>
            </w:r>
          </w:p>
          <w:p w:rsidR="00E93D3B" w:rsidRPr="004C7BE9" w:rsidRDefault="004C7BE9" w:rsidP="004C7BE9">
            <w:pPr>
              <w:tabs>
                <w:tab w:val="left" w:pos="567"/>
              </w:tabs>
              <w:spacing w:before="80"/>
              <w:rPr>
                <w:lang w:val="fr-CH"/>
              </w:rPr>
            </w:pPr>
            <w:r w:rsidRPr="004C7BE9">
              <w:rPr>
                <w:lang w:val="fr-CH"/>
              </w:rPr>
              <w:t xml:space="preserve">Le Président du Groupe ad hoc </w:t>
            </w:r>
            <w:r w:rsidR="00601391" w:rsidRPr="004C7BE9">
              <w:rPr>
                <w:lang w:val="fr-CH"/>
              </w:rPr>
              <w:t>PLEN</w:t>
            </w:r>
            <w:r w:rsidRPr="004C7BE9">
              <w:rPr>
                <w:lang w:val="fr-CH"/>
              </w:rPr>
              <w:t xml:space="preserve"> 1, M. </w:t>
            </w:r>
            <w:r>
              <w:rPr>
                <w:lang w:val="fr-CH"/>
              </w:rPr>
              <w:t xml:space="preserve">J. Lewis, a présenté les documents établis par son groupe. Le Document PLEN/92 a été approuvé moyennant des modifications de la part des Administrations de l'Arabie saoudite et de la Chine. </w:t>
            </w:r>
            <w:r w:rsidR="00922B12">
              <w:rPr>
                <w:lang w:val="fr-CH"/>
              </w:rPr>
              <w:t>Le Document PLEN/93</w:t>
            </w:r>
            <w:r>
              <w:rPr>
                <w:lang w:val="fr-CH"/>
              </w:rPr>
              <w:t xml:space="preserve"> a été approuvé </w:t>
            </w:r>
            <w:r w:rsidR="0034201E">
              <w:rPr>
                <w:lang w:val="fr-CH"/>
              </w:rPr>
              <w:t>sans modification</w:t>
            </w:r>
            <w:r>
              <w:rPr>
                <w:lang w:val="fr-CH"/>
              </w:rPr>
              <w:t>.</w:t>
            </w:r>
          </w:p>
        </w:tc>
        <w:tc>
          <w:tcPr>
            <w:tcW w:w="1348" w:type="pct"/>
          </w:tcPr>
          <w:p w:rsidR="00E93D3B" w:rsidRDefault="00E93D3B" w:rsidP="00712955">
            <w:pPr>
              <w:spacing w:before="80"/>
              <w:jc w:val="center"/>
            </w:pPr>
            <w:r>
              <w:t>PLEN/</w:t>
            </w:r>
            <w:hyperlink r:id="rId19" w:history="1">
              <w:r w:rsidRPr="00EF7D40">
                <w:rPr>
                  <w:rStyle w:val="Hyperlink"/>
                </w:rPr>
                <w:t>92</w:t>
              </w:r>
            </w:hyperlink>
            <w:r>
              <w:t xml:space="preserve">, </w:t>
            </w:r>
            <w:hyperlink r:id="rId20" w:history="1">
              <w:r w:rsidRPr="00EF7D40">
                <w:rPr>
                  <w:rStyle w:val="Hyperlink"/>
                </w:rPr>
                <w:t>93</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9</w:t>
            </w:r>
          </w:p>
        </w:tc>
        <w:tc>
          <w:tcPr>
            <w:tcW w:w="3378" w:type="pct"/>
          </w:tcPr>
          <w:p w:rsidR="00E93D3B" w:rsidRPr="000A12B0" w:rsidRDefault="004C7BE9" w:rsidP="00712955">
            <w:pPr>
              <w:tabs>
                <w:tab w:val="left" w:pos="567"/>
              </w:tabs>
              <w:spacing w:before="80"/>
              <w:rPr>
                <w:lang w:val="fr-CH"/>
              </w:rPr>
            </w:pPr>
            <w:r w:rsidRPr="000A12B0">
              <w:rPr>
                <w:lang w:val="fr-CH"/>
              </w:rPr>
              <w:t>Examen du</w:t>
            </w:r>
            <w:r w:rsidR="00E93D3B" w:rsidRPr="000A12B0">
              <w:rPr>
                <w:lang w:val="fr-CH"/>
              </w:rPr>
              <w:t xml:space="preserve"> Document </w:t>
            </w:r>
            <w:r w:rsidRPr="000A12B0">
              <w:rPr>
                <w:lang w:val="fr-CH"/>
              </w:rPr>
              <w:t>4/1005</w:t>
            </w:r>
          </w:p>
          <w:p w:rsidR="00E93D3B" w:rsidRPr="00951EC7" w:rsidRDefault="004C7BE9" w:rsidP="00D97472">
            <w:pPr>
              <w:tabs>
                <w:tab w:val="left" w:pos="567"/>
              </w:tabs>
              <w:spacing w:before="80"/>
              <w:rPr>
                <w:lang w:val="fr-CH"/>
              </w:rPr>
            </w:pPr>
            <w:r>
              <w:rPr>
                <w:lang w:val="fr-CH"/>
              </w:rPr>
              <w:t>La version révisée d</w:t>
            </w:r>
            <w:r w:rsidR="002D2332">
              <w:rPr>
                <w:lang w:val="fr-CH"/>
              </w:rPr>
              <w:t>u</w:t>
            </w:r>
            <w:r w:rsidRPr="004C7BE9">
              <w:rPr>
                <w:lang w:val="fr-CH"/>
              </w:rPr>
              <w:t xml:space="preserve"> Document 4/1005</w:t>
            </w:r>
            <w:r w:rsidR="002D2332">
              <w:rPr>
                <w:lang w:val="fr-CH"/>
              </w:rPr>
              <w:t xml:space="preserve">, </w:t>
            </w:r>
            <w:r w:rsidR="00E77E86">
              <w:rPr>
                <w:lang w:val="fr-CH"/>
              </w:rPr>
              <w:t xml:space="preserve">compte tenu du Document </w:t>
            </w:r>
            <w:r w:rsidRPr="004C7BE9">
              <w:rPr>
                <w:lang w:val="fr-CH"/>
              </w:rPr>
              <w:t>PLEN/97</w:t>
            </w:r>
            <w:r w:rsidR="00951EC7">
              <w:rPr>
                <w:lang w:val="fr-CH"/>
              </w:rPr>
              <w:t>,</w:t>
            </w:r>
            <w:r w:rsidRPr="004C7BE9">
              <w:rPr>
                <w:lang w:val="fr-CH"/>
              </w:rPr>
              <w:t xml:space="preserve"> a été approuvé</w:t>
            </w:r>
            <w:r w:rsidR="00951EC7">
              <w:rPr>
                <w:lang w:val="fr-CH"/>
              </w:rPr>
              <w:t>e</w:t>
            </w:r>
            <w:r w:rsidRPr="004C7BE9">
              <w:rPr>
                <w:lang w:val="fr-CH"/>
              </w:rPr>
              <w:t xml:space="preserve"> </w:t>
            </w:r>
            <w:r w:rsidR="0034201E">
              <w:rPr>
                <w:lang w:val="fr-CH"/>
              </w:rPr>
              <w:t>sans modification</w:t>
            </w:r>
            <w:r w:rsidRPr="004C7BE9">
              <w:rPr>
                <w:lang w:val="fr-CH"/>
              </w:rPr>
              <w:t>.</w:t>
            </w:r>
          </w:p>
        </w:tc>
        <w:tc>
          <w:tcPr>
            <w:tcW w:w="1348" w:type="pct"/>
          </w:tcPr>
          <w:p w:rsidR="00E93D3B" w:rsidRDefault="00601391" w:rsidP="00712955">
            <w:pPr>
              <w:spacing w:before="80"/>
              <w:jc w:val="center"/>
            </w:pPr>
            <w:hyperlink r:id="rId21" w:history="1">
              <w:r w:rsidR="00E93D3B" w:rsidRPr="007847BD">
                <w:rPr>
                  <w:rStyle w:val="Hyperlink"/>
                </w:rPr>
                <w:t>4/1005</w:t>
              </w:r>
            </w:hyperlink>
            <w:r w:rsidR="00E93D3B">
              <w:t>, PLEN/</w:t>
            </w:r>
            <w:hyperlink r:id="rId22" w:history="1">
              <w:r w:rsidR="00E93D3B" w:rsidRPr="007847BD">
                <w:rPr>
                  <w:rStyle w:val="Hyperlink"/>
                </w:rPr>
                <w:t>97</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10</w:t>
            </w:r>
          </w:p>
        </w:tc>
        <w:tc>
          <w:tcPr>
            <w:tcW w:w="3378" w:type="pct"/>
          </w:tcPr>
          <w:p w:rsidR="00D97472" w:rsidRDefault="00D97472" w:rsidP="00D97472">
            <w:pPr>
              <w:tabs>
                <w:tab w:val="left" w:pos="567"/>
              </w:tabs>
              <w:spacing w:before="80"/>
              <w:rPr>
                <w:lang w:val="fr-CH"/>
              </w:rPr>
            </w:pPr>
            <w:r w:rsidRPr="00D97472">
              <w:rPr>
                <w:lang w:val="fr-CH"/>
              </w:rPr>
              <w:t xml:space="preserve">Texte </w:t>
            </w:r>
            <w:r>
              <w:rPr>
                <w:lang w:val="fr-CH"/>
              </w:rPr>
              <w:t>à insérer dans</w:t>
            </w:r>
            <w:r w:rsidRPr="00D97472">
              <w:rPr>
                <w:lang w:val="fr-CH"/>
              </w:rPr>
              <w:t xml:space="preserve"> le Rapport de l'AR-15 à la CMR</w:t>
            </w:r>
            <w:r w:rsidRPr="00D97472">
              <w:rPr>
                <w:lang w:val="fr-CH"/>
              </w:rPr>
              <w:noBreakHyphen/>
              <w:t>15 concernant le Document PLEN/91</w:t>
            </w:r>
          </w:p>
          <w:p w:rsidR="00E93D3B" w:rsidRPr="00D97472" w:rsidRDefault="00D97472" w:rsidP="00D97472">
            <w:pPr>
              <w:tabs>
                <w:tab w:val="left" w:pos="567"/>
              </w:tabs>
              <w:spacing w:before="80"/>
              <w:rPr>
                <w:lang w:val="fr-CH"/>
              </w:rPr>
            </w:pPr>
            <w:r>
              <w:rPr>
                <w:lang w:val="fr-CH"/>
              </w:rPr>
              <w:lastRenderedPageBreak/>
              <w:t xml:space="preserve">Le Document PLEN/95 a été approuvé </w:t>
            </w:r>
            <w:r w:rsidR="0034201E">
              <w:rPr>
                <w:lang w:val="fr-CH"/>
              </w:rPr>
              <w:t>sans modification</w:t>
            </w:r>
            <w:r>
              <w:rPr>
                <w:lang w:val="fr-CH"/>
              </w:rPr>
              <w:t>.</w:t>
            </w:r>
          </w:p>
        </w:tc>
        <w:tc>
          <w:tcPr>
            <w:tcW w:w="1348" w:type="pct"/>
          </w:tcPr>
          <w:p w:rsidR="00E93D3B" w:rsidRDefault="00E93D3B" w:rsidP="00712955">
            <w:pPr>
              <w:spacing w:before="80"/>
              <w:jc w:val="center"/>
            </w:pPr>
            <w:r>
              <w:lastRenderedPageBreak/>
              <w:t>PLEN/</w:t>
            </w:r>
            <w:hyperlink r:id="rId23" w:history="1">
              <w:r w:rsidRPr="007A1CBE">
                <w:rPr>
                  <w:rStyle w:val="Hyperlink"/>
                </w:rPr>
                <w:t>95</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lastRenderedPageBreak/>
              <w:t>11</w:t>
            </w:r>
          </w:p>
        </w:tc>
        <w:tc>
          <w:tcPr>
            <w:tcW w:w="3378" w:type="pct"/>
          </w:tcPr>
          <w:p w:rsidR="00D97472" w:rsidRDefault="00D97472" w:rsidP="00712955">
            <w:pPr>
              <w:tabs>
                <w:tab w:val="left" w:pos="567"/>
              </w:tabs>
              <w:spacing w:before="80"/>
              <w:rPr>
                <w:lang w:val="fr-CH"/>
              </w:rPr>
            </w:pPr>
            <w:r w:rsidRPr="00D97472">
              <w:rPr>
                <w:lang w:val="fr-CH"/>
              </w:rPr>
              <w:t>Rapport du Groupe ad hoc sur la Résolution UIT</w:t>
            </w:r>
            <w:r w:rsidRPr="00D97472">
              <w:rPr>
                <w:lang w:val="fr-CH"/>
              </w:rPr>
              <w:noBreakHyphen/>
              <w:t>R 1</w:t>
            </w:r>
          </w:p>
          <w:p w:rsidR="00E93D3B" w:rsidRPr="00D97472" w:rsidRDefault="00D97472" w:rsidP="00D97472">
            <w:pPr>
              <w:tabs>
                <w:tab w:val="left" w:pos="567"/>
              </w:tabs>
              <w:spacing w:before="80"/>
              <w:rPr>
                <w:lang w:val="fr-CH"/>
              </w:rPr>
            </w:pPr>
            <w:r>
              <w:rPr>
                <w:lang w:val="fr-CH"/>
              </w:rPr>
              <w:t xml:space="preserve">Le Document PLEN/98 a été approuvé </w:t>
            </w:r>
            <w:r w:rsidR="0034201E">
              <w:rPr>
                <w:lang w:val="fr-CH"/>
              </w:rPr>
              <w:t>sans modification</w:t>
            </w:r>
            <w:r>
              <w:rPr>
                <w:lang w:val="fr-CH"/>
              </w:rPr>
              <w:t>. Le Président de l'AR-15 a indiqué que l'intégralité du texte de la version révisée de la Résolution UIT</w:t>
            </w:r>
            <w:r>
              <w:rPr>
                <w:lang w:val="fr-CH"/>
              </w:rPr>
              <w:noBreakHyphen/>
              <w:t>R 1 était à présent approuvée. Les participants ont applaudi M. Vallet pour cette contribution importante aux travaux de l'UIT</w:t>
            </w:r>
            <w:r>
              <w:rPr>
                <w:lang w:val="fr-CH"/>
              </w:rPr>
              <w:noBreakHyphen/>
              <w:t>R.</w:t>
            </w:r>
          </w:p>
        </w:tc>
        <w:tc>
          <w:tcPr>
            <w:tcW w:w="1348" w:type="pct"/>
          </w:tcPr>
          <w:p w:rsidR="00E93D3B" w:rsidRDefault="00E93D3B" w:rsidP="00712955">
            <w:pPr>
              <w:spacing w:before="80"/>
              <w:jc w:val="center"/>
            </w:pPr>
            <w:r>
              <w:t>PLEN/</w:t>
            </w:r>
            <w:hyperlink r:id="rId24" w:history="1">
              <w:r w:rsidRPr="007847BD">
                <w:rPr>
                  <w:rStyle w:val="Hyperlink"/>
                </w:rPr>
                <w:t>98</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12</w:t>
            </w:r>
          </w:p>
        </w:tc>
        <w:tc>
          <w:tcPr>
            <w:tcW w:w="3378" w:type="pct"/>
          </w:tcPr>
          <w:p w:rsidR="00E93D3B" w:rsidRPr="00D97472" w:rsidRDefault="00D97472" w:rsidP="00712955">
            <w:pPr>
              <w:tabs>
                <w:tab w:val="left" w:pos="567"/>
              </w:tabs>
              <w:spacing w:before="80"/>
              <w:rPr>
                <w:lang w:val="fr-CH"/>
              </w:rPr>
            </w:pPr>
            <w:r w:rsidRPr="00D97472">
              <w:rPr>
                <w:lang w:val="fr-CH"/>
              </w:rPr>
              <w:t>Contributions de la Commission</w:t>
            </w:r>
            <w:r w:rsidR="00E93D3B" w:rsidRPr="00D97472">
              <w:rPr>
                <w:lang w:val="fr-CH"/>
              </w:rPr>
              <w:t xml:space="preserve"> 5</w:t>
            </w:r>
          </w:p>
          <w:p w:rsidR="00D97472" w:rsidRDefault="00D97472" w:rsidP="00922B12">
            <w:pPr>
              <w:tabs>
                <w:tab w:val="left" w:pos="567"/>
              </w:tabs>
              <w:spacing w:before="80"/>
              <w:rPr>
                <w:lang w:val="fr-CH"/>
              </w:rPr>
            </w:pPr>
            <w:r w:rsidRPr="00D97472">
              <w:rPr>
                <w:lang w:val="fr-CH"/>
              </w:rPr>
              <w:t xml:space="preserve">Le Président de la Commission 5 a indiqué que la Commission 5 recommandait à l'Assemblée des radiocommunications </w:t>
            </w:r>
            <w:r>
              <w:rPr>
                <w:lang w:val="fr-CH"/>
              </w:rPr>
              <w:t>d'approuver l</w:t>
            </w:r>
            <w:r w:rsidR="0034201E">
              <w:rPr>
                <w:lang w:val="fr-CH"/>
              </w:rPr>
              <w:t>a</w:t>
            </w:r>
            <w:r>
              <w:rPr>
                <w:lang w:val="fr-CH"/>
              </w:rPr>
              <w:t xml:space="preserve"> nouve</w:t>
            </w:r>
            <w:r w:rsidR="0034201E">
              <w:rPr>
                <w:lang w:val="fr-CH"/>
              </w:rPr>
              <w:t>lle</w:t>
            </w:r>
            <w:r>
              <w:rPr>
                <w:lang w:val="fr-CH"/>
              </w:rPr>
              <w:t xml:space="preserve"> </w:t>
            </w:r>
            <w:r w:rsidR="0034201E">
              <w:rPr>
                <w:lang w:val="fr-CH"/>
              </w:rPr>
              <w:t>présentation</w:t>
            </w:r>
            <w:r>
              <w:rPr>
                <w:lang w:val="fr-CH"/>
              </w:rPr>
              <w:t xml:space="preserve"> des Recommandations UIT</w:t>
            </w:r>
            <w:r>
              <w:rPr>
                <w:lang w:val="fr-CH"/>
              </w:rPr>
              <w:noBreakHyphen/>
              <w:t>R</w:t>
            </w:r>
            <w:r w:rsidR="0034201E">
              <w:rPr>
                <w:lang w:val="fr-CH"/>
              </w:rPr>
              <w:t xml:space="preserve">. La Commission 5 </w:t>
            </w:r>
            <w:r w:rsidR="00922B12">
              <w:rPr>
                <w:lang w:val="fr-CH"/>
              </w:rPr>
              <w:t>tenait à signifier clairement</w:t>
            </w:r>
            <w:r w:rsidR="0034201E">
              <w:rPr>
                <w:lang w:val="fr-CH"/>
              </w:rPr>
              <w:t xml:space="preserve"> que la nouvelle présentation des Recommandations sera</w:t>
            </w:r>
            <w:r w:rsidR="00922B12">
              <w:rPr>
                <w:lang w:val="fr-CH"/>
              </w:rPr>
              <w:t>it mise en oeuvre</w:t>
            </w:r>
            <w:r w:rsidR="0034201E">
              <w:rPr>
                <w:lang w:val="fr-CH"/>
              </w:rPr>
              <w:t xml:space="preserve"> lors de la prochaine période d'études.</w:t>
            </w:r>
          </w:p>
          <w:p w:rsidR="0034201E" w:rsidRDefault="0034201E" w:rsidP="00601391">
            <w:pPr>
              <w:tabs>
                <w:tab w:val="left" w:pos="567"/>
              </w:tabs>
              <w:spacing w:before="80"/>
              <w:rPr>
                <w:lang w:val="fr-CH"/>
              </w:rPr>
            </w:pPr>
            <w:r w:rsidRPr="0034201E">
              <w:rPr>
                <w:lang w:val="fr-CH"/>
              </w:rPr>
              <w:t>Les Documents PLEN/83 et PLEN/84 ont été approuvés sans modification</w:t>
            </w:r>
            <w:r>
              <w:rPr>
                <w:lang w:val="fr-CH"/>
              </w:rPr>
              <w:t xml:space="preserve">. Le Document PLEN/47(Rév.1) </w:t>
            </w:r>
            <w:r w:rsidR="00AD0FA3">
              <w:rPr>
                <w:lang w:val="fr-CH"/>
              </w:rPr>
              <w:t>a été approuvé moyennant l'adjonction d'une référence à la Résolution 176 (Rév.</w:t>
            </w:r>
            <w:r w:rsidR="00601391">
              <w:rPr>
                <w:lang w:val="fr-CH"/>
              </w:rPr>
              <w:t> </w:t>
            </w:r>
            <w:r w:rsidR="00AD0FA3">
              <w:rPr>
                <w:lang w:val="fr-CH"/>
              </w:rPr>
              <w:t xml:space="preserve">Busan, 2014) de la Conférence de plénipotentiaires. </w:t>
            </w:r>
            <w:r w:rsidR="00810CF7">
              <w:rPr>
                <w:lang w:val="fr-CH"/>
              </w:rPr>
              <w:t>Le Document PLEN/</w:t>
            </w:r>
            <w:r w:rsidR="00AD0FA3">
              <w:rPr>
                <w:lang w:val="fr-CH"/>
              </w:rPr>
              <w:t>73 a été approuvé sans modification.</w:t>
            </w:r>
          </w:p>
          <w:p w:rsidR="00E93D3B" w:rsidRPr="00AD0FA3" w:rsidRDefault="00AD0FA3" w:rsidP="00AD0FA3">
            <w:pPr>
              <w:tabs>
                <w:tab w:val="left" w:pos="567"/>
              </w:tabs>
              <w:spacing w:before="80"/>
              <w:rPr>
                <w:lang w:val="fr-CH"/>
              </w:rPr>
            </w:pPr>
            <w:r>
              <w:rPr>
                <w:lang w:val="fr-CH"/>
              </w:rPr>
              <w:t xml:space="preserve">Le Président de la </w:t>
            </w:r>
            <w:r w:rsidR="00E77E86">
              <w:rPr>
                <w:lang w:val="fr-CH"/>
              </w:rPr>
              <w:t>Commission</w:t>
            </w:r>
            <w:r>
              <w:rPr>
                <w:lang w:val="fr-CH"/>
              </w:rPr>
              <w:t xml:space="preserve"> 5 a indiqué que la Commission 5 recommandait à la Commission 3 de vérifier la cohérence de toutes les Résolutions UIT</w:t>
            </w:r>
            <w:r>
              <w:rPr>
                <w:lang w:val="fr-CH"/>
              </w:rPr>
              <w:noBreakHyphen/>
              <w:t>R avant leur publication finale, conformément au § A1.2.2.3 de la Résolution UIT</w:t>
            </w:r>
            <w:r>
              <w:rPr>
                <w:lang w:val="fr-CH"/>
              </w:rPr>
              <w:noBreakHyphen/>
              <w:t>R 1.</w:t>
            </w:r>
          </w:p>
        </w:tc>
        <w:tc>
          <w:tcPr>
            <w:tcW w:w="1348" w:type="pct"/>
          </w:tcPr>
          <w:p w:rsidR="00E93D3B" w:rsidRDefault="00E93D3B" w:rsidP="00E93D3B">
            <w:pPr>
              <w:spacing w:before="80"/>
              <w:jc w:val="center"/>
            </w:pPr>
            <w:r>
              <w:t>PLEN/</w:t>
            </w:r>
            <w:hyperlink r:id="rId25" w:history="1">
              <w:r w:rsidRPr="00276938">
                <w:rPr>
                  <w:rStyle w:val="Hyperlink"/>
                </w:rPr>
                <w:t>47(R</w:t>
              </w:r>
              <w:r>
                <w:rPr>
                  <w:rStyle w:val="Hyperlink"/>
                </w:rPr>
                <w:t>é</w:t>
              </w:r>
              <w:r w:rsidRPr="00276938">
                <w:rPr>
                  <w:rStyle w:val="Hyperlink"/>
                </w:rPr>
                <w:t>v.1)</w:t>
              </w:r>
            </w:hyperlink>
            <w:r>
              <w:t xml:space="preserve">, </w:t>
            </w:r>
            <w:hyperlink r:id="rId26" w:history="1">
              <w:r w:rsidRPr="00276938">
                <w:rPr>
                  <w:rStyle w:val="Hyperlink"/>
                </w:rPr>
                <w:t>73</w:t>
              </w:r>
            </w:hyperlink>
            <w:r>
              <w:t xml:space="preserve">, </w:t>
            </w:r>
            <w:hyperlink r:id="rId27" w:history="1">
              <w:r w:rsidRPr="00276938">
                <w:rPr>
                  <w:rStyle w:val="Hyperlink"/>
                </w:rPr>
                <w:t>83</w:t>
              </w:r>
            </w:hyperlink>
            <w:r>
              <w:t xml:space="preserve">, </w:t>
            </w:r>
            <w:hyperlink r:id="rId28" w:history="1">
              <w:r w:rsidRPr="00276938">
                <w:rPr>
                  <w:rStyle w:val="Hyperlink"/>
                </w:rPr>
                <w:t>84</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13</w:t>
            </w:r>
          </w:p>
        </w:tc>
        <w:tc>
          <w:tcPr>
            <w:tcW w:w="3378" w:type="pct"/>
          </w:tcPr>
          <w:p w:rsidR="00AD0FA3" w:rsidRPr="00784753" w:rsidRDefault="00AD0FA3" w:rsidP="00712955">
            <w:pPr>
              <w:tabs>
                <w:tab w:val="left" w:pos="567"/>
              </w:tabs>
              <w:spacing w:before="80"/>
              <w:rPr>
                <w:lang w:val="fr-CH"/>
              </w:rPr>
            </w:pPr>
            <w:r w:rsidRPr="00784753">
              <w:rPr>
                <w:lang w:val="fr-CH"/>
              </w:rPr>
              <w:t xml:space="preserve">Rapport et contributions </w:t>
            </w:r>
            <w:r w:rsidR="00784753" w:rsidRPr="00784753">
              <w:rPr>
                <w:lang w:val="fr-CH"/>
              </w:rPr>
              <w:t>du Groupe d</w:t>
            </w:r>
            <w:r w:rsidR="00784753">
              <w:rPr>
                <w:lang w:val="fr-CH"/>
              </w:rPr>
              <w:t>e rédaction pour la Recommandation ou le Rapport sur le système VDES</w:t>
            </w:r>
          </w:p>
          <w:p w:rsidR="00E93D3B" w:rsidRPr="00784753" w:rsidRDefault="00784753" w:rsidP="00712955">
            <w:pPr>
              <w:tabs>
                <w:tab w:val="left" w:pos="567"/>
              </w:tabs>
              <w:spacing w:before="80"/>
              <w:rPr>
                <w:lang w:val="fr-CH"/>
              </w:rPr>
            </w:pPr>
            <w:r w:rsidRPr="00784753">
              <w:rPr>
                <w:lang w:val="fr-CH"/>
              </w:rPr>
              <w:t>A examiner à la prochaine séance plénière.</w:t>
            </w:r>
          </w:p>
        </w:tc>
        <w:tc>
          <w:tcPr>
            <w:tcW w:w="1348" w:type="pct"/>
          </w:tcPr>
          <w:p w:rsidR="00E93D3B" w:rsidRDefault="00E93D3B" w:rsidP="00712955">
            <w:pPr>
              <w:spacing w:before="80"/>
              <w:jc w:val="center"/>
            </w:pPr>
            <w:r>
              <w:t>PLEN/</w:t>
            </w:r>
            <w:hyperlink r:id="rId29" w:history="1">
              <w:r w:rsidRPr="003F5D0A">
                <w:rPr>
                  <w:rStyle w:val="Hyperlink"/>
                </w:rPr>
                <w:t>86</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14</w:t>
            </w:r>
          </w:p>
        </w:tc>
        <w:tc>
          <w:tcPr>
            <w:tcW w:w="3378" w:type="pct"/>
          </w:tcPr>
          <w:p w:rsidR="00784753" w:rsidRPr="00784753" w:rsidRDefault="00784753" w:rsidP="00712955">
            <w:pPr>
              <w:tabs>
                <w:tab w:val="left" w:pos="567"/>
              </w:tabs>
              <w:spacing w:before="80"/>
              <w:rPr>
                <w:lang w:val="fr-CH"/>
              </w:rPr>
            </w:pPr>
            <w:r w:rsidRPr="00784753">
              <w:rPr>
                <w:lang w:val="fr-CH"/>
              </w:rPr>
              <w:t>Compte rendu de la cérémonie d'ouverture</w:t>
            </w:r>
          </w:p>
          <w:p w:rsidR="00E93D3B" w:rsidRPr="00784753" w:rsidRDefault="00784753" w:rsidP="00712955">
            <w:pPr>
              <w:tabs>
                <w:tab w:val="left" w:pos="567"/>
              </w:tabs>
              <w:spacing w:before="80"/>
              <w:rPr>
                <w:lang w:val="fr-CH"/>
              </w:rPr>
            </w:pPr>
            <w:r w:rsidRPr="00784753">
              <w:rPr>
                <w:lang w:val="fr-CH"/>
              </w:rPr>
              <w:t>A examiner à la prochaine séance plénière.</w:t>
            </w:r>
          </w:p>
        </w:tc>
        <w:tc>
          <w:tcPr>
            <w:tcW w:w="1348" w:type="pct"/>
          </w:tcPr>
          <w:p w:rsidR="00E93D3B" w:rsidRDefault="00E93D3B" w:rsidP="00712955">
            <w:pPr>
              <w:spacing w:before="80"/>
              <w:jc w:val="center"/>
            </w:pPr>
            <w:r>
              <w:t>PLEN/</w:t>
            </w:r>
            <w:hyperlink r:id="rId30" w:history="1">
              <w:r w:rsidRPr="007A1CBE">
                <w:rPr>
                  <w:rStyle w:val="Hyperlink"/>
                </w:rPr>
                <w:t>48</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15</w:t>
            </w:r>
          </w:p>
        </w:tc>
        <w:tc>
          <w:tcPr>
            <w:tcW w:w="3378" w:type="pct"/>
          </w:tcPr>
          <w:p w:rsidR="00E93D3B" w:rsidRPr="00784753" w:rsidRDefault="00784753" w:rsidP="00712955">
            <w:pPr>
              <w:tabs>
                <w:tab w:val="left" w:pos="567"/>
              </w:tabs>
              <w:spacing w:before="80"/>
              <w:rPr>
                <w:lang w:val="fr-CH"/>
              </w:rPr>
            </w:pPr>
            <w:r w:rsidRPr="00784753">
              <w:rPr>
                <w:lang w:val="fr-CH"/>
              </w:rPr>
              <w:t>Compte rendu de la première séance plénière</w:t>
            </w:r>
          </w:p>
          <w:p w:rsidR="00E93D3B" w:rsidRPr="00784753" w:rsidRDefault="00784753" w:rsidP="00712955">
            <w:pPr>
              <w:tabs>
                <w:tab w:val="left" w:pos="567"/>
              </w:tabs>
              <w:spacing w:before="80"/>
              <w:rPr>
                <w:lang w:val="fr-CH"/>
              </w:rPr>
            </w:pPr>
            <w:r w:rsidRPr="00784753">
              <w:rPr>
                <w:lang w:val="fr-CH"/>
              </w:rPr>
              <w:t>A examiner à la prochaine séance plénière.</w:t>
            </w:r>
          </w:p>
        </w:tc>
        <w:tc>
          <w:tcPr>
            <w:tcW w:w="1348" w:type="pct"/>
          </w:tcPr>
          <w:p w:rsidR="00E93D3B" w:rsidRDefault="00E93D3B" w:rsidP="00712955">
            <w:pPr>
              <w:spacing w:before="80"/>
              <w:jc w:val="center"/>
            </w:pPr>
            <w:r>
              <w:t>PLEN/</w:t>
            </w:r>
            <w:hyperlink r:id="rId31" w:history="1">
              <w:r w:rsidRPr="007A1CBE">
                <w:rPr>
                  <w:rStyle w:val="Hyperlink"/>
                </w:rPr>
                <w:t>68</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16</w:t>
            </w:r>
          </w:p>
        </w:tc>
        <w:tc>
          <w:tcPr>
            <w:tcW w:w="3378" w:type="pct"/>
          </w:tcPr>
          <w:p w:rsidR="00784753" w:rsidRPr="00784753" w:rsidRDefault="00784753" w:rsidP="00784753">
            <w:pPr>
              <w:tabs>
                <w:tab w:val="left" w:pos="567"/>
              </w:tabs>
              <w:spacing w:before="80"/>
              <w:rPr>
                <w:lang w:val="fr-CH"/>
              </w:rPr>
            </w:pPr>
            <w:r w:rsidRPr="00784753">
              <w:rPr>
                <w:lang w:val="fr-CH"/>
              </w:rPr>
              <w:t>Désignation des Présidents et des Vice-Présidents des Commissions d'études, du C</w:t>
            </w:r>
            <w:r>
              <w:rPr>
                <w:lang w:val="fr-CH"/>
              </w:rPr>
              <w:t>CV, de la RPC et du GCR</w:t>
            </w:r>
          </w:p>
          <w:p w:rsidR="00E93D3B" w:rsidRPr="00784753" w:rsidRDefault="00784753" w:rsidP="00712955">
            <w:pPr>
              <w:tabs>
                <w:tab w:val="left" w:pos="567"/>
              </w:tabs>
              <w:spacing w:before="80"/>
              <w:rPr>
                <w:lang w:val="fr-CH"/>
              </w:rPr>
            </w:pPr>
            <w:r w:rsidRPr="00784753">
              <w:rPr>
                <w:lang w:val="fr-CH"/>
              </w:rPr>
              <w:t>A examiner à la prochaine séance plénière.</w:t>
            </w:r>
          </w:p>
        </w:tc>
        <w:tc>
          <w:tcPr>
            <w:tcW w:w="1348" w:type="pct"/>
          </w:tcPr>
          <w:p w:rsidR="00E93D3B" w:rsidRDefault="00E93D3B" w:rsidP="00712955">
            <w:pPr>
              <w:spacing w:before="80"/>
              <w:jc w:val="center"/>
            </w:pPr>
            <w:r>
              <w:t>ADM/</w:t>
            </w:r>
            <w:hyperlink r:id="rId32" w:history="1">
              <w:r w:rsidRPr="007847BD">
                <w:rPr>
                  <w:rStyle w:val="Hyperlink"/>
                </w:rPr>
                <w:t>23</w:t>
              </w:r>
            </w:hyperlink>
          </w:p>
        </w:tc>
      </w:tr>
      <w:tr w:rsidR="00E93D3B" w:rsidRPr="00C62E03" w:rsidTr="00D436AE">
        <w:trPr>
          <w:trHeight w:val="340"/>
        </w:trPr>
        <w:tc>
          <w:tcPr>
            <w:tcW w:w="274" w:type="pct"/>
          </w:tcPr>
          <w:p w:rsidR="00E93D3B" w:rsidRDefault="00E93D3B" w:rsidP="00712955">
            <w:pPr>
              <w:tabs>
                <w:tab w:val="left" w:pos="567"/>
              </w:tabs>
              <w:spacing w:before="80"/>
              <w:ind w:left="567" w:hanging="567"/>
            </w:pPr>
            <w:r>
              <w:t>17</w:t>
            </w:r>
          </w:p>
        </w:tc>
        <w:tc>
          <w:tcPr>
            <w:tcW w:w="3378" w:type="pct"/>
          </w:tcPr>
          <w:p w:rsidR="00E93D3B" w:rsidRPr="000A12B0" w:rsidRDefault="00784753" w:rsidP="00712955">
            <w:pPr>
              <w:tabs>
                <w:tab w:val="left" w:pos="567"/>
              </w:tabs>
              <w:spacing w:before="80"/>
              <w:rPr>
                <w:lang w:val="fr-CH"/>
              </w:rPr>
            </w:pPr>
            <w:r w:rsidRPr="000A12B0">
              <w:rPr>
                <w:lang w:val="fr-CH"/>
              </w:rPr>
              <w:t>Statut des Résolutions UIT-R</w:t>
            </w:r>
          </w:p>
          <w:p w:rsidR="00E93D3B" w:rsidRPr="00784753" w:rsidRDefault="00784753" w:rsidP="00712955">
            <w:pPr>
              <w:tabs>
                <w:tab w:val="left" w:pos="567"/>
              </w:tabs>
              <w:spacing w:before="80"/>
              <w:rPr>
                <w:lang w:val="fr-CH"/>
              </w:rPr>
            </w:pPr>
            <w:r w:rsidRPr="00784753">
              <w:rPr>
                <w:lang w:val="fr-CH"/>
              </w:rPr>
              <w:t>A examiner à la prochaine séance plénière.</w:t>
            </w:r>
          </w:p>
        </w:tc>
        <w:tc>
          <w:tcPr>
            <w:tcW w:w="1348" w:type="pct"/>
          </w:tcPr>
          <w:p w:rsidR="00E93D3B" w:rsidRDefault="00E93D3B" w:rsidP="00712955">
            <w:pPr>
              <w:spacing w:before="80"/>
              <w:jc w:val="center"/>
            </w:pPr>
            <w:r>
              <w:t>PLEN/</w:t>
            </w:r>
            <w:hyperlink r:id="rId33" w:history="1">
              <w:r w:rsidRPr="007A1CBE">
                <w:rPr>
                  <w:rStyle w:val="Hyperlink"/>
                </w:rPr>
                <w:t>96</w:t>
              </w:r>
            </w:hyperlink>
          </w:p>
        </w:tc>
      </w:tr>
      <w:tr w:rsidR="00E93D3B" w:rsidRPr="00784753" w:rsidTr="00D436AE">
        <w:trPr>
          <w:trHeight w:val="340"/>
        </w:trPr>
        <w:tc>
          <w:tcPr>
            <w:tcW w:w="274" w:type="pct"/>
          </w:tcPr>
          <w:p w:rsidR="00E93D3B" w:rsidRPr="00C62E03" w:rsidRDefault="00E93D3B" w:rsidP="00712955">
            <w:pPr>
              <w:tabs>
                <w:tab w:val="left" w:pos="567"/>
              </w:tabs>
              <w:spacing w:before="80"/>
              <w:ind w:left="567" w:hanging="567"/>
            </w:pPr>
            <w:r>
              <w:t>18</w:t>
            </w:r>
          </w:p>
        </w:tc>
        <w:tc>
          <w:tcPr>
            <w:tcW w:w="3378" w:type="pct"/>
          </w:tcPr>
          <w:p w:rsidR="00E93D3B" w:rsidRPr="000A12B0" w:rsidRDefault="00784753" w:rsidP="00712955">
            <w:pPr>
              <w:tabs>
                <w:tab w:val="left" w:pos="567"/>
              </w:tabs>
              <w:spacing w:before="80"/>
              <w:rPr>
                <w:lang w:val="fr-CH"/>
              </w:rPr>
            </w:pPr>
            <w:r w:rsidRPr="000A12B0">
              <w:rPr>
                <w:lang w:val="fr-CH"/>
              </w:rPr>
              <w:t>Rapport de la Commission</w:t>
            </w:r>
            <w:r w:rsidR="00E93D3B" w:rsidRPr="000A12B0">
              <w:rPr>
                <w:lang w:val="fr-CH"/>
              </w:rPr>
              <w:t xml:space="preserve"> 3</w:t>
            </w:r>
          </w:p>
          <w:p w:rsidR="00E93D3B" w:rsidRPr="00784753" w:rsidRDefault="00784753" w:rsidP="00712955">
            <w:pPr>
              <w:tabs>
                <w:tab w:val="left" w:pos="567"/>
              </w:tabs>
              <w:spacing w:before="80"/>
              <w:rPr>
                <w:lang w:val="fr-CH"/>
              </w:rPr>
            </w:pPr>
            <w:r w:rsidRPr="00784753">
              <w:rPr>
                <w:lang w:val="fr-CH"/>
              </w:rPr>
              <w:t>A examiner à la prochaine séance plénière.</w:t>
            </w:r>
          </w:p>
        </w:tc>
        <w:tc>
          <w:tcPr>
            <w:tcW w:w="1348" w:type="pct"/>
          </w:tcPr>
          <w:p w:rsidR="00E93D3B" w:rsidRPr="00784753" w:rsidRDefault="00E93D3B" w:rsidP="00712955">
            <w:pPr>
              <w:spacing w:before="80"/>
              <w:jc w:val="center"/>
              <w:rPr>
                <w:lang w:val="fr-CH"/>
              </w:rPr>
            </w:pPr>
          </w:p>
        </w:tc>
      </w:tr>
      <w:tr w:rsidR="00E93D3B" w:rsidRPr="00784753" w:rsidTr="00D436AE">
        <w:trPr>
          <w:trHeight w:val="340"/>
        </w:trPr>
        <w:tc>
          <w:tcPr>
            <w:tcW w:w="274" w:type="pct"/>
          </w:tcPr>
          <w:p w:rsidR="00E93D3B" w:rsidRPr="00C62E03" w:rsidRDefault="00E93D3B" w:rsidP="00712955">
            <w:pPr>
              <w:tabs>
                <w:tab w:val="left" w:pos="567"/>
              </w:tabs>
              <w:spacing w:before="80"/>
              <w:ind w:left="567" w:hanging="567"/>
            </w:pPr>
            <w:r>
              <w:t>19</w:t>
            </w:r>
          </w:p>
        </w:tc>
        <w:tc>
          <w:tcPr>
            <w:tcW w:w="3378" w:type="pct"/>
          </w:tcPr>
          <w:p w:rsidR="00E93D3B" w:rsidRPr="000A12B0" w:rsidRDefault="00784753" w:rsidP="00712955">
            <w:pPr>
              <w:tabs>
                <w:tab w:val="left" w:pos="567"/>
              </w:tabs>
              <w:spacing w:before="80"/>
              <w:rPr>
                <w:lang w:val="fr-CH"/>
              </w:rPr>
            </w:pPr>
            <w:r w:rsidRPr="000A12B0">
              <w:rPr>
                <w:lang w:val="fr-CH"/>
              </w:rPr>
              <w:t>Divers</w:t>
            </w:r>
          </w:p>
          <w:p w:rsidR="00E93D3B" w:rsidRPr="00784753" w:rsidRDefault="00784753" w:rsidP="00712955">
            <w:pPr>
              <w:tabs>
                <w:tab w:val="left" w:pos="567"/>
              </w:tabs>
              <w:spacing w:before="80"/>
              <w:rPr>
                <w:lang w:val="fr-CH"/>
              </w:rPr>
            </w:pPr>
            <w:r w:rsidRPr="00784753">
              <w:rPr>
                <w:lang w:val="fr-CH"/>
              </w:rPr>
              <w:t>A examiner à la prochaine séance plénière.</w:t>
            </w:r>
          </w:p>
        </w:tc>
        <w:tc>
          <w:tcPr>
            <w:tcW w:w="1348" w:type="pct"/>
          </w:tcPr>
          <w:p w:rsidR="00E93D3B" w:rsidRPr="00784753" w:rsidRDefault="00E93D3B" w:rsidP="00712955">
            <w:pPr>
              <w:spacing w:before="80"/>
              <w:jc w:val="center"/>
              <w:rPr>
                <w:lang w:val="fr-CH"/>
              </w:rPr>
            </w:pPr>
          </w:p>
        </w:tc>
      </w:tr>
      <w:tr w:rsidR="00E93D3B" w:rsidRPr="00784753" w:rsidTr="00D436AE">
        <w:trPr>
          <w:trHeight w:val="340"/>
        </w:trPr>
        <w:tc>
          <w:tcPr>
            <w:tcW w:w="3652" w:type="pct"/>
            <w:gridSpan w:val="2"/>
          </w:tcPr>
          <w:p w:rsidR="00784753" w:rsidRPr="00784753" w:rsidRDefault="00784753" w:rsidP="00784753">
            <w:pPr>
              <w:tabs>
                <w:tab w:val="left" w:pos="567"/>
              </w:tabs>
              <w:spacing w:before="80"/>
              <w:rPr>
                <w:lang w:val="fr-CH"/>
              </w:rPr>
            </w:pPr>
            <w:r w:rsidRPr="00784753">
              <w:rPr>
                <w:lang w:val="fr-CH"/>
              </w:rPr>
              <w:t>Le Président a levé la séance à 12 h 10</w:t>
            </w:r>
            <w:r>
              <w:rPr>
                <w:lang w:val="fr-CH"/>
              </w:rPr>
              <w:t>.</w:t>
            </w:r>
          </w:p>
        </w:tc>
        <w:tc>
          <w:tcPr>
            <w:tcW w:w="1348" w:type="pct"/>
          </w:tcPr>
          <w:p w:rsidR="00E93D3B" w:rsidRPr="00784753" w:rsidRDefault="00E93D3B" w:rsidP="00712955">
            <w:pPr>
              <w:spacing w:before="80"/>
              <w:jc w:val="center"/>
              <w:rPr>
                <w:lang w:val="fr-CH"/>
              </w:rPr>
            </w:pPr>
          </w:p>
        </w:tc>
      </w:tr>
    </w:tbl>
    <w:p w:rsidR="00AD4845" w:rsidRPr="00BA6D4A" w:rsidRDefault="00E93D3B" w:rsidP="00521FA9">
      <w:pPr>
        <w:tabs>
          <w:tab w:val="clear" w:pos="1134"/>
          <w:tab w:val="clear" w:pos="1871"/>
          <w:tab w:val="clear" w:pos="2268"/>
          <w:tab w:val="center" w:pos="7938"/>
        </w:tabs>
        <w:spacing w:before="480"/>
        <w:rPr>
          <w:lang w:val="fr-CH"/>
        </w:rPr>
      </w:pPr>
      <w:r w:rsidRPr="00784753">
        <w:rPr>
          <w:lang w:val="fr-CH"/>
        </w:rPr>
        <w:tab/>
      </w:r>
      <w:r>
        <w:t>Akira Hashimoto</w:t>
      </w:r>
      <w:r w:rsidRPr="00C62E03">
        <w:br/>
      </w:r>
      <w:r w:rsidRPr="00C62E03">
        <w:tab/>
      </w:r>
      <w:r w:rsidR="00784753">
        <w:t>Président de</w:t>
      </w:r>
      <w:r w:rsidRPr="00C62E03">
        <w:t xml:space="preserve"> </w:t>
      </w:r>
      <w:r w:rsidR="00784753">
        <w:t>l'AR</w:t>
      </w:r>
      <w:r w:rsidRPr="00C62E03">
        <w:t>-1</w:t>
      </w:r>
      <w:r>
        <w:t>5</w:t>
      </w:r>
    </w:p>
    <w:sectPr w:rsidR="00AD4845" w:rsidRPr="00BA6D4A">
      <w:headerReference w:type="default" r:id="rId34"/>
      <w:footerReference w:type="even" r:id="rId35"/>
      <w:footerReference w:type="default" r:id="rId36"/>
      <w:footerReference w:type="first" r:id="rId3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AF5" w:rsidRDefault="008B7AF5">
      <w:r>
        <w:separator/>
      </w:r>
    </w:p>
  </w:endnote>
  <w:endnote w:type="continuationSeparator" w:id="0">
    <w:p w:rsidR="008B7AF5" w:rsidRDefault="008B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7356E0" w:rsidRDefault="00EC0EB4">
    <w:pPr>
      <w:rPr>
        <w:lang w:val="es-ES_tradnl"/>
      </w:rPr>
    </w:pPr>
    <w:r>
      <w:fldChar w:fldCharType="begin"/>
    </w:r>
    <w:r w:rsidRPr="007356E0">
      <w:rPr>
        <w:lang w:val="es-ES_tradnl"/>
      </w:rPr>
      <w:instrText xml:space="preserve"> FILENAME \p  \* MERGEFORMAT </w:instrText>
    </w:r>
    <w:r>
      <w:fldChar w:fldCharType="separate"/>
    </w:r>
    <w:r w:rsidR="00A3649D">
      <w:rPr>
        <w:noProof/>
        <w:lang w:val="es-ES_tradnl"/>
      </w:rPr>
      <w:t>P:\TRAD\F\LING\Manouvrier\BR\389944.docx</w:t>
    </w:r>
    <w:r>
      <w:fldChar w:fldCharType="end"/>
    </w:r>
    <w:r w:rsidRPr="007356E0">
      <w:rPr>
        <w:lang w:val="es-ES_tradnl"/>
      </w:rPr>
      <w:tab/>
    </w:r>
    <w:r>
      <w:fldChar w:fldCharType="begin"/>
    </w:r>
    <w:r>
      <w:instrText xml:space="preserve"> SAVEDATE \@ DD.MM.YY </w:instrText>
    </w:r>
    <w:r>
      <w:fldChar w:fldCharType="separate"/>
    </w:r>
    <w:r w:rsidR="00601391">
      <w:rPr>
        <w:noProof/>
      </w:rPr>
      <w:t>11.11.15</w:t>
    </w:r>
    <w:r>
      <w:fldChar w:fldCharType="end"/>
    </w:r>
    <w:r w:rsidRPr="007356E0">
      <w:rPr>
        <w:lang w:val="es-ES_tradnl"/>
      </w:rPr>
      <w:tab/>
    </w:r>
    <w:r>
      <w:fldChar w:fldCharType="begin"/>
    </w:r>
    <w:r>
      <w:instrText xml:space="preserve"> PRINTDATE \@ DD.MM.YY </w:instrText>
    </w:r>
    <w:r>
      <w:fldChar w:fldCharType="separate"/>
    </w:r>
    <w:r w:rsidR="00A3649D">
      <w:rPr>
        <w:noProof/>
      </w:rPr>
      <w:t>11.11.15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78" w:rsidRPr="00B20AB0" w:rsidRDefault="00BA6D4A">
    <w:pPr>
      <w:pStyle w:val="Footer"/>
      <w:rPr>
        <w:lang w:val="es-ES_tradnl"/>
      </w:rPr>
    </w:pPr>
    <w:r>
      <w:fldChar w:fldCharType="begin"/>
    </w:r>
    <w:r w:rsidRPr="00B20AB0">
      <w:rPr>
        <w:lang w:val="es-ES_tradnl"/>
      </w:rPr>
      <w:instrText xml:space="preserve"> FILENAME \p  \* MERGEFORMAT </w:instrText>
    </w:r>
    <w:r>
      <w:fldChar w:fldCharType="separate"/>
    </w:r>
    <w:r w:rsidR="000A12B0">
      <w:rPr>
        <w:lang w:val="es-ES_tradnl"/>
      </w:rPr>
      <w:t>P:\FRA\ITU-R\CONF-R\AR15\PLEN\100\102F.docx</w:t>
    </w:r>
    <w:r>
      <w:fldChar w:fldCharType="end"/>
    </w:r>
    <w:r w:rsidR="00A70BF7">
      <w:rPr>
        <w:lang w:val="es-ES_tradnl"/>
      </w:rPr>
      <w:t xml:space="preserve"> (389944</w:t>
    </w:r>
    <w:r w:rsidR="00125678" w:rsidRPr="00B20AB0">
      <w:rPr>
        <w:lang w:val="es-ES_tradnl"/>
      </w:rPr>
      <w:t>)</w:t>
    </w:r>
    <w:r w:rsidR="00125678" w:rsidRPr="00B20AB0">
      <w:rPr>
        <w:lang w:val="es-ES_tradnl"/>
      </w:rPr>
      <w:tab/>
    </w:r>
    <w:r w:rsidR="00125678">
      <w:fldChar w:fldCharType="begin"/>
    </w:r>
    <w:r w:rsidR="00125678">
      <w:instrText xml:space="preserve"> SAVEDATE \@ DD.MM.YY </w:instrText>
    </w:r>
    <w:r w:rsidR="00125678">
      <w:fldChar w:fldCharType="separate"/>
    </w:r>
    <w:r w:rsidR="00601391">
      <w:t>11.11.15</w:t>
    </w:r>
    <w:r w:rsidR="00125678">
      <w:fldChar w:fldCharType="end"/>
    </w:r>
    <w:r w:rsidR="00125678" w:rsidRPr="00B20AB0">
      <w:rPr>
        <w:lang w:val="es-ES_tradnl"/>
      </w:rPr>
      <w:tab/>
    </w:r>
    <w:r w:rsidR="00125678">
      <w:fldChar w:fldCharType="begin"/>
    </w:r>
    <w:r w:rsidR="00125678">
      <w:instrText xml:space="preserve"> PRINTDATE \@ DD.MM.YY </w:instrText>
    </w:r>
    <w:r w:rsidR="00125678">
      <w:fldChar w:fldCharType="separate"/>
    </w:r>
    <w:r w:rsidR="00A3649D">
      <w:t>11.11.15</w:t>
    </w:r>
    <w:r w:rsidR="0012567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78" w:rsidRPr="004809BC" w:rsidRDefault="004809BC" w:rsidP="004809BC">
    <w:pPr>
      <w:pStyle w:val="Footer"/>
      <w:rPr>
        <w:lang w:val="es-ES_tradnl"/>
      </w:rPr>
    </w:pPr>
    <w:r>
      <w:fldChar w:fldCharType="begin"/>
    </w:r>
    <w:r w:rsidRPr="00B20AB0">
      <w:rPr>
        <w:lang w:val="es-ES_tradnl"/>
      </w:rPr>
      <w:instrText xml:space="preserve"> FILENAME \p  \* MERGEFORMAT </w:instrText>
    </w:r>
    <w:r>
      <w:fldChar w:fldCharType="separate"/>
    </w:r>
    <w:r w:rsidR="000A12B0">
      <w:rPr>
        <w:lang w:val="es-ES_tradnl"/>
      </w:rPr>
      <w:t>P:\FRA\ITU-R\CONF-R\AR15\PLEN\100\102F.docx</w:t>
    </w:r>
    <w:r>
      <w:fldChar w:fldCharType="end"/>
    </w:r>
    <w:r w:rsidR="00A70BF7">
      <w:rPr>
        <w:lang w:val="es-ES_tradnl"/>
      </w:rPr>
      <w:t xml:space="preserve"> (389944</w:t>
    </w:r>
    <w:r w:rsidRPr="00B20AB0">
      <w:rPr>
        <w:lang w:val="es-ES_tradnl"/>
      </w:rPr>
      <w:t>)</w:t>
    </w:r>
    <w:r w:rsidRPr="00B20AB0">
      <w:rPr>
        <w:lang w:val="es-ES_tradnl"/>
      </w:rPr>
      <w:tab/>
    </w:r>
    <w:r>
      <w:fldChar w:fldCharType="begin"/>
    </w:r>
    <w:r>
      <w:instrText xml:space="preserve"> SAVEDATE \@ DD.MM.YY </w:instrText>
    </w:r>
    <w:r>
      <w:fldChar w:fldCharType="separate"/>
    </w:r>
    <w:r w:rsidR="00601391">
      <w:t>11.11.15</w:t>
    </w:r>
    <w:r>
      <w:fldChar w:fldCharType="end"/>
    </w:r>
    <w:r w:rsidRPr="00B20AB0">
      <w:rPr>
        <w:lang w:val="es-ES_tradnl"/>
      </w:rPr>
      <w:tab/>
    </w:r>
    <w:r>
      <w:fldChar w:fldCharType="begin"/>
    </w:r>
    <w:r>
      <w:instrText xml:space="preserve"> PRINTDATE \@ DD.MM.YY </w:instrText>
    </w:r>
    <w:r>
      <w:fldChar w:fldCharType="separate"/>
    </w:r>
    <w:r w:rsidR="00A3649D">
      <w:t>11.11.15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AF5" w:rsidRDefault="008B7AF5">
      <w:r>
        <w:rPr>
          <w:b/>
        </w:rPr>
        <w:t>_______________</w:t>
      </w:r>
    </w:p>
  </w:footnote>
  <w:footnote w:type="continuationSeparator" w:id="0">
    <w:p w:rsidR="008B7AF5" w:rsidRDefault="008B7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601391">
      <w:rPr>
        <w:noProof/>
      </w:rPr>
      <w:t>3</w:t>
    </w:r>
    <w:r>
      <w:fldChar w:fldCharType="end"/>
    </w:r>
  </w:p>
  <w:p w:rsidR="004442E2" w:rsidRDefault="004442E2" w:rsidP="00D014CD">
    <w:pPr>
      <w:pStyle w:val="Header"/>
    </w:pPr>
    <w:r>
      <w:t>RA15/</w:t>
    </w:r>
    <w:r w:rsidR="00E01F09">
      <w:t>PLEN/</w:t>
    </w:r>
    <w:r w:rsidR="00D014CD">
      <w:t>102</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F5"/>
    <w:rsid w:val="00006711"/>
    <w:rsid w:val="00055023"/>
    <w:rsid w:val="0009373C"/>
    <w:rsid w:val="000A12B0"/>
    <w:rsid w:val="000B1F11"/>
    <w:rsid w:val="000C40FF"/>
    <w:rsid w:val="00125678"/>
    <w:rsid w:val="0013523C"/>
    <w:rsid w:val="00160187"/>
    <w:rsid w:val="00160694"/>
    <w:rsid w:val="0017198E"/>
    <w:rsid w:val="001A2AC8"/>
    <w:rsid w:val="00223DF9"/>
    <w:rsid w:val="00274540"/>
    <w:rsid w:val="002A2773"/>
    <w:rsid w:val="002D2332"/>
    <w:rsid w:val="002E182C"/>
    <w:rsid w:val="00312771"/>
    <w:rsid w:val="0034201E"/>
    <w:rsid w:val="003644F8"/>
    <w:rsid w:val="003A1338"/>
    <w:rsid w:val="003A2215"/>
    <w:rsid w:val="00403C29"/>
    <w:rsid w:val="00417D4C"/>
    <w:rsid w:val="004442E2"/>
    <w:rsid w:val="0048013D"/>
    <w:rsid w:val="004809BC"/>
    <w:rsid w:val="00493BC6"/>
    <w:rsid w:val="004C7BE9"/>
    <w:rsid w:val="004D2AA3"/>
    <w:rsid w:val="00521FA9"/>
    <w:rsid w:val="00530E6D"/>
    <w:rsid w:val="00536B28"/>
    <w:rsid w:val="00574C24"/>
    <w:rsid w:val="005A46FB"/>
    <w:rsid w:val="00601391"/>
    <w:rsid w:val="006A353E"/>
    <w:rsid w:val="006B7103"/>
    <w:rsid w:val="006C72AC"/>
    <w:rsid w:val="006F73A7"/>
    <w:rsid w:val="0072317E"/>
    <w:rsid w:val="007356E0"/>
    <w:rsid w:val="00784753"/>
    <w:rsid w:val="00795D7B"/>
    <w:rsid w:val="007E4D18"/>
    <w:rsid w:val="007F72DE"/>
    <w:rsid w:val="00810CF7"/>
    <w:rsid w:val="00840A51"/>
    <w:rsid w:val="00852305"/>
    <w:rsid w:val="008557D4"/>
    <w:rsid w:val="008918F5"/>
    <w:rsid w:val="008962EE"/>
    <w:rsid w:val="008A2C04"/>
    <w:rsid w:val="008B7AF5"/>
    <w:rsid w:val="008C5FD1"/>
    <w:rsid w:val="00922B12"/>
    <w:rsid w:val="00950A13"/>
    <w:rsid w:val="00951EC7"/>
    <w:rsid w:val="0098493D"/>
    <w:rsid w:val="009E44FA"/>
    <w:rsid w:val="00A3649D"/>
    <w:rsid w:val="00A605CF"/>
    <w:rsid w:val="00A60BFC"/>
    <w:rsid w:val="00A70BF7"/>
    <w:rsid w:val="00A769F2"/>
    <w:rsid w:val="00AD0FA3"/>
    <w:rsid w:val="00AD26C8"/>
    <w:rsid w:val="00AD4845"/>
    <w:rsid w:val="00B20AB0"/>
    <w:rsid w:val="00B7200D"/>
    <w:rsid w:val="00B82926"/>
    <w:rsid w:val="00B91D73"/>
    <w:rsid w:val="00B948DE"/>
    <w:rsid w:val="00B97691"/>
    <w:rsid w:val="00BA3F3A"/>
    <w:rsid w:val="00BA6D4A"/>
    <w:rsid w:val="00BB0358"/>
    <w:rsid w:val="00BE2FB2"/>
    <w:rsid w:val="00BF20A7"/>
    <w:rsid w:val="00C1245F"/>
    <w:rsid w:val="00C67630"/>
    <w:rsid w:val="00C85D09"/>
    <w:rsid w:val="00D014CD"/>
    <w:rsid w:val="00D278A9"/>
    <w:rsid w:val="00D32DD4"/>
    <w:rsid w:val="00D35EB7"/>
    <w:rsid w:val="00D436AE"/>
    <w:rsid w:val="00D54910"/>
    <w:rsid w:val="00D6439C"/>
    <w:rsid w:val="00D87FE2"/>
    <w:rsid w:val="00D97472"/>
    <w:rsid w:val="00DA57A5"/>
    <w:rsid w:val="00DC4CBD"/>
    <w:rsid w:val="00DF2733"/>
    <w:rsid w:val="00E01F09"/>
    <w:rsid w:val="00E14485"/>
    <w:rsid w:val="00E77E86"/>
    <w:rsid w:val="00E93D3B"/>
    <w:rsid w:val="00EA4AC3"/>
    <w:rsid w:val="00EC0EB4"/>
    <w:rsid w:val="00F21B6D"/>
    <w:rsid w:val="00F7249F"/>
    <w:rsid w:val="00F85EC3"/>
    <w:rsid w:val="00F87B64"/>
    <w:rsid w:val="00FB3EF5"/>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2B5505E-44A6-43F5-A7A3-B0145A04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locked/>
    <w:rsid w:val="00B948DE"/>
    <w:rPr>
      <w:rFonts w:ascii="Times New Roman Bold" w:hAnsi="Times New Roman Bold"/>
      <w:b/>
      <w:sz w:val="28"/>
      <w:lang w:val="fr-FR" w:eastAsia="en-US"/>
    </w:rPr>
  </w:style>
  <w:style w:type="character" w:customStyle="1" w:styleId="CallChar">
    <w:name w:val="Call Char"/>
    <w:basedOn w:val="DefaultParagraphFont"/>
    <w:link w:val="Call"/>
    <w:locked/>
    <w:rsid w:val="0009373C"/>
    <w:rPr>
      <w:rFonts w:ascii="Times New Roman" w:hAnsi="Times New Roman"/>
      <w:i/>
      <w:sz w:val="24"/>
      <w:lang w:val="fr-FR" w:eastAsia="en-US"/>
    </w:rPr>
  </w:style>
  <w:style w:type="character" w:styleId="Hyperlink">
    <w:name w:val="Hyperlink"/>
    <w:basedOn w:val="DefaultParagraphFont"/>
    <w:unhideWhenUsed/>
    <w:rsid w:val="000C4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1-RP-1001/en" TargetMode="External"/><Relationship Id="rId13" Type="http://schemas.openxmlformats.org/officeDocument/2006/relationships/hyperlink" Target="http://www.itu.int/md/R12-CCV-RP-1002/en" TargetMode="External"/><Relationship Id="rId18" Type="http://schemas.openxmlformats.org/officeDocument/2006/relationships/hyperlink" Target="http://www.itu.int/md/R15-RA15-C-0094/en" TargetMode="External"/><Relationship Id="rId26" Type="http://schemas.openxmlformats.org/officeDocument/2006/relationships/hyperlink" Target="http://www.itu.int/md/R15-RA15-C-0073/e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tu.int/md/R12-SG04-RP-1005/en"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tu.int/md/R12-CCV-RP-1001/en" TargetMode="External"/><Relationship Id="rId17" Type="http://schemas.openxmlformats.org/officeDocument/2006/relationships/hyperlink" Target="http://www.itu.int/md/R15-RA15-C-0002/en" TargetMode="External"/><Relationship Id="rId25" Type="http://schemas.openxmlformats.org/officeDocument/2006/relationships/hyperlink" Target="http://www.itu.int/md/R15-RA15-C-0047/en" TargetMode="External"/><Relationship Id="rId33" Type="http://schemas.openxmlformats.org/officeDocument/2006/relationships/hyperlink" Target="http://www.itu.int/md/R15-RA15-C-0096/e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md/R15-RA15-C-0003/en" TargetMode="External"/><Relationship Id="rId20" Type="http://schemas.openxmlformats.org/officeDocument/2006/relationships/hyperlink" Target="http://www.itu.int/md/R15-RA15-C-0093/en" TargetMode="External"/><Relationship Id="rId29" Type="http://schemas.openxmlformats.org/officeDocument/2006/relationships/hyperlink" Target="http://www.itu.int/md/R15-RA15-C-0086/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1-RP-1004/en" TargetMode="External"/><Relationship Id="rId24" Type="http://schemas.openxmlformats.org/officeDocument/2006/relationships/hyperlink" Target="http://www.itu.int/md/R15-RA15-C-0098/en" TargetMode="External"/><Relationship Id="rId32" Type="http://schemas.openxmlformats.org/officeDocument/2006/relationships/hyperlink" Target="http://www.itu.int/md/R15-RA15-ADM-0023/en"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tu.int/md/R12-CCV-RP-1004/en" TargetMode="External"/><Relationship Id="rId23" Type="http://schemas.openxmlformats.org/officeDocument/2006/relationships/hyperlink" Target="http://www.itu.int/md/R15-RA15-C-0095/en" TargetMode="External"/><Relationship Id="rId28" Type="http://schemas.openxmlformats.org/officeDocument/2006/relationships/hyperlink" Target="http://www.itu.int/md/R15-RA15-C-0084/en" TargetMode="External"/><Relationship Id="rId36" Type="http://schemas.openxmlformats.org/officeDocument/2006/relationships/footer" Target="footer2.xml"/><Relationship Id="rId10" Type="http://schemas.openxmlformats.org/officeDocument/2006/relationships/hyperlink" Target="http://www.itu.int/md/R12-SG01-RP-1003/en" TargetMode="External"/><Relationship Id="rId19" Type="http://schemas.openxmlformats.org/officeDocument/2006/relationships/hyperlink" Target="http://www.itu.int/md/R15-RA15-C-0092/en" TargetMode="External"/><Relationship Id="rId31" Type="http://schemas.openxmlformats.org/officeDocument/2006/relationships/hyperlink" Target="http://www.itu.int/md/R15-RA15-C-0068/en" TargetMode="External"/><Relationship Id="rId4" Type="http://schemas.openxmlformats.org/officeDocument/2006/relationships/webSettings" Target="webSettings.xml"/><Relationship Id="rId9" Type="http://schemas.openxmlformats.org/officeDocument/2006/relationships/hyperlink" Target="http://www.itu.int/md/R12-SG01-RP-1002/en" TargetMode="External"/><Relationship Id="rId14" Type="http://schemas.openxmlformats.org/officeDocument/2006/relationships/hyperlink" Target="http://www.itu.int/md/R12-CCV-RP-1003/en" TargetMode="External"/><Relationship Id="rId22" Type="http://schemas.openxmlformats.org/officeDocument/2006/relationships/hyperlink" Target="http://www.itu.int/md/R15-RA15-C-0097/en" TargetMode="External"/><Relationship Id="rId27" Type="http://schemas.openxmlformats.org/officeDocument/2006/relationships/hyperlink" Target="http://www.itu.int/md/R15-RA15-C-0083/en" TargetMode="External"/><Relationship Id="rId30" Type="http://schemas.openxmlformats.org/officeDocument/2006/relationships/hyperlink" Target="http://www.itu.int/md/R15-RA15-C-0048/en"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fano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21</TotalTime>
  <Pages>3</Pages>
  <Words>1086</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8258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Toffano, Charlotte</dc:creator>
  <cp:keywords/>
  <dc:description>PF_RA07.dot  Pour: _x000d_Date du document: _x000d_Enregistré par MM-43480 à 16:09:12 le 16.10.07</dc:description>
  <cp:lastModifiedBy>Saxod, Nathalie</cp:lastModifiedBy>
  <cp:revision>7</cp:revision>
  <cp:lastPrinted>2015-11-11T14:19:00Z</cp:lastPrinted>
  <dcterms:created xsi:type="dcterms:W3CDTF">2015-11-11T14:46:00Z</dcterms:created>
  <dcterms:modified xsi:type="dcterms:W3CDTF">2015-11-11T16:25:00Z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