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142"/>
        <w:gridCol w:w="3510"/>
      </w:tblGrid>
      <w:tr w:rsidR="00AF0802" w:rsidRPr="00AE0FFC" w:rsidTr="00CD4562">
        <w:trPr>
          <w:cantSplit/>
        </w:trPr>
        <w:tc>
          <w:tcPr>
            <w:tcW w:w="6521" w:type="dxa"/>
            <w:gridSpan w:val="2"/>
          </w:tcPr>
          <w:p w:rsidR="00AF0802" w:rsidRPr="00AE0FFC" w:rsidRDefault="00C275DE" w:rsidP="00AE0FFC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val="fr-CH"/>
              </w:rPr>
            </w:pPr>
            <w:r w:rsidRPr="00CD4562">
              <w:rPr>
                <w:rFonts w:ascii="Verdana" w:hAnsi="Verdana" w:cs="Times New Roman Bold"/>
                <w:b/>
                <w:szCs w:val="24"/>
                <w:lang w:val="fr-CH"/>
              </w:rPr>
              <w:t>Assemblée des Radiocommunications (AR-</w:t>
            </w:r>
            <w:r w:rsidR="00AF0802" w:rsidRPr="00CD4562">
              <w:rPr>
                <w:rFonts w:ascii="Verdana" w:hAnsi="Verdana"/>
                <w:b/>
                <w:szCs w:val="24"/>
                <w:lang w:val="fr-CH"/>
              </w:rPr>
              <w:t>15)</w:t>
            </w:r>
            <w:r w:rsidR="00AF0802" w:rsidRPr="00AE0FFC">
              <w:rPr>
                <w:rFonts w:ascii="Verdana" w:hAnsi="Verdana"/>
                <w:b/>
                <w:sz w:val="22"/>
                <w:szCs w:val="22"/>
                <w:lang w:val="fr-CH"/>
              </w:rPr>
              <w:br/>
            </w:r>
            <w:r w:rsidRPr="00AE0FFC">
              <w:rPr>
                <w:rFonts w:ascii="Verdana" w:hAnsi="Verdana"/>
                <w:b/>
                <w:bCs/>
                <w:sz w:val="20"/>
                <w:lang w:val="fr-CH"/>
              </w:rPr>
              <w:t>Genè</w:t>
            </w:r>
            <w:r w:rsidR="00AF0802" w:rsidRPr="00AE0FFC">
              <w:rPr>
                <w:rFonts w:ascii="Verdana" w:hAnsi="Verdana"/>
                <w:b/>
                <w:bCs/>
                <w:sz w:val="20"/>
                <w:lang w:val="fr-CH"/>
              </w:rPr>
              <w:t>v</w:t>
            </w:r>
            <w:r w:rsidRPr="00AE0FFC">
              <w:rPr>
                <w:rFonts w:ascii="Verdana" w:hAnsi="Verdana"/>
                <w:b/>
                <w:bCs/>
                <w:sz w:val="20"/>
                <w:lang w:val="fr-CH"/>
              </w:rPr>
              <w:t>e</w:t>
            </w:r>
            <w:r w:rsidR="00AF0802" w:rsidRPr="00AE0FFC">
              <w:rPr>
                <w:rFonts w:ascii="Verdana" w:hAnsi="Verdana"/>
                <w:b/>
                <w:bCs/>
                <w:sz w:val="20"/>
                <w:lang w:val="fr-CH"/>
              </w:rPr>
              <w:t xml:space="preserve">, 26-30 </w:t>
            </w:r>
            <w:r w:rsidRPr="00AE0FFC">
              <w:rPr>
                <w:rFonts w:ascii="Verdana" w:hAnsi="Verdana"/>
                <w:b/>
                <w:bCs/>
                <w:sz w:val="20"/>
                <w:lang w:val="fr-CH"/>
              </w:rPr>
              <w:t>octobre</w:t>
            </w:r>
            <w:r w:rsidR="00AF0802" w:rsidRPr="00AE0FFC">
              <w:rPr>
                <w:rFonts w:ascii="Verdana" w:hAnsi="Verdana"/>
                <w:b/>
                <w:bCs/>
                <w:sz w:val="20"/>
                <w:lang w:val="fr-CH"/>
              </w:rPr>
              <w:t xml:space="preserve"> 2015</w:t>
            </w:r>
          </w:p>
        </w:tc>
        <w:tc>
          <w:tcPr>
            <w:tcW w:w="3510" w:type="dxa"/>
          </w:tcPr>
          <w:p w:rsidR="00AF0802" w:rsidRPr="00AE0FFC" w:rsidRDefault="00AF0802" w:rsidP="00AE0FFC">
            <w:bookmarkStart w:id="0" w:name="ditulogo"/>
            <w:bookmarkEnd w:id="0"/>
            <w:r w:rsidRPr="00AE0FFC">
              <w:rPr>
                <w:noProof/>
                <w:lang w:val="en-US" w:eastAsia="zh-CN"/>
              </w:rPr>
              <w:drawing>
                <wp:inline distT="0" distB="0" distL="0" distR="0" wp14:anchorId="5A9AC01D" wp14:editId="7DC90CE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802" w:rsidRPr="00AE0FFC" w:rsidTr="00CD4562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AF0802" w:rsidRPr="00AE0FFC" w:rsidRDefault="00AF0802" w:rsidP="00AE0FF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F0802" w:rsidRPr="00AE0FFC" w:rsidRDefault="00AF0802" w:rsidP="00AE0FF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F0802" w:rsidRPr="00AE0FFC" w:rsidTr="00CD456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AF0802" w:rsidRPr="00AE0FFC" w:rsidRDefault="00AF0802" w:rsidP="00AE0FF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F0802" w:rsidRPr="00AE0FFC" w:rsidRDefault="00AF0802" w:rsidP="00AE0FF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F0802" w:rsidRPr="002C3A72" w:rsidTr="00CD4562">
        <w:trPr>
          <w:cantSplit/>
          <w:trHeight w:val="23"/>
        </w:trPr>
        <w:tc>
          <w:tcPr>
            <w:tcW w:w="6379" w:type="dxa"/>
            <w:vMerge w:val="restart"/>
          </w:tcPr>
          <w:p w:rsidR="00AF0802" w:rsidRPr="00AE0FFC" w:rsidRDefault="00AF0802" w:rsidP="00AE0FF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52" w:type="dxa"/>
            <w:gridSpan w:val="2"/>
          </w:tcPr>
          <w:p w:rsidR="00AF0802" w:rsidRPr="002C3A72" w:rsidRDefault="002C3A72" w:rsidP="00AE0FF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 w:rsidRPr="002C3A72">
              <w:rPr>
                <w:rFonts w:ascii="Verdana" w:hAnsi="Verdana"/>
                <w:b/>
                <w:sz w:val="20"/>
                <w:lang w:val="fr-CH"/>
              </w:rPr>
              <w:t>Révision 1 du</w:t>
            </w:r>
            <w:r w:rsidRPr="002C3A72">
              <w:rPr>
                <w:rFonts w:ascii="Verdana" w:hAnsi="Verdana"/>
                <w:b/>
                <w:sz w:val="20"/>
                <w:lang w:val="fr-CH"/>
              </w:rPr>
              <w:br/>
            </w:r>
            <w:r w:rsidR="00C275DE" w:rsidRPr="002C3A72">
              <w:rPr>
                <w:rFonts w:ascii="Verdana" w:hAnsi="Verdana"/>
                <w:b/>
                <w:sz w:val="20"/>
                <w:lang w:val="fr-CH"/>
              </w:rPr>
              <w:t xml:space="preserve">Document </w:t>
            </w:r>
            <w:r w:rsidR="00AE0FFC" w:rsidRPr="002C3A72">
              <w:rPr>
                <w:rFonts w:ascii="Verdana" w:hAnsi="Verdana"/>
                <w:b/>
                <w:sz w:val="20"/>
                <w:lang w:val="fr-CH"/>
              </w:rPr>
              <w:t>RA</w:t>
            </w:r>
            <w:r w:rsidR="00AF0802" w:rsidRPr="002C3A72">
              <w:rPr>
                <w:rFonts w:ascii="Verdana" w:hAnsi="Verdana"/>
                <w:b/>
                <w:sz w:val="20"/>
                <w:lang w:val="fr-CH"/>
              </w:rPr>
              <w:t>15/</w:t>
            </w:r>
            <w:r w:rsidR="00EA492B" w:rsidRPr="002C3A72">
              <w:rPr>
                <w:rFonts w:ascii="Verdana" w:hAnsi="Verdana"/>
                <w:b/>
                <w:sz w:val="20"/>
                <w:lang w:val="fr-CH"/>
              </w:rPr>
              <w:t>PLEN</w:t>
            </w:r>
            <w:r w:rsidR="00AF0802" w:rsidRPr="002C3A72">
              <w:rPr>
                <w:rFonts w:ascii="Verdana" w:hAnsi="Verdana"/>
                <w:b/>
                <w:sz w:val="20"/>
                <w:lang w:val="fr-CH"/>
              </w:rPr>
              <w:t>/</w:t>
            </w:r>
            <w:r w:rsidR="000B4719" w:rsidRPr="002C3A72">
              <w:rPr>
                <w:rFonts w:ascii="Verdana" w:hAnsi="Verdana"/>
                <w:b/>
                <w:sz w:val="20"/>
                <w:lang w:val="fr-CH"/>
              </w:rPr>
              <w:t>100</w:t>
            </w:r>
            <w:r w:rsidR="00AF0802" w:rsidRPr="002C3A7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C275DE" w:rsidRPr="002C3A7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AF0802" w:rsidRPr="00AE0FFC" w:rsidTr="00CD4562">
        <w:trPr>
          <w:cantSplit/>
          <w:trHeight w:val="23"/>
        </w:trPr>
        <w:tc>
          <w:tcPr>
            <w:tcW w:w="6379" w:type="dxa"/>
            <w:vMerge/>
          </w:tcPr>
          <w:p w:rsidR="00AF0802" w:rsidRPr="002C3A72" w:rsidRDefault="00AF0802" w:rsidP="00AE0FFC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52" w:type="dxa"/>
            <w:gridSpan w:val="2"/>
          </w:tcPr>
          <w:p w:rsidR="00AF0802" w:rsidRPr="00AE0FFC" w:rsidRDefault="002C3A72" w:rsidP="00AE0FF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 décembre</w:t>
            </w:r>
            <w:r w:rsidR="00AF0802" w:rsidRPr="00AE0FFC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F0802" w:rsidRPr="00AE0FFC" w:rsidTr="00CD4562">
        <w:trPr>
          <w:cantSplit/>
          <w:trHeight w:val="23"/>
        </w:trPr>
        <w:tc>
          <w:tcPr>
            <w:tcW w:w="6379" w:type="dxa"/>
            <w:vMerge/>
          </w:tcPr>
          <w:p w:rsidR="00AF0802" w:rsidRPr="00AE0FFC" w:rsidRDefault="00AF0802" w:rsidP="00AE0FF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52" w:type="dxa"/>
            <w:gridSpan w:val="2"/>
          </w:tcPr>
          <w:p w:rsidR="00AF0802" w:rsidRPr="00AE0FFC" w:rsidRDefault="00AF0802" w:rsidP="00AE0FF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AF0802" w:rsidRPr="002C3A72" w:rsidTr="00EA492B">
        <w:trPr>
          <w:cantSplit/>
        </w:trPr>
        <w:tc>
          <w:tcPr>
            <w:tcW w:w="10031" w:type="dxa"/>
            <w:gridSpan w:val="3"/>
          </w:tcPr>
          <w:p w:rsidR="00AF0802" w:rsidRPr="00AE0FFC" w:rsidRDefault="00C275DE" w:rsidP="00AE0FFC">
            <w:pPr>
              <w:pStyle w:val="Title1"/>
              <w:spacing w:before="720"/>
              <w:rPr>
                <w:lang w:val="fr-CH"/>
              </w:rPr>
            </w:pPr>
            <w:bookmarkStart w:id="6" w:name="dtitle1" w:colFirst="0" w:colLast="0"/>
            <w:bookmarkEnd w:id="5"/>
            <w:r w:rsidRPr="00AE0FFC">
              <w:rPr>
                <w:lang w:val="fr-CH"/>
              </w:rPr>
              <w:t xml:space="preserve">COMPTE RENDU de la troisième SéANCE PLéNIèRE </w:t>
            </w:r>
            <w:r w:rsidRPr="00AE0FFC">
              <w:rPr>
                <w:lang w:val="fr-CH"/>
              </w:rPr>
              <w:br/>
              <w:t>DE L</w:t>
            </w:r>
            <w:r w:rsidR="005449B0">
              <w:rPr>
                <w:lang w:val="fr-CH"/>
              </w:rPr>
              <w:t>'</w:t>
            </w:r>
            <w:r w:rsidRPr="00AE0FFC">
              <w:rPr>
                <w:lang w:val="fr-CH"/>
              </w:rPr>
              <w:t>ASSEMBLéE DES RADIOCOMMUNICATIONS</w:t>
            </w:r>
          </w:p>
        </w:tc>
      </w:tr>
      <w:tr w:rsidR="00AF0802" w:rsidRPr="00AE0FFC" w:rsidTr="00EA492B">
        <w:trPr>
          <w:cantSplit/>
        </w:trPr>
        <w:tc>
          <w:tcPr>
            <w:tcW w:w="10031" w:type="dxa"/>
            <w:gridSpan w:val="3"/>
          </w:tcPr>
          <w:p w:rsidR="00AF0802" w:rsidRPr="00AE0FFC" w:rsidRDefault="00C275DE" w:rsidP="00AE0FFC">
            <w:pPr>
              <w:pStyle w:val="Title3"/>
              <w:rPr>
                <w:sz w:val="24"/>
                <w:szCs w:val="24"/>
              </w:rPr>
            </w:pPr>
            <w:bookmarkStart w:id="7" w:name="dtitle3" w:colFirst="0" w:colLast="0"/>
            <w:bookmarkEnd w:id="6"/>
            <w:r w:rsidRPr="00AE0FFC">
              <w:rPr>
                <w:sz w:val="24"/>
                <w:szCs w:val="24"/>
              </w:rPr>
              <w:t>Jeudi</w:t>
            </w:r>
            <w:r w:rsidR="00AF0802" w:rsidRPr="00AE0FFC">
              <w:rPr>
                <w:sz w:val="24"/>
                <w:szCs w:val="24"/>
              </w:rPr>
              <w:t xml:space="preserve"> 29 </w:t>
            </w:r>
            <w:r w:rsidRPr="00AE0FFC">
              <w:rPr>
                <w:sz w:val="24"/>
                <w:szCs w:val="24"/>
              </w:rPr>
              <w:t xml:space="preserve">octobre 2015, à </w:t>
            </w:r>
            <w:r w:rsidR="00AF0802" w:rsidRPr="00AE0FFC">
              <w:rPr>
                <w:sz w:val="24"/>
                <w:szCs w:val="24"/>
              </w:rPr>
              <w:t>10</w:t>
            </w:r>
            <w:r w:rsidRPr="00AE0FFC">
              <w:rPr>
                <w:sz w:val="24"/>
                <w:szCs w:val="24"/>
                <w:lang w:val="fr-CH"/>
              </w:rPr>
              <w:t xml:space="preserve"> heures</w:t>
            </w:r>
            <w:r w:rsidRPr="00AE0FFC">
              <w:rPr>
                <w:sz w:val="24"/>
                <w:szCs w:val="24"/>
              </w:rPr>
              <w:t xml:space="preserve"> </w:t>
            </w:r>
          </w:p>
        </w:tc>
      </w:tr>
      <w:tr w:rsidR="00AF0802" w:rsidRPr="00AE0FFC" w:rsidTr="00EA492B">
        <w:trPr>
          <w:cantSplit/>
        </w:trPr>
        <w:tc>
          <w:tcPr>
            <w:tcW w:w="10031" w:type="dxa"/>
            <w:gridSpan w:val="3"/>
          </w:tcPr>
          <w:p w:rsidR="00AF0802" w:rsidRPr="00AE0FFC" w:rsidRDefault="00C275DE" w:rsidP="00AE0FFC">
            <w:pPr>
              <w:pStyle w:val="Title3"/>
              <w:rPr>
                <w:sz w:val="24"/>
                <w:szCs w:val="24"/>
              </w:rPr>
            </w:pPr>
            <w:r w:rsidRPr="00AE0FFC">
              <w:rPr>
                <w:sz w:val="24"/>
                <w:szCs w:val="18"/>
              </w:rPr>
              <w:t>(CICG, Salle 1)</w:t>
            </w:r>
          </w:p>
        </w:tc>
      </w:tr>
      <w:bookmarkEnd w:id="7"/>
    </w:tbl>
    <w:p w:rsidR="00AF0802" w:rsidRPr="00AE0FFC" w:rsidRDefault="00AF0802" w:rsidP="00AE0FFC"/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856"/>
        <w:gridCol w:w="2578"/>
      </w:tblGrid>
      <w:tr w:rsidR="005B1276" w:rsidRPr="00AE0FFC" w:rsidTr="005449B0">
        <w:tc>
          <w:tcPr>
            <w:tcW w:w="515" w:type="dxa"/>
          </w:tcPr>
          <w:p w:rsidR="005B1276" w:rsidRPr="00AE0FFC" w:rsidRDefault="005B1276" w:rsidP="00AE0FFC">
            <w:pPr>
              <w:pStyle w:val="toc0"/>
              <w:spacing w:before="0"/>
            </w:pPr>
          </w:p>
        </w:tc>
        <w:tc>
          <w:tcPr>
            <w:tcW w:w="6856" w:type="dxa"/>
          </w:tcPr>
          <w:p w:rsidR="005B1276" w:rsidRPr="00AE0FFC" w:rsidRDefault="005B1276" w:rsidP="00AE0FFC">
            <w:pPr>
              <w:pStyle w:val="toc0"/>
            </w:pPr>
          </w:p>
        </w:tc>
        <w:tc>
          <w:tcPr>
            <w:tcW w:w="2578" w:type="dxa"/>
          </w:tcPr>
          <w:p w:rsidR="005B1276" w:rsidRPr="00AE0FFC" w:rsidRDefault="005B1276" w:rsidP="00AE0FFC">
            <w:pPr>
              <w:pStyle w:val="toc0"/>
              <w:jc w:val="center"/>
            </w:pPr>
            <w:r w:rsidRPr="00AE0FFC">
              <w:t>Documents</w:t>
            </w:r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1</w:t>
            </w:r>
          </w:p>
        </w:tc>
        <w:tc>
          <w:tcPr>
            <w:tcW w:w="6856" w:type="dxa"/>
          </w:tcPr>
          <w:p w:rsidR="00986E85" w:rsidRPr="00AE0FFC" w:rsidRDefault="00986E85" w:rsidP="00AE0FFC">
            <w:pPr>
              <w:spacing w:before="80"/>
              <w:rPr>
                <w:szCs w:val="24"/>
                <w:lang w:val="fr-CH"/>
              </w:rPr>
            </w:pPr>
            <w:r w:rsidRPr="00AE0FFC">
              <w:rPr>
                <w:szCs w:val="24"/>
                <w:lang w:val="fr-CH"/>
              </w:rPr>
              <w:t>Ouverture de la séance</w:t>
            </w:r>
          </w:p>
        </w:tc>
        <w:tc>
          <w:tcPr>
            <w:tcW w:w="2578" w:type="dxa"/>
          </w:tcPr>
          <w:p w:rsidR="00986E85" w:rsidRPr="00AE0FFC" w:rsidRDefault="00986E85" w:rsidP="00AE0FFC">
            <w:pPr>
              <w:spacing w:before="80"/>
              <w:jc w:val="center"/>
            </w:pPr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2</w:t>
            </w:r>
          </w:p>
        </w:tc>
        <w:tc>
          <w:tcPr>
            <w:tcW w:w="6856" w:type="dxa"/>
          </w:tcPr>
          <w:p w:rsidR="00986E85" w:rsidRPr="00AE0FFC" w:rsidRDefault="00986E85" w:rsidP="00AE0FFC">
            <w:pPr>
              <w:spacing w:before="80"/>
              <w:rPr>
                <w:szCs w:val="24"/>
                <w:lang w:val="fr-CH"/>
              </w:rPr>
            </w:pPr>
            <w:r w:rsidRPr="00AE0FFC">
              <w:rPr>
                <w:szCs w:val="24"/>
                <w:lang w:val="fr-CH"/>
              </w:rPr>
              <w:t>Adoption de l</w:t>
            </w:r>
            <w:r w:rsidR="005449B0">
              <w:rPr>
                <w:szCs w:val="24"/>
                <w:lang w:val="fr-CH"/>
              </w:rPr>
              <w:t>'</w:t>
            </w:r>
            <w:r w:rsidRPr="00AE0FFC">
              <w:rPr>
                <w:szCs w:val="24"/>
                <w:lang w:val="fr-CH"/>
              </w:rPr>
              <w:t>ordre du jour</w:t>
            </w:r>
          </w:p>
          <w:p w:rsidR="00986E85" w:rsidRPr="00AE0FFC" w:rsidRDefault="00986E85" w:rsidP="00AE0FFC">
            <w:pPr>
              <w:spacing w:before="80"/>
              <w:rPr>
                <w:szCs w:val="24"/>
                <w:lang w:val="fr-CH"/>
              </w:rPr>
            </w:pPr>
            <w:r w:rsidRPr="00AE0FFC">
              <w:rPr>
                <w:szCs w:val="24"/>
                <w:lang w:val="fr-CH"/>
              </w:rPr>
              <w:t>L</w:t>
            </w:r>
            <w:r w:rsidR="005449B0">
              <w:rPr>
                <w:szCs w:val="24"/>
                <w:lang w:val="fr-CH"/>
              </w:rPr>
              <w:t>'</w:t>
            </w:r>
            <w:r w:rsidRPr="00AE0FFC">
              <w:rPr>
                <w:szCs w:val="24"/>
                <w:lang w:val="fr-CH"/>
              </w:rPr>
              <w:t>ordre du jour a été adopté sans modification.</w:t>
            </w:r>
          </w:p>
        </w:tc>
        <w:tc>
          <w:tcPr>
            <w:tcW w:w="2578" w:type="dxa"/>
          </w:tcPr>
          <w:p w:rsidR="00986E85" w:rsidRPr="00AE0FFC" w:rsidRDefault="00986E85" w:rsidP="00AE0FFC">
            <w:pPr>
              <w:spacing w:before="80"/>
              <w:jc w:val="center"/>
            </w:pPr>
            <w:r w:rsidRPr="00AE0FFC">
              <w:t>ADM/21</w:t>
            </w:r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3</w:t>
            </w:r>
          </w:p>
        </w:tc>
        <w:tc>
          <w:tcPr>
            <w:tcW w:w="6856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color w:val="000000"/>
                <w:lang w:val="fr-CH"/>
              </w:rPr>
              <w:t xml:space="preserve">Rapport du Président et documents </w:t>
            </w:r>
            <w:r w:rsidR="00057224" w:rsidRPr="00AE0FFC">
              <w:rPr>
                <w:color w:val="000000"/>
                <w:lang w:val="fr-CH"/>
              </w:rPr>
              <w:t>émanant</w:t>
            </w:r>
            <w:r w:rsidRPr="00AE0FFC">
              <w:rPr>
                <w:color w:val="000000"/>
                <w:lang w:val="fr-CH"/>
              </w:rPr>
              <w:t xml:space="preserve"> de la Commission d</w:t>
            </w:r>
            <w:r w:rsidR="005449B0">
              <w:rPr>
                <w:color w:val="000000"/>
                <w:lang w:val="fr-CH"/>
              </w:rPr>
              <w:t>'</w:t>
            </w:r>
            <w:r w:rsidRPr="00AE0FFC">
              <w:rPr>
                <w:color w:val="000000"/>
                <w:lang w:val="fr-CH"/>
              </w:rPr>
              <w:t xml:space="preserve">études </w:t>
            </w:r>
            <w:r w:rsidRPr="00AE0FFC">
              <w:rPr>
                <w:lang w:val="fr-CH"/>
              </w:rPr>
              <w:t>3 (CE 3)</w:t>
            </w:r>
          </w:p>
          <w:p w:rsidR="00E32675" w:rsidRPr="00AE0FFC" w:rsidRDefault="00986E85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>M. B. Abresser-Rastburg, Président de la CE 3</w:t>
            </w:r>
            <w:r w:rsidR="00E32675" w:rsidRPr="00AE0FFC">
              <w:rPr>
                <w:lang w:val="fr-CH"/>
              </w:rPr>
              <w:t xml:space="preserve">, a présenté </w:t>
            </w:r>
            <w:r w:rsidR="00DF566C" w:rsidRPr="00AE0FFC">
              <w:rPr>
                <w:lang w:val="fr-CH"/>
              </w:rPr>
              <w:t>le</w:t>
            </w:r>
            <w:r w:rsidR="00E32675" w:rsidRPr="00AE0FFC">
              <w:rPr>
                <w:lang w:val="fr-CH"/>
              </w:rPr>
              <w:t xml:space="preserve"> rapport et les documents </w:t>
            </w:r>
            <w:r w:rsidR="00E32675" w:rsidRPr="00AE0FFC">
              <w:rPr>
                <w:color w:val="000000"/>
                <w:lang w:val="fr-CH"/>
              </w:rPr>
              <w:t>émanant de la Commission d</w:t>
            </w:r>
            <w:r w:rsidR="005449B0">
              <w:rPr>
                <w:color w:val="000000"/>
                <w:lang w:val="fr-CH"/>
              </w:rPr>
              <w:t>'</w:t>
            </w:r>
            <w:r w:rsidR="00E32675" w:rsidRPr="00AE0FFC">
              <w:rPr>
                <w:color w:val="000000"/>
                <w:lang w:val="fr-CH"/>
              </w:rPr>
              <w:t>études 3</w:t>
            </w:r>
            <w:r w:rsidR="00E32675" w:rsidRPr="00AE0FFC">
              <w:rPr>
                <w:lang w:val="fr-CH"/>
              </w:rPr>
              <w:t xml:space="preserve">. Il a été pris note </w:t>
            </w:r>
            <w:r w:rsidR="005B61B2" w:rsidRPr="00AE0FFC">
              <w:rPr>
                <w:lang w:val="fr-CH"/>
              </w:rPr>
              <w:t>des</w:t>
            </w:r>
            <w:r w:rsidR="00E32675" w:rsidRPr="00AE0FFC">
              <w:rPr>
                <w:lang w:val="fr-CH"/>
              </w:rPr>
              <w:t xml:space="preserve"> </w:t>
            </w:r>
            <w:r w:rsidR="00AE0FFC">
              <w:rPr>
                <w:lang w:val="fr-CH"/>
              </w:rPr>
              <w:t>D</w:t>
            </w:r>
            <w:r w:rsidR="00E32675" w:rsidRPr="00AE0FFC">
              <w:rPr>
                <w:lang w:val="fr-CH"/>
              </w:rPr>
              <w:t>ocument</w:t>
            </w:r>
            <w:r w:rsidR="005B61B2" w:rsidRPr="00AE0FFC">
              <w:rPr>
                <w:lang w:val="fr-CH"/>
              </w:rPr>
              <w:t>s</w:t>
            </w:r>
            <w:r w:rsidR="00E32675" w:rsidRPr="00AE0FFC">
              <w:rPr>
                <w:lang w:val="fr-CH"/>
              </w:rPr>
              <w:t> 3/1001 et 3/1002</w:t>
            </w:r>
            <w:r w:rsidR="00AE0FFC">
              <w:rPr>
                <w:lang w:val="fr-CH"/>
              </w:rPr>
              <w:t>. Les D</w:t>
            </w:r>
            <w:r w:rsidR="005449B0">
              <w:rPr>
                <w:lang w:val="fr-CH"/>
              </w:rPr>
              <w:t>ocuments 3/1003 et </w:t>
            </w:r>
            <w:r w:rsidR="00E32675" w:rsidRPr="00AE0FFC">
              <w:rPr>
                <w:lang w:val="fr-CH"/>
              </w:rPr>
              <w:t>3/1004</w:t>
            </w:r>
            <w:r w:rsidR="005B61B2" w:rsidRPr="00AE0FFC">
              <w:rPr>
                <w:lang w:val="fr-CH"/>
              </w:rPr>
              <w:t xml:space="preserve"> avaien</w:t>
            </w:r>
            <w:r w:rsidR="00E32675" w:rsidRPr="00AE0FFC">
              <w:rPr>
                <w:lang w:val="fr-CH"/>
              </w:rPr>
              <w:t xml:space="preserve">t été </w:t>
            </w:r>
            <w:r w:rsidR="005B61B2" w:rsidRPr="00AE0FFC">
              <w:rPr>
                <w:lang w:val="fr-CH"/>
              </w:rPr>
              <w:t>examiné</w:t>
            </w:r>
            <w:r w:rsidR="00E32675" w:rsidRPr="00AE0FFC">
              <w:rPr>
                <w:lang w:val="fr-CH"/>
              </w:rPr>
              <w:t xml:space="preserve">s par la Commission 4. Le </w:t>
            </w:r>
            <w:r w:rsidR="005449B0">
              <w:rPr>
                <w:lang w:val="fr-CH"/>
              </w:rPr>
              <w:t>Document </w:t>
            </w:r>
            <w:r w:rsidRPr="00AE0FFC">
              <w:rPr>
                <w:lang w:val="fr-CH"/>
              </w:rPr>
              <w:t xml:space="preserve">3/1005 </w:t>
            </w:r>
            <w:r w:rsidR="00E32675" w:rsidRPr="00AE0FFC">
              <w:rPr>
                <w:lang w:val="fr-CH"/>
              </w:rPr>
              <w:t>–</w:t>
            </w:r>
            <w:r w:rsidRPr="00AE0FFC">
              <w:rPr>
                <w:lang w:val="fr-CH"/>
              </w:rPr>
              <w:t xml:space="preserve"> </w:t>
            </w:r>
            <w:r w:rsidR="00E32675" w:rsidRPr="00AE0FFC">
              <w:rPr>
                <w:lang w:val="fr-CH"/>
              </w:rPr>
              <w:t xml:space="preserve">Projet de </w:t>
            </w:r>
            <w:r w:rsidR="00057224" w:rsidRPr="00AE0FFC">
              <w:rPr>
                <w:lang w:val="fr-CH"/>
              </w:rPr>
              <w:t>révision</w:t>
            </w:r>
            <w:r w:rsidR="00E32675" w:rsidRPr="00AE0FFC">
              <w:rPr>
                <w:lang w:val="fr-CH"/>
              </w:rPr>
              <w:t xml:space="preserve"> de l</w:t>
            </w:r>
            <w:r w:rsidR="005449B0">
              <w:rPr>
                <w:lang w:val="fr-CH"/>
              </w:rPr>
              <w:t>a Recommandation UIT</w:t>
            </w:r>
            <w:r w:rsidR="005449B0">
              <w:rPr>
                <w:lang w:val="fr-CH"/>
              </w:rPr>
              <w:noBreakHyphen/>
            </w:r>
            <w:r w:rsidR="00B25E46">
              <w:rPr>
                <w:lang w:val="fr-CH"/>
              </w:rPr>
              <w:t xml:space="preserve">R P.834-6 </w:t>
            </w:r>
            <w:r w:rsidR="00B25E46" w:rsidRPr="00B25E46">
              <w:rPr>
                <w:lang w:val="fr-CH"/>
              </w:rPr>
              <w:t>–</w:t>
            </w:r>
            <w:r w:rsidR="00E32675" w:rsidRPr="00AE0FFC">
              <w:rPr>
                <w:lang w:val="fr-CH"/>
              </w:rPr>
              <w:t xml:space="preserve"> </w:t>
            </w:r>
            <w:r w:rsidR="00E32675" w:rsidRPr="00AE0FFC">
              <w:rPr>
                <w:color w:val="000000"/>
                <w:lang w:val="fr-CH"/>
              </w:rPr>
              <w:t xml:space="preserve">Effets de la réfraction troposphérique sur la propagation des ondes radioélectriques </w:t>
            </w:r>
            <w:r w:rsidR="00E32675" w:rsidRPr="00AE0FFC">
              <w:rPr>
                <w:lang w:val="fr-CH"/>
              </w:rPr>
              <w:t xml:space="preserve">– a été approuvé. </w:t>
            </w:r>
          </w:p>
          <w:p w:rsidR="00986E85" w:rsidRPr="00AE0FFC" w:rsidRDefault="00E32675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>Le Président de l</w:t>
            </w:r>
            <w:r w:rsidR="005449B0">
              <w:rPr>
                <w:lang w:val="fr-CH"/>
              </w:rPr>
              <w:t>'</w:t>
            </w:r>
            <w:r w:rsidRPr="00AE0FFC">
              <w:rPr>
                <w:lang w:val="fr-CH"/>
              </w:rPr>
              <w:t xml:space="preserve">AR-15 </w:t>
            </w:r>
            <w:r w:rsidRPr="00AE0FFC">
              <w:rPr>
                <w:color w:val="000000"/>
                <w:lang w:val="fr-CH"/>
              </w:rPr>
              <w:t xml:space="preserve">a adressé ses sincères remerciements à </w:t>
            </w:r>
            <w:r w:rsidRPr="00AE0FFC">
              <w:rPr>
                <w:lang w:val="fr-CH"/>
              </w:rPr>
              <w:t>M. B. Abresser-Rastburg, qui s</w:t>
            </w:r>
            <w:r w:rsidR="005449B0">
              <w:rPr>
                <w:lang w:val="fr-CH"/>
              </w:rPr>
              <w:t>'</w:t>
            </w:r>
            <w:r w:rsidR="00057224" w:rsidRPr="00AE0FFC">
              <w:rPr>
                <w:lang w:val="fr-CH"/>
              </w:rPr>
              <w:t>apprête</w:t>
            </w:r>
            <w:r w:rsidRPr="00AE0FFC">
              <w:rPr>
                <w:lang w:val="fr-CH"/>
              </w:rPr>
              <w:t xml:space="preserve"> à </w:t>
            </w:r>
            <w:r w:rsidR="005B61B2" w:rsidRPr="00AE0FFC">
              <w:rPr>
                <w:lang w:val="fr-CH"/>
              </w:rPr>
              <w:t>quitter</w:t>
            </w:r>
            <w:r w:rsidRPr="00AE0FFC">
              <w:rPr>
                <w:lang w:val="fr-CH"/>
              </w:rPr>
              <w:t xml:space="preserve"> s</w:t>
            </w:r>
            <w:r w:rsidR="005B61B2" w:rsidRPr="00AE0FFC">
              <w:rPr>
                <w:lang w:val="fr-CH"/>
              </w:rPr>
              <w:t>es</w:t>
            </w:r>
            <w:r w:rsidRPr="00AE0FFC">
              <w:rPr>
                <w:lang w:val="fr-CH"/>
              </w:rPr>
              <w:t xml:space="preserve"> fonction</w:t>
            </w:r>
            <w:r w:rsidR="005B61B2" w:rsidRPr="00AE0FFC">
              <w:rPr>
                <w:lang w:val="fr-CH"/>
              </w:rPr>
              <w:t>s</w:t>
            </w:r>
            <w:r w:rsidRPr="00AE0FFC">
              <w:rPr>
                <w:lang w:val="fr-CH"/>
              </w:rPr>
              <w:t xml:space="preserve"> pour prendre sa retraite, pour l</w:t>
            </w:r>
            <w:r w:rsidR="005449B0">
              <w:rPr>
                <w:lang w:val="fr-CH"/>
              </w:rPr>
              <w:t>'</w:t>
            </w:r>
            <w:r w:rsidRPr="00AE0FFC">
              <w:rPr>
                <w:lang w:val="fr-CH"/>
              </w:rPr>
              <w:t xml:space="preserve">excellent travail </w:t>
            </w:r>
            <w:r w:rsidR="005A4D8C" w:rsidRPr="00AE0FFC">
              <w:rPr>
                <w:lang w:val="fr-CH"/>
              </w:rPr>
              <w:t>accompli</w:t>
            </w:r>
            <w:r w:rsidRPr="00AE0FFC">
              <w:rPr>
                <w:lang w:val="fr-CH"/>
              </w:rPr>
              <w:t xml:space="preserve"> sous sa</w:t>
            </w:r>
            <w:r w:rsidR="00A52E5B" w:rsidRPr="00AE0FFC">
              <w:rPr>
                <w:lang w:val="fr-CH"/>
              </w:rPr>
              <w:t xml:space="preserve"> direction avisée. Le Président a aussi exprimé ses remerciements à l</w:t>
            </w:r>
            <w:r w:rsidR="005449B0">
              <w:rPr>
                <w:lang w:val="fr-CH"/>
              </w:rPr>
              <w:t>'</w:t>
            </w:r>
            <w:r w:rsidR="00A52E5B" w:rsidRPr="00AE0FFC">
              <w:rPr>
                <w:lang w:val="fr-CH"/>
              </w:rPr>
              <w:t>intention de l</w:t>
            </w:r>
            <w:r w:rsidR="005449B0">
              <w:rPr>
                <w:lang w:val="fr-CH"/>
              </w:rPr>
              <w:t>'</w:t>
            </w:r>
            <w:r w:rsidR="00A52E5B" w:rsidRPr="00AE0FFC">
              <w:rPr>
                <w:lang w:val="fr-CH"/>
              </w:rPr>
              <w:t xml:space="preserve">ensemble des participants </w:t>
            </w:r>
            <w:r w:rsidR="00DE6336" w:rsidRPr="00AE0FFC">
              <w:rPr>
                <w:lang w:val="fr-CH"/>
              </w:rPr>
              <w:t xml:space="preserve">aux </w:t>
            </w:r>
            <w:r w:rsidR="00AE0FFC">
              <w:rPr>
                <w:lang w:val="fr-CH"/>
              </w:rPr>
              <w:t>travaux</w:t>
            </w:r>
            <w:r w:rsidR="00DE6336" w:rsidRPr="00AE0FFC">
              <w:rPr>
                <w:lang w:val="fr-CH"/>
              </w:rPr>
              <w:t xml:space="preserve"> </w:t>
            </w:r>
            <w:r w:rsidR="00A52E5B" w:rsidRPr="00AE0FFC">
              <w:rPr>
                <w:lang w:val="fr-CH"/>
              </w:rPr>
              <w:t>de la CE 3.</w:t>
            </w:r>
          </w:p>
        </w:tc>
        <w:tc>
          <w:tcPr>
            <w:tcW w:w="2578" w:type="dxa"/>
          </w:tcPr>
          <w:p w:rsidR="00986E85" w:rsidRPr="00AE0FFC" w:rsidRDefault="00637959" w:rsidP="00AE0FFC">
            <w:pPr>
              <w:spacing w:before="80"/>
              <w:jc w:val="center"/>
            </w:pPr>
            <w:hyperlink r:id="rId9" w:history="1">
              <w:r w:rsidR="00986E85" w:rsidRPr="00AE0FFC">
                <w:rPr>
                  <w:rStyle w:val="Hyperlink"/>
                </w:rPr>
                <w:t>3/1001</w:t>
              </w:r>
            </w:hyperlink>
            <w:r w:rsidR="00986E85" w:rsidRPr="00AE0FFC">
              <w:t xml:space="preserve">, </w:t>
            </w:r>
            <w:hyperlink r:id="rId10" w:history="1">
              <w:r w:rsidR="00986E85" w:rsidRPr="00AE0FFC">
                <w:rPr>
                  <w:rStyle w:val="Hyperlink"/>
                </w:rPr>
                <w:t>1002</w:t>
              </w:r>
            </w:hyperlink>
            <w:r w:rsidR="00986E85" w:rsidRPr="00AE0FFC">
              <w:t xml:space="preserve">, </w:t>
            </w:r>
            <w:hyperlink r:id="rId11" w:history="1">
              <w:r w:rsidR="00986E85" w:rsidRPr="00AE0FFC">
                <w:rPr>
                  <w:rStyle w:val="Hyperlink"/>
                </w:rPr>
                <w:t>1003</w:t>
              </w:r>
            </w:hyperlink>
            <w:r w:rsidR="00986E85" w:rsidRPr="00AE0FFC">
              <w:t xml:space="preserve">, </w:t>
            </w:r>
            <w:hyperlink r:id="rId12" w:history="1">
              <w:r w:rsidR="00986E85" w:rsidRPr="00AE0FFC">
                <w:rPr>
                  <w:rStyle w:val="Hyperlink"/>
                </w:rPr>
                <w:t>1004</w:t>
              </w:r>
            </w:hyperlink>
            <w:r w:rsidR="00986E85" w:rsidRPr="00AE0FFC">
              <w:t xml:space="preserve">, </w:t>
            </w:r>
            <w:hyperlink r:id="rId13" w:history="1">
              <w:r w:rsidR="00986E85" w:rsidRPr="00AE0FFC">
                <w:rPr>
                  <w:rStyle w:val="Hyperlink"/>
                </w:rPr>
                <w:t>1005</w:t>
              </w:r>
            </w:hyperlink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4</w:t>
            </w:r>
          </w:p>
        </w:tc>
        <w:tc>
          <w:tcPr>
            <w:tcW w:w="6856" w:type="dxa"/>
          </w:tcPr>
          <w:p w:rsidR="00986E85" w:rsidRPr="00AE0FFC" w:rsidRDefault="00A52E5B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color w:val="000000"/>
                <w:lang w:val="fr-CH"/>
              </w:rPr>
              <w:t xml:space="preserve">Rapport du Président et documents </w:t>
            </w:r>
            <w:r w:rsidR="00057224" w:rsidRPr="00AE0FFC">
              <w:rPr>
                <w:color w:val="000000"/>
                <w:lang w:val="fr-CH"/>
              </w:rPr>
              <w:t>émanant</w:t>
            </w:r>
            <w:r w:rsidRPr="00AE0FFC">
              <w:rPr>
                <w:color w:val="000000"/>
                <w:lang w:val="fr-CH"/>
              </w:rPr>
              <w:t xml:space="preserve"> de la Commission d</w:t>
            </w:r>
            <w:r w:rsidR="005449B0">
              <w:rPr>
                <w:color w:val="000000"/>
                <w:lang w:val="fr-CH"/>
              </w:rPr>
              <w:t>'</w:t>
            </w:r>
            <w:r w:rsidRPr="00AE0FFC">
              <w:rPr>
                <w:color w:val="000000"/>
                <w:lang w:val="fr-CH"/>
              </w:rPr>
              <w:t xml:space="preserve">études </w:t>
            </w:r>
            <w:r w:rsidR="00986E85" w:rsidRPr="00AE0FFC">
              <w:rPr>
                <w:lang w:val="fr-CH"/>
              </w:rPr>
              <w:t>4</w:t>
            </w:r>
            <w:r w:rsidR="009D699E" w:rsidRPr="00AE0FFC">
              <w:rPr>
                <w:lang w:val="fr-CH"/>
              </w:rPr>
              <w:t xml:space="preserve"> (CE 4)</w:t>
            </w:r>
          </w:p>
          <w:p w:rsidR="00986E85" w:rsidRPr="00AE0FFC" w:rsidRDefault="00A52E5B" w:rsidP="002C3A72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 xml:space="preserve">M. C. Hofer, Président de la CE 4, a présenté </w:t>
            </w:r>
            <w:r w:rsidR="009D699E" w:rsidRPr="00AE0FFC">
              <w:rPr>
                <w:lang w:val="fr-CH"/>
              </w:rPr>
              <w:t>le</w:t>
            </w:r>
            <w:r w:rsidRPr="00AE0FFC">
              <w:rPr>
                <w:lang w:val="fr-CH"/>
              </w:rPr>
              <w:t xml:space="preserve"> rapport et les documents </w:t>
            </w:r>
            <w:r w:rsidRPr="00AE0FFC">
              <w:rPr>
                <w:color w:val="000000"/>
                <w:lang w:val="fr-CH"/>
              </w:rPr>
              <w:t>émanant de la Commission d</w:t>
            </w:r>
            <w:r w:rsidR="005449B0">
              <w:rPr>
                <w:color w:val="000000"/>
                <w:lang w:val="fr-CH"/>
              </w:rPr>
              <w:t>'</w:t>
            </w:r>
            <w:r w:rsidRPr="00AE0FFC">
              <w:rPr>
                <w:color w:val="000000"/>
                <w:lang w:val="fr-CH"/>
              </w:rPr>
              <w:t>études 4.</w:t>
            </w:r>
            <w:r w:rsidR="00CD4562">
              <w:rPr>
                <w:color w:val="000000"/>
                <w:lang w:val="fr-CH"/>
              </w:rPr>
              <w:t xml:space="preserve"> </w:t>
            </w:r>
            <w:r w:rsidRPr="00AE0FFC">
              <w:rPr>
                <w:lang w:val="fr-CH"/>
              </w:rPr>
              <w:t>Il a été pris note d</w:t>
            </w:r>
            <w:r w:rsidR="00AE0FFC">
              <w:rPr>
                <w:lang w:val="fr-CH"/>
              </w:rPr>
              <w:t>es D</w:t>
            </w:r>
            <w:r w:rsidRPr="00AE0FFC">
              <w:rPr>
                <w:lang w:val="fr-CH"/>
              </w:rPr>
              <w:t>ocument</w:t>
            </w:r>
            <w:r w:rsidR="00436C2E" w:rsidRPr="00AE0FFC">
              <w:rPr>
                <w:lang w:val="fr-CH"/>
              </w:rPr>
              <w:t>s</w:t>
            </w:r>
            <w:r w:rsidR="00057224" w:rsidRPr="00AE0FFC">
              <w:rPr>
                <w:lang w:val="fr-CH"/>
              </w:rPr>
              <w:t xml:space="preserve"> </w:t>
            </w:r>
            <w:r w:rsidR="00986E85" w:rsidRPr="00AE0FFC">
              <w:rPr>
                <w:lang w:val="fr-CH"/>
              </w:rPr>
              <w:t xml:space="preserve">4/1001 </w:t>
            </w:r>
            <w:r w:rsidRPr="00AE0FFC">
              <w:rPr>
                <w:lang w:val="fr-CH"/>
              </w:rPr>
              <w:t xml:space="preserve">et </w:t>
            </w:r>
            <w:r w:rsidR="00986E85" w:rsidRPr="00AE0FFC">
              <w:rPr>
                <w:lang w:val="fr-CH"/>
              </w:rPr>
              <w:t xml:space="preserve">4/1002. </w:t>
            </w:r>
            <w:r w:rsidR="00AC0BF0" w:rsidRPr="00AE0FFC">
              <w:rPr>
                <w:lang w:val="fr-CH"/>
              </w:rPr>
              <w:t xml:space="preserve">Il a également été pris note des </w:t>
            </w:r>
            <w:r w:rsidR="00AE0FFC">
              <w:rPr>
                <w:lang w:val="fr-CH"/>
              </w:rPr>
              <w:t>D</w:t>
            </w:r>
            <w:r w:rsidRPr="00AE0FFC">
              <w:rPr>
                <w:lang w:val="fr-CH"/>
              </w:rPr>
              <w:t>ocuments 4/1003 et 4/1004</w:t>
            </w:r>
            <w:r w:rsidR="00AC0BF0" w:rsidRPr="00AE0FFC">
              <w:rPr>
                <w:lang w:val="fr-CH"/>
              </w:rPr>
              <w:t>, qui</w:t>
            </w:r>
            <w:r w:rsidRPr="00AE0FFC">
              <w:rPr>
                <w:lang w:val="fr-CH"/>
              </w:rPr>
              <w:t xml:space="preserve"> avaient déjà été examinés par la Commission 4</w:t>
            </w:r>
            <w:r w:rsidR="00AC0BF0" w:rsidRPr="00AE0FFC">
              <w:rPr>
                <w:lang w:val="fr-CH"/>
              </w:rPr>
              <w:t>.</w:t>
            </w:r>
          </w:p>
        </w:tc>
        <w:tc>
          <w:tcPr>
            <w:tcW w:w="2578" w:type="dxa"/>
          </w:tcPr>
          <w:p w:rsidR="00986E85" w:rsidRPr="00AE0FFC" w:rsidRDefault="00637959" w:rsidP="00AE0FFC">
            <w:pPr>
              <w:spacing w:before="80"/>
              <w:jc w:val="center"/>
            </w:pPr>
            <w:hyperlink r:id="rId14" w:history="1">
              <w:r w:rsidR="00986E85" w:rsidRPr="00AE0FFC">
                <w:rPr>
                  <w:rStyle w:val="Hyperlink"/>
                </w:rPr>
                <w:t>4/1001</w:t>
              </w:r>
            </w:hyperlink>
            <w:r w:rsidR="00986E85" w:rsidRPr="00AE0FFC">
              <w:t xml:space="preserve">, </w:t>
            </w:r>
            <w:hyperlink r:id="rId15" w:history="1">
              <w:r w:rsidR="00986E85" w:rsidRPr="00AE0FFC">
                <w:rPr>
                  <w:rStyle w:val="Hyperlink"/>
                </w:rPr>
                <w:t>1002</w:t>
              </w:r>
            </w:hyperlink>
            <w:r w:rsidR="00986E85" w:rsidRPr="00AE0FFC">
              <w:t xml:space="preserve">, </w:t>
            </w:r>
            <w:hyperlink r:id="rId16" w:history="1">
              <w:r w:rsidR="00986E85" w:rsidRPr="00AE0FFC">
                <w:rPr>
                  <w:rStyle w:val="Hyperlink"/>
                </w:rPr>
                <w:t>1003</w:t>
              </w:r>
            </w:hyperlink>
            <w:r w:rsidR="00986E85" w:rsidRPr="00AE0FFC">
              <w:t xml:space="preserve">, </w:t>
            </w:r>
            <w:hyperlink r:id="rId17" w:history="1">
              <w:r w:rsidR="00986E85" w:rsidRPr="00AE0FFC">
                <w:rPr>
                  <w:rStyle w:val="Hyperlink"/>
                </w:rPr>
                <w:t>1004</w:t>
              </w:r>
            </w:hyperlink>
            <w:r w:rsidR="00986E85" w:rsidRPr="00AE0FFC">
              <w:t xml:space="preserve">, </w:t>
            </w:r>
            <w:hyperlink r:id="rId18" w:history="1">
              <w:r w:rsidR="00986E85" w:rsidRPr="00AE0FFC">
                <w:rPr>
                  <w:rStyle w:val="Hyperlink"/>
                </w:rPr>
                <w:t>1005</w:t>
              </w:r>
            </w:hyperlink>
          </w:p>
        </w:tc>
      </w:tr>
    </w:tbl>
    <w:p w:rsidR="002C3A72" w:rsidRDefault="002C3A72">
      <w:r>
        <w:lastRenderedPageBreak/>
        <w:br w:type="page"/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856"/>
        <w:gridCol w:w="2578"/>
      </w:tblGrid>
      <w:tr w:rsidR="002C3A72" w:rsidRPr="002C3A72" w:rsidTr="005449B0">
        <w:tc>
          <w:tcPr>
            <w:tcW w:w="515" w:type="dxa"/>
          </w:tcPr>
          <w:p w:rsidR="002C3A72" w:rsidRPr="00AE0FFC" w:rsidRDefault="002C3A72" w:rsidP="00AE0FFC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6856" w:type="dxa"/>
          </w:tcPr>
          <w:p w:rsidR="002C3A72" w:rsidRPr="00AE0FFC" w:rsidRDefault="002C3A72" w:rsidP="00AE0FFC">
            <w:pPr>
              <w:tabs>
                <w:tab w:val="left" w:pos="567"/>
              </w:tabs>
              <w:spacing w:before="80"/>
              <w:rPr>
                <w:color w:val="000000"/>
                <w:lang w:val="fr-CH"/>
              </w:rPr>
            </w:pPr>
            <w:r w:rsidRPr="00AE0FFC">
              <w:rPr>
                <w:lang w:val="fr-CH"/>
              </w:rPr>
              <w:t>L</w:t>
            </w:r>
            <w:r>
              <w:rPr>
                <w:lang w:val="fr-CH"/>
              </w:rPr>
              <w:t>'</w:t>
            </w:r>
            <w:r w:rsidRPr="00AE0FFC">
              <w:rPr>
                <w:lang w:val="fr-CH"/>
              </w:rPr>
              <w:t>Administration de la Fédération de Russie a proposé d</w:t>
            </w:r>
            <w:r>
              <w:rPr>
                <w:lang w:val="fr-CH"/>
              </w:rPr>
              <w:t>'</w:t>
            </w:r>
            <w:r w:rsidRPr="00AE0FFC">
              <w:rPr>
                <w:lang w:val="fr-CH"/>
              </w:rPr>
              <w:t xml:space="preserve">intégrer un renvoi faisant état de son objection dans le compte rendu de la présente réunion, ainsi que dans le projet de nouvelle Recommandation </w:t>
            </w:r>
            <w:r>
              <w:rPr>
                <w:lang w:val="fr-CH"/>
              </w:rPr>
              <w:t xml:space="preserve">UIT-R M.[AMS(R)S.METHODOLOGY]-0 </w:t>
            </w:r>
            <w:r w:rsidRPr="00B25E46">
              <w:rPr>
                <w:lang w:val="fr-CH"/>
              </w:rPr>
              <w:t>–</w:t>
            </w:r>
            <w:r w:rsidRPr="00AE0FFC">
              <w:rPr>
                <w:lang w:val="fr-CH"/>
              </w:rPr>
              <w:t xml:space="preserve"> Méthode de calcul des besoins de spectre dans les bandes de fréquences 1 545-1 555 MHz (espace</w:t>
            </w:r>
            <w:r>
              <w:rPr>
                <w:lang w:val="fr-CH"/>
              </w:rPr>
              <w:t xml:space="preserve"> vers Terre) et 1 646,5-1 656,5 </w:t>
            </w:r>
            <w:r w:rsidRPr="00AE0FFC">
              <w:rPr>
                <w:lang w:val="fr-CH"/>
              </w:rPr>
              <w:t>MHz (Terre vers espace) pour les communications du service mobile aéronautique (R) par satellite relevant des catégories de priorité 1 à 6 prévues dans l</w:t>
            </w:r>
            <w:r>
              <w:rPr>
                <w:lang w:val="fr-CH"/>
              </w:rPr>
              <w:t>'</w:t>
            </w:r>
            <w:r w:rsidRPr="00AE0FFC">
              <w:rPr>
                <w:lang w:val="fr-CH"/>
              </w:rPr>
              <w:t>Article 44 du Règlement des radiocommunications (Document 4/1005). Le Président a invité l</w:t>
            </w:r>
            <w:r>
              <w:rPr>
                <w:lang w:val="fr-CH"/>
              </w:rPr>
              <w:t>'</w:t>
            </w:r>
            <w:r w:rsidRPr="00AE0FFC">
              <w:rPr>
                <w:lang w:val="fr-CH"/>
              </w:rPr>
              <w:t xml:space="preserve">Administration de la Fédération de Russie à soumettre la proposition de texte au Secrétariat afin que la question soit examinée </w:t>
            </w:r>
            <w:r w:rsidRPr="00AE0FFC">
              <w:rPr>
                <w:color w:val="000000"/>
                <w:lang w:val="fr-CH"/>
              </w:rPr>
              <w:t>ultérieurement en plénière.</w:t>
            </w:r>
          </w:p>
        </w:tc>
        <w:tc>
          <w:tcPr>
            <w:tcW w:w="2578" w:type="dxa"/>
          </w:tcPr>
          <w:p w:rsidR="002C3A72" w:rsidRPr="002C3A72" w:rsidRDefault="002C3A72" w:rsidP="00AE0FFC">
            <w:pPr>
              <w:spacing w:before="80"/>
              <w:jc w:val="center"/>
              <w:rPr>
                <w:lang w:val="fr-CH"/>
              </w:rPr>
            </w:pPr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5</w:t>
            </w:r>
          </w:p>
        </w:tc>
        <w:tc>
          <w:tcPr>
            <w:tcW w:w="6856" w:type="dxa"/>
          </w:tcPr>
          <w:p w:rsidR="00EE5FB7" w:rsidRPr="00AE0FFC" w:rsidRDefault="00D06C6C" w:rsidP="00D06C6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rPr>
                <w:color w:val="000000"/>
                <w:lang w:val="fr-CH"/>
              </w:rPr>
              <w:t>Rapport et document émanant du G</w:t>
            </w:r>
            <w:r w:rsidR="00EE5FB7" w:rsidRPr="00AE0FFC">
              <w:rPr>
                <w:color w:val="000000"/>
                <w:lang w:val="fr-CH"/>
              </w:rPr>
              <w:t xml:space="preserve">roupe </w:t>
            </w:r>
            <w:r>
              <w:rPr>
                <w:color w:val="000000"/>
                <w:lang w:val="fr-CH"/>
              </w:rPr>
              <w:t>ad h</w:t>
            </w:r>
            <w:r w:rsidR="00EE5FB7" w:rsidRPr="00AE0FFC">
              <w:rPr>
                <w:color w:val="000000"/>
                <w:lang w:val="fr-CH"/>
              </w:rPr>
              <w:t>oc PLEN-15 GHz</w:t>
            </w:r>
          </w:p>
          <w:p w:rsidR="00EE5FB7" w:rsidRPr="00AE0FFC" w:rsidRDefault="00EE5FB7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 xml:space="preserve">M. A. Nalbandian, Président </w:t>
            </w:r>
            <w:r w:rsidRPr="00AE0FFC">
              <w:rPr>
                <w:color w:val="000000"/>
                <w:lang w:val="fr-CH"/>
              </w:rPr>
              <w:t xml:space="preserve">du </w:t>
            </w:r>
            <w:r w:rsidR="00D06C6C">
              <w:rPr>
                <w:color w:val="000000"/>
                <w:lang w:val="fr-CH"/>
              </w:rPr>
              <w:t>G</w:t>
            </w:r>
            <w:r w:rsidR="00D06C6C" w:rsidRPr="00AE0FFC">
              <w:rPr>
                <w:color w:val="000000"/>
                <w:lang w:val="fr-CH"/>
              </w:rPr>
              <w:t xml:space="preserve">roupe </w:t>
            </w:r>
            <w:r w:rsidR="00D06C6C">
              <w:rPr>
                <w:color w:val="000000"/>
                <w:lang w:val="fr-CH"/>
              </w:rPr>
              <w:t>ad h</w:t>
            </w:r>
            <w:r w:rsidR="00D06C6C" w:rsidRPr="00AE0FFC">
              <w:rPr>
                <w:color w:val="000000"/>
                <w:lang w:val="fr-CH"/>
              </w:rPr>
              <w:t xml:space="preserve">oc </w:t>
            </w:r>
            <w:r w:rsidRPr="00AE0FFC">
              <w:rPr>
                <w:color w:val="000000"/>
                <w:lang w:val="fr-CH"/>
              </w:rPr>
              <w:t xml:space="preserve">PLEN-15 GHz, a présenté le Document </w:t>
            </w:r>
            <w:r w:rsidRPr="00AE0FFC">
              <w:rPr>
                <w:lang w:val="fr-CH"/>
              </w:rPr>
              <w:t xml:space="preserve">PLEN/62, qui a été approuvé </w:t>
            </w:r>
            <w:r w:rsidRPr="00AE0FFC">
              <w:rPr>
                <w:color w:val="000000"/>
                <w:lang w:val="fr-CH"/>
              </w:rPr>
              <w:t>sans modification.</w:t>
            </w:r>
          </w:p>
          <w:p w:rsidR="00986E85" w:rsidRPr="00AE0FFC" w:rsidRDefault="00EE5FB7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 xml:space="preserve">Le Président a </w:t>
            </w:r>
            <w:r w:rsidR="00831E17" w:rsidRPr="00AE0FFC">
              <w:rPr>
                <w:lang w:val="fr-CH"/>
              </w:rPr>
              <w:t>remercié le</w:t>
            </w:r>
            <w:r w:rsidRPr="00AE0FFC">
              <w:rPr>
                <w:lang w:val="fr-CH"/>
              </w:rPr>
              <w:t xml:space="preserve"> Président </w:t>
            </w:r>
            <w:r w:rsidR="00704D59">
              <w:rPr>
                <w:color w:val="000000"/>
                <w:lang w:val="fr-CH"/>
              </w:rPr>
              <w:t xml:space="preserve">du </w:t>
            </w:r>
            <w:r w:rsidR="00D06C6C">
              <w:rPr>
                <w:color w:val="000000"/>
                <w:lang w:val="fr-CH"/>
              </w:rPr>
              <w:t>G</w:t>
            </w:r>
            <w:r w:rsidR="00D06C6C" w:rsidRPr="00AE0FFC">
              <w:rPr>
                <w:color w:val="000000"/>
                <w:lang w:val="fr-CH"/>
              </w:rPr>
              <w:t xml:space="preserve">roupe </w:t>
            </w:r>
            <w:r w:rsidR="00D06C6C">
              <w:rPr>
                <w:color w:val="000000"/>
                <w:lang w:val="fr-CH"/>
              </w:rPr>
              <w:t>ad h</w:t>
            </w:r>
            <w:r w:rsidR="00D06C6C" w:rsidRPr="00AE0FFC">
              <w:rPr>
                <w:color w:val="000000"/>
                <w:lang w:val="fr-CH"/>
              </w:rPr>
              <w:t>oc</w:t>
            </w:r>
            <w:r w:rsidR="00D06C6C">
              <w:rPr>
                <w:color w:val="000000"/>
                <w:lang w:val="fr-CH"/>
              </w:rPr>
              <w:t xml:space="preserve"> </w:t>
            </w:r>
            <w:r w:rsidR="00704D59">
              <w:rPr>
                <w:color w:val="000000"/>
                <w:lang w:val="fr-CH"/>
              </w:rPr>
              <w:t>PLEN</w:t>
            </w:r>
            <w:r w:rsidR="00704D59">
              <w:rPr>
                <w:color w:val="000000"/>
                <w:lang w:val="fr-CH"/>
              </w:rPr>
              <w:noBreakHyphen/>
            </w:r>
            <w:r w:rsidR="00831E17" w:rsidRPr="00AE0FFC">
              <w:rPr>
                <w:color w:val="000000"/>
                <w:lang w:val="fr-CH"/>
              </w:rPr>
              <w:t xml:space="preserve">15 GHz </w:t>
            </w:r>
            <w:r w:rsidRPr="00AE0FFC">
              <w:rPr>
                <w:lang w:val="fr-CH"/>
              </w:rPr>
              <w:t xml:space="preserve">et </w:t>
            </w:r>
            <w:r w:rsidR="00831E17" w:rsidRPr="00AE0FFC">
              <w:rPr>
                <w:lang w:val="fr-CH"/>
              </w:rPr>
              <w:t>les</w:t>
            </w:r>
            <w:r w:rsidRPr="00AE0FFC">
              <w:rPr>
                <w:lang w:val="fr-CH"/>
              </w:rPr>
              <w:t xml:space="preserve"> participants </w:t>
            </w:r>
            <w:r w:rsidR="00831E17" w:rsidRPr="00AE0FFC">
              <w:rPr>
                <w:lang w:val="fr-CH"/>
              </w:rPr>
              <w:t xml:space="preserve">aux réunions de ce groupe </w:t>
            </w:r>
            <w:r w:rsidRPr="00AE0FFC">
              <w:rPr>
                <w:color w:val="000000"/>
                <w:lang w:val="fr-CH"/>
              </w:rPr>
              <w:t>pour l</w:t>
            </w:r>
            <w:r w:rsidR="005449B0">
              <w:rPr>
                <w:color w:val="000000"/>
                <w:lang w:val="fr-CH"/>
              </w:rPr>
              <w:t>'</w:t>
            </w:r>
            <w:r w:rsidRPr="00AE0FFC">
              <w:rPr>
                <w:color w:val="000000"/>
                <w:lang w:val="fr-CH"/>
              </w:rPr>
              <w:t>excellent travail accompli.</w:t>
            </w:r>
          </w:p>
        </w:tc>
        <w:tc>
          <w:tcPr>
            <w:tcW w:w="2578" w:type="dxa"/>
          </w:tcPr>
          <w:p w:rsidR="00986E85" w:rsidRPr="00AE0FFC" w:rsidRDefault="00637959" w:rsidP="00AE0FFC">
            <w:pPr>
              <w:spacing w:before="80"/>
              <w:jc w:val="center"/>
            </w:pPr>
            <w:hyperlink r:id="rId19" w:history="1">
              <w:r w:rsidR="00986E85" w:rsidRPr="00AE0FFC">
                <w:rPr>
                  <w:rStyle w:val="Hyperlink"/>
                </w:rPr>
                <w:t>PLEN/62</w:t>
              </w:r>
            </w:hyperlink>
          </w:p>
        </w:tc>
      </w:tr>
      <w:tr w:rsidR="00986E85" w:rsidRPr="002C3A72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6</w:t>
            </w:r>
          </w:p>
        </w:tc>
        <w:tc>
          <w:tcPr>
            <w:tcW w:w="6856" w:type="dxa"/>
          </w:tcPr>
          <w:p w:rsidR="00986E85" w:rsidRPr="00AE0FFC" w:rsidRDefault="00EE5FB7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color w:val="000000"/>
                <w:lang w:val="fr-CH"/>
              </w:rPr>
              <w:t xml:space="preserve">Rapport du </w:t>
            </w:r>
            <w:r w:rsidR="00D06C6C">
              <w:rPr>
                <w:color w:val="000000"/>
                <w:lang w:val="fr-CH"/>
              </w:rPr>
              <w:t>G</w:t>
            </w:r>
            <w:r w:rsidR="00D06C6C" w:rsidRPr="00AE0FFC">
              <w:rPr>
                <w:color w:val="000000"/>
                <w:lang w:val="fr-CH"/>
              </w:rPr>
              <w:t xml:space="preserve">roupe </w:t>
            </w:r>
            <w:r w:rsidR="00D06C6C">
              <w:rPr>
                <w:color w:val="000000"/>
                <w:lang w:val="fr-CH"/>
              </w:rPr>
              <w:t>ad h</w:t>
            </w:r>
            <w:r w:rsidR="00D06C6C" w:rsidRPr="00AE0FFC">
              <w:rPr>
                <w:color w:val="000000"/>
                <w:lang w:val="fr-CH"/>
              </w:rPr>
              <w:t xml:space="preserve">oc </w:t>
            </w:r>
            <w:r w:rsidRPr="00AE0FFC">
              <w:rPr>
                <w:color w:val="000000"/>
                <w:lang w:val="fr-CH"/>
              </w:rPr>
              <w:t>PLEN 1 (Rec. de la série M)</w:t>
            </w:r>
            <w:r w:rsidR="00AE0FFC">
              <w:rPr>
                <w:color w:val="000000"/>
                <w:lang w:val="fr-CH"/>
              </w:rPr>
              <w:t xml:space="preserve"> </w:t>
            </w:r>
            <w:r w:rsidRPr="00AE0FFC">
              <w:rPr>
                <w:lang w:val="fr-CH"/>
              </w:rPr>
              <w:t xml:space="preserve">M. J. Lewis, Président </w:t>
            </w:r>
            <w:r w:rsidRPr="00AE0FFC">
              <w:rPr>
                <w:color w:val="000000"/>
                <w:lang w:val="fr-CH"/>
              </w:rPr>
              <w:t xml:space="preserve">du </w:t>
            </w:r>
            <w:r w:rsidR="00D06C6C">
              <w:rPr>
                <w:color w:val="000000"/>
                <w:lang w:val="fr-CH"/>
              </w:rPr>
              <w:t>G</w:t>
            </w:r>
            <w:r w:rsidR="00D06C6C" w:rsidRPr="00AE0FFC">
              <w:rPr>
                <w:color w:val="000000"/>
                <w:lang w:val="fr-CH"/>
              </w:rPr>
              <w:t xml:space="preserve">roupe </w:t>
            </w:r>
            <w:r w:rsidR="00D06C6C">
              <w:rPr>
                <w:color w:val="000000"/>
                <w:lang w:val="fr-CH"/>
              </w:rPr>
              <w:t>ad h</w:t>
            </w:r>
            <w:r w:rsidR="00D06C6C" w:rsidRPr="00AE0FFC">
              <w:rPr>
                <w:color w:val="000000"/>
                <w:lang w:val="fr-CH"/>
              </w:rPr>
              <w:t xml:space="preserve">oc </w:t>
            </w:r>
            <w:r w:rsidRPr="00AE0FFC">
              <w:rPr>
                <w:color w:val="000000"/>
                <w:lang w:val="fr-CH"/>
              </w:rPr>
              <w:t>PLEN 1</w:t>
            </w:r>
            <w:r w:rsidR="00A81AC7" w:rsidRPr="00AE0FFC">
              <w:rPr>
                <w:color w:val="000000"/>
                <w:lang w:val="fr-CH"/>
              </w:rPr>
              <w:t xml:space="preserve"> </w:t>
            </w:r>
            <w:r w:rsidR="00704D59">
              <w:rPr>
                <w:color w:val="000000"/>
                <w:lang w:val="fr-CH"/>
              </w:rPr>
              <w:t>(Rec. de la série </w:t>
            </w:r>
            <w:r w:rsidR="001B58AF" w:rsidRPr="00AE0FFC">
              <w:rPr>
                <w:color w:val="000000"/>
                <w:lang w:val="fr-CH"/>
              </w:rPr>
              <w:t xml:space="preserve">M) </w:t>
            </w:r>
            <w:r w:rsidR="00A81AC7" w:rsidRPr="00AE0FFC">
              <w:rPr>
                <w:color w:val="000000"/>
                <w:lang w:val="fr-CH"/>
              </w:rPr>
              <w:t xml:space="preserve">a indiqué que le groupe avait achevé ses travaux et que deux documents finals seraient présentés </w:t>
            </w:r>
            <w:r w:rsidR="001B58AF" w:rsidRPr="00AE0FFC">
              <w:rPr>
                <w:color w:val="000000"/>
                <w:lang w:val="fr-CH"/>
              </w:rPr>
              <w:t>pour examen au cours d</w:t>
            </w:r>
            <w:r w:rsidR="005449B0">
              <w:rPr>
                <w:color w:val="000000"/>
                <w:lang w:val="fr-CH"/>
              </w:rPr>
              <w:t>'</w:t>
            </w:r>
            <w:r w:rsidR="001B58AF" w:rsidRPr="00AE0FFC">
              <w:rPr>
                <w:color w:val="000000"/>
                <w:lang w:val="fr-CH"/>
              </w:rPr>
              <w:t>une séance plénière ultérieure.</w:t>
            </w:r>
          </w:p>
          <w:p w:rsidR="00986E85" w:rsidRPr="00AE0FFC" w:rsidRDefault="00DE1E5B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 xml:space="preserve">Le Président a </w:t>
            </w:r>
            <w:r w:rsidR="006070C3" w:rsidRPr="00AE0FFC">
              <w:rPr>
                <w:lang w:val="fr-CH"/>
              </w:rPr>
              <w:t xml:space="preserve">remercié le Président </w:t>
            </w:r>
            <w:r w:rsidR="006070C3" w:rsidRPr="00AE0FFC">
              <w:rPr>
                <w:color w:val="000000"/>
                <w:lang w:val="fr-CH"/>
              </w:rPr>
              <w:t xml:space="preserve">du </w:t>
            </w:r>
            <w:r w:rsidR="00D06C6C">
              <w:rPr>
                <w:color w:val="000000"/>
                <w:lang w:val="fr-CH"/>
              </w:rPr>
              <w:t>G</w:t>
            </w:r>
            <w:r w:rsidR="00D06C6C" w:rsidRPr="00AE0FFC">
              <w:rPr>
                <w:color w:val="000000"/>
                <w:lang w:val="fr-CH"/>
              </w:rPr>
              <w:t xml:space="preserve">roupe </w:t>
            </w:r>
            <w:r w:rsidR="00D06C6C">
              <w:rPr>
                <w:color w:val="000000"/>
                <w:lang w:val="fr-CH"/>
              </w:rPr>
              <w:t>ad h</w:t>
            </w:r>
            <w:r w:rsidR="00D06C6C" w:rsidRPr="00AE0FFC">
              <w:rPr>
                <w:color w:val="000000"/>
                <w:lang w:val="fr-CH"/>
              </w:rPr>
              <w:t xml:space="preserve">oc </w:t>
            </w:r>
            <w:r w:rsidR="006070C3" w:rsidRPr="00AE0FFC">
              <w:rPr>
                <w:color w:val="000000"/>
                <w:lang w:val="fr-CH"/>
              </w:rPr>
              <w:t xml:space="preserve">PLEN 1 (Rec. de la série M) </w:t>
            </w:r>
            <w:r w:rsidR="00A30D8E" w:rsidRPr="00AE0FFC">
              <w:rPr>
                <w:lang w:val="fr-CH"/>
              </w:rPr>
              <w:t xml:space="preserve">et </w:t>
            </w:r>
            <w:r w:rsidR="006070C3" w:rsidRPr="00AE0FFC">
              <w:rPr>
                <w:lang w:val="fr-CH"/>
              </w:rPr>
              <w:t>les</w:t>
            </w:r>
            <w:r w:rsidR="00A30D8E" w:rsidRPr="00AE0FFC">
              <w:rPr>
                <w:lang w:val="fr-CH"/>
              </w:rPr>
              <w:t xml:space="preserve"> participants </w:t>
            </w:r>
            <w:r w:rsidR="006070C3" w:rsidRPr="00AE0FFC">
              <w:rPr>
                <w:lang w:val="fr-CH"/>
              </w:rPr>
              <w:t xml:space="preserve">aux réunions de ce groupe </w:t>
            </w:r>
            <w:r w:rsidR="00A30D8E" w:rsidRPr="00AE0FFC">
              <w:rPr>
                <w:color w:val="000000"/>
                <w:lang w:val="fr-CH"/>
              </w:rPr>
              <w:t>pour l</w:t>
            </w:r>
            <w:r w:rsidR="005449B0">
              <w:rPr>
                <w:color w:val="000000"/>
                <w:lang w:val="fr-CH"/>
              </w:rPr>
              <w:t>'</w:t>
            </w:r>
            <w:r w:rsidR="00A30D8E" w:rsidRPr="00AE0FFC">
              <w:rPr>
                <w:color w:val="000000"/>
                <w:lang w:val="fr-CH"/>
              </w:rPr>
              <w:t>efficacité de leur travail.</w:t>
            </w:r>
          </w:p>
        </w:tc>
        <w:tc>
          <w:tcPr>
            <w:tcW w:w="2578" w:type="dxa"/>
          </w:tcPr>
          <w:p w:rsidR="00986E85" w:rsidRPr="00AE0FFC" w:rsidRDefault="00986E85" w:rsidP="00AE0FFC">
            <w:pPr>
              <w:spacing w:before="80"/>
              <w:jc w:val="center"/>
              <w:rPr>
                <w:lang w:val="fr-CH"/>
              </w:rPr>
            </w:pPr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7</w:t>
            </w:r>
          </w:p>
        </w:tc>
        <w:tc>
          <w:tcPr>
            <w:tcW w:w="6856" w:type="dxa"/>
          </w:tcPr>
          <w:p w:rsidR="005F4F06" w:rsidRPr="00AE0FFC" w:rsidRDefault="005F4F06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color w:val="000000"/>
                <w:lang w:val="fr-CH"/>
              </w:rPr>
              <w:t xml:space="preserve">Rapport et documents </w:t>
            </w:r>
            <w:r w:rsidR="00057224" w:rsidRPr="00AE0FFC">
              <w:rPr>
                <w:color w:val="000000"/>
                <w:lang w:val="fr-CH"/>
              </w:rPr>
              <w:t>émanant</w:t>
            </w:r>
            <w:r w:rsidRPr="00AE0FFC">
              <w:rPr>
                <w:color w:val="000000"/>
                <w:lang w:val="fr-CH"/>
              </w:rPr>
              <w:t xml:space="preserve"> de la Commission </w:t>
            </w:r>
            <w:r w:rsidRPr="00AE0FFC">
              <w:rPr>
                <w:lang w:val="fr-CH"/>
              </w:rPr>
              <w:t>4</w:t>
            </w:r>
          </w:p>
          <w:p w:rsidR="005F4F06" w:rsidRPr="00AE0FFC" w:rsidRDefault="005F4F06" w:rsidP="00AE0FFC">
            <w:pPr>
              <w:tabs>
                <w:tab w:val="left" w:pos="567"/>
                <w:tab w:val="left" w:pos="4524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 xml:space="preserve">Le Président </w:t>
            </w:r>
            <w:r w:rsidRPr="00AE0FFC">
              <w:rPr>
                <w:color w:val="000000"/>
                <w:lang w:val="fr-CH"/>
              </w:rPr>
              <w:t xml:space="preserve">de la Commission </w:t>
            </w:r>
            <w:r w:rsidRPr="00AE0FFC">
              <w:rPr>
                <w:lang w:val="fr-CH"/>
              </w:rPr>
              <w:t xml:space="preserve">4 </w:t>
            </w:r>
            <w:r w:rsidR="00101B6A" w:rsidRPr="00AE0FFC">
              <w:rPr>
                <w:color w:val="000000"/>
                <w:lang w:val="fr-CH"/>
              </w:rPr>
              <w:t>a indiqué que la Commission a</w:t>
            </w:r>
            <w:r w:rsidR="00887209" w:rsidRPr="00AE0FFC">
              <w:rPr>
                <w:color w:val="000000"/>
                <w:lang w:val="fr-CH"/>
              </w:rPr>
              <w:t>vait</w:t>
            </w:r>
            <w:r w:rsidR="00101B6A" w:rsidRPr="00AE0FFC">
              <w:rPr>
                <w:color w:val="000000"/>
                <w:lang w:val="fr-CH"/>
              </w:rPr>
              <w:t xml:space="preserve"> achevé ses travaux, et a présenté les 24 textes qui seront examinés par la plénière.</w:t>
            </w:r>
          </w:p>
          <w:p w:rsidR="00986E85" w:rsidRPr="00AE0FFC" w:rsidRDefault="00AE0FFC" w:rsidP="00AE0FFC">
            <w:pPr>
              <w:tabs>
                <w:tab w:val="left" w:pos="567"/>
                <w:tab w:val="left" w:pos="4524"/>
              </w:tabs>
              <w:spacing w:before="80"/>
              <w:rPr>
                <w:lang w:val="fr-CH"/>
              </w:rPr>
            </w:pPr>
            <w:r>
              <w:rPr>
                <w:lang w:val="fr-CH"/>
              </w:rPr>
              <w:t>Les D</w:t>
            </w:r>
            <w:r w:rsidR="00986E85" w:rsidRPr="00AE0FFC">
              <w:rPr>
                <w:lang w:val="fr-CH"/>
              </w:rPr>
              <w:t xml:space="preserve">ocuments PLEN/35, 36, 37, 39, 40, 41 </w:t>
            </w:r>
            <w:r w:rsidR="00D45999" w:rsidRPr="00AE0FFC">
              <w:rPr>
                <w:lang w:val="fr-CH"/>
              </w:rPr>
              <w:t xml:space="preserve">et </w:t>
            </w:r>
            <w:r w:rsidR="00986E85" w:rsidRPr="00AE0FFC">
              <w:rPr>
                <w:lang w:val="fr-CH"/>
              </w:rPr>
              <w:t xml:space="preserve">43 </w:t>
            </w:r>
            <w:r w:rsidR="00D45999" w:rsidRPr="00AE0FFC">
              <w:rPr>
                <w:lang w:val="fr-CH"/>
              </w:rPr>
              <w:t xml:space="preserve">ont été approuvés </w:t>
            </w:r>
            <w:r w:rsidR="00D45999" w:rsidRPr="00AE0FFC">
              <w:rPr>
                <w:color w:val="000000"/>
                <w:lang w:val="fr-CH"/>
              </w:rPr>
              <w:t xml:space="preserve">sans modification. Le </w:t>
            </w:r>
            <w:r w:rsidR="00986E85" w:rsidRPr="00AE0FFC">
              <w:rPr>
                <w:lang w:val="fr-CH"/>
              </w:rPr>
              <w:t>Document PLEN/42</w:t>
            </w:r>
            <w:r w:rsidR="00D45999" w:rsidRPr="00AE0FFC">
              <w:rPr>
                <w:lang w:val="fr-CH"/>
              </w:rPr>
              <w:t xml:space="preserve"> a été approuvé, avec la proposition de suppression d</w:t>
            </w:r>
            <w:r w:rsidR="005449B0">
              <w:rPr>
                <w:lang w:val="fr-CH"/>
              </w:rPr>
              <w:t>'</w:t>
            </w:r>
            <w:r w:rsidR="00D45999" w:rsidRPr="00AE0FFC">
              <w:rPr>
                <w:lang w:val="fr-CH"/>
              </w:rPr>
              <w:t>une ligne à la page 5. Le</w:t>
            </w:r>
            <w:r w:rsidR="00986E85" w:rsidRPr="00AE0FFC">
              <w:rPr>
                <w:lang w:val="fr-CH"/>
              </w:rPr>
              <w:t xml:space="preserve"> Document PLEN/74 </w:t>
            </w:r>
            <w:r w:rsidR="00D45999" w:rsidRPr="00AE0FFC">
              <w:rPr>
                <w:lang w:val="fr-CH"/>
              </w:rPr>
              <w:t>a été approuvé, avec le transfert de l</w:t>
            </w:r>
            <w:r w:rsidR="005449B0">
              <w:rPr>
                <w:lang w:val="fr-CH"/>
              </w:rPr>
              <w:t>'</w:t>
            </w:r>
            <w:r w:rsidR="00D45999" w:rsidRPr="00AE0FFC">
              <w:rPr>
                <w:lang w:val="fr-CH"/>
              </w:rPr>
              <w:t>Annexe 1 sur la page web de l</w:t>
            </w:r>
            <w:r w:rsidR="005449B0">
              <w:rPr>
                <w:lang w:val="fr-CH"/>
              </w:rPr>
              <w:t>'</w:t>
            </w:r>
            <w:r w:rsidR="00D45999" w:rsidRPr="00AE0FFC">
              <w:rPr>
                <w:lang w:val="fr-CH"/>
              </w:rPr>
              <w:t>UIT-R</w:t>
            </w:r>
            <w:r w:rsidR="008B2D1F" w:rsidRPr="00AE0FFC">
              <w:rPr>
                <w:lang w:val="fr-CH"/>
              </w:rPr>
              <w:t xml:space="preserve"> afin </w:t>
            </w:r>
            <w:r w:rsidR="009B7497" w:rsidRPr="00AE0FFC">
              <w:rPr>
                <w:lang w:val="fr-CH"/>
              </w:rPr>
              <w:t>de permettre la mise à jour d</w:t>
            </w:r>
            <w:r w:rsidR="008B2D1F" w:rsidRPr="00AE0FFC">
              <w:rPr>
                <w:lang w:val="fr-CH"/>
              </w:rPr>
              <w:t>es informations au vu des études</w:t>
            </w:r>
            <w:r>
              <w:rPr>
                <w:lang w:val="fr-CH"/>
              </w:rPr>
              <w:t xml:space="preserve"> les plus récentes</w:t>
            </w:r>
            <w:r w:rsidR="008B2D1F" w:rsidRPr="00AE0FFC">
              <w:rPr>
                <w:lang w:val="fr-CH"/>
              </w:rPr>
              <w:t>,</w:t>
            </w:r>
            <w:r>
              <w:rPr>
                <w:lang w:val="fr-CH"/>
              </w:rPr>
              <w:t xml:space="preserve"> des</w:t>
            </w:r>
            <w:r w:rsidR="008B2D1F" w:rsidRPr="00AE0FFC">
              <w:rPr>
                <w:lang w:val="fr-CH"/>
              </w:rPr>
              <w:t xml:space="preserve"> Recommandations et</w:t>
            </w:r>
            <w:r>
              <w:rPr>
                <w:lang w:val="fr-CH"/>
              </w:rPr>
              <w:t xml:space="preserve"> des</w:t>
            </w:r>
            <w:r w:rsidR="008B2D1F" w:rsidRPr="00AE0FFC">
              <w:rPr>
                <w:lang w:val="fr-CH"/>
              </w:rPr>
              <w:t xml:space="preserve"> Rapports adoptés par les Commissions d</w:t>
            </w:r>
            <w:r w:rsidR="005449B0">
              <w:rPr>
                <w:lang w:val="fr-CH"/>
              </w:rPr>
              <w:t>'</w:t>
            </w:r>
            <w:r w:rsidR="008B2D1F" w:rsidRPr="00AE0FFC">
              <w:rPr>
                <w:lang w:val="fr-CH"/>
              </w:rPr>
              <w:t xml:space="preserve">études </w:t>
            </w:r>
            <w:r>
              <w:rPr>
                <w:color w:val="000000"/>
                <w:lang w:val="fr-CH"/>
              </w:rPr>
              <w:t>durant</w:t>
            </w:r>
            <w:r w:rsidR="008B2D1F" w:rsidRPr="00AE0FFC">
              <w:rPr>
                <w:color w:val="000000"/>
                <w:lang w:val="fr-CH"/>
              </w:rPr>
              <w:t xml:space="preserve"> la période entre les Assemblées. </w:t>
            </w:r>
            <w:r>
              <w:rPr>
                <w:color w:val="000000"/>
                <w:lang w:val="fr-CH"/>
              </w:rPr>
              <w:t>Le D</w:t>
            </w:r>
            <w:r w:rsidR="00B96946" w:rsidRPr="00AE0FFC">
              <w:rPr>
                <w:color w:val="000000"/>
                <w:lang w:val="fr-CH"/>
              </w:rPr>
              <w:t>ocument connexe</w:t>
            </w:r>
            <w:r w:rsidR="00986E85" w:rsidRPr="00AE0FFC">
              <w:rPr>
                <w:lang w:val="fr-CH"/>
              </w:rPr>
              <w:t xml:space="preserve"> PLEN/77 </w:t>
            </w:r>
            <w:r w:rsidR="00B96946" w:rsidRPr="00AE0FFC">
              <w:rPr>
                <w:lang w:val="fr-CH"/>
              </w:rPr>
              <w:t xml:space="preserve">a également été approuvé, ce qui a eu pour </w:t>
            </w:r>
            <w:r w:rsidR="000D3667" w:rsidRPr="00AE0FFC">
              <w:rPr>
                <w:lang w:val="fr-CH"/>
              </w:rPr>
              <w:t>consé</w:t>
            </w:r>
            <w:r w:rsidR="00B96946" w:rsidRPr="00AE0FFC">
              <w:rPr>
                <w:lang w:val="fr-CH"/>
              </w:rPr>
              <w:t>quence la suppr</w:t>
            </w:r>
            <w:r w:rsidR="00FE3C5E" w:rsidRPr="00AE0FFC">
              <w:rPr>
                <w:lang w:val="fr-CH"/>
              </w:rPr>
              <w:t>ession de la Résolution UIT-R 53</w:t>
            </w:r>
            <w:r w:rsidR="00B96946" w:rsidRPr="00AE0FFC">
              <w:rPr>
                <w:lang w:val="fr-CH"/>
              </w:rPr>
              <w:t>.</w:t>
            </w:r>
            <w:r w:rsidR="00701C40" w:rsidRPr="00AE0FFC">
              <w:rPr>
                <w:lang w:val="fr-CH"/>
              </w:rPr>
              <w:t xml:space="preserve"> </w:t>
            </w:r>
            <w:r w:rsidR="00B96946" w:rsidRPr="00AE0FFC">
              <w:rPr>
                <w:lang w:val="fr-CH"/>
              </w:rPr>
              <w:t>Le</w:t>
            </w:r>
            <w:r w:rsidR="00986E85" w:rsidRPr="00AE0FFC">
              <w:rPr>
                <w:lang w:val="fr-CH"/>
              </w:rPr>
              <w:t xml:space="preserve"> Doc</w:t>
            </w:r>
            <w:r w:rsidR="00B96946" w:rsidRPr="00AE0FFC">
              <w:rPr>
                <w:lang w:val="fr-CH"/>
              </w:rPr>
              <w:t>u</w:t>
            </w:r>
            <w:r w:rsidR="00986E85" w:rsidRPr="00AE0FFC">
              <w:rPr>
                <w:lang w:val="fr-CH"/>
              </w:rPr>
              <w:t xml:space="preserve">ment PLEN/75 </w:t>
            </w:r>
            <w:r w:rsidR="00B96946" w:rsidRPr="00AE0FFC">
              <w:rPr>
                <w:lang w:val="fr-CH"/>
              </w:rPr>
              <w:t xml:space="preserve">a été approuvé </w:t>
            </w:r>
            <w:r w:rsidR="00B96946" w:rsidRPr="00AE0FFC">
              <w:rPr>
                <w:color w:val="000000"/>
                <w:lang w:val="fr-CH"/>
              </w:rPr>
              <w:t xml:space="preserve">sans modification. Le </w:t>
            </w:r>
            <w:r w:rsidR="00986E85" w:rsidRPr="00AE0FFC">
              <w:rPr>
                <w:lang w:val="fr-CH"/>
              </w:rPr>
              <w:t xml:space="preserve">Document PLEN/76 </w:t>
            </w:r>
            <w:r w:rsidR="00B96946" w:rsidRPr="00AE0FFC">
              <w:rPr>
                <w:lang w:val="fr-CH"/>
              </w:rPr>
              <w:t>a été approuvé</w:t>
            </w:r>
            <w:r w:rsidR="000D3667" w:rsidRPr="00AE0FFC">
              <w:rPr>
                <w:lang w:val="fr-CH"/>
              </w:rPr>
              <w:t>,</w:t>
            </w:r>
            <w:r w:rsidR="00B96946" w:rsidRPr="00AE0FFC">
              <w:rPr>
                <w:lang w:val="fr-CH"/>
              </w:rPr>
              <w:t xml:space="preserve"> </w:t>
            </w:r>
            <w:r w:rsidR="005449B0">
              <w:rPr>
                <w:lang w:val="fr-CH"/>
              </w:rPr>
              <w:t>moyennant une </w:t>
            </w:r>
            <w:r>
              <w:rPr>
                <w:lang w:val="fr-CH"/>
              </w:rPr>
              <w:t>modification du</w:t>
            </w:r>
            <w:r w:rsidR="00B96946" w:rsidRPr="00AE0FFC">
              <w:rPr>
                <w:lang w:val="fr-CH"/>
              </w:rPr>
              <w:t xml:space="preserve"> point </w:t>
            </w:r>
            <w:r w:rsidR="00B96946" w:rsidRPr="00AE0FFC">
              <w:rPr>
                <w:i/>
                <w:iCs/>
                <w:lang w:val="fr-CH"/>
              </w:rPr>
              <w:t>f)</w:t>
            </w:r>
            <w:r w:rsidR="00B96946" w:rsidRPr="00AE0FFC">
              <w:rPr>
                <w:lang w:val="fr-CH"/>
              </w:rPr>
              <w:t xml:space="preserve"> du </w:t>
            </w:r>
            <w:r w:rsidR="00B96946" w:rsidRPr="00AE0FFC">
              <w:rPr>
                <w:i/>
                <w:iCs/>
                <w:lang w:val="fr-CH"/>
              </w:rPr>
              <w:t>considérant</w:t>
            </w:r>
            <w:r w:rsidR="00B96946" w:rsidRPr="00AE0FFC">
              <w:rPr>
                <w:lang w:val="fr-CH"/>
              </w:rPr>
              <w:t xml:space="preserve">. </w:t>
            </w:r>
            <w:r>
              <w:rPr>
                <w:lang w:val="fr-CH"/>
              </w:rPr>
              <w:t>Les D</w:t>
            </w:r>
            <w:r w:rsidR="00986E85" w:rsidRPr="00AE0FFC">
              <w:rPr>
                <w:lang w:val="fr-CH"/>
              </w:rPr>
              <w:t xml:space="preserve">ocuments PLEN/78 </w:t>
            </w:r>
            <w:r w:rsidR="00B96946" w:rsidRPr="00AE0FFC">
              <w:rPr>
                <w:lang w:val="fr-CH"/>
              </w:rPr>
              <w:t>et</w:t>
            </w:r>
            <w:r w:rsidR="005449B0">
              <w:rPr>
                <w:lang w:val="fr-CH"/>
              </w:rPr>
              <w:t> </w:t>
            </w:r>
            <w:r w:rsidR="007E3F0F" w:rsidRPr="00AE0FFC">
              <w:rPr>
                <w:lang w:val="fr-CH"/>
              </w:rPr>
              <w:t>PLEN/</w:t>
            </w:r>
            <w:r w:rsidR="00986E85" w:rsidRPr="00AE0FFC">
              <w:rPr>
                <w:lang w:val="fr-CH"/>
              </w:rPr>
              <w:t xml:space="preserve">79 </w:t>
            </w:r>
            <w:r w:rsidR="00B96946" w:rsidRPr="00AE0FFC">
              <w:rPr>
                <w:lang w:val="fr-CH"/>
              </w:rPr>
              <w:t xml:space="preserve">ont été approuvés </w:t>
            </w:r>
            <w:r w:rsidR="00B96946" w:rsidRPr="00AE0FFC">
              <w:rPr>
                <w:color w:val="000000"/>
                <w:lang w:val="fr-CH"/>
              </w:rPr>
              <w:t xml:space="preserve">sans modification. </w:t>
            </w:r>
            <w:r w:rsidR="00B96946" w:rsidRPr="00AE0FFC">
              <w:rPr>
                <w:color w:val="000000"/>
                <w:lang w:val="fr-CH"/>
              </w:rPr>
              <w:lastRenderedPageBreak/>
              <w:t>Le</w:t>
            </w:r>
            <w:r w:rsidR="005449B0">
              <w:rPr>
                <w:color w:val="000000"/>
                <w:lang w:val="fr-CH"/>
              </w:rPr>
              <w:t> </w:t>
            </w:r>
            <w:r w:rsidR="00986E85" w:rsidRPr="00AE0FFC">
              <w:rPr>
                <w:lang w:val="fr-CH"/>
              </w:rPr>
              <w:t xml:space="preserve">Document PLEN/80 </w:t>
            </w:r>
            <w:r w:rsidR="00B96946" w:rsidRPr="00AE0FFC">
              <w:rPr>
                <w:lang w:val="fr-CH"/>
              </w:rPr>
              <w:t xml:space="preserve">a été approuvé et une </w:t>
            </w:r>
            <w:r w:rsidR="00701C40" w:rsidRPr="00AE0FFC">
              <w:rPr>
                <w:lang w:val="fr-CH"/>
              </w:rPr>
              <w:t>dé</w:t>
            </w:r>
            <w:r w:rsidR="00B96946" w:rsidRPr="00AE0FFC">
              <w:rPr>
                <w:lang w:val="fr-CH"/>
              </w:rPr>
              <w:t>claration</w:t>
            </w:r>
            <w:r w:rsidR="00701C40" w:rsidRPr="00AE0FFC">
              <w:rPr>
                <w:rStyle w:val="FootnoteReference"/>
              </w:rPr>
              <w:footnoteReference w:id="1"/>
            </w:r>
            <w:r w:rsidR="00B96946" w:rsidRPr="00AE0FFC">
              <w:rPr>
                <w:lang w:val="fr-CH"/>
              </w:rPr>
              <w:t xml:space="preserve"> de l</w:t>
            </w:r>
            <w:r w:rsidR="005449B0">
              <w:rPr>
                <w:lang w:val="fr-CH"/>
              </w:rPr>
              <w:t>'</w:t>
            </w:r>
            <w:r w:rsidR="00B96946" w:rsidRPr="00AE0FFC">
              <w:rPr>
                <w:lang w:val="fr-CH"/>
              </w:rPr>
              <w:t>Administration d</w:t>
            </w:r>
            <w:r w:rsidR="005449B0">
              <w:rPr>
                <w:lang w:val="fr-CH"/>
              </w:rPr>
              <w:t>'</w:t>
            </w:r>
            <w:r w:rsidR="00B96946" w:rsidRPr="00AE0FFC">
              <w:rPr>
                <w:lang w:val="fr-CH"/>
              </w:rPr>
              <w:t xml:space="preserve">Israël </w:t>
            </w:r>
            <w:r w:rsidR="00815BFC" w:rsidRPr="00AE0FFC">
              <w:rPr>
                <w:lang w:val="fr-CH"/>
              </w:rPr>
              <w:t>a été intégrée</w:t>
            </w:r>
            <w:r w:rsidR="00B96946" w:rsidRPr="00AE0FFC">
              <w:rPr>
                <w:lang w:val="fr-CH"/>
              </w:rPr>
              <w:t xml:space="preserve"> au compte rendu de la réunion.</w:t>
            </w:r>
            <w:r w:rsidR="005449B0">
              <w:rPr>
                <w:lang w:val="fr-CH"/>
              </w:rPr>
              <w:t xml:space="preserve"> Le Document </w:t>
            </w:r>
            <w:r w:rsidR="00701C40" w:rsidRPr="00AE0FFC">
              <w:rPr>
                <w:lang w:val="fr-CH"/>
              </w:rPr>
              <w:t xml:space="preserve">PLEN/38 a été approuvé </w:t>
            </w:r>
            <w:r w:rsidR="00701C40" w:rsidRPr="00AE0FFC">
              <w:rPr>
                <w:color w:val="000000"/>
                <w:lang w:val="fr-CH"/>
              </w:rPr>
              <w:t>sans modification.</w:t>
            </w:r>
          </w:p>
        </w:tc>
        <w:tc>
          <w:tcPr>
            <w:tcW w:w="2578" w:type="dxa"/>
          </w:tcPr>
          <w:p w:rsidR="00986E85" w:rsidRPr="00AE0FFC" w:rsidRDefault="00637959" w:rsidP="00AE0FFC">
            <w:pPr>
              <w:spacing w:before="80"/>
              <w:jc w:val="center"/>
            </w:pPr>
            <w:hyperlink r:id="rId20" w:history="1">
              <w:r w:rsidR="00986E85" w:rsidRPr="00AE0FFC">
                <w:rPr>
                  <w:rStyle w:val="Hyperlink"/>
                </w:rPr>
                <w:t>PLEN/35</w:t>
              </w:r>
            </w:hyperlink>
            <w:r w:rsidR="00986E85" w:rsidRPr="00AE0FFC">
              <w:t xml:space="preserve">, </w:t>
            </w:r>
            <w:hyperlink r:id="rId21" w:history="1">
              <w:r w:rsidR="00986E85" w:rsidRPr="00AE0FFC">
                <w:rPr>
                  <w:rStyle w:val="Hyperlink"/>
                </w:rPr>
                <w:t>36</w:t>
              </w:r>
            </w:hyperlink>
            <w:r w:rsidR="00986E85" w:rsidRPr="00AE0FFC">
              <w:t xml:space="preserve">, </w:t>
            </w:r>
            <w:hyperlink r:id="rId22" w:history="1">
              <w:r w:rsidR="00986E85" w:rsidRPr="00AE0FFC">
                <w:rPr>
                  <w:rStyle w:val="Hyperlink"/>
                </w:rPr>
                <w:t>37</w:t>
              </w:r>
            </w:hyperlink>
            <w:r w:rsidR="00986E85" w:rsidRPr="00AE0FFC">
              <w:t xml:space="preserve">, </w:t>
            </w:r>
            <w:hyperlink r:id="rId23" w:history="1">
              <w:r w:rsidR="00986E85" w:rsidRPr="00AE0FFC">
                <w:rPr>
                  <w:rStyle w:val="Hyperlink"/>
                </w:rPr>
                <w:t>38</w:t>
              </w:r>
            </w:hyperlink>
            <w:r w:rsidR="00986E85" w:rsidRPr="00AE0FFC">
              <w:t xml:space="preserve">, </w:t>
            </w:r>
            <w:hyperlink r:id="rId24" w:history="1">
              <w:r w:rsidR="00986E85" w:rsidRPr="00AE0FFC">
                <w:rPr>
                  <w:rStyle w:val="Hyperlink"/>
                </w:rPr>
                <w:t>39</w:t>
              </w:r>
            </w:hyperlink>
            <w:r w:rsidR="00986E85" w:rsidRPr="00AE0FFC">
              <w:t xml:space="preserve">, </w:t>
            </w:r>
            <w:hyperlink r:id="rId25" w:history="1">
              <w:r w:rsidR="00986E85" w:rsidRPr="00AE0FFC">
                <w:rPr>
                  <w:rStyle w:val="Hyperlink"/>
                </w:rPr>
                <w:t>40</w:t>
              </w:r>
            </w:hyperlink>
            <w:r w:rsidR="00986E85" w:rsidRPr="00AE0FFC">
              <w:t xml:space="preserve">, </w:t>
            </w:r>
            <w:hyperlink r:id="rId26" w:history="1">
              <w:r w:rsidR="00986E85" w:rsidRPr="00AE0FFC">
                <w:rPr>
                  <w:rStyle w:val="Hyperlink"/>
                </w:rPr>
                <w:t>41</w:t>
              </w:r>
            </w:hyperlink>
            <w:r w:rsidR="00986E85" w:rsidRPr="00AE0FFC">
              <w:t xml:space="preserve">, </w:t>
            </w:r>
            <w:hyperlink r:id="rId27" w:history="1">
              <w:r w:rsidR="00986E85" w:rsidRPr="00AE0FFC">
                <w:rPr>
                  <w:rStyle w:val="Hyperlink"/>
                </w:rPr>
                <w:t>42</w:t>
              </w:r>
            </w:hyperlink>
            <w:r w:rsidR="00986E85" w:rsidRPr="00AE0FFC">
              <w:t xml:space="preserve">, </w:t>
            </w:r>
            <w:hyperlink r:id="rId28" w:history="1">
              <w:r w:rsidR="00986E85" w:rsidRPr="00AE0FFC">
                <w:rPr>
                  <w:rStyle w:val="Hyperlink"/>
                </w:rPr>
                <w:t>43</w:t>
              </w:r>
            </w:hyperlink>
            <w:r w:rsidR="00986E85" w:rsidRPr="00AE0FFC">
              <w:t xml:space="preserve">, </w:t>
            </w:r>
            <w:hyperlink r:id="rId29" w:history="1">
              <w:r w:rsidR="00986E85" w:rsidRPr="00AE0FFC">
                <w:rPr>
                  <w:rStyle w:val="Hyperlink"/>
                </w:rPr>
                <w:t>74</w:t>
              </w:r>
            </w:hyperlink>
            <w:r w:rsidR="00986E85" w:rsidRPr="00AE0FFC">
              <w:t xml:space="preserve">, </w:t>
            </w:r>
            <w:hyperlink r:id="rId30" w:history="1">
              <w:r w:rsidR="00986E85" w:rsidRPr="00AE0FFC">
                <w:rPr>
                  <w:rStyle w:val="Hyperlink"/>
                </w:rPr>
                <w:t>75</w:t>
              </w:r>
            </w:hyperlink>
            <w:r w:rsidR="00986E85" w:rsidRPr="00AE0FFC">
              <w:t xml:space="preserve">, </w:t>
            </w:r>
            <w:hyperlink r:id="rId31" w:history="1">
              <w:r w:rsidR="00986E85" w:rsidRPr="00AE0FFC">
                <w:rPr>
                  <w:rStyle w:val="Hyperlink"/>
                </w:rPr>
                <w:t>76</w:t>
              </w:r>
            </w:hyperlink>
            <w:r w:rsidR="00986E85" w:rsidRPr="00AE0FFC">
              <w:t xml:space="preserve">, </w:t>
            </w:r>
            <w:hyperlink r:id="rId32" w:history="1">
              <w:r w:rsidR="00986E85" w:rsidRPr="00AE0FFC">
                <w:rPr>
                  <w:rStyle w:val="Hyperlink"/>
                </w:rPr>
                <w:t>77</w:t>
              </w:r>
            </w:hyperlink>
            <w:r w:rsidR="00986E85" w:rsidRPr="00AE0FFC">
              <w:t xml:space="preserve">, </w:t>
            </w:r>
            <w:hyperlink r:id="rId33" w:history="1">
              <w:r w:rsidR="00986E85" w:rsidRPr="00AE0FFC">
                <w:rPr>
                  <w:rStyle w:val="Hyperlink"/>
                </w:rPr>
                <w:t>78</w:t>
              </w:r>
            </w:hyperlink>
            <w:r w:rsidR="00986E85" w:rsidRPr="00AE0FFC">
              <w:t xml:space="preserve">, </w:t>
            </w:r>
            <w:hyperlink r:id="rId34" w:history="1">
              <w:r w:rsidR="00986E85" w:rsidRPr="00AE0FFC">
                <w:rPr>
                  <w:rStyle w:val="Hyperlink"/>
                </w:rPr>
                <w:t>79</w:t>
              </w:r>
            </w:hyperlink>
            <w:r w:rsidR="00986E85" w:rsidRPr="00AE0FFC">
              <w:t xml:space="preserve">, </w:t>
            </w:r>
            <w:hyperlink r:id="rId35" w:history="1">
              <w:r w:rsidR="00986E85" w:rsidRPr="00AE0FFC">
                <w:rPr>
                  <w:rStyle w:val="Hyperlink"/>
                </w:rPr>
                <w:t>80</w:t>
              </w:r>
            </w:hyperlink>
            <w:r w:rsidR="00986E85" w:rsidRPr="00AE0FFC">
              <w:t xml:space="preserve">, </w:t>
            </w:r>
            <w:hyperlink r:id="rId36" w:history="1">
              <w:r w:rsidR="00986E85" w:rsidRPr="00AE0FFC">
                <w:rPr>
                  <w:rStyle w:val="Hyperlink"/>
                </w:rPr>
                <w:t>81</w:t>
              </w:r>
            </w:hyperlink>
            <w:r w:rsidR="00986E85" w:rsidRPr="00AE0FFC">
              <w:t xml:space="preserve">, </w:t>
            </w:r>
            <w:hyperlink r:id="rId37" w:history="1">
              <w:r w:rsidR="00986E85" w:rsidRPr="00AE0FFC">
                <w:rPr>
                  <w:rStyle w:val="Hyperlink"/>
                </w:rPr>
                <w:t>82</w:t>
              </w:r>
            </w:hyperlink>
            <w:r w:rsidR="00986E85" w:rsidRPr="00AE0FFC">
              <w:t xml:space="preserve">, </w:t>
            </w:r>
            <w:hyperlink r:id="rId38" w:history="1">
              <w:r w:rsidR="00986E85" w:rsidRPr="00AE0FFC">
                <w:rPr>
                  <w:rStyle w:val="Hyperlink"/>
                </w:rPr>
                <w:t>89</w:t>
              </w:r>
            </w:hyperlink>
            <w:r w:rsidR="00986E85" w:rsidRPr="00AE0FFC">
              <w:t xml:space="preserve">, </w:t>
            </w:r>
            <w:hyperlink r:id="rId39" w:history="1">
              <w:r w:rsidR="00986E85" w:rsidRPr="00AE0FFC">
                <w:rPr>
                  <w:rStyle w:val="Hyperlink"/>
                </w:rPr>
                <w:t>90</w:t>
              </w:r>
            </w:hyperlink>
            <w:r w:rsidR="00986E85" w:rsidRPr="00AE0FFC">
              <w:t xml:space="preserve">, </w:t>
            </w:r>
            <w:hyperlink r:id="rId40" w:history="1">
              <w:r w:rsidR="00986E85" w:rsidRPr="00AE0FFC">
                <w:rPr>
                  <w:rStyle w:val="Hyperlink"/>
                </w:rPr>
                <w:t>91</w:t>
              </w:r>
            </w:hyperlink>
          </w:p>
        </w:tc>
      </w:tr>
      <w:tr w:rsidR="00986E85" w:rsidRPr="00AE0FFC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lastRenderedPageBreak/>
              <w:t>8</w:t>
            </w:r>
          </w:p>
        </w:tc>
        <w:tc>
          <w:tcPr>
            <w:tcW w:w="6856" w:type="dxa"/>
          </w:tcPr>
          <w:p w:rsidR="00D74FB9" w:rsidRPr="00AE0FFC" w:rsidRDefault="00D74FB9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color w:val="000000"/>
                <w:lang w:val="fr-CH"/>
              </w:rPr>
              <w:t xml:space="preserve">Rapport et documents </w:t>
            </w:r>
            <w:r w:rsidR="00057224" w:rsidRPr="00AE0FFC">
              <w:rPr>
                <w:color w:val="000000"/>
                <w:lang w:val="fr-CH"/>
              </w:rPr>
              <w:t>émanant</w:t>
            </w:r>
            <w:r w:rsidRPr="00AE0FFC">
              <w:rPr>
                <w:color w:val="000000"/>
                <w:lang w:val="fr-CH"/>
              </w:rPr>
              <w:t xml:space="preserve"> de la Commission </w:t>
            </w:r>
            <w:r w:rsidRPr="00AE0FFC">
              <w:rPr>
                <w:lang w:val="fr-CH"/>
              </w:rPr>
              <w:t>5</w:t>
            </w:r>
          </w:p>
          <w:p w:rsidR="00986E85" w:rsidRPr="00AE0FFC" w:rsidRDefault="00D74FB9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lang w:val="fr-CH"/>
              </w:rPr>
              <w:t>A examiner à la prochaine séance plénière</w:t>
            </w:r>
            <w:r w:rsidR="00986E85" w:rsidRPr="00AE0FFC">
              <w:rPr>
                <w:lang w:val="fr-CH"/>
              </w:rPr>
              <w:t>.</w:t>
            </w:r>
          </w:p>
        </w:tc>
        <w:tc>
          <w:tcPr>
            <w:tcW w:w="2578" w:type="dxa"/>
          </w:tcPr>
          <w:p w:rsidR="00986E85" w:rsidRPr="00AE0FFC" w:rsidRDefault="00637959" w:rsidP="005449B0">
            <w:pPr>
              <w:spacing w:before="80"/>
              <w:jc w:val="center"/>
            </w:pPr>
            <w:hyperlink r:id="rId41" w:history="1">
              <w:r w:rsidR="00986E85" w:rsidRPr="00AE0FFC">
                <w:rPr>
                  <w:rStyle w:val="Hyperlink"/>
                </w:rPr>
                <w:t>PLEN/44</w:t>
              </w:r>
            </w:hyperlink>
            <w:r w:rsidR="00986E85" w:rsidRPr="00AE0FFC">
              <w:t xml:space="preserve">, </w:t>
            </w:r>
            <w:hyperlink r:id="rId42" w:history="1">
              <w:r w:rsidR="00986E85" w:rsidRPr="00AE0FFC">
                <w:rPr>
                  <w:rStyle w:val="Hyperlink"/>
                </w:rPr>
                <w:t>45</w:t>
              </w:r>
            </w:hyperlink>
            <w:r w:rsidR="00986E85" w:rsidRPr="00AE0FFC">
              <w:t xml:space="preserve">, </w:t>
            </w:r>
            <w:hyperlink r:id="rId43" w:history="1">
              <w:r w:rsidR="00986E85" w:rsidRPr="00AE0FFC">
                <w:rPr>
                  <w:rStyle w:val="Hyperlink"/>
                </w:rPr>
                <w:t>46</w:t>
              </w:r>
            </w:hyperlink>
            <w:r w:rsidR="00986E85" w:rsidRPr="00AE0FFC">
              <w:t xml:space="preserve">, </w:t>
            </w:r>
            <w:hyperlink r:id="rId44" w:history="1">
              <w:r w:rsidR="00986E85" w:rsidRPr="00AE0FFC">
                <w:rPr>
                  <w:rStyle w:val="Hyperlink"/>
                </w:rPr>
                <w:t>47(R</w:t>
              </w:r>
              <w:r w:rsidR="005449B0">
                <w:rPr>
                  <w:rStyle w:val="Hyperlink"/>
                </w:rPr>
                <w:t>é</w:t>
              </w:r>
              <w:r w:rsidR="00986E85" w:rsidRPr="00AE0FFC">
                <w:rPr>
                  <w:rStyle w:val="Hyperlink"/>
                </w:rPr>
                <w:t>v.1)</w:t>
              </w:r>
            </w:hyperlink>
            <w:r w:rsidR="00986E85" w:rsidRPr="00AE0FFC">
              <w:t xml:space="preserve">, </w:t>
            </w:r>
            <w:hyperlink r:id="rId45" w:history="1">
              <w:r w:rsidR="00986E85" w:rsidRPr="00AE0FFC">
                <w:rPr>
                  <w:rStyle w:val="Hyperlink"/>
                </w:rPr>
                <w:t>56</w:t>
              </w:r>
            </w:hyperlink>
            <w:r w:rsidR="00986E85" w:rsidRPr="00AE0FFC">
              <w:t xml:space="preserve">, </w:t>
            </w:r>
            <w:hyperlink r:id="rId46" w:history="1">
              <w:r w:rsidR="00986E85" w:rsidRPr="00AE0FFC">
                <w:rPr>
                  <w:rStyle w:val="Hyperlink"/>
                </w:rPr>
                <w:t>58</w:t>
              </w:r>
            </w:hyperlink>
            <w:r w:rsidR="00986E85" w:rsidRPr="00AE0FFC">
              <w:t xml:space="preserve">, </w:t>
            </w:r>
            <w:hyperlink r:id="rId47" w:history="1">
              <w:r w:rsidR="00986E85" w:rsidRPr="00AE0FFC">
                <w:rPr>
                  <w:rStyle w:val="Hyperlink"/>
                </w:rPr>
                <w:t>60</w:t>
              </w:r>
            </w:hyperlink>
            <w:r w:rsidR="00986E85" w:rsidRPr="00AE0FFC">
              <w:t xml:space="preserve">, </w:t>
            </w:r>
            <w:hyperlink r:id="rId48" w:history="1">
              <w:r w:rsidR="00986E85" w:rsidRPr="00AE0FFC">
                <w:rPr>
                  <w:rStyle w:val="Hyperlink"/>
                </w:rPr>
                <w:t>72</w:t>
              </w:r>
            </w:hyperlink>
            <w:r w:rsidR="00986E85" w:rsidRPr="00AE0FFC">
              <w:t xml:space="preserve">, </w:t>
            </w:r>
            <w:hyperlink r:id="rId49" w:history="1">
              <w:r w:rsidR="00986E85" w:rsidRPr="00AE0FFC">
                <w:rPr>
                  <w:rStyle w:val="Hyperlink"/>
                </w:rPr>
                <w:t>73</w:t>
              </w:r>
            </w:hyperlink>
            <w:r w:rsidR="00986E85" w:rsidRPr="00AE0FFC">
              <w:t xml:space="preserve">, </w:t>
            </w:r>
            <w:hyperlink r:id="rId50" w:history="1">
              <w:r w:rsidR="00986E85" w:rsidRPr="00AE0FFC">
                <w:rPr>
                  <w:rStyle w:val="Hyperlink"/>
                </w:rPr>
                <w:t>83</w:t>
              </w:r>
            </w:hyperlink>
            <w:r w:rsidR="00986E85" w:rsidRPr="00AE0FFC">
              <w:t xml:space="preserve">, </w:t>
            </w:r>
            <w:hyperlink r:id="rId51" w:history="1">
              <w:r w:rsidR="00986E85" w:rsidRPr="00AE0FFC">
                <w:rPr>
                  <w:rStyle w:val="Hyperlink"/>
                </w:rPr>
                <w:t>84</w:t>
              </w:r>
            </w:hyperlink>
            <w:r w:rsidR="00986E85" w:rsidRPr="00AE0FFC">
              <w:t xml:space="preserve">, </w:t>
            </w:r>
            <w:hyperlink r:id="rId52" w:history="1">
              <w:r w:rsidR="00986E85" w:rsidRPr="00AE0FFC">
                <w:rPr>
                  <w:rStyle w:val="Hyperlink"/>
                </w:rPr>
                <w:t>85</w:t>
              </w:r>
            </w:hyperlink>
            <w:r w:rsidR="00986E85" w:rsidRPr="00AE0FFC">
              <w:t xml:space="preserve">, </w:t>
            </w:r>
            <w:hyperlink r:id="rId53" w:history="1">
              <w:r w:rsidR="00986E85" w:rsidRPr="00AE0FFC">
                <w:rPr>
                  <w:rStyle w:val="Hyperlink"/>
                </w:rPr>
                <w:t>87</w:t>
              </w:r>
            </w:hyperlink>
          </w:p>
        </w:tc>
      </w:tr>
      <w:tr w:rsidR="00986E85" w:rsidRPr="002C3A72" w:rsidTr="005449B0">
        <w:tc>
          <w:tcPr>
            <w:tcW w:w="515" w:type="dxa"/>
          </w:tcPr>
          <w:p w:rsidR="00986E85" w:rsidRPr="00AE0FFC" w:rsidRDefault="00986E85" w:rsidP="00AE0FFC">
            <w:pPr>
              <w:tabs>
                <w:tab w:val="left" w:pos="567"/>
              </w:tabs>
              <w:spacing w:before="80"/>
              <w:ind w:left="567" w:hanging="567"/>
            </w:pPr>
            <w:r w:rsidRPr="00AE0FFC">
              <w:t>9</w:t>
            </w:r>
          </w:p>
        </w:tc>
        <w:tc>
          <w:tcPr>
            <w:tcW w:w="6856" w:type="dxa"/>
          </w:tcPr>
          <w:p w:rsidR="00D74FB9" w:rsidRPr="00AE0FFC" w:rsidRDefault="00D74FB9" w:rsidP="00AE0FFC">
            <w:pPr>
              <w:keepNext/>
              <w:keepLines/>
              <w:tabs>
                <w:tab w:val="left" w:pos="567"/>
              </w:tabs>
              <w:spacing w:before="80"/>
              <w:rPr>
                <w:szCs w:val="24"/>
                <w:lang w:val="fr-CH"/>
              </w:rPr>
            </w:pPr>
            <w:r w:rsidRPr="00AE0FFC">
              <w:rPr>
                <w:szCs w:val="24"/>
                <w:lang w:val="fr-CH"/>
              </w:rPr>
              <w:t>Divers</w:t>
            </w:r>
          </w:p>
          <w:p w:rsidR="00986E85" w:rsidRPr="00AE0FFC" w:rsidRDefault="00D74FB9" w:rsidP="00AE0FF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0FFC">
              <w:rPr>
                <w:szCs w:val="24"/>
                <w:lang w:val="fr-CH"/>
              </w:rPr>
              <w:t>Aucun autre point n</w:t>
            </w:r>
            <w:r w:rsidR="005449B0">
              <w:rPr>
                <w:szCs w:val="24"/>
                <w:lang w:val="fr-CH"/>
              </w:rPr>
              <w:t>'</w:t>
            </w:r>
            <w:r w:rsidRPr="00AE0FFC">
              <w:rPr>
                <w:szCs w:val="24"/>
                <w:lang w:val="fr-CH"/>
              </w:rPr>
              <w:t>a été traité.</w:t>
            </w:r>
          </w:p>
        </w:tc>
        <w:tc>
          <w:tcPr>
            <w:tcW w:w="2578" w:type="dxa"/>
          </w:tcPr>
          <w:p w:rsidR="00986E85" w:rsidRPr="00AE0FFC" w:rsidRDefault="00986E85" w:rsidP="00AE0FFC">
            <w:pPr>
              <w:spacing w:before="80"/>
              <w:jc w:val="center"/>
              <w:rPr>
                <w:lang w:val="fr-CH"/>
              </w:rPr>
            </w:pPr>
          </w:p>
        </w:tc>
      </w:tr>
      <w:tr w:rsidR="00986E85" w:rsidRPr="002C3A72" w:rsidTr="00756671">
        <w:tc>
          <w:tcPr>
            <w:tcW w:w="9949" w:type="dxa"/>
            <w:gridSpan w:val="3"/>
          </w:tcPr>
          <w:p w:rsidR="00986E85" w:rsidRPr="00AE0FFC" w:rsidRDefault="00D74FB9" w:rsidP="00AE0FFC">
            <w:pPr>
              <w:spacing w:before="80"/>
              <w:rPr>
                <w:lang w:val="fr-CH"/>
              </w:rPr>
            </w:pPr>
            <w:r w:rsidRPr="00AE0FFC">
              <w:rPr>
                <w:szCs w:val="24"/>
                <w:lang w:val="fr-CH"/>
              </w:rPr>
              <w:t>Le Président a levé la séance à 12 h</w:t>
            </w:r>
            <w:r w:rsidR="005449B0">
              <w:rPr>
                <w:szCs w:val="24"/>
                <w:lang w:val="fr-CH"/>
              </w:rPr>
              <w:t>eures</w:t>
            </w:r>
            <w:r w:rsidRPr="00AE0FFC">
              <w:rPr>
                <w:szCs w:val="24"/>
                <w:lang w:val="fr-CH"/>
              </w:rPr>
              <w:t>.</w:t>
            </w:r>
          </w:p>
        </w:tc>
      </w:tr>
    </w:tbl>
    <w:p w:rsidR="00D50D44" w:rsidRPr="00AE0FFC" w:rsidRDefault="00B5682D" w:rsidP="005449B0">
      <w:pPr>
        <w:tabs>
          <w:tab w:val="clear" w:pos="1134"/>
          <w:tab w:val="clear" w:pos="1871"/>
          <w:tab w:val="clear" w:pos="2268"/>
          <w:tab w:val="center" w:pos="7938"/>
        </w:tabs>
        <w:spacing w:before="840"/>
        <w:rPr>
          <w:lang w:val="fr-CH"/>
        </w:rPr>
      </w:pPr>
      <w:r w:rsidRPr="00AE0FFC">
        <w:rPr>
          <w:lang w:val="fr-CH"/>
        </w:rPr>
        <w:tab/>
      </w:r>
      <w:r w:rsidR="00776D13" w:rsidRPr="00AE0FFC">
        <w:rPr>
          <w:lang w:val="fr-CH"/>
        </w:rPr>
        <w:t>Akira Hashimoto</w:t>
      </w:r>
      <w:r w:rsidR="005B1276" w:rsidRPr="00AE0FFC">
        <w:rPr>
          <w:lang w:val="fr-CH"/>
        </w:rPr>
        <w:br/>
      </w:r>
      <w:r w:rsidRPr="00AE0FFC">
        <w:rPr>
          <w:lang w:val="fr-CH"/>
        </w:rPr>
        <w:tab/>
      </w:r>
      <w:r w:rsidR="00D74FB9" w:rsidRPr="00AE0FFC">
        <w:rPr>
          <w:color w:val="000000"/>
          <w:lang w:val="fr-CH"/>
        </w:rPr>
        <w:t>Président de l</w:t>
      </w:r>
      <w:r w:rsidR="005449B0">
        <w:rPr>
          <w:color w:val="000000"/>
          <w:lang w:val="fr-CH"/>
        </w:rPr>
        <w:t>'</w:t>
      </w:r>
      <w:r w:rsidR="00D74FB9" w:rsidRPr="00AE0FFC">
        <w:rPr>
          <w:color w:val="000000"/>
          <w:lang w:val="fr-CH"/>
        </w:rPr>
        <w:t>AR-15</w:t>
      </w:r>
    </w:p>
    <w:sectPr w:rsidR="00D50D44" w:rsidRPr="00AE0FFC" w:rsidSect="009447A3">
      <w:headerReference w:type="default" r:id="rId54"/>
      <w:footerReference w:type="even" r:id="rId55"/>
      <w:footerReference w:type="default" r:id="rId56"/>
      <w:footerReference w:type="first" r:id="rId5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51" w:rsidRDefault="008C7F51">
      <w:r>
        <w:separator/>
      </w:r>
    </w:p>
  </w:endnote>
  <w:endnote w:type="continuationSeparator" w:id="0">
    <w:p w:rsidR="008C7F51" w:rsidRDefault="008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09" w:rsidRPr="00DB3076" w:rsidRDefault="00E35309">
    <w:pPr>
      <w:rPr>
        <w:lang w:val="es-ES_tradnl"/>
      </w:rPr>
    </w:pPr>
    <w:r>
      <w:fldChar w:fldCharType="begin"/>
    </w:r>
    <w:r w:rsidRPr="00DB3076">
      <w:rPr>
        <w:lang w:val="es-ES_tradnl"/>
      </w:rPr>
      <w:instrText xml:space="preserve"> FILENAME \p  \* MERGEFORMAT </w:instrText>
    </w:r>
    <w:r>
      <w:fldChar w:fldCharType="separate"/>
    </w:r>
    <w:r w:rsidR="00DB3076">
      <w:rPr>
        <w:noProof/>
        <w:lang w:val="es-ES_tradnl"/>
      </w:rPr>
      <w:t>P:\FRA\ITU-R\CONF-R\AR15\PLEN\100\100F.docx</w:t>
    </w:r>
    <w:r>
      <w:fldChar w:fldCharType="end"/>
    </w:r>
    <w:r w:rsidRPr="00DB307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20E4">
      <w:rPr>
        <w:noProof/>
      </w:rPr>
      <w:t>09.11.15</w:t>
    </w:r>
    <w:r>
      <w:fldChar w:fldCharType="end"/>
    </w:r>
    <w:r w:rsidRPr="00DB307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3076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A1" w:rsidRPr="00707067" w:rsidRDefault="003B626F">
    <w:pPr>
      <w:pStyle w:val="Footer"/>
      <w:rPr>
        <w:lang w:val="es-ES_tradnl"/>
      </w:rPr>
    </w:pPr>
    <w:r>
      <w:fldChar w:fldCharType="begin"/>
    </w:r>
    <w:r w:rsidRPr="00707067">
      <w:rPr>
        <w:lang w:val="es-ES_tradnl"/>
      </w:rPr>
      <w:instrText xml:space="preserve"> FILENAME \p  \* MERGEFORMAT </w:instrText>
    </w:r>
    <w:r>
      <w:fldChar w:fldCharType="separate"/>
    </w:r>
    <w:r w:rsidR="00BB0BED">
      <w:rPr>
        <w:lang w:val="es-ES_tradnl"/>
      </w:rPr>
      <w:t>P:\FRA\ITU-R\CONF-R\AR15\PLEN\100\100REV1F.docx</w:t>
    </w:r>
    <w:r>
      <w:fldChar w:fldCharType="end"/>
    </w:r>
    <w:r w:rsidR="00BB0BED">
      <w:rPr>
        <w:lang w:val="es-ES_tradnl"/>
      </w:rPr>
      <w:t xml:space="preserve"> (391605</w:t>
    </w:r>
    <w:r w:rsidR="00707067" w:rsidRPr="00707067">
      <w:rPr>
        <w:lang w:val="es-ES_tradnl"/>
      </w:rPr>
      <w:t>)</w:t>
    </w:r>
    <w:r w:rsidR="001200A1" w:rsidRPr="00707067">
      <w:rPr>
        <w:lang w:val="es-ES_tradnl"/>
      </w:rPr>
      <w:tab/>
    </w:r>
    <w:r w:rsidR="001200A1">
      <w:fldChar w:fldCharType="begin"/>
    </w:r>
    <w:r w:rsidR="001200A1">
      <w:instrText xml:space="preserve"> SAVEDATE \@ DD.MM.YY </w:instrText>
    </w:r>
    <w:r w:rsidR="001200A1">
      <w:fldChar w:fldCharType="separate"/>
    </w:r>
    <w:r w:rsidR="00F020E4">
      <w:t>09.11.15</w:t>
    </w:r>
    <w:r w:rsidR="001200A1">
      <w:fldChar w:fldCharType="end"/>
    </w:r>
    <w:r w:rsidR="001200A1" w:rsidRPr="00707067">
      <w:rPr>
        <w:lang w:val="es-ES_tradnl"/>
      </w:rPr>
      <w:tab/>
    </w:r>
    <w:r w:rsidR="001200A1">
      <w:fldChar w:fldCharType="begin"/>
    </w:r>
    <w:r w:rsidR="001200A1">
      <w:instrText xml:space="preserve"> PRINTDATE \@ DD.MM.YY </w:instrText>
    </w:r>
    <w:r w:rsidR="001200A1">
      <w:fldChar w:fldCharType="separate"/>
    </w:r>
    <w:r w:rsidR="00DB3076">
      <w:t>09.11.15</w:t>
    </w:r>
    <w:r w:rsidR="001200A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67" w:rsidRPr="00707067" w:rsidRDefault="00707067" w:rsidP="00707067">
    <w:pPr>
      <w:pStyle w:val="Footer"/>
      <w:rPr>
        <w:lang w:val="es-ES_tradnl"/>
      </w:rPr>
    </w:pPr>
    <w:r>
      <w:fldChar w:fldCharType="begin"/>
    </w:r>
    <w:r w:rsidRPr="00707067">
      <w:rPr>
        <w:lang w:val="es-ES_tradnl"/>
      </w:rPr>
      <w:instrText xml:space="preserve"> FILENAME \p  \* MERGEFORMAT </w:instrText>
    </w:r>
    <w:r>
      <w:fldChar w:fldCharType="separate"/>
    </w:r>
    <w:r w:rsidR="002C3A72">
      <w:rPr>
        <w:lang w:val="es-ES_tradnl"/>
      </w:rPr>
      <w:t>P:\FRA\ITU-R\CONF-R\AR15\PLEN\100\100REV1F.docx</w:t>
    </w:r>
    <w:r>
      <w:fldChar w:fldCharType="end"/>
    </w:r>
    <w:r w:rsidR="002C3A72">
      <w:rPr>
        <w:lang w:val="es-ES_tradnl"/>
      </w:rPr>
      <w:t xml:space="preserve"> (391605</w:t>
    </w:r>
    <w:r w:rsidRPr="00707067">
      <w:rPr>
        <w:lang w:val="es-ES_tradnl"/>
      </w:rPr>
      <w:t>)</w:t>
    </w:r>
    <w:r w:rsidRPr="0070706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20E4">
      <w:t>09.11.15</w:t>
    </w:r>
    <w:r>
      <w:fldChar w:fldCharType="end"/>
    </w:r>
    <w:r w:rsidRPr="0070706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3076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51" w:rsidRDefault="008C7F51">
      <w:r>
        <w:rPr>
          <w:b/>
        </w:rPr>
        <w:t>_______________</w:t>
      </w:r>
    </w:p>
  </w:footnote>
  <w:footnote w:type="continuationSeparator" w:id="0">
    <w:p w:rsidR="008C7F51" w:rsidRDefault="008C7F51">
      <w:r>
        <w:continuationSeparator/>
      </w:r>
    </w:p>
  </w:footnote>
  <w:footnote w:id="1">
    <w:p w:rsidR="00701C40" w:rsidRPr="00A66C40" w:rsidRDefault="00701C40" w:rsidP="002C3A7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5449B0">
        <w:rPr>
          <w:lang w:val="fr-CH"/>
        </w:rPr>
        <w:tab/>
      </w:r>
      <w:r w:rsidR="005F7562" w:rsidRPr="009B6950">
        <w:rPr>
          <w:lang w:val="fr-CH"/>
        </w:rPr>
        <w:t>Déclaration</w:t>
      </w:r>
      <w:r w:rsidRPr="009B6950">
        <w:rPr>
          <w:lang w:val="fr-CH"/>
        </w:rPr>
        <w:t xml:space="preserve"> </w:t>
      </w:r>
      <w:r w:rsidR="005F7562" w:rsidRPr="009B6950">
        <w:rPr>
          <w:lang w:val="fr-CH"/>
        </w:rPr>
        <w:t>de l</w:t>
      </w:r>
      <w:r w:rsidR="005449B0">
        <w:rPr>
          <w:lang w:val="fr-CH"/>
        </w:rPr>
        <w:t>'</w:t>
      </w:r>
      <w:r w:rsidR="005F7562" w:rsidRPr="009B6950">
        <w:rPr>
          <w:lang w:val="fr-CH"/>
        </w:rPr>
        <w:t>Administration d</w:t>
      </w:r>
      <w:r w:rsidR="005449B0">
        <w:rPr>
          <w:lang w:val="fr-CH"/>
        </w:rPr>
        <w:t>'</w:t>
      </w:r>
      <w:r w:rsidR="005F7562" w:rsidRPr="009B6950">
        <w:rPr>
          <w:lang w:val="fr-CH"/>
        </w:rPr>
        <w:t>Israël</w:t>
      </w:r>
      <w:r w:rsidRPr="009B6950">
        <w:rPr>
          <w:lang w:val="fr-CH"/>
        </w:rPr>
        <w:t xml:space="preserve">: </w:t>
      </w:r>
      <w:r w:rsidR="009B6950" w:rsidRPr="005449B0">
        <w:rPr>
          <w:lang w:val="fr-CH"/>
        </w:rPr>
        <w:t>«</w:t>
      </w:r>
      <w:r w:rsidR="009B6950" w:rsidRPr="00A35177">
        <w:rPr>
          <w:i/>
          <w:iCs/>
          <w:lang w:val="fr-CH"/>
        </w:rPr>
        <w:t>L</w:t>
      </w:r>
      <w:r w:rsidR="005449B0">
        <w:rPr>
          <w:i/>
          <w:iCs/>
          <w:lang w:val="fr-CH"/>
        </w:rPr>
        <w:t>'</w:t>
      </w:r>
      <w:r w:rsidR="009B6950" w:rsidRPr="00A35177">
        <w:rPr>
          <w:i/>
          <w:iCs/>
          <w:lang w:val="fr-CH"/>
        </w:rPr>
        <w:t xml:space="preserve">UIT devrait </w:t>
      </w:r>
      <w:r w:rsidR="00AE0FFC">
        <w:rPr>
          <w:i/>
          <w:iCs/>
          <w:lang w:val="fr-CH"/>
        </w:rPr>
        <w:t>o</w:t>
      </w:r>
      <w:r w:rsidR="007D0C6B">
        <w:rPr>
          <w:i/>
          <w:iCs/>
          <w:lang w:val="fr-CH"/>
        </w:rPr>
        <w:t>e</w:t>
      </w:r>
      <w:r w:rsidR="00AE0FFC">
        <w:rPr>
          <w:i/>
          <w:iCs/>
          <w:lang w:val="fr-CH"/>
        </w:rPr>
        <w:t>uvrer davantage</w:t>
      </w:r>
      <w:r w:rsidR="00AE0FFC" w:rsidRPr="00AE0FFC">
        <w:rPr>
          <w:i/>
          <w:iCs/>
          <w:lang w:val="fr-CH"/>
        </w:rPr>
        <w:t xml:space="preserve"> </w:t>
      </w:r>
      <w:r w:rsidR="00AE0FFC">
        <w:rPr>
          <w:i/>
          <w:iCs/>
          <w:lang w:val="fr-CH"/>
        </w:rPr>
        <w:t>pour réduire</w:t>
      </w:r>
      <w:r w:rsidR="00AE0FFC" w:rsidRPr="00A35177">
        <w:rPr>
          <w:i/>
          <w:iCs/>
          <w:lang w:val="fr-CH"/>
        </w:rPr>
        <w:t xml:space="preserve"> la consommation </w:t>
      </w:r>
      <w:r w:rsidR="00AE0FFC">
        <w:rPr>
          <w:i/>
          <w:iCs/>
          <w:lang w:val="fr-CH"/>
        </w:rPr>
        <w:t>énergétique</w:t>
      </w:r>
      <w:r w:rsidR="00AE0FFC" w:rsidRPr="00A35177">
        <w:rPr>
          <w:i/>
          <w:iCs/>
          <w:lang w:val="fr-CH"/>
        </w:rPr>
        <w:t xml:space="preserve"> </w:t>
      </w:r>
      <w:r w:rsidR="002C3A72">
        <w:rPr>
          <w:i/>
          <w:iCs/>
          <w:lang w:val="fr-CH"/>
        </w:rPr>
        <w:t>afin de protéger l'environnement. Les</w:t>
      </w:r>
      <w:r w:rsidR="00AE0FFC" w:rsidRPr="00A35177">
        <w:rPr>
          <w:i/>
          <w:iCs/>
          <w:lang w:val="fr-CH"/>
        </w:rPr>
        <w:t xml:space="preserve"> quelque huit millions de stations </w:t>
      </w:r>
      <w:r w:rsidR="002C3A72">
        <w:rPr>
          <w:i/>
          <w:iCs/>
          <w:lang w:val="fr-CH"/>
        </w:rPr>
        <w:t>de base cellulaires</w:t>
      </w:r>
      <w:r w:rsidR="00AE0FFC" w:rsidRPr="00A35177">
        <w:rPr>
          <w:i/>
          <w:iCs/>
          <w:lang w:val="fr-CH"/>
        </w:rPr>
        <w:t xml:space="preserve"> </w:t>
      </w:r>
      <w:r w:rsidR="00AE0FFC">
        <w:rPr>
          <w:i/>
          <w:iCs/>
          <w:lang w:val="fr-CH"/>
        </w:rPr>
        <w:t>disséminées</w:t>
      </w:r>
      <w:r w:rsidR="00AE0FFC" w:rsidRPr="00A35177">
        <w:rPr>
          <w:i/>
          <w:iCs/>
          <w:lang w:val="fr-CH"/>
        </w:rPr>
        <w:t xml:space="preserve"> dans le monde</w:t>
      </w:r>
      <w:r w:rsidR="00C50D14" w:rsidRPr="00A35177">
        <w:rPr>
          <w:i/>
          <w:iCs/>
          <w:lang w:val="fr-CH"/>
        </w:rPr>
        <w:t xml:space="preserve"> sont très </w:t>
      </w:r>
      <w:r w:rsidR="007F736B">
        <w:rPr>
          <w:i/>
          <w:iCs/>
          <w:lang w:val="fr-CH"/>
        </w:rPr>
        <w:t>gourmandes en énergie</w:t>
      </w:r>
      <w:r w:rsidR="002D7029">
        <w:rPr>
          <w:i/>
          <w:iCs/>
          <w:lang w:val="fr-CH"/>
        </w:rPr>
        <w:t>, tout comme</w:t>
      </w:r>
      <w:r w:rsidR="00C50D14" w:rsidRPr="00A35177">
        <w:rPr>
          <w:i/>
          <w:iCs/>
          <w:lang w:val="fr-CH"/>
        </w:rPr>
        <w:t xml:space="preserve"> l</w:t>
      </w:r>
      <w:r w:rsidR="00354806">
        <w:rPr>
          <w:i/>
          <w:iCs/>
          <w:lang w:val="fr-CH"/>
        </w:rPr>
        <w:t>a radiodiffusi</w:t>
      </w:r>
      <w:r w:rsidR="00A162CF">
        <w:rPr>
          <w:i/>
          <w:iCs/>
          <w:lang w:val="fr-CH"/>
        </w:rPr>
        <w:t>o</w:t>
      </w:r>
      <w:r w:rsidR="00C50D14" w:rsidRPr="00A35177">
        <w:rPr>
          <w:i/>
          <w:iCs/>
          <w:lang w:val="fr-CH"/>
        </w:rPr>
        <w:t>n. L</w:t>
      </w:r>
      <w:r w:rsidR="005449B0">
        <w:rPr>
          <w:i/>
          <w:iCs/>
          <w:lang w:val="fr-CH"/>
        </w:rPr>
        <w:t>'</w:t>
      </w:r>
      <w:r w:rsidR="00C50D14" w:rsidRPr="00A35177">
        <w:rPr>
          <w:i/>
          <w:iCs/>
          <w:lang w:val="fr-CH"/>
        </w:rPr>
        <w:t xml:space="preserve">UIT </w:t>
      </w:r>
      <w:r w:rsidR="00AE30F6">
        <w:rPr>
          <w:i/>
          <w:iCs/>
          <w:lang w:val="fr-CH"/>
        </w:rPr>
        <w:t xml:space="preserve">devrait </w:t>
      </w:r>
      <w:r w:rsidR="002C3A72">
        <w:rPr>
          <w:i/>
          <w:iCs/>
          <w:lang w:val="fr-CH"/>
        </w:rPr>
        <w:t>mettre tout en oeuvre pour favoriser le pas</w:t>
      </w:r>
      <w:r w:rsidR="00BC5A42">
        <w:rPr>
          <w:i/>
          <w:iCs/>
          <w:lang w:val="fr-CH"/>
        </w:rPr>
        <w:t>sage à la radiodiffusion</w:t>
      </w:r>
      <w:r w:rsidR="00A35177" w:rsidRPr="00A35177">
        <w:rPr>
          <w:i/>
          <w:iCs/>
          <w:lang w:val="fr-CH"/>
        </w:rPr>
        <w:t xml:space="preserve"> numérique</w:t>
      </w:r>
      <w:r w:rsidR="002C3A72">
        <w:rPr>
          <w:i/>
          <w:iCs/>
          <w:lang w:val="fr-CH"/>
        </w:rPr>
        <w:t xml:space="preserve"> afin de consommer moins d'é</w:t>
      </w:r>
      <w:bookmarkStart w:id="8" w:name="_GoBack"/>
      <w:bookmarkEnd w:id="8"/>
      <w:r w:rsidR="002C3A72">
        <w:rPr>
          <w:i/>
          <w:iCs/>
          <w:lang w:val="fr-CH"/>
        </w:rPr>
        <w:t xml:space="preserve">nergie et d'encourager le </w:t>
      </w:r>
      <w:r w:rsidR="00A35177" w:rsidRPr="00A35177">
        <w:rPr>
          <w:i/>
          <w:iCs/>
          <w:lang w:val="fr-CH"/>
        </w:rPr>
        <w:t>parta</w:t>
      </w:r>
      <w:r w:rsidR="00BC5A42">
        <w:rPr>
          <w:i/>
          <w:iCs/>
          <w:lang w:val="fr-CH"/>
        </w:rPr>
        <w:t>ge d</w:t>
      </w:r>
      <w:r w:rsidR="00A35177" w:rsidRPr="00A35177">
        <w:rPr>
          <w:i/>
          <w:iCs/>
          <w:lang w:val="fr-CH"/>
        </w:rPr>
        <w:t>es sites</w:t>
      </w:r>
      <w:r w:rsidR="002C3A72">
        <w:rPr>
          <w:i/>
          <w:iCs/>
          <w:lang w:val="fr-CH"/>
        </w:rPr>
        <w:t xml:space="preserve"> de radiocommunication</w:t>
      </w:r>
      <w:r w:rsidR="00A35177" w:rsidRPr="00A35177">
        <w:rPr>
          <w:i/>
          <w:iCs/>
          <w:lang w:val="fr-CH"/>
        </w:rPr>
        <w:t xml:space="preserve">, </w:t>
      </w:r>
      <w:r w:rsidR="00BC5A42">
        <w:rPr>
          <w:i/>
          <w:iCs/>
          <w:lang w:val="fr-CH"/>
        </w:rPr>
        <w:t>d</w:t>
      </w:r>
      <w:r w:rsidR="00637959">
        <w:rPr>
          <w:i/>
          <w:iCs/>
          <w:lang w:val="fr-CH"/>
        </w:rPr>
        <w:t xml:space="preserve">es émetteurs, </w:t>
      </w:r>
      <w:r w:rsidR="002C3A72">
        <w:rPr>
          <w:i/>
          <w:iCs/>
          <w:lang w:val="fr-CH"/>
        </w:rPr>
        <w:t xml:space="preserve">des </w:t>
      </w:r>
      <w:r w:rsidR="00A35177" w:rsidRPr="00A35177">
        <w:rPr>
          <w:i/>
          <w:iCs/>
          <w:lang w:val="fr-CH"/>
        </w:rPr>
        <w:t xml:space="preserve">récepteurs, et même </w:t>
      </w:r>
      <w:r w:rsidR="00BC5A42">
        <w:rPr>
          <w:i/>
          <w:iCs/>
          <w:lang w:val="fr-CH"/>
        </w:rPr>
        <w:t>d</w:t>
      </w:r>
      <w:r w:rsidR="005449B0">
        <w:rPr>
          <w:i/>
          <w:iCs/>
          <w:lang w:val="fr-CH"/>
        </w:rPr>
        <w:t>es fréquences</w:t>
      </w:r>
      <w:r w:rsidR="002C3A72">
        <w:rPr>
          <w:i/>
          <w:iCs/>
          <w:lang w:val="fr-CH"/>
        </w:rPr>
        <w:t>, ce qui permettrait de faire d'importantes économies d'énergie</w:t>
      </w:r>
      <w:r w:rsidR="00A35177" w:rsidRPr="005449B0">
        <w:rPr>
          <w:lang w:val="fr-CH"/>
        </w:rPr>
        <w:t>»</w:t>
      </w:r>
      <w:r w:rsidR="002C3A7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09" w:rsidRDefault="00E3530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7959">
      <w:rPr>
        <w:noProof/>
      </w:rPr>
      <w:t>3</w:t>
    </w:r>
    <w:r>
      <w:fldChar w:fldCharType="end"/>
    </w:r>
  </w:p>
  <w:p w:rsidR="00E35309" w:rsidRDefault="00707067" w:rsidP="001200A1">
    <w:pPr>
      <w:pStyle w:val="Header"/>
    </w:pPr>
    <w:r>
      <w:t>RA15</w:t>
    </w:r>
    <w:r w:rsidR="00E35309">
      <w:t>/</w:t>
    </w:r>
    <w:r w:rsidR="001200A1">
      <w:t>PLEN/100</w:t>
    </w:r>
    <w:r w:rsidR="002C3A72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6"/>
    <w:rsid w:val="00057224"/>
    <w:rsid w:val="00057A8B"/>
    <w:rsid w:val="000729DF"/>
    <w:rsid w:val="000B4719"/>
    <w:rsid w:val="000C6A6C"/>
    <w:rsid w:val="000D1293"/>
    <w:rsid w:val="000D3667"/>
    <w:rsid w:val="000D4F6C"/>
    <w:rsid w:val="000E488C"/>
    <w:rsid w:val="00101B6A"/>
    <w:rsid w:val="001200A1"/>
    <w:rsid w:val="00136687"/>
    <w:rsid w:val="001926A5"/>
    <w:rsid w:val="001B225D"/>
    <w:rsid w:val="001B58AF"/>
    <w:rsid w:val="001E4202"/>
    <w:rsid w:val="00206408"/>
    <w:rsid w:val="002337AF"/>
    <w:rsid w:val="00237AC5"/>
    <w:rsid w:val="00277359"/>
    <w:rsid w:val="002C3A72"/>
    <w:rsid w:val="002D7029"/>
    <w:rsid w:val="00354806"/>
    <w:rsid w:val="003B05AA"/>
    <w:rsid w:val="003B626F"/>
    <w:rsid w:val="003E0F1C"/>
    <w:rsid w:val="00404F9E"/>
    <w:rsid w:val="00425F3D"/>
    <w:rsid w:val="00436C2E"/>
    <w:rsid w:val="00442B21"/>
    <w:rsid w:val="004844C1"/>
    <w:rsid w:val="004A74D6"/>
    <w:rsid w:val="004D6FFE"/>
    <w:rsid w:val="005449B0"/>
    <w:rsid w:val="00562319"/>
    <w:rsid w:val="00584FA2"/>
    <w:rsid w:val="005A4D8C"/>
    <w:rsid w:val="005B1276"/>
    <w:rsid w:val="005B61B2"/>
    <w:rsid w:val="005E0BE1"/>
    <w:rsid w:val="005F4F06"/>
    <w:rsid w:val="005F7562"/>
    <w:rsid w:val="006070C3"/>
    <w:rsid w:val="006132AC"/>
    <w:rsid w:val="00624478"/>
    <w:rsid w:val="00637959"/>
    <w:rsid w:val="0064570F"/>
    <w:rsid w:val="006C3BA7"/>
    <w:rsid w:val="00701C40"/>
    <w:rsid w:val="00704D59"/>
    <w:rsid w:val="00707067"/>
    <w:rsid w:val="0071246B"/>
    <w:rsid w:val="007311CA"/>
    <w:rsid w:val="0074646C"/>
    <w:rsid w:val="00756B1C"/>
    <w:rsid w:val="00776D13"/>
    <w:rsid w:val="007C6911"/>
    <w:rsid w:val="007D0C6B"/>
    <w:rsid w:val="007E3F0F"/>
    <w:rsid w:val="007F736B"/>
    <w:rsid w:val="00815BFC"/>
    <w:rsid w:val="00831E17"/>
    <w:rsid w:val="00857E88"/>
    <w:rsid w:val="00880578"/>
    <w:rsid w:val="0088353C"/>
    <w:rsid w:val="00887209"/>
    <w:rsid w:val="008A7B8E"/>
    <w:rsid w:val="008B2D1F"/>
    <w:rsid w:val="008C7F51"/>
    <w:rsid w:val="008D2764"/>
    <w:rsid w:val="0092513D"/>
    <w:rsid w:val="00936E9D"/>
    <w:rsid w:val="009447A3"/>
    <w:rsid w:val="00951E7F"/>
    <w:rsid w:val="00974F7B"/>
    <w:rsid w:val="0097582B"/>
    <w:rsid w:val="00986E85"/>
    <w:rsid w:val="00993768"/>
    <w:rsid w:val="009B6950"/>
    <w:rsid w:val="009B7497"/>
    <w:rsid w:val="009D699E"/>
    <w:rsid w:val="009D73AF"/>
    <w:rsid w:val="009E375D"/>
    <w:rsid w:val="00A05CE9"/>
    <w:rsid w:val="00A1626E"/>
    <w:rsid w:val="00A162CF"/>
    <w:rsid w:val="00A30D8E"/>
    <w:rsid w:val="00A35177"/>
    <w:rsid w:val="00A52E5B"/>
    <w:rsid w:val="00A612B6"/>
    <w:rsid w:val="00A66C40"/>
    <w:rsid w:val="00A81AC7"/>
    <w:rsid w:val="00AC0BF0"/>
    <w:rsid w:val="00AE0FFC"/>
    <w:rsid w:val="00AE30F6"/>
    <w:rsid w:val="00AF0802"/>
    <w:rsid w:val="00B061B1"/>
    <w:rsid w:val="00B249F5"/>
    <w:rsid w:val="00B25E46"/>
    <w:rsid w:val="00B45A6A"/>
    <w:rsid w:val="00B5682D"/>
    <w:rsid w:val="00B65426"/>
    <w:rsid w:val="00B96946"/>
    <w:rsid w:val="00BB03AF"/>
    <w:rsid w:val="00BB0BED"/>
    <w:rsid w:val="00BC5A42"/>
    <w:rsid w:val="00BE5003"/>
    <w:rsid w:val="00BF5E61"/>
    <w:rsid w:val="00C20CAE"/>
    <w:rsid w:val="00C20FDA"/>
    <w:rsid w:val="00C25710"/>
    <w:rsid w:val="00C275DE"/>
    <w:rsid w:val="00C3418B"/>
    <w:rsid w:val="00C44025"/>
    <w:rsid w:val="00C46060"/>
    <w:rsid w:val="00C50D14"/>
    <w:rsid w:val="00C7793C"/>
    <w:rsid w:val="00CD4562"/>
    <w:rsid w:val="00D041E8"/>
    <w:rsid w:val="00D06C6C"/>
    <w:rsid w:val="00D30B75"/>
    <w:rsid w:val="00D45999"/>
    <w:rsid w:val="00D471A9"/>
    <w:rsid w:val="00D50D44"/>
    <w:rsid w:val="00D673C7"/>
    <w:rsid w:val="00D74FB9"/>
    <w:rsid w:val="00D96519"/>
    <w:rsid w:val="00DA716F"/>
    <w:rsid w:val="00DB3076"/>
    <w:rsid w:val="00DE1E5B"/>
    <w:rsid w:val="00DE3354"/>
    <w:rsid w:val="00DE6336"/>
    <w:rsid w:val="00DE743B"/>
    <w:rsid w:val="00DF566C"/>
    <w:rsid w:val="00E06A11"/>
    <w:rsid w:val="00E32675"/>
    <w:rsid w:val="00E35309"/>
    <w:rsid w:val="00E424C3"/>
    <w:rsid w:val="00E56355"/>
    <w:rsid w:val="00E56783"/>
    <w:rsid w:val="00E809C0"/>
    <w:rsid w:val="00EA48BC"/>
    <w:rsid w:val="00EA492B"/>
    <w:rsid w:val="00EE1A06"/>
    <w:rsid w:val="00EE4AD6"/>
    <w:rsid w:val="00EE5FB7"/>
    <w:rsid w:val="00EF09D4"/>
    <w:rsid w:val="00EF6BD3"/>
    <w:rsid w:val="00F0005F"/>
    <w:rsid w:val="00F020E4"/>
    <w:rsid w:val="00F329B0"/>
    <w:rsid w:val="00F818F8"/>
    <w:rsid w:val="00FC0B95"/>
    <w:rsid w:val="00FD42BC"/>
    <w:rsid w:val="00FD4869"/>
    <w:rsid w:val="00FE3C5E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8C7F800-466E-4F6C-A8CD-E69D965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nhideWhenUsed/>
    <w:rsid w:val="00B654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6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D73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15B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5BF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3-RP-1005/en" TargetMode="External"/><Relationship Id="rId18" Type="http://schemas.openxmlformats.org/officeDocument/2006/relationships/hyperlink" Target="http://www.itu.int/md/R12-SG04-RP-1005/en" TargetMode="External"/><Relationship Id="rId26" Type="http://schemas.openxmlformats.org/officeDocument/2006/relationships/hyperlink" Target="http://www.itu.int/md/R15-RA15-C-0041/en" TargetMode="External"/><Relationship Id="rId39" Type="http://schemas.openxmlformats.org/officeDocument/2006/relationships/hyperlink" Target="http://www.itu.int/md/R15-RA15-C-0090/en" TargetMode="External"/><Relationship Id="rId21" Type="http://schemas.openxmlformats.org/officeDocument/2006/relationships/hyperlink" Target="http://www.itu.int/md/R15-RA15-C-0036/en" TargetMode="External"/><Relationship Id="rId34" Type="http://schemas.openxmlformats.org/officeDocument/2006/relationships/hyperlink" Target="http://www.itu.int/md/R15-RA15-C-0079/en" TargetMode="External"/><Relationship Id="rId42" Type="http://schemas.openxmlformats.org/officeDocument/2006/relationships/hyperlink" Target="http://www.itu.int/md/R15-RA15-C-0045/en" TargetMode="External"/><Relationship Id="rId47" Type="http://schemas.openxmlformats.org/officeDocument/2006/relationships/hyperlink" Target="http://www.itu.int/md/R15-RA15-C-0060/en" TargetMode="External"/><Relationship Id="rId50" Type="http://schemas.openxmlformats.org/officeDocument/2006/relationships/hyperlink" Target="http://www.itu.int/md/R15-RA15-C-0083/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RP-1004/en" TargetMode="External"/><Relationship Id="rId17" Type="http://schemas.openxmlformats.org/officeDocument/2006/relationships/hyperlink" Target="http://www.itu.int/md/R12-SG04-RP-1004/en" TargetMode="External"/><Relationship Id="rId25" Type="http://schemas.openxmlformats.org/officeDocument/2006/relationships/hyperlink" Target="http://www.itu.int/md/R15-RA15-C-0040/en" TargetMode="External"/><Relationship Id="rId33" Type="http://schemas.openxmlformats.org/officeDocument/2006/relationships/hyperlink" Target="http://www.itu.int/md/R15-RA15-C-0078/en" TargetMode="External"/><Relationship Id="rId38" Type="http://schemas.openxmlformats.org/officeDocument/2006/relationships/hyperlink" Target="http://www.itu.int/md/R15-RA15-C-0089/en" TargetMode="External"/><Relationship Id="rId46" Type="http://schemas.openxmlformats.org/officeDocument/2006/relationships/hyperlink" Target="http://www.itu.int/md/R15-RA15-C-0058/en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4-RP-1003/en" TargetMode="External"/><Relationship Id="rId20" Type="http://schemas.openxmlformats.org/officeDocument/2006/relationships/hyperlink" Target="http://www.itu.int/md/R15-RA15-C-0035/en" TargetMode="External"/><Relationship Id="rId29" Type="http://schemas.openxmlformats.org/officeDocument/2006/relationships/hyperlink" Target="http://www.itu.int/md/R15-RA15-C-0074/en" TargetMode="External"/><Relationship Id="rId41" Type="http://schemas.openxmlformats.org/officeDocument/2006/relationships/hyperlink" Target="http://www.itu.int/md/R15-RA15-C-0044/e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RP-1003/en" TargetMode="External"/><Relationship Id="rId24" Type="http://schemas.openxmlformats.org/officeDocument/2006/relationships/hyperlink" Target="http://www.itu.int/md/R15-RA15-C-0039/en" TargetMode="External"/><Relationship Id="rId32" Type="http://schemas.openxmlformats.org/officeDocument/2006/relationships/hyperlink" Target="http://www.itu.int/md/R15-RA15-C-0077/en" TargetMode="External"/><Relationship Id="rId37" Type="http://schemas.openxmlformats.org/officeDocument/2006/relationships/hyperlink" Target="http://www.itu.int/md/R15-RA15-C-0082/en" TargetMode="External"/><Relationship Id="rId40" Type="http://schemas.openxmlformats.org/officeDocument/2006/relationships/hyperlink" Target="http://www.itu.int/md/R15-RA15-C-0091/en" TargetMode="External"/><Relationship Id="rId45" Type="http://schemas.openxmlformats.org/officeDocument/2006/relationships/hyperlink" Target="http://www.itu.int/md/R15-RA15-C-0056/en" TargetMode="External"/><Relationship Id="rId53" Type="http://schemas.openxmlformats.org/officeDocument/2006/relationships/hyperlink" Target="http://www.itu.int/md/R15-RA15-C-0087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4-RP-1002/en" TargetMode="External"/><Relationship Id="rId23" Type="http://schemas.openxmlformats.org/officeDocument/2006/relationships/hyperlink" Target="http://www.itu.int/md/R15-RA15-C-0038/en" TargetMode="External"/><Relationship Id="rId28" Type="http://schemas.openxmlformats.org/officeDocument/2006/relationships/hyperlink" Target="http://www.itu.int/md/R15-RA15-C-0043/en" TargetMode="External"/><Relationship Id="rId36" Type="http://schemas.openxmlformats.org/officeDocument/2006/relationships/hyperlink" Target="http://www.itu.int/md/R15-RA15-C-0081/en" TargetMode="External"/><Relationship Id="rId49" Type="http://schemas.openxmlformats.org/officeDocument/2006/relationships/hyperlink" Target="http://www.itu.int/md/R15-RA15-C-0073/en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itu.int/md/R12-SG03-RP-1002/en" TargetMode="External"/><Relationship Id="rId19" Type="http://schemas.openxmlformats.org/officeDocument/2006/relationships/hyperlink" Target="http://www.itu.int/md/R15-RA15-C-0062/en" TargetMode="External"/><Relationship Id="rId31" Type="http://schemas.openxmlformats.org/officeDocument/2006/relationships/hyperlink" Target="http://www.itu.int/md/R15-RA15-C-0076/en" TargetMode="External"/><Relationship Id="rId44" Type="http://schemas.openxmlformats.org/officeDocument/2006/relationships/hyperlink" Target="http://www.itu.int/md/R15-RA15-C-0047/en" TargetMode="External"/><Relationship Id="rId52" Type="http://schemas.openxmlformats.org/officeDocument/2006/relationships/hyperlink" Target="http://www.itu.int/md/R15-RA15-C-008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RP-1001/en" TargetMode="External"/><Relationship Id="rId14" Type="http://schemas.openxmlformats.org/officeDocument/2006/relationships/hyperlink" Target="http://www.itu.int/md/R12-SG04-RP-1001/en" TargetMode="External"/><Relationship Id="rId22" Type="http://schemas.openxmlformats.org/officeDocument/2006/relationships/hyperlink" Target="http://www.itu.int/md/R15-RA15-C-0037/en" TargetMode="External"/><Relationship Id="rId27" Type="http://schemas.openxmlformats.org/officeDocument/2006/relationships/hyperlink" Target="http://www.itu.int/md/R15-RA15-C-0042/en" TargetMode="External"/><Relationship Id="rId30" Type="http://schemas.openxmlformats.org/officeDocument/2006/relationships/hyperlink" Target="http://www.itu.int/md/R15-RA15-C-0075/en" TargetMode="External"/><Relationship Id="rId35" Type="http://schemas.openxmlformats.org/officeDocument/2006/relationships/hyperlink" Target="http://www.itu.int/md/R15-RA15-C-0080/en" TargetMode="External"/><Relationship Id="rId43" Type="http://schemas.openxmlformats.org/officeDocument/2006/relationships/hyperlink" Target="http://www.itu.int/md/R15-RA15-C-0046/en" TargetMode="External"/><Relationship Id="rId48" Type="http://schemas.openxmlformats.org/officeDocument/2006/relationships/hyperlink" Target="http://www.itu.int/md/R15-RA15-C-0072/en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tu.int/md/R15-RA15-C-0084/en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etc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BA59-2B63-4622-9C0B-3C2B81F1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14</TotalTime>
  <Pages>3</Pages>
  <Words>792</Words>
  <Characters>6568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Gachet, Christelle</dc:creator>
  <cp:keywords/>
  <dc:description>PE_RA12.dotm  For: _x000d_Document date: _x000d_Saved by MM-106465 at 11:44:53 on 04/04/11</dc:description>
  <cp:lastModifiedBy>Royer, Veronique</cp:lastModifiedBy>
  <cp:revision>5</cp:revision>
  <cp:lastPrinted>2015-11-09T08:52:00Z</cp:lastPrinted>
  <dcterms:created xsi:type="dcterms:W3CDTF">2015-12-15T10:27:00Z</dcterms:created>
  <dcterms:modified xsi:type="dcterms:W3CDTF">2015-12-15T10:40:00Z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