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F87182" w:rsidTr="009F632B">
        <w:trPr>
          <w:cantSplit/>
        </w:trPr>
        <w:tc>
          <w:tcPr>
            <w:tcW w:w="6345" w:type="dxa"/>
          </w:tcPr>
          <w:p w:rsidR="00F87182" w:rsidRPr="004844C1" w:rsidRDefault="00F87182" w:rsidP="009F632B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bookmarkStart w:id="0" w:name="_GoBack"/>
            <w:bookmarkEnd w:id="0"/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F87182" w:rsidRDefault="00F87182" w:rsidP="009F632B">
            <w:pPr>
              <w:spacing w:line="240" w:lineRule="atLeast"/>
            </w:pPr>
            <w:bookmarkStart w:id="1" w:name="ditulogo"/>
            <w:bookmarkEnd w:id="1"/>
            <w:r w:rsidRPr="002F7CB3">
              <w:rPr>
                <w:noProof/>
                <w:lang w:val="en-US" w:eastAsia="zh-CN"/>
              </w:rPr>
              <w:drawing>
                <wp:inline distT="0" distB="0" distL="0" distR="0" wp14:anchorId="24B727F0" wp14:editId="2183D870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182" w:rsidRPr="00617BE4" w:rsidTr="009F632B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F87182" w:rsidRPr="00617BE4" w:rsidRDefault="00F87182" w:rsidP="009F632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87182" w:rsidRPr="00617BE4" w:rsidRDefault="00F87182" w:rsidP="009F632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F87182" w:rsidRPr="00C324A8" w:rsidTr="009F632B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F87182" w:rsidRPr="00C324A8" w:rsidRDefault="00F87182" w:rsidP="009F632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F87182" w:rsidRPr="00C324A8" w:rsidRDefault="00F87182" w:rsidP="009F632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F87182" w:rsidRPr="00490C5B" w:rsidTr="009F632B">
        <w:trPr>
          <w:cantSplit/>
          <w:trHeight w:val="23"/>
        </w:trPr>
        <w:tc>
          <w:tcPr>
            <w:tcW w:w="6345" w:type="dxa"/>
            <w:vMerge w:val="restart"/>
          </w:tcPr>
          <w:p w:rsidR="00F87182" w:rsidRPr="00B2091A" w:rsidRDefault="00F87182" w:rsidP="009F632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686" w:type="dxa"/>
          </w:tcPr>
          <w:p w:rsidR="00F87182" w:rsidRPr="00B251F4" w:rsidRDefault="00F87182" w:rsidP="000377B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s-ES_tradnl"/>
              </w:rPr>
            </w:pPr>
            <w:r w:rsidRPr="00B251F4">
              <w:rPr>
                <w:rFonts w:ascii="Verdana" w:hAnsi="Verdana"/>
                <w:b/>
                <w:sz w:val="20"/>
                <w:lang w:val="es-ES_tradnl"/>
              </w:rPr>
              <w:t>Document RA15/</w:t>
            </w:r>
            <w:r w:rsidR="00B251F4" w:rsidRPr="00B251F4">
              <w:rPr>
                <w:rFonts w:ascii="Verdana" w:hAnsi="Verdana"/>
                <w:b/>
                <w:sz w:val="20"/>
                <w:lang w:val="es-ES_tradnl"/>
              </w:rPr>
              <w:t>PLEN</w:t>
            </w:r>
            <w:r w:rsidRPr="00B251F4">
              <w:rPr>
                <w:rFonts w:ascii="Verdana" w:hAnsi="Verdana"/>
                <w:b/>
                <w:sz w:val="20"/>
                <w:lang w:val="es-ES_tradnl"/>
              </w:rPr>
              <w:t>/</w:t>
            </w:r>
            <w:r w:rsidR="000377BF">
              <w:rPr>
                <w:rFonts w:ascii="Verdana" w:hAnsi="Verdana"/>
                <w:b/>
                <w:sz w:val="20"/>
                <w:lang w:val="es-ES_tradnl"/>
              </w:rPr>
              <w:t>99</w:t>
            </w:r>
            <w:r w:rsidRPr="00B251F4">
              <w:rPr>
                <w:rFonts w:ascii="Verdana" w:hAnsi="Verdana"/>
                <w:b/>
                <w:sz w:val="20"/>
                <w:lang w:val="es-ES_tradnl"/>
              </w:rPr>
              <w:t>-E</w:t>
            </w:r>
          </w:p>
        </w:tc>
      </w:tr>
      <w:tr w:rsidR="00F87182" w:rsidRPr="00C324A8" w:rsidTr="009F632B">
        <w:trPr>
          <w:cantSplit/>
          <w:trHeight w:val="23"/>
        </w:trPr>
        <w:tc>
          <w:tcPr>
            <w:tcW w:w="6345" w:type="dxa"/>
            <w:vMerge/>
          </w:tcPr>
          <w:p w:rsidR="00F87182" w:rsidRPr="00B251F4" w:rsidRDefault="00F87182" w:rsidP="009F632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_tradnl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F87182" w:rsidRPr="00B2091A" w:rsidRDefault="00F87182" w:rsidP="00B251F4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0377BF">
              <w:rPr>
                <w:rFonts w:ascii="Verdana" w:hAnsi="Verdana"/>
                <w:b/>
                <w:sz w:val="20"/>
              </w:rPr>
              <w:t>2</w:t>
            </w:r>
            <w:r w:rsidR="00B251F4" w:rsidRPr="000377BF">
              <w:rPr>
                <w:rFonts w:ascii="Verdana" w:hAnsi="Verdana"/>
                <w:b/>
                <w:sz w:val="20"/>
              </w:rPr>
              <w:t>8</w:t>
            </w:r>
            <w:r w:rsidRPr="000377BF">
              <w:rPr>
                <w:rFonts w:ascii="Verdana" w:hAnsi="Verdana"/>
                <w:b/>
                <w:sz w:val="20"/>
              </w:rPr>
              <w:t xml:space="preserve"> October</w:t>
            </w:r>
            <w:r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F87182" w:rsidRPr="00C324A8" w:rsidTr="009F632B">
        <w:trPr>
          <w:cantSplit/>
          <w:trHeight w:val="23"/>
        </w:trPr>
        <w:tc>
          <w:tcPr>
            <w:tcW w:w="6345" w:type="dxa"/>
            <w:vMerge/>
          </w:tcPr>
          <w:p w:rsidR="00F87182" w:rsidRPr="00C324A8" w:rsidRDefault="00F87182" w:rsidP="009F632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F87182" w:rsidRPr="00B2091A" w:rsidRDefault="00F87182" w:rsidP="009F632B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  <w:tr w:rsidR="00F87182" w:rsidTr="009F632B">
        <w:trPr>
          <w:cantSplit/>
        </w:trPr>
        <w:tc>
          <w:tcPr>
            <w:tcW w:w="10031" w:type="dxa"/>
            <w:gridSpan w:val="2"/>
          </w:tcPr>
          <w:p w:rsidR="00F87182" w:rsidRDefault="00B251F4" w:rsidP="00053E44">
            <w:pPr>
              <w:pStyle w:val="Title1"/>
              <w:spacing w:before="480"/>
            </w:pPr>
            <w:bookmarkStart w:id="7" w:name="dtitle1" w:colFirst="0" w:colLast="0"/>
            <w:bookmarkEnd w:id="6"/>
            <w:r>
              <w:t xml:space="preserve">summary report </w:t>
            </w:r>
            <w:r w:rsidR="00F87182">
              <w:t>of the</w:t>
            </w:r>
            <w:r w:rsidR="00053E44">
              <w:t xml:space="preserve"> </w:t>
            </w:r>
            <w:r w:rsidR="00F87182">
              <w:t xml:space="preserve">second plenary meeting of the </w:t>
            </w:r>
            <w:r w:rsidR="00053E44">
              <w:br/>
            </w:r>
            <w:r w:rsidR="00F87182">
              <w:t>radiocommunication assembly</w:t>
            </w:r>
          </w:p>
        </w:tc>
      </w:tr>
      <w:tr w:rsidR="00F87182" w:rsidRPr="00B2091A" w:rsidTr="009F632B">
        <w:trPr>
          <w:cantSplit/>
        </w:trPr>
        <w:tc>
          <w:tcPr>
            <w:tcW w:w="10031" w:type="dxa"/>
            <w:gridSpan w:val="2"/>
          </w:tcPr>
          <w:p w:rsidR="00F87182" w:rsidRPr="00B2091A" w:rsidRDefault="00E81277" w:rsidP="00E81277">
            <w:pPr>
              <w:pStyle w:val="Title3"/>
              <w:rPr>
                <w:sz w:val="24"/>
                <w:szCs w:val="24"/>
              </w:rPr>
            </w:pPr>
            <w:bookmarkStart w:id="8" w:name="dtitle3" w:colFirst="0" w:colLast="0"/>
            <w:bookmarkEnd w:id="7"/>
            <w:r>
              <w:t>Tuesday, 27 October </w:t>
            </w:r>
            <w:r w:rsidR="00573420">
              <w:t>2015, at 14</w:t>
            </w:r>
            <w:r>
              <w:t> </w:t>
            </w:r>
            <w:r w:rsidR="00F87182">
              <w:t>00 hours</w:t>
            </w:r>
          </w:p>
        </w:tc>
      </w:tr>
      <w:tr w:rsidR="00F87182" w:rsidRPr="00B2091A" w:rsidTr="009F632B">
        <w:trPr>
          <w:cantSplit/>
        </w:trPr>
        <w:tc>
          <w:tcPr>
            <w:tcW w:w="10031" w:type="dxa"/>
            <w:gridSpan w:val="2"/>
          </w:tcPr>
          <w:p w:rsidR="00F87182" w:rsidRPr="00B2091A" w:rsidRDefault="00F87182" w:rsidP="009F632B">
            <w:pPr>
              <w:pStyle w:val="Title3"/>
              <w:rPr>
                <w:sz w:val="24"/>
                <w:szCs w:val="24"/>
              </w:rPr>
            </w:pPr>
            <w:r>
              <w:t>(Room 1, CICG)</w:t>
            </w:r>
          </w:p>
        </w:tc>
      </w:tr>
      <w:bookmarkEnd w:id="8"/>
    </w:tbl>
    <w:p w:rsidR="00F87182" w:rsidRPr="00080ADD" w:rsidRDefault="00F87182" w:rsidP="00920162">
      <w:pPr>
        <w:spacing w:before="0"/>
      </w:pPr>
    </w:p>
    <w:tbl>
      <w:tblPr>
        <w:tblW w:w="9866" w:type="dxa"/>
        <w:tblLook w:val="0000" w:firstRow="0" w:lastRow="0" w:firstColumn="0" w:lastColumn="0" w:noHBand="0" w:noVBand="0"/>
      </w:tblPr>
      <w:tblGrid>
        <w:gridCol w:w="514"/>
        <w:gridCol w:w="6296"/>
        <w:gridCol w:w="3056"/>
      </w:tblGrid>
      <w:tr w:rsidR="00D40842" w:rsidRPr="00080ADD" w:rsidTr="002F3D57">
        <w:tc>
          <w:tcPr>
            <w:tcW w:w="260" w:type="pct"/>
          </w:tcPr>
          <w:p w:rsidR="00D40842" w:rsidRPr="00053E44" w:rsidRDefault="00D40842" w:rsidP="004C122F">
            <w:pPr>
              <w:pStyle w:val="toc0"/>
              <w:spacing w:before="0"/>
            </w:pPr>
          </w:p>
        </w:tc>
        <w:tc>
          <w:tcPr>
            <w:tcW w:w="3191" w:type="pct"/>
          </w:tcPr>
          <w:p w:rsidR="00D40842" w:rsidRPr="00080ADD" w:rsidRDefault="00D40842">
            <w:pPr>
              <w:pStyle w:val="toc0"/>
            </w:pPr>
          </w:p>
        </w:tc>
        <w:tc>
          <w:tcPr>
            <w:tcW w:w="1549" w:type="pct"/>
          </w:tcPr>
          <w:p w:rsidR="00D40842" w:rsidRPr="00080ADD" w:rsidRDefault="00D40842">
            <w:pPr>
              <w:pStyle w:val="toc0"/>
              <w:jc w:val="center"/>
            </w:pPr>
            <w:r w:rsidRPr="00080ADD">
              <w:t>Documents</w:t>
            </w:r>
          </w:p>
        </w:tc>
      </w:tr>
      <w:tr w:rsidR="004C122F" w:rsidRPr="00080ADD" w:rsidTr="002F3D57">
        <w:tc>
          <w:tcPr>
            <w:tcW w:w="260" w:type="pct"/>
          </w:tcPr>
          <w:p w:rsidR="004C122F" w:rsidRPr="00E15391" w:rsidRDefault="004C122F" w:rsidP="004C122F">
            <w:pPr>
              <w:tabs>
                <w:tab w:val="left" w:pos="567"/>
              </w:tabs>
              <w:spacing w:before="80"/>
              <w:ind w:left="567" w:hanging="567"/>
              <w:rPr>
                <w:bCs/>
              </w:rPr>
            </w:pPr>
            <w:r w:rsidRPr="00E15391">
              <w:rPr>
                <w:bCs/>
              </w:rPr>
              <w:t>1</w:t>
            </w:r>
          </w:p>
        </w:tc>
        <w:tc>
          <w:tcPr>
            <w:tcW w:w="3191" w:type="pct"/>
          </w:tcPr>
          <w:p w:rsidR="004C122F" w:rsidRPr="00080ADD" w:rsidRDefault="004C122F" w:rsidP="004C122F">
            <w:pPr>
              <w:tabs>
                <w:tab w:val="left" w:pos="567"/>
              </w:tabs>
              <w:spacing w:before="80"/>
            </w:pPr>
            <w:r w:rsidRPr="00080ADD">
              <w:t>Opening of the meeting</w:t>
            </w:r>
          </w:p>
        </w:tc>
        <w:tc>
          <w:tcPr>
            <w:tcW w:w="1549" w:type="pct"/>
          </w:tcPr>
          <w:p w:rsidR="004C122F" w:rsidRPr="00080ADD" w:rsidRDefault="00E70133" w:rsidP="004C122F">
            <w:pPr>
              <w:spacing w:before="80"/>
              <w:jc w:val="center"/>
            </w:pPr>
            <w:r>
              <w:t>–</w:t>
            </w:r>
          </w:p>
        </w:tc>
      </w:tr>
      <w:tr w:rsidR="00D40842" w:rsidRPr="00080ADD" w:rsidTr="002F3D57">
        <w:tc>
          <w:tcPr>
            <w:tcW w:w="260" w:type="pct"/>
          </w:tcPr>
          <w:p w:rsidR="00D40842" w:rsidRPr="00E15391" w:rsidRDefault="004C122F" w:rsidP="004C122F">
            <w:pPr>
              <w:tabs>
                <w:tab w:val="left" w:pos="567"/>
              </w:tabs>
              <w:spacing w:before="80"/>
              <w:ind w:left="567" w:hanging="567"/>
              <w:rPr>
                <w:bCs/>
              </w:rPr>
            </w:pPr>
            <w:r w:rsidRPr="00E15391">
              <w:rPr>
                <w:bCs/>
              </w:rPr>
              <w:t>2</w:t>
            </w:r>
          </w:p>
        </w:tc>
        <w:tc>
          <w:tcPr>
            <w:tcW w:w="3191" w:type="pct"/>
          </w:tcPr>
          <w:p w:rsidR="00D40842" w:rsidRDefault="00CC4E13" w:rsidP="004C122F">
            <w:pPr>
              <w:tabs>
                <w:tab w:val="left" w:pos="567"/>
              </w:tabs>
              <w:spacing w:before="80"/>
            </w:pPr>
            <w:r w:rsidRPr="00080ADD">
              <w:t>Approval of the agenda</w:t>
            </w:r>
          </w:p>
          <w:p w:rsidR="00301E91" w:rsidRPr="00080ADD" w:rsidRDefault="00B251F4" w:rsidP="00490C5B">
            <w:pPr>
              <w:tabs>
                <w:tab w:val="left" w:pos="567"/>
              </w:tabs>
              <w:spacing w:before="80"/>
            </w:pPr>
            <w:r>
              <w:t xml:space="preserve">The Administration of Saudi Arabia requested that hyperlinks </w:t>
            </w:r>
            <w:r w:rsidR="00E92E47">
              <w:t>be</w:t>
            </w:r>
            <w:r>
              <w:t xml:space="preserve"> added to </w:t>
            </w:r>
            <w:r w:rsidR="00490C5B">
              <w:t>the a</w:t>
            </w:r>
            <w:r w:rsidR="00E92E47">
              <w:t xml:space="preserve">genda </w:t>
            </w:r>
            <w:r>
              <w:t xml:space="preserve">to enable </w:t>
            </w:r>
            <w:r w:rsidR="00E92E47">
              <w:t>convenient</w:t>
            </w:r>
            <w:r w:rsidR="00490C5B">
              <w:t xml:space="preserve"> retrieval of documents. </w:t>
            </w:r>
            <w:r>
              <w:t>The Chairman agreed to the request. The agenda was approved without change.</w:t>
            </w:r>
          </w:p>
        </w:tc>
        <w:tc>
          <w:tcPr>
            <w:tcW w:w="1549" w:type="pct"/>
          </w:tcPr>
          <w:p w:rsidR="00D40842" w:rsidRPr="00080ADD" w:rsidRDefault="00372254" w:rsidP="00605260">
            <w:pPr>
              <w:spacing w:before="80"/>
              <w:jc w:val="center"/>
            </w:pPr>
            <w:hyperlink r:id="rId8" w:history="1">
              <w:r w:rsidR="00AE7547" w:rsidRPr="00F0203A">
                <w:rPr>
                  <w:rStyle w:val="Hyperlink"/>
                </w:rPr>
                <w:t>ADM/</w:t>
              </w:r>
              <w:r w:rsidR="00605260" w:rsidRPr="00F0203A">
                <w:rPr>
                  <w:rStyle w:val="Hyperlink"/>
                </w:rPr>
                <w:t>16</w:t>
              </w:r>
            </w:hyperlink>
          </w:p>
        </w:tc>
      </w:tr>
      <w:tr w:rsidR="00711E19" w:rsidRPr="00080ADD" w:rsidTr="002F3D57">
        <w:tc>
          <w:tcPr>
            <w:tcW w:w="260" w:type="pct"/>
          </w:tcPr>
          <w:p w:rsidR="00711E19" w:rsidRPr="00E15391" w:rsidRDefault="00711E19" w:rsidP="009F632B">
            <w:pPr>
              <w:tabs>
                <w:tab w:val="left" w:pos="567"/>
              </w:tabs>
              <w:spacing w:before="80"/>
              <w:ind w:left="567" w:hanging="567"/>
              <w:rPr>
                <w:bCs/>
              </w:rPr>
            </w:pPr>
            <w:r w:rsidRPr="00E15391">
              <w:rPr>
                <w:bCs/>
              </w:rPr>
              <w:t>3</w:t>
            </w:r>
          </w:p>
        </w:tc>
        <w:tc>
          <w:tcPr>
            <w:tcW w:w="3191" w:type="pct"/>
          </w:tcPr>
          <w:p w:rsidR="00711E19" w:rsidRDefault="00711E19" w:rsidP="004C122F">
            <w:pPr>
              <w:tabs>
                <w:tab w:val="left" w:pos="567"/>
              </w:tabs>
              <w:spacing w:before="80"/>
            </w:pPr>
            <w:r w:rsidRPr="00080ADD">
              <w:t>Organization of the Radiocommunication Assembly</w:t>
            </w:r>
          </w:p>
          <w:p w:rsidR="00301E91" w:rsidRPr="00080ADD" w:rsidRDefault="00B251F4" w:rsidP="00490C5B">
            <w:pPr>
              <w:tabs>
                <w:tab w:val="left" w:pos="567"/>
              </w:tabs>
              <w:spacing w:before="80"/>
            </w:pPr>
            <w:r>
              <w:t xml:space="preserve">The document </w:t>
            </w:r>
            <w:r w:rsidR="00E92E47" w:rsidRPr="00E92E47">
              <w:t>ADM/4(Rev.1)</w:t>
            </w:r>
            <w:r w:rsidR="00E92E47">
              <w:t xml:space="preserve"> </w:t>
            </w:r>
            <w:r w:rsidR="00490C5B">
              <w:t>was</w:t>
            </w:r>
            <w:r>
              <w:t xml:space="preserve"> noted.</w:t>
            </w:r>
          </w:p>
        </w:tc>
        <w:tc>
          <w:tcPr>
            <w:tcW w:w="1549" w:type="pct"/>
          </w:tcPr>
          <w:p w:rsidR="00711E19" w:rsidRPr="00080ADD" w:rsidRDefault="00372254" w:rsidP="00EC7EFD">
            <w:pPr>
              <w:spacing w:before="80"/>
              <w:jc w:val="center"/>
            </w:pPr>
            <w:hyperlink r:id="rId9" w:history="1">
              <w:r w:rsidR="00EC7EFD" w:rsidRPr="00F0203A">
                <w:rPr>
                  <w:rStyle w:val="Hyperlink"/>
                </w:rPr>
                <w:t>ADM/4(Rev.1)</w:t>
              </w:r>
            </w:hyperlink>
          </w:p>
        </w:tc>
      </w:tr>
      <w:tr w:rsidR="00711E19" w:rsidRPr="00080ADD" w:rsidTr="002F3D57">
        <w:tc>
          <w:tcPr>
            <w:tcW w:w="260" w:type="pct"/>
          </w:tcPr>
          <w:p w:rsidR="00711E19" w:rsidRPr="00E15391" w:rsidRDefault="00711E19" w:rsidP="009F632B">
            <w:pPr>
              <w:tabs>
                <w:tab w:val="left" w:pos="567"/>
              </w:tabs>
              <w:spacing w:before="80"/>
              <w:ind w:left="567" w:hanging="567"/>
              <w:rPr>
                <w:bCs/>
              </w:rPr>
            </w:pPr>
            <w:r w:rsidRPr="00E15391">
              <w:rPr>
                <w:bCs/>
              </w:rPr>
              <w:t>4</w:t>
            </w:r>
          </w:p>
        </w:tc>
        <w:tc>
          <w:tcPr>
            <w:tcW w:w="3191" w:type="pct"/>
          </w:tcPr>
          <w:p w:rsidR="00711E19" w:rsidRDefault="00E81277" w:rsidP="00711E19">
            <w:pPr>
              <w:tabs>
                <w:tab w:val="left" w:pos="567"/>
              </w:tabs>
              <w:spacing w:before="80"/>
            </w:pPr>
            <w:r>
              <w:t>Report from Committee </w:t>
            </w:r>
            <w:r w:rsidR="00711E19" w:rsidRPr="00080ADD">
              <w:t>4</w:t>
            </w:r>
          </w:p>
          <w:p w:rsidR="00301E91" w:rsidRPr="00080ADD" w:rsidRDefault="00E81277" w:rsidP="00617993">
            <w:pPr>
              <w:tabs>
                <w:tab w:val="left" w:pos="567"/>
              </w:tabs>
              <w:spacing w:before="80"/>
            </w:pPr>
            <w:r>
              <w:t>The Chairman of Committee </w:t>
            </w:r>
            <w:r w:rsidR="002C3EB2">
              <w:t xml:space="preserve">4 reported that the Committee </w:t>
            </w:r>
            <w:r w:rsidR="00490C5B">
              <w:t xml:space="preserve">had </w:t>
            </w:r>
            <w:r w:rsidR="002C3EB2">
              <w:t xml:space="preserve">held one </w:t>
            </w:r>
            <w:r w:rsidR="00B251F4">
              <w:t xml:space="preserve">meeting </w:t>
            </w:r>
            <w:r w:rsidR="002C3EB2">
              <w:t xml:space="preserve">and </w:t>
            </w:r>
            <w:r w:rsidR="00035B5F">
              <w:t>established</w:t>
            </w:r>
            <w:r w:rsidR="003F4CBF">
              <w:t xml:space="preserve"> </w:t>
            </w:r>
            <w:r w:rsidR="00B251F4">
              <w:t>three Working Group</w:t>
            </w:r>
            <w:r w:rsidR="003F4CBF">
              <w:t xml:space="preserve">s: </w:t>
            </w:r>
            <w:r w:rsidR="003F4CBF" w:rsidRPr="003F4CBF">
              <w:t>4A</w:t>
            </w:r>
            <w:r w:rsidR="002C3EB2">
              <w:t xml:space="preserve"> (</w:t>
            </w:r>
            <w:r w:rsidR="003F4CBF" w:rsidRPr="003F4CBF">
              <w:t>Work programme and Questions</w:t>
            </w:r>
            <w:r w:rsidR="002C3EB2">
              <w:t>)</w:t>
            </w:r>
            <w:r w:rsidR="003F4CBF">
              <w:t xml:space="preserve">, </w:t>
            </w:r>
            <w:r w:rsidR="003F4CBF" w:rsidRPr="003F4CBF">
              <w:t>4B</w:t>
            </w:r>
            <w:r w:rsidR="002C3EB2">
              <w:t xml:space="preserve"> (</w:t>
            </w:r>
            <w:r w:rsidR="003F4CBF" w:rsidRPr="003F4CBF">
              <w:t>Review of existing Resolutions relating to Study Group activities</w:t>
            </w:r>
            <w:r w:rsidR="002C3EB2">
              <w:t xml:space="preserve">) </w:t>
            </w:r>
            <w:r w:rsidR="003F4CBF">
              <w:t xml:space="preserve">and </w:t>
            </w:r>
            <w:r w:rsidR="003F4CBF" w:rsidRPr="003F4CBF">
              <w:t>4C</w:t>
            </w:r>
            <w:r w:rsidR="002C3EB2">
              <w:t xml:space="preserve"> (</w:t>
            </w:r>
            <w:r w:rsidR="003F4CBF" w:rsidRPr="003F4CBF">
              <w:t>New Resolutions relating to Study Group activities</w:t>
            </w:r>
            <w:r w:rsidR="002C3EB2">
              <w:t>)</w:t>
            </w:r>
            <w:r w:rsidR="003F4CBF">
              <w:t xml:space="preserve">. </w:t>
            </w:r>
            <w:r w:rsidR="00E92E47">
              <w:t xml:space="preserve">The meeting assigned </w:t>
            </w:r>
            <w:r w:rsidR="002C3EB2">
              <w:t xml:space="preserve">input documents </w:t>
            </w:r>
            <w:r w:rsidR="00E92E47">
              <w:t xml:space="preserve">to the three WGs as </w:t>
            </w:r>
            <w:r w:rsidR="002C3EB2">
              <w:t xml:space="preserve">detailed </w:t>
            </w:r>
            <w:r w:rsidR="003F4CBF">
              <w:t>in ADM/12. WG</w:t>
            </w:r>
            <w:r w:rsidR="00E92E47">
              <w:t> </w:t>
            </w:r>
            <w:r>
              <w:t xml:space="preserve">4A and WG 4B </w:t>
            </w:r>
            <w:r w:rsidR="003F4CBF">
              <w:t>ha</w:t>
            </w:r>
            <w:r w:rsidR="00035B5F">
              <w:t>d</w:t>
            </w:r>
            <w:r w:rsidR="003F4CBF">
              <w:t xml:space="preserve"> completed </w:t>
            </w:r>
            <w:r w:rsidR="002C3EB2">
              <w:t>consideration of their d</w:t>
            </w:r>
            <w:r w:rsidR="00035B5F">
              <w:t>o</w:t>
            </w:r>
            <w:r w:rsidR="002C3EB2">
              <w:t xml:space="preserve">cuments and </w:t>
            </w:r>
            <w:r w:rsidR="00035B5F">
              <w:t xml:space="preserve">were </w:t>
            </w:r>
            <w:r w:rsidR="003F4CBF">
              <w:t>prepa</w:t>
            </w:r>
            <w:r w:rsidR="002C3EB2">
              <w:t>ring</w:t>
            </w:r>
            <w:r w:rsidR="003F4CBF">
              <w:t xml:space="preserve"> </w:t>
            </w:r>
            <w:r w:rsidR="002C3EB2">
              <w:t xml:space="preserve">outputs </w:t>
            </w:r>
            <w:r w:rsidR="003F4CBF">
              <w:t xml:space="preserve">to be </w:t>
            </w:r>
            <w:r w:rsidR="00035B5F">
              <w:t>submitted to</w:t>
            </w:r>
            <w:r w:rsidR="003F4CBF">
              <w:t xml:space="preserve"> </w:t>
            </w:r>
            <w:r w:rsidR="00035B5F">
              <w:t>Committee 4</w:t>
            </w:r>
            <w:r w:rsidR="003F4CBF">
              <w:t xml:space="preserve">. </w:t>
            </w:r>
            <w:r w:rsidR="002C3EB2">
              <w:t xml:space="preserve">WG 4C expected to complete its work by the end of the day. </w:t>
            </w:r>
            <w:r w:rsidR="003F4CBF">
              <w:t xml:space="preserve">All Study Group </w:t>
            </w:r>
            <w:r w:rsidR="002C3EB2">
              <w:t>“pink”</w:t>
            </w:r>
            <w:r w:rsidR="003F4CBF">
              <w:t xml:space="preserve"> documents </w:t>
            </w:r>
            <w:r w:rsidR="002C3EB2">
              <w:t>had been</w:t>
            </w:r>
            <w:r>
              <w:t xml:space="preserve"> approved.</w:t>
            </w:r>
          </w:p>
        </w:tc>
        <w:tc>
          <w:tcPr>
            <w:tcW w:w="1549" w:type="pct"/>
          </w:tcPr>
          <w:p w:rsidR="00711E19" w:rsidRPr="00080ADD" w:rsidRDefault="00372254" w:rsidP="004C122F">
            <w:pPr>
              <w:spacing w:before="80"/>
              <w:jc w:val="center"/>
            </w:pPr>
            <w:hyperlink r:id="rId10" w:history="1">
              <w:r w:rsidR="00EB5088" w:rsidRPr="00F0203A">
                <w:rPr>
                  <w:rStyle w:val="Hyperlink"/>
                </w:rPr>
                <w:t>ADM/12</w:t>
              </w:r>
            </w:hyperlink>
          </w:p>
        </w:tc>
      </w:tr>
      <w:tr w:rsidR="00711E19" w:rsidRPr="00080ADD" w:rsidTr="002F3D57">
        <w:tc>
          <w:tcPr>
            <w:tcW w:w="260" w:type="pct"/>
          </w:tcPr>
          <w:p w:rsidR="00711E19" w:rsidRPr="00E15391" w:rsidRDefault="00711E19" w:rsidP="009F632B">
            <w:pPr>
              <w:tabs>
                <w:tab w:val="left" w:pos="567"/>
              </w:tabs>
              <w:spacing w:before="80"/>
              <w:ind w:left="567" w:hanging="567"/>
              <w:rPr>
                <w:bCs/>
              </w:rPr>
            </w:pPr>
            <w:r w:rsidRPr="00E15391">
              <w:rPr>
                <w:bCs/>
              </w:rPr>
              <w:t>5</w:t>
            </w:r>
          </w:p>
        </w:tc>
        <w:tc>
          <w:tcPr>
            <w:tcW w:w="3191" w:type="pct"/>
          </w:tcPr>
          <w:p w:rsidR="00711E19" w:rsidRDefault="00711E19" w:rsidP="00711E19">
            <w:pPr>
              <w:tabs>
                <w:tab w:val="left" w:pos="567"/>
              </w:tabs>
              <w:spacing w:before="80"/>
            </w:pPr>
            <w:r w:rsidRPr="00080ADD">
              <w:t>Report from Committee 5</w:t>
            </w:r>
          </w:p>
          <w:p w:rsidR="004501DD" w:rsidRDefault="009972E0" w:rsidP="00490C5B">
            <w:pPr>
              <w:tabs>
                <w:tab w:val="left" w:pos="567"/>
              </w:tabs>
              <w:spacing w:before="80"/>
            </w:pPr>
            <w:r w:rsidRPr="009972E0">
              <w:t>The C</w:t>
            </w:r>
            <w:r w:rsidR="00E81277">
              <w:t>hairman of Committee </w:t>
            </w:r>
            <w:r w:rsidR="00490C5B">
              <w:t>5</w:t>
            </w:r>
            <w:r>
              <w:t xml:space="preserve"> reported that</w:t>
            </w:r>
            <w:r w:rsidR="004501DD">
              <w:t xml:space="preserve"> </w:t>
            </w:r>
            <w:r w:rsidR="004501DD" w:rsidRPr="004501DD">
              <w:t xml:space="preserve">the Committee </w:t>
            </w:r>
            <w:r w:rsidR="00490C5B">
              <w:t xml:space="preserve">had </w:t>
            </w:r>
            <w:r w:rsidR="004501DD" w:rsidRPr="004501DD">
              <w:t>held one meeting and established three Working Groups</w:t>
            </w:r>
            <w:r w:rsidR="00E81277">
              <w:t>:</w:t>
            </w:r>
            <w:r>
              <w:t xml:space="preserve"> </w:t>
            </w:r>
            <w:r w:rsidR="004501DD" w:rsidRPr="004501DD">
              <w:t xml:space="preserve">5A </w:t>
            </w:r>
            <w:r w:rsidR="004501DD">
              <w:t>(</w:t>
            </w:r>
            <w:r w:rsidR="004501DD" w:rsidRPr="004501DD">
              <w:t>Working methods</w:t>
            </w:r>
            <w:r w:rsidR="004501DD">
              <w:t xml:space="preserve">), </w:t>
            </w:r>
            <w:r w:rsidR="004501DD" w:rsidRPr="004501DD">
              <w:t>5B</w:t>
            </w:r>
            <w:r w:rsidR="004501DD">
              <w:t xml:space="preserve"> (</w:t>
            </w:r>
            <w:r w:rsidR="004501DD" w:rsidRPr="004501DD">
              <w:t>CPM and SC</w:t>
            </w:r>
            <w:r w:rsidR="004501DD">
              <w:t xml:space="preserve">) and </w:t>
            </w:r>
            <w:r w:rsidR="004501DD" w:rsidRPr="004501DD">
              <w:t>5C – Other issues</w:t>
            </w:r>
            <w:r w:rsidR="004501DD">
              <w:t xml:space="preserve">. </w:t>
            </w:r>
            <w:r w:rsidR="00E92E47">
              <w:t>The meeting a</w:t>
            </w:r>
            <w:r w:rsidR="004501DD" w:rsidRPr="004501DD">
              <w:t>ssign</w:t>
            </w:r>
            <w:r w:rsidR="00E92E47">
              <w:t xml:space="preserve">ed </w:t>
            </w:r>
            <w:r w:rsidR="004501DD" w:rsidRPr="004501DD">
              <w:t xml:space="preserve">input documents </w:t>
            </w:r>
            <w:r w:rsidR="00E92E47">
              <w:t>to the three WGs as detailed</w:t>
            </w:r>
            <w:r w:rsidR="004501DD" w:rsidRPr="004501DD">
              <w:t xml:space="preserve"> in ADM/1</w:t>
            </w:r>
            <w:r w:rsidR="00E81277">
              <w:t>3.</w:t>
            </w:r>
            <w:r w:rsidR="004501DD">
              <w:t xml:space="preserve"> </w:t>
            </w:r>
            <w:r w:rsidR="00E92E47">
              <w:t xml:space="preserve">WG 5B and 5C had completed their work. </w:t>
            </w:r>
            <w:r w:rsidR="004501DD">
              <w:t>WG</w:t>
            </w:r>
            <w:r w:rsidR="00E92E47">
              <w:t> </w:t>
            </w:r>
            <w:r w:rsidR="004501DD">
              <w:t xml:space="preserve">5A </w:t>
            </w:r>
            <w:r w:rsidR="00E92E47">
              <w:t>expected to</w:t>
            </w:r>
            <w:r w:rsidR="004501DD">
              <w:t xml:space="preserve"> complete its work on Res</w:t>
            </w:r>
            <w:r w:rsidR="00490C5B">
              <w:t>. ITU-R</w:t>
            </w:r>
            <w:r w:rsidR="00E81277">
              <w:t xml:space="preserve"> 1-6 at the end of the day.</w:t>
            </w:r>
          </w:p>
          <w:p w:rsidR="00EC26F2" w:rsidRPr="00080ADD" w:rsidRDefault="006F015B" w:rsidP="002F3D57">
            <w:pPr>
              <w:tabs>
                <w:tab w:val="left" w:pos="567"/>
              </w:tabs>
              <w:spacing w:before="80"/>
            </w:pPr>
            <w:r>
              <w:lastRenderedPageBreak/>
              <w:t xml:space="preserve">The Administration of Saudi Arabia asked whether it was necessary </w:t>
            </w:r>
            <w:r w:rsidR="000377BF">
              <w:t>to submit Resolutions without a</w:t>
            </w:r>
            <w:r w:rsidR="00E81277">
              <w:t>mendment through the Committee 3. Mr</w:t>
            </w:r>
            <w:r>
              <w:t xml:space="preserve"> Langtry indicated that the Editorial Committee would ensure updating of references to Conferences and aligning changes </w:t>
            </w:r>
            <w:r w:rsidR="00F64ED6">
              <w:t>among</w:t>
            </w:r>
            <w:r>
              <w:t xml:space="preserve"> Resolution</w:t>
            </w:r>
            <w:r w:rsidR="00F64ED6">
              <w:t>s</w:t>
            </w:r>
            <w:r w:rsidR="009515F7">
              <w:t xml:space="preserve"> where appropriate</w:t>
            </w:r>
            <w:r>
              <w:t>.</w:t>
            </w:r>
          </w:p>
        </w:tc>
        <w:tc>
          <w:tcPr>
            <w:tcW w:w="1549" w:type="pct"/>
          </w:tcPr>
          <w:p w:rsidR="00711E19" w:rsidRPr="00080ADD" w:rsidRDefault="00372254" w:rsidP="004C122F">
            <w:pPr>
              <w:spacing w:before="80"/>
              <w:jc w:val="center"/>
            </w:pPr>
            <w:hyperlink r:id="rId11" w:history="1">
              <w:r w:rsidR="00EB5088" w:rsidRPr="00F9215D">
                <w:rPr>
                  <w:rStyle w:val="Hyperlink"/>
                </w:rPr>
                <w:t>ADM/13</w:t>
              </w:r>
            </w:hyperlink>
          </w:p>
        </w:tc>
      </w:tr>
      <w:tr w:rsidR="00711E19" w:rsidRPr="00080ADD" w:rsidTr="002F3D57">
        <w:tc>
          <w:tcPr>
            <w:tcW w:w="260" w:type="pct"/>
          </w:tcPr>
          <w:p w:rsidR="00711E19" w:rsidRPr="00E15391" w:rsidRDefault="00711E19" w:rsidP="009F632B">
            <w:pPr>
              <w:tabs>
                <w:tab w:val="left" w:pos="567"/>
              </w:tabs>
              <w:spacing w:before="80"/>
              <w:ind w:left="567" w:hanging="567"/>
              <w:rPr>
                <w:bCs/>
              </w:rPr>
            </w:pPr>
            <w:r w:rsidRPr="00E15391">
              <w:rPr>
                <w:bCs/>
              </w:rPr>
              <w:lastRenderedPageBreak/>
              <w:t>6</w:t>
            </w:r>
          </w:p>
        </w:tc>
        <w:tc>
          <w:tcPr>
            <w:tcW w:w="3191" w:type="pct"/>
          </w:tcPr>
          <w:p w:rsidR="00711E19" w:rsidRDefault="00711E19" w:rsidP="00EC7EFD">
            <w:pPr>
              <w:tabs>
                <w:tab w:val="left" w:pos="567"/>
              </w:tabs>
              <w:spacing w:before="80"/>
            </w:pPr>
            <w:r w:rsidRPr="00080ADD">
              <w:t>Chairman’s Report and submissions from Study Group</w:t>
            </w:r>
            <w:r w:rsidR="00E81277">
              <w:t> </w:t>
            </w:r>
            <w:r w:rsidR="00EC7EFD">
              <w:t>5</w:t>
            </w:r>
          </w:p>
          <w:p w:rsidR="00FE7F65" w:rsidRDefault="00617993" w:rsidP="00E81277">
            <w:pPr>
              <w:tabs>
                <w:tab w:val="left" w:pos="362"/>
              </w:tabs>
              <w:spacing w:before="80"/>
              <w:ind w:left="362" w:hanging="362"/>
            </w:pPr>
            <w:r>
              <w:t>a)</w:t>
            </w:r>
            <w:r>
              <w:tab/>
            </w:r>
            <w:r w:rsidR="00E81277">
              <w:t>Doc. </w:t>
            </w:r>
            <w:r w:rsidR="006D2262" w:rsidRPr="00E92E47">
              <w:t>5/1001</w:t>
            </w:r>
            <w:r w:rsidR="006C7C19">
              <w:t xml:space="preserve"> −</w:t>
            </w:r>
            <w:r w:rsidR="006D2262">
              <w:t xml:space="preserve"> Report </w:t>
            </w:r>
            <w:r w:rsidR="00E81277">
              <w:t>on the Study Group </w:t>
            </w:r>
            <w:r w:rsidR="006D2262" w:rsidRPr="00F64ED6">
              <w:t>5 activity</w:t>
            </w:r>
            <w:r w:rsidR="006D2262">
              <w:t>. T</w:t>
            </w:r>
            <w:r w:rsidR="002E5DA2">
              <w:t xml:space="preserve">he Chairman, in </w:t>
            </w:r>
            <w:r w:rsidR="00490C5B">
              <w:t>his</w:t>
            </w:r>
            <w:r w:rsidR="002E5DA2">
              <w:t xml:space="preserve"> capa</w:t>
            </w:r>
            <w:r w:rsidR="00E81277">
              <w:t>city as Chairman of Study Group </w:t>
            </w:r>
            <w:r w:rsidR="002E5DA2">
              <w:t>5, presented</w:t>
            </w:r>
            <w:r w:rsidR="006D2262">
              <w:t xml:space="preserve"> the report</w:t>
            </w:r>
            <w:r w:rsidR="00FE7F65">
              <w:t xml:space="preserve"> that </w:t>
            </w:r>
            <w:r w:rsidR="00FE7F65" w:rsidRPr="00FE7F65">
              <w:t xml:space="preserve">summarizes the entire activity of </w:t>
            </w:r>
            <w:r w:rsidR="00BA2563">
              <w:t>S</w:t>
            </w:r>
            <w:r w:rsidR="00FE7F65" w:rsidRPr="00FE7F65">
              <w:t xml:space="preserve">tudy </w:t>
            </w:r>
            <w:r w:rsidR="00BA2563">
              <w:t>G</w:t>
            </w:r>
            <w:r w:rsidR="00E81277">
              <w:t>roup </w:t>
            </w:r>
            <w:r w:rsidR="00FE7F65" w:rsidRPr="00FE7F65">
              <w:t>5 in the study period</w:t>
            </w:r>
            <w:r w:rsidR="002E5DA2">
              <w:t>.</w:t>
            </w:r>
            <w:r w:rsidR="00FE7F65">
              <w:t xml:space="preserve"> The Administration of </w:t>
            </w:r>
            <w:r w:rsidR="00490C5B">
              <w:t>Israel</w:t>
            </w:r>
            <w:r w:rsidR="00FE7F65">
              <w:t xml:space="preserve"> </w:t>
            </w:r>
            <w:r w:rsidR="00490C5B">
              <w:t>observ</w:t>
            </w:r>
            <w:r w:rsidR="00E81277">
              <w:t>ed that the JTG </w:t>
            </w:r>
            <w:r w:rsidR="00FE7F65">
              <w:t>4-5-6-7 had done excellent work</w:t>
            </w:r>
            <w:r w:rsidR="00490C5B">
              <w:t>,</w:t>
            </w:r>
            <w:r w:rsidR="00FE7F65">
              <w:t xml:space="preserve"> however as its outputs </w:t>
            </w:r>
            <w:r w:rsidR="00490C5B">
              <w:t>needed to</w:t>
            </w:r>
            <w:r w:rsidR="00FE7F65">
              <w:t xml:space="preserve"> pass through all concerned Study Groups</w:t>
            </w:r>
            <w:r w:rsidR="00490C5B">
              <w:t>, some</w:t>
            </w:r>
            <w:r w:rsidR="00FE7F65">
              <w:t xml:space="preserve"> difficulties had arise</w:t>
            </w:r>
            <w:r w:rsidR="00490C5B">
              <w:t>n</w:t>
            </w:r>
            <w:r w:rsidR="00E81277">
              <w:t xml:space="preserve">. </w:t>
            </w:r>
            <w:r w:rsidR="00490C5B">
              <w:t>Israel</w:t>
            </w:r>
            <w:r w:rsidR="00FE7F65">
              <w:t xml:space="preserve"> suggested that </w:t>
            </w:r>
            <w:r w:rsidR="00490C5B">
              <w:t xml:space="preserve">any future </w:t>
            </w:r>
            <w:r w:rsidR="00FE7F65">
              <w:t xml:space="preserve">establishment of </w:t>
            </w:r>
            <w:r w:rsidR="00490C5B">
              <w:t xml:space="preserve">a </w:t>
            </w:r>
            <w:r w:rsidR="00FE7F65">
              <w:t>JTG s</w:t>
            </w:r>
            <w:r w:rsidR="00E81277">
              <w:t xml:space="preserve">hould be carefully considered. </w:t>
            </w:r>
            <w:r w:rsidR="00FE7F65">
              <w:t>The Chairman noted this concern.</w:t>
            </w:r>
          </w:p>
          <w:p w:rsidR="000C5A10" w:rsidRDefault="00617993" w:rsidP="00617993">
            <w:pPr>
              <w:tabs>
                <w:tab w:val="left" w:pos="362"/>
                <w:tab w:val="left" w:pos="567"/>
              </w:tabs>
              <w:spacing w:before="80"/>
            </w:pPr>
            <w:r>
              <w:t>b)</w:t>
            </w:r>
            <w:r>
              <w:tab/>
            </w:r>
            <w:r w:rsidR="00E81277">
              <w:t>Doc. </w:t>
            </w:r>
            <w:r w:rsidR="006C7C19">
              <w:t>5/1002 −</w:t>
            </w:r>
            <w:r w:rsidR="00FE7F65">
              <w:t xml:space="preserve"> </w:t>
            </w:r>
            <w:r w:rsidR="00FE7F65" w:rsidRPr="00A53337">
              <w:t>List of Recommendations</w:t>
            </w:r>
            <w:r w:rsidR="00FE7F65">
              <w:t>. Noted</w:t>
            </w:r>
            <w:r w:rsidR="00490C5B">
              <w:t>.</w:t>
            </w:r>
          </w:p>
          <w:p w:rsidR="000C5A10" w:rsidRDefault="00617993" w:rsidP="002F3D57">
            <w:pPr>
              <w:tabs>
                <w:tab w:val="left" w:pos="362"/>
                <w:tab w:val="left" w:pos="567"/>
              </w:tabs>
              <w:spacing w:before="80"/>
              <w:ind w:left="362" w:hanging="362"/>
            </w:pPr>
            <w:r>
              <w:t>c)</w:t>
            </w:r>
            <w:r>
              <w:tab/>
            </w:r>
            <w:r w:rsidR="006C7C19">
              <w:t xml:space="preserve">Doc. 5/1003 − </w:t>
            </w:r>
            <w:r w:rsidR="00E92E47">
              <w:t>List of Que</w:t>
            </w:r>
            <w:r w:rsidR="006C7C19">
              <w:t>stions. To be considered in COM </w:t>
            </w:r>
            <w:r w:rsidR="00E92E47">
              <w:t>4.</w:t>
            </w:r>
          </w:p>
          <w:p w:rsidR="000C5A10" w:rsidRDefault="00617993" w:rsidP="002F3D57">
            <w:pPr>
              <w:tabs>
                <w:tab w:val="left" w:pos="362"/>
                <w:tab w:val="left" w:pos="567"/>
              </w:tabs>
              <w:spacing w:before="80"/>
              <w:ind w:left="362" w:hanging="362"/>
            </w:pPr>
            <w:r>
              <w:t>d)</w:t>
            </w:r>
            <w:r>
              <w:tab/>
            </w:r>
            <w:r w:rsidR="006C7C19">
              <w:t>Doc. </w:t>
            </w:r>
            <w:r w:rsidR="00B36B71" w:rsidRPr="00E92E47">
              <w:t>5/1005</w:t>
            </w:r>
            <w:r w:rsidR="006C7C19">
              <w:t xml:space="preserve"> −</w:t>
            </w:r>
            <w:r w:rsidR="006D2262">
              <w:t xml:space="preserve"> </w:t>
            </w:r>
            <w:r w:rsidR="00B36B71" w:rsidRPr="00B36B71">
              <w:t>Draft revision of Recommendation ITU</w:t>
            </w:r>
            <w:r w:rsidR="002F3D57">
              <w:noBreakHyphen/>
            </w:r>
            <w:r w:rsidR="00B36B71" w:rsidRPr="00B36B71">
              <w:t>R</w:t>
            </w:r>
            <w:r w:rsidR="002F3D57">
              <w:t> </w:t>
            </w:r>
            <w:r w:rsidR="006C7C19">
              <w:t>M.541 −</w:t>
            </w:r>
            <w:r w:rsidR="00B36B71" w:rsidRPr="00B36B71">
              <w:t xml:space="preserve"> Operational procedures for the use of digital selective-calling equipment in the maritime mobile service</w:t>
            </w:r>
            <w:r w:rsidR="006C7C19">
              <w:t xml:space="preserve">. </w:t>
            </w:r>
            <w:r w:rsidR="006D2262">
              <w:t xml:space="preserve">The document </w:t>
            </w:r>
            <w:r w:rsidR="00B36B71">
              <w:t>was approved.</w:t>
            </w:r>
          </w:p>
          <w:p w:rsidR="006D2262" w:rsidRDefault="00617993" w:rsidP="00E70133">
            <w:pPr>
              <w:tabs>
                <w:tab w:val="left" w:pos="362"/>
                <w:tab w:val="left" w:pos="567"/>
              </w:tabs>
              <w:spacing w:before="80"/>
              <w:ind w:left="362" w:hanging="362"/>
            </w:pPr>
            <w:r>
              <w:t>e)</w:t>
            </w:r>
            <w:r>
              <w:tab/>
            </w:r>
            <w:r w:rsidR="00E92E47" w:rsidRPr="00E92E47">
              <w:t>Doc</w:t>
            </w:r>
            <w:r w:rsidR="00E92E47">
              <w:t>.</w:t>
            </w:r>
            <w:r w:rsidR="006C7C19">
              <w:t> </w:t>
            </w:r>
            <w:r w:rsidR="006D2262" w:rsidRPr="00E92E47">
              <w:t>5/1006</w:t>
            </w:r>
            <w:r w:rsidR="006C7C19">
              <w:t xml:space="preserve"> −</w:t>
            </w:r>
            <w:r w:rsidR="00E92E47">
              <w:t xml:space="preserve"> </w:t>
            </w:r>
            <w:r w:rsidR="006D2262" w:rsidRPr="006D2262">
              <w:t>Draft new Recommend</w:t>
            </w:r>
            <w:r w:rsidR="006C7C19">
              <w:t>ation ITU</w:t>
            </w:r>
            <w:r w:rsidR="00E70133">
              <w:noBreakHyphen/>
            </w:r>
            <w:r w:rsidR="00E70133">
              <w:noBreakHyphen/>
            </w:r>
            <w:r w:rsidR="006C7C19">
              <w:t>R</w:t>
            </w:r>
            <w:r w:rsidR="00E70133">
              <w:t> </w:t>
            </w:r>
            <w:r w:rsidR="006C7C19">
              <w:t xml:space="preserve"> M.[AMS-CHAR-15GHZ] −</w:t>
            </w:r>
            <w:r w:rsidR="006D2262" w:rsidRPr="006D2262">
              <w:t xml:space="preserve"> Technical characteristics and protection criteria for aeronautical mobile service systems in the </w:t>
            </w:r>
            <w:r w:rsidR="006C7C19">
              <w:t>frequency range 14.5-15.35 GHz</w:t>
            </w:r>
            <w:r w:rsidR="006D2262">
              <w:t xml:space="preserve"> the Administration of </w:t>
            </w:r>
            <w:r w:rsidR="00490C5B">
              <w:t>Russian Federation</w:t>
            </w:r>
            <w:r w:rsidR="006D2262">
              <w:t xml:space="preserve">, on behalf of </w:t>
            </w:r>
            <w:r w:rsidR="00A53337">
              <w:t xml:space="preserve">the </w:t>
            </w:r>
            <w:r w:rsidR="006D2262">
              <w:t xml:space="preserve">RCC, informed the meeting that they maintained objection to the DNR due to the potential for interference to </w:t>
            </w:r>
            <w:r w:rsidR="000C5A10">
              <w:t>the fixed service</w:t>
            </w:r>
            <w:r w:rsidR="006C7C19">
              <w:t>.</w:t>
            </w:r>
            <w:r w:rsidR="006D2262">
              <w:t xml:space="preserve"> The objection was shared by the Administration of </w:t>
            </w:r>
            <w:r w:rsidR="00AF72DD">
              <w:t>United Arab Emirates</w:t>
            </w:r>
            <w:r w:rsidR="006D2262">
              <w:t xml:space="preserve">. The Administrations of </w:t>
            </w:r>
            <w:r w:rsidR="00BF645B">
              <w:t>United States</w:t>
            </w:r>
            <w:r w:rsidR="006D2262">
              <w:t xml:space="preserve">, </w:t>
            </w:r>
            <w:r w:rsidR="00BF645B">
              <w:t>Canada</w:t>
            </w:r>
            <w:r w:rsidR="006D2262">
              <w:t xml:space="preserve">, </w:t>
            </w:r>
            <w:r w:rsidR="00BF645B">
              <w:t>France</w:t>
            </w:r>
            <w:r w:rsidR="006D2262">
              <w:t xml:space="preserve"> and </w:t>
            </w:r>
            <w:r w:rsidR="00BF645B">
              <w:t>Australia</w:t>
            </w:r>
            <w:r w:rsidR="006D2262">
              <w:t xml:space="preserve"> supported the DNR </w:t>
            </w:r>
            <w:r w:rsidR="00C82F11">
              <w:t>because</w:t>
            </w:r>
            <w:r w:rsidR="006D2262">
              <w:t xml:space="preserve"> the systems described in the DNR are in operation</w:t>
            </w:r>
            <w:r w:rsidR="00A53337">
              <w:t xml:space="preserve"> and only system characteristics are included in the DNR</w:t>
            </w:r>
            <w:r w:rsidR="006C7C19">
              <w:t>.</w:t>
            </w:r>
            <w:r w:rsidR="006D2262">
              <w:t xml:space="preserve"> </w:t>
            </w:r>
            <w:r w:rsidR="00A53337">
              <w:t>The meetin</w:t>
            </w:r>
            <w:r w:rsidR="0023650E">
              <w:t>g agreed to set up Ad Hoc PLEN-</w:t>
            </w:r>
            <w:r w:rsidR="006C7C19">
              <w:t>15 </w:t>
            </w:r>
            <w:r w:rsidR="00A53337">
              <w:t>GH</w:t>
            </w:r>
            <w:r w:rsidR="00A53337" w:rsidRPr="00A53337">
              <w:t>z</w:t>
            </w:r>
            <w:r w:rsidR="006C7C19">
              <w:t xml:space="preserve"> chaired by Mr</w:t>
            </w:r>
            <w:r w:rsidR="000377BF">
              <w:t> </w:t>
            </w:r>
            <w:r w:rsidR="00A53337">
              <w:t>A.</w:t>
            </w:r>
            <w:r w:rsidR="000377BF">
              <w:t> </w:t>
            </w:r>
            <w:r w:rsidR="00A53337">
              <w:t xml:space="preserve">Nalbandian (ARM) to </w:t>
            </w:r>
            <w:r w:rsidR="00E92E47">
              <w:t>review the DNR</w:t>
            </w:r>
            <w:r w:rsidR="00A53337">
              <w:t>.</w:t>
            </w:r>
          </w:p>
          <w:p w:rsidR="00F73ED6" w:rsidRDefault="00617993" w:rsidP="003B1779">
            <w:pPr>
              <w:tabs>
                <w:tab w:val="left" w:pos="362"/>
                <w:tab w:val="left" w:pos="567"/>
              </w:tabs>
              <w:spacing w:before="80"/>
              <w:ind w:left="362" w:hanging="362"/>
            </w:pPr>
            <w:r>
              <w:t>f)</w:t>
            </w:r>
            <w:r>
              <w:tab/>
            </w:r>
            <w:r w:rsidR="00715129">
              <w:t>Doc. 5/1007 −</w:t>
            </w:r>
            <w:r w:rsidR="000C5A10">
              <w:t xml:space="preserve"> </w:t>
            </w:r>
            <w:r w:rsidR="000C5A10" w:rsidRPr="000C5A10">
              <w:t>Draft new</w:t>
            </w:r>
            <w:r w:rsidR="00715129">
              <w:t xml:space="preserve"> Recommendation ITU</w:t>
            </w:r>
            <w:r w:rsidR="003B1779">
              <w:noBreakHyphen/>
            </w:r>
            <w:r w:rsidR="00715129">
              <w:t>R</w:t>
            </w:r>
            <w:r w:rsidR="003B1779">
              <w:t> </w:t>
            </w:r>
            <w:r w:rsidR="00715129">
              <w:t>M.[VDES] −</w:t>
            </w:r>
            <w:r w:rsidR="000C5A10" w:rsidRPr="000C5A10">
              <w:t xml:space="preserve"> Technical characteristics for a VHF data exchange system in the VHF maritime mobile</w:t>
            </w:r>
            <w:r w:rsidR="000C5A10">
              <w:t xml:space="preserve"> band – The Administration of </w:t>
            </w:r>
            <w:r w:rsidR="00BF645B">
              <w:t>Russian Federation</w:t>
            </w:r>
            <w:r w:rsidR="000C5A10">
              <w:t xml:space="preserve"> informed that it had difficulties with the DNR becau</w:t>
            </w:r>
            <w:r w:rsidR="00AF72DD">
              <w:t>se the services were not in acc</w:t>
            </w:r>
            <w:r w:rsidR="000C5A10">
              <w:t>ordance with the</w:t>
            </w:r>
            <w:r w:rsidR="0059113C">
              <w:t xml:space="preserve"> </w:t>
            </w:r>
            <w:r w:rsidR="00BF645B">
              <w:t>Table of Frequency Allocations</w:t>
            </w:r>
            <w:r w:rsidR="00715129">
              <w:t xml:space="preserve"> of the RR.</w:t>
            </w:r>
            <w:r w:rsidR="00902488">
              <w:t xml:space="preserve"> The Admin</w:t>
            </w:r>
            <w:r w:rsidR="002F3D57">
              <w:t>i</w:t>
            </w:r>
            <w:r w:rsidR="00902488">
              <w:t>stration of France indicated its strong support for the DNR.</w:t>
            </w:r>
            <w:r w:rsidR="000C5A10">
              <w:t xml:space="preserve"> </w:t>
            </w:r>
            <w:r w:rsidR="00902488">
              <w:t xml:space="preserve">Following a proposal from the Administration of </w:t>
            </w:r>
            <w:r w:rsidR="00BF645B">
              <w:t>Israel</w:t>
            </w:r>
            <w:r w:rsidR="00902488">
              <w:t xml:space="preserve">, the meeting agreed to establish an </w:t>
            </w:r>
            <w:r w:rsidR="00902488">
              <w:lastRenderedPageBreak/>
              <w:t xml:space="preserve">editorial group under the chairmanship </w:t>
            </w:r>
            <w:r w:rsidR="00715129">
              <w:t>of Mr</w:t>
            </w:r>
            <w:r w:rsidR="00902488">
              <w:t xml:space="preserve"> Rissone (France) </w:t>
            </w:r>
            <w:r w:rsidR="00D82113">
              <w:t xml:space="preserve">to convert the DNR to a Report </w:t>
            </w:r>
            <w:r w:rsidR="00BF645B">
              <w:t>for consideration by the Plenary</w:t>
            </w:r>
            <w:r w:rsidR="00D82113">
              <w:t>.</w:t>
            </w:r>
            <w:r w:rsidR="00360F2F">
              <w:t xml:space="preserve"> The Chairman confirmed that RA</w:t>
            </w:r>
            <w:r w:rsidR="008E1608">
              <w:t>-15</w:t>
            </w:r>
            <w:r w:rsidR="00360F2F">
              <w:t xml:space="preserve"> would have the power to approve a</w:t>
            </w:r>
            <w:r w:rsidR="008E1608">
              <w:t>n</w:t>
            </w:r>
            <w:r w:rsidR="00360F2F">
              <w:t xml:space="preserve"> </w:t>
            </w:r>
            <w:r w:rsidR="008E1608">
              <w:t xml:space="preserve">ITU-R </w:t>
            </w:r>
            <w:r w:rsidR="00360F2F">
              <w:t>Report at its meeting.</w:t>
            </w:r>
          </w:p>
          <w:p w:rsidR="00D82113" w:rsidRDefault="00617993" w:rsidP="00556798">
            <w:pPr>
              <w:tabs>
                <w:tab w:val="left" w:pos="362"/>
                <w:tab w:val="left" w:pos="567"/>
              </w:tabs>
              <w:spacing w:before="80"/>
              <w:ind w:left="362" w:hanging="362"/>
            </w:pPr>
            <w:r>
              <w:t>g)</w:t>
            </w:r>
            <w:r>
              <w:tab/>
            </w:r>
            <w:r w:rsidR="0023650E">
              <w:t>Doc. 5/1008 −</w:t>
            </w:r>
            <w:r w:rsidR="00D82113">
              <w:t xml:space="preserve"> </w:t>
            </w:r>
            <w:r w:rsidR="00D82113" w:rsidRPr="00D82113">
              <w:t>Draft revision of Recommendation ITU</w:t>
            </w:r>
            <w:r w:rsidR="002F3D57">
              <w:noBreakHyphen/>
            </w:r>
            <w:r w:rsidR="00D82113" w:rsidRPr="00D82113">
              <w:t>R</w:t>
            </w:r>
            <w:r w:rsidR="002F3D57">
              <w:t> </w:t>
            </w:r>
            <w:r w:rsidR="0023650E">
              <w:t>M.1036-4 −</w:t>
            </w:r>
            <w:r w:rsidR="00D82113" w:rsidRPr="00D82113">
              <w:t xml:space="preserve"> Frequency arrangements for implementation of the terrestrial component of International Mobile Telecommunications (IMT) in the bands identified for IMT in the Radio Regulations (RR)</w:t>
            </w:r>
            <w:r w:rsidR="00D82113">
              <w:t xml:space="preserve"> – Contributions</w:t>
            </w:r>
            <w:r w:rsidR="00F73ED6">
              <w:t xml:space="preserve"> PLEN/11, 14, 21(Add.1), 23, 26, and 34(Add.5)</w:t>
            </w:r>
            <w:r w:rsidR="00D82113">
              <w:t xml:space="preserve"> were presented. Given the divergent views </w:t>
            </w:r>
            <w:r w:rsidR="00F73ED6">
              <w:t>of the Admin</w:t>
            </w:r>
            <w:r>
              <w:t>i</w:t>
            </w:r>
            <w:r w:rsidR="00F73ED6">
              <w:t>strations</w:t>
            </w:r>
            <w:r w:rsidR="00D82113">
              <w:t>, the meeting agreed to establish an Ad</w:t>
            </w:r>
            <w:r w:rsidR="00556798">
              <w:t xml:space="preserve"> H</w:t>
            </w:r>
            <w:r w:rsidR="00D82113">
              <w:t xml:space="preserve">oc Group </w:t>
            </w:r>
            <w:proofErr w:type="spellStart"/>
            <w:r w:rsidR="00D82113">
              <w:t>P</w:t>
            </w:r>
            <w:r w:rsidR="0023650E">
              <w:t>len</w:t>
            </w:r>
            <w:proofErr w:type="spellEnd"/>
            <w:r w:rsidR="0023650E">
              <w:t> </w:t>
            </w:r>
            <w:r w:rsidR="00AF72DD">
              <w:t>1 (M</w:t>
            </w:r>
            <w:r w:rsidR="00D82113">
              <w:t xml:space="preserve"> Series Recommendations) </w:t>
            </w:r>
            <w:r w:rsidR="00F73ED6">
              <w:t xml:space="preserve">to consider </w:t>
            </w:r>
            <w:r w:rsidR="008E1608">
              <w:t xml:space="preserve">only </w:t>
            </w:r>
            <w:r w:rsidR="0023650E">
              <w:t>the Section </w:t>
            </w:r>
            <w:r w:rsidR="00F73ED6">
              <w:t>3 (</w:t>
            </w:r>
            <w:r w:rsidR="0023650E">
              <w:t>2 </w:t>
            </w:r>
            <w:r w:rsidR="008E1608">
              <w:t>GHz</w:t>
            </w:r>
            <w:r w:rsidR="00F73ED6">
              <w:t xml:space="preserve"> band) of the draft revision.</w:t>
            </w:r>
          </w:p>
          <w:p w:rsidR="004A3B5C" w:rsidRPr="00080ADD" w:rsidRDefault="00617993" w:rsidP="002F3D57">
            <w:pPr>
              <w:tabs>
                <w:tab w:val="left" w:pos="362"/>
                <w:tab w:val="left" w:pos="567"/>
              </w:tabs>
              <w:spacing w:before="80"/>
              <w:ind w:left="362" w:hanging="362"/>
            </w:pPr>
            <w:r>
              <w:t>h)</w:t>
            </w:r>
            <w:r>
              <w:tab/>
            </w:r>
            <w:r w:rsidR="00F926A8">
              <w:t>Doc. 5/1009 −</w:t>
            </w:r>
            <w:r w:rsidR="00F73ED6">
              <w:t xml:space="preserve"> </w:t>
            </w:r>
            <w:r w:rsidR="00F73ED6" w:rsidRPr="00F73ED6">
              <w:t>Draft new Recommendation ITU-R M.[BSM</w:t>
            </w:r>
            <w:r w:rsidR="00F926A8">
              <w:t>S700] −</w:t>
            </w:r>
            <w:r w:rsidR="00F73ED6" w:rsidRPr="00F73ED6">
              <w:t xml:space="preserve"> Specific out-of-band emission limit of IMT mobile stations operating in the frequency band 694</w:t>
            </w:r>
            <w:r w:rsidR="002F3D57">
              <w:noBreakHyphen/>
            </w:r>
            <w:r w:rsidR="00F926A8">
              <w:t>790 </w:t>
            </w:r>
            <w:r w:rsidR="00F73ED6" w:rsidRPr="00F73ED6">
              <w:t>MHz for protection</w:t>
            </w:r>
            <w:r w:rsidR="00F926A8">
              <w:t xml:space="preserve"> of existing services in Region </w:t>
            </w:r>
            <w:r w:rsidR="00F73ED6" w:rsidRPr="00F73ED6">
              <w:t xml:space="preserve">1 </w:t>
            </w:r>
            <w:r w:rsidR="00F926A8">
              <w:t>in the frequency band below 694 </w:t>
            </w:r>
            <w:r w:rsidR="00F73ED6" w:rsidRPr="00F73ED6">
              <w:t xml:space="preserve">MHz </w:t>
            </w:r>
            <w:r w:rsidR="00F73ED6">
              <w:t xml:space="preserve">and contributions </w:t>
            </w:r>
            <w:r w:rsidR="00F73ED6" w:rsidRPr="00F73ED6">
              <w:t>PLEN/ 12, 13, 21(Add.2)</w:t>
            </w:r>
            <w:r w:rsidR="00F73ED6">
              <w:t xml:space="preserve"> were not presented. The meeti</w:t>
            </w:r>
            <w:r w:rsidR="002F3D57">
              <w:t>n</w:t>
            </w:r>
            <w:r w:rsidR="00F73ED6">
              <w:t>g agreed to assign the review of th</w:t>
            </w:r>
            <w:r w:rsidR="002A7FCE">
              <w:t>is</w:t>
            </w:r>
            <w:r w:rsidR="00F73ED6">
              <w:t xml:space="preserve"> DNR to </w:t>
            </w:r>
            <w:r w:rsidR="002A7FCE">
              <w:t xml:space="preserve">the </w:t>
            </w:r>
            <w:r w:rsidR="00F926A8">
              <w:t>Ad</w:t>
            </w:r>
            <w:r w:rsidR="00556798">
              <w:t xml:space="preserve"> </w:t>
            </w:r>
            <w:r w:rsidR="00F926A8">
              <w:t xml:space="preserve">hoc Group </w:t>
            </w:r>
            <w:proofErr w:type="spellStart"/>
            <w:r w:rsidR="00F926A8">
              <w:t>Plen</w:t>
            </w:r>
            <w:proofErr w:type="spellEnd"/>
            <w:r w:rsidR="00F926A8">
              <w:t> </w:t>
            </w:r>
            <w:r w:rsidR="00AF72DD">
              <w:t>1 (M</w:t>
            </w:r>
            <w:r w:rsidR="00F73ED6" w:rsidRPr="00F73ED6">
              <w:t xml:space="preserve"> Series Recommendations)</w:t>
            </w:r>
            <w:r w:rsidR="00F73ED6">
              <w:t>.</w:t>
            </w:r>
          </w:p>
        </w:tc>
        <w:tc>
          <w:tcPr>
            <w:tcW w:w="1549" w:type="pct"/>
          </w:tcPr>
          <w:p w:rsidR="00711E19" w:rsidRPr="00080ADD" w:rsidRDefault="00372254" w:rsidP="00DF4E2B">
            <w:pPr>
              <w:spacing w:before="80" w:after="80"/>
              <w:jc w:val="center"/>
            </w:pPr>
            <w:hyperlink r:id="rId12" w:history="1">
              <w:r w:rsidR="00EC7EFD" w:rsidRPr="0083284B">
                <w:rPr>
                  <w:rStyle w:val="Hyperlink"/>
                </w:rPr>
                <w:t>5</w:t>
              </w:r>
              <w:r w:rsidR="00711E19" w:rsidRPr="0083284B">
                <w:rPr>
                  <w:rStyle w:val="Hyperlink"/>
                </w:rPr>
                <w:t>/1001</w:t>
              </w:r>
            </w:hyperlink>
            <w:r w:rsidR="00711E19" w:rsidRPr="00080ADD">
              <w:t xml:space="preserve">, </w:t>
            </w:r>
            <w:hyperlink r:id="rId13" w:history="1">
              <w:r w:rsidR="00711E19" w:rsidRPr="0083284B">
                <w:rPr>
                  <w:rStyle w:val="Hyperlink"/>
                </w:rPr>
                <w:t>1002</w:t>
              </w:r>
            </w:hyperlink>
            <w:r w:rsidR="00711E19" w:rsidRPr="00080ADD">
              <w:t xml:space="preserve">, </w:t>
            </w:r>
            <w:hyperlink r:id="rId14" w:history="1">
              <w:r w:rsidR="00711E19" w:rsidRPr="0083284B">
                <w:rPr>
                  <w:rStyle w:val="Hyperlink"/>
                </w:rPr>
                <w:t>1003</w:t>
              </w:r>
            </w:hyperlink>
            <w:r w:rsidR="00711E19" w:rsidRPr="00080ADD">
              <w:t xml:space="preserve">, </w:t>
            </w:r>
            <w:hyperlink r:id="rId15" w:history="1">
              <w:r w:rsidR="00711E19" w:rsidRPr="0083284B">
                <w:rPr>
                  <w:rStyle w:val="Hyperlink"/>
                </w:rPr>
                <w:t>1004</w:t>
              </w:r>
            </w:hyperlink>
            <w:r w:rsidR="00EC7EFD">
              <w:t xml:space="preserve">, </w:t>
            </w:r>
            <w:hyperlink r:id="rId16" w:history="1">
              <w:r w:rsidR="00EC7EFD" w:rsidRPr="0083284B">
                <w:rPr>
                  <w:rStyle w:val="Hyperlink"/>
                </w:rPr>
                <w:t>1005</w:t>
              </w:r>
            </w:hyperlink>
            <w:r w:rsidR="00EC7EFD">
              <w:t xml:space="preserve">, </w:t>
            </w:r>
            <w:hyperlink r:id="rId17" w:history="1">
              <w:r w:rsidR="00EC7EFD" w:rsidRPr="0083284B">
                <w:rPr>
                  <w:rStyle w:val="Hyperlink"/>
                </w:rPr>
                <w:t>1006</w:t>
              </w:r>
            </w:hyperlink>
            <w:r w:rsidR="00EC7EFD">
              <w:t xml:space="preserve">, </w:t>
            </w:r>
            <w:hyperlink r:id="rId18" w:history="1">
              <w:r w:rsidR="00EC7EFD" w:rsidRPr="00032446">
                <w:rPr>
                  <w:rStyle w:val="Hyperlink"/>
                </w:rPr>
                <w:t>1007</w:t>
              </w:r>
            </w:hyperlink>
            <w:r w:rsidR="00EC7EFD">
              <w:t>,</w:t>
            </w:r>
            <w:r w:rsidR="008F083B">
              <w:br/>
            </w:r>
            <w:r w:rsidR="00EB5088" w:rsidRPr="00DF4E2B">
              <w:rPr>
                <w:sz w:val="12"/>
                <w:szCs w:val="12"/>
              </w:rPr>
              <w:br/>
            </w:r>
            <w:hyperlink r:id="rId19" w:history="1">
              <w:r w:rsidR="00BA4C27" w:rsidRPr="00032446">
                <w:rPr>
                  <w:rStyle w:val="Hyperlink"/>
                </w:rPr>
                <w:t>5/</w:t>
              </w:r>
              <w:r w:rsidR="00EC7EFD" w:rsidRPr="00032446">
                <w:rPr>
                  <w:rStyle w:val="Hyperlink"/>
                </w:rPr>
                <w:t>1008</w:t>
              </w:r>
            </w:hyperlink>
            <w:r w:rsidR="00EC7EFD">
              <w:t>,</w:t>
            </w:r>
            <w:r w:rsidR="00EB5088">
              <w:t xml:space="preserve"> </w:t>
            </w:r>
            <w:hyperlink r:id="rId20" w:history="1">
              <w:r w:rsidR="00EB5088" w:rsidRPr="00287063">
                <w:rPr>
                  <w:rStyle w:val="Hyperlink"/>
                </w:rPr>
                <w:t>PLEN/11</w:t>
              </w:r>
            </w:hyperlink>
            <w:r w:rsidR="00EB5088">
              <w:t xml:space="preserve">, </w:t>
            </w:r>
            <w:hyperlink r:id="rId21" w:history="1">
              <w:r w:rsidR="00EB5088" w:rsidRPr="00287063">
                <w:rPr>
                  <w:rStyle w:val="Hyperlink"/>
                </w:rPr>
                <w:t>14</w:t>
              </w:r>
            </w:hyperlink>
            <w:r w:rsidR="00EB5088">
              <w:t xml:space="preserve">, </w:t>
            </w:r>
            <w:hyperlink r:id="rId22" w:history="1">
              <w:r w:rsidR="00EB5088" w:rsidRPr="00287063">
                <w:rPr>
                  <w:rStyle w:val="Hyperlink"/>
                </w:rPr>
                <w:t>21(Add.1),</w:t>
              </w:r>
            </w:hyperlink>
            <w:r w:rsidR="00DF4E2B">
              <w:br/>
            </w:r>
            <w:hyperlink r:id="rId23" w:history="1">
              <w:r w:rsidR="00EB5088" w:rsidRPr="00287063">
                <w:rPr>
                  <w:rStyle w:val="Hyperlink"/>
                </w:rPr>
                <w:t>23</w:t>
              </w:r>
            </w:hyperlink>
            <w:r w:rsidR="00EB5088">
              <w:t xml:space="preserve">, </w:t>
            </w:r>
            <w:hyperlink r:id="rId24" w:history="1">
              <w:r w:rsidR="00EB5088" w:rsidRPr="00287063">
                <w:rPr>
                  <w:rStyle w:val="Hyperlink"/>
                </w:rPr>
                <w:t>26</w:t>
              </w:r>
            </w:hyperlink>
            <w:r w:rsidR="00EB5088">
              <w:t xml:space="preserve">, </w:t>
            </w:r>
            <w:hyperlink r:id="rId25" w:history="1">
              <w:r w:rsidR="00EB5088" w:rsidRPr="00287063">
                <w:rPr>
                  <w:rStyle w:val="Hyperlink"/>
                </w:rPr>
                <w:t>34(Add.5)</w:t>
              </w:r>
            </w:hyperlink>
            <w:r w:rsidR="008F083B">
              <w:br/>
            </w:r>
            <w:r w:rsidR="00EB5088" w:rsidRPr="00DF4E2B">
              <w:rPr>
                <w:sz w:val="12"/>
                <w:szCs w:val="12"/>
              </w:rPr>
              <w:br/>
            </w:r>
            <w:hyperlink r:id="rId26" w:history="1">
              <w:r w:rsidR="00BA4C27" w:rsidRPr="00287063">
                <w:rPr>
                  <w:rStyle w:val="Hyperlink"/>
                </w:rPr>
                <w:t>5/</w:t>
              </w:r>
              <w:r w:rsidR="00EC7EFD" w:rsidRPr="00287063">
                <w:rPr>
                  <w:rStyle w:val="Hyperlink"/>
                </w:rPr>
                <w:t>1009</w:t>
              </w:r>
            </w:hyperlink>
            <w:r w:rsidR="00EB5088">
              <w:t xml:space="preserve">, </w:t>
            </w:r>
            <w:hyperlink r:id="rId27" w:history="1">
              <w:r w:rsidR="00EB5088" w:rsidRPr="00A12555">
                <w:rPr>
                  <w:rStyle w:val="Hyperlink"/>
                </w:rPr>
                <w:t>PLEN/ 12</w:t>
              </w:r>
            </w:hyperlink>
            <w:r w:rsidR="00EB5088">
              <w:t xml:space="preserve">, </w:t>
            </w:r>
            <w:hyperlink r:id="rId28" w:history="1">
              <w:r w:rsidR="00EB5088" w:rsidRPr="00287063">
                <w:rPr>
                  <w:rStyle w:val="Hyperlink"/>
                </w:rPr>
                <w:t>13</w:t>
              </w:r>
            </w:hyperlink>
            <w:r w:rsidR="00EB5088">
              <w:t xml:space="preserve">, </w:t>
            </w:r>
            <w:hyperlink r:id="rId29" w:history="1">
              <w:r w:rsidR="00EB5088" w:rsidRPr="00287063">
                <w:rPr>
                  <w:rStyle w:val="Hyperlink"/>
                </w:rPr>
                <w:t>21(Add.2)</w:t>
              </w:r>
            </w:hyperlink>
          </w:p>
        </w:tc>
      </w:tr>
      <w:tr w:rsidR="00711E19" w:rsidRPr="00080ADD" w:rsidTr="002F3D57">
        <w:tc>
          <w:tcPr>
            <w:tcW w:w="260" w:type="pct"/>
          </w:tcPr>
          <w:p w:rsidR="00711E19" w:rsidRPr="00E15391" w:rsidRDefault="00711E19" w:rsidP="009F632B">
            <w:pPr>
              <w:tabs>
                <w:tab w:val="left" w:pos="567"/>
              </w:tabs>
              <w:spacing w:before="80"/>
              <w:ind w:left="567" w:hanging="567"/>
              <w:rPr>
                <w:bCs/>
              </w:rPr>
            </w:pPr>
            <w:r w:rsidRPr="00E15391">
              <w:rPr>
                <w:bCs/>
              </w:rPr>
              <w:lastRenderedPageBreak/>
              <w:t>7</w:t>
            </w:r>
          </w:p>
        </w:tc>
        <w:tc>
          <w:tcPr>
            <w:tcW w:w="3191" w:type="pct"/>
          </w:tcPr>
          <w:p w:rsidR="00711E19" w:rsidRDefault="00711E19" w:rsidP="00EC7EFD">
            <w:pPr>
              <w:tabs>
                <w:tab w:val="left" w:pos="567"/>
              </w:tabs>
              <w:spacing w:before="80"/>
            </w:pPr>
            <w:r w:rsidRPr="00080ADD">
              <w:t>Chairman’s Report and submissions from Study Group 4</w:t>
            </w:r>
          </w:p>
          <w:p w:rsidR="00BA2563" w:rsidRPr="00080ADD" w:rsidRDefault="008E1608" w:rsidP="008E1608">
            <w:pPr>
              <w:tabs>
                <w:tab w:val="left" w:pos="567"/>
              </w:tabs>
              <w:spacing w:before="80"/>
            </w:pPr>
            <w:r>
              <w:t>To be considered at the next meeting.</w:t>
            </w:r>
          </w:p>
        </w:tc>
        <w:tc>
          <w:tcPr>
            <w:tcW w:w="1549" w:type="pct"/>
          </w:tcPr>
          <w:p w:rsidR="00711E19" w:rsidRPr="00080ADD" w:rsidRDefault="00372254" w:rsidP="00EC7EFD">
            <w:pPr>
              <w:spacing w:before="80"/>
              <w:jc w:val="center"/>
            </w:pPr>
            <w:hyperlink r:id="rId30" w:history="1">
              <w:r w:rsidR="00711E19" w:rsidRPr="006D078E">
                <w:rPr>
                  <w:rStyle w:val="Hyperlink"/>
                </w:rPr>
                <w:t>4/1001</w:t>
              </w:r>
            </w:hyperlink>
            <w:r w:rsidR="00711E19" w:rsidRPr="00080ADD">
              <w:t xml:space="preserve">, </w:t>
            </w:r>
            <w:hyperlink r:id="rId31" w:history="1">
              <w:r w:rsidR="00711E19" w:rsidRPr="006D078E">
                <w:rPr>
                  <w:rStyle w:val="Hyperlink"/>
                </w:rPr>
                <w:t>1002</w:t>
              </w:r>
            </w:hyperlink>
            <w:r w:rsidR="00711E19" w:rsidRPr="00080ADD">
              <w:t xml:space="preserve">, </w:t>
            </w:r>
            <w:hyperlink r:id="rId32" w:history="1">
              <w:r w:rsidR="00711E19" w:rsidRPr="006D078E">
                <w:rPr>
                  <w:rStyle w:val="Hyperlink"/>
                </w:rPr>
                <w:t>1003</w:t>
              </w:r>
            </w:hyperlink>
            <w:r w:rsidR="00711E19" w:rsidRPr="00080ADD">
              <w:t xml:space="preserve">, </w:t>
            </w:r>
            <w:hyperlink r:id="rId33" w:history="1">
              <w:r w:rsidR="00711E19" w:rsidRPr="006D078E">
                <w:rPr>
                  <w:rStyle w:val="Hyperlink"/>
                </w:rPr>
                <w:t>1004</w:t>
              </w:r>
            </w:hyperlink>
            <w:r w:rsidR="00EC7EFD">
              <w:t xml:space="preserve">, </w:t>
            </w:r>
            <w:hyperlink r:id="rId34" w:history="1">
              <w:r w:rsidR="00EC7EFD" w:rsidRPr="006D078E">
                <w:rPr>
                  <w:rStyle w:val="Hyperlink"/>
                </w:rPr>
                <w:t>1005</w:t>
              </w:r>
            </w:hyperlink>
            <w:r w:rsidR="00711E19" w:rsidRPr="00080ADD">
              <w:br/>
            </w:r>
          </w:p>
        </w:tc>
      </w:tr>
      <w:tr w:rsidR="00EB5088" w:rsidRPr="00080ADD" w:rsidTr="002F3D57">
        <w:tc>
          <w:tcPr>
            <w:tcW w:w="260" w:type="pct"/>
          </w:tcPr>
          <w:p w:rsidR="00EB5088" w:rsidRPr="00E15391" w:rsidRDefault="00EB5088" w:rsidP="009F632B">
            <w:pPr>
              <w:tabs>
                <w:tab w:val="left" w:pos="567"/>
              </w:tabs>
              <w:spacing w:before="80"/>
              <w:ind w:left="567" w:hanging="567"/>
              <w:rPr>
                <w:bCs/>
              </w:rPr>
            </w:pPr>
            <w:r w:rsidRPr="00E15391">
              <w:rPr>
                <w:bCs/>
              </w:rPr>
              <w:t>8</w:t>
            </w:r>
          </w:p>
        </w:tc>
        <w:tc>
          <w:tcPr>
            <w:tcW w:w="3191" w:type="pct"/>
          </w:tcPr>
          <w:p w:rsidR="00EB5088" w:rsidRDefault="00EB5088" w:rsidP="00EC7EFD">
            <w:pPr>
              <w:tabs>
                <w:tab w:val="left" w:pos="567"/>
              </w:tabs>
              <w:spacing w:before="80"/>
            </w:pPr>
            <w:r>
              <w:t>Consider</w:t>
            </w:r>
            <w:r w:rsidR="00D83AC7">
              <w:t>ation of outputs from Committee </w:t>
            </w:r>
            <w:r>
              <w:t>4</w:t>
            </w:r>
          </w:p>
          <w:p w:rsidR="008E1608" w:rsidRPr="00080ADD" w:rsidRDefault="008E1608" w:rsidP="00EC7EFD">
            <w:pPr>
              <w:tabs>
                <w:tab w:val="left" w:pos="567"/>
              </w:tabs>
              <w:spacing w:before="80"/>
            </w:pPr>
            <w:r>
              <w:t>To be considered at the next meeting.</w:t>
            </w:r>
          </w:p>
        </w:tc>
        <w:tc>
          <w:tcPr>
            <w:tcW w:w="1549" w:type="pct"/>
          </w:tcPr>
          <w:p w:rsidR="00EB5088" w:rsidRPr="00080ADD" w:rsidRDefault="00372254" w:rsidP="00304944">
            <w:pPr>
              <w:spacing w:before="80"/>
              <w:jc w:val="center"/>
            </w:pPr>
            <w:hyperlink r:id="rId35" w:history="1">
              <w:r w:rsidR="00EB5088" w:rsidRPr="000B34A1">
                <w:rPr>
                  <w:rStyle w:val="Hyperlink"/>
                </w:rPr>
                <w:t>PLEN/35</w:t>
              </w:r>
            </w:hyperlink>
            <w:r w:rsidR="00EB5088">
              <w:t xml:space="preserve">, </w:t>
            </w:r>
            <w:hyperlink r:id="rId36" w:history="1">
              <w:r w:rsidR="00EB5088" w:rsidRPr="000B34A1">
                <w:rPr>
                  <w:rStyle w:val="Hyperlink"/>
                </w:rPr>
                <w:t>36</w:t>
              </w:r>
            </w:hyperlink>
            <w:r w:rsidR="00EB5088">
              <w:t xml:space="preserve">, </w:t>
            </w:r>
            <w:hyperlink r:id="rId37" w:history="1">
              <w:r w:rsidR="00EB5088" w:rsidRPr="000B34A1">
                <w:rPr>
                  <w:rStyle w:val="Hyperlink"/>
                </w:rPr>
                <w:t>37</w:t>
              </w:r>
            </w:hyperlink>
            <w:r w:rsidR="00EB5088">
              <w:t xml:space="preserve">, </w:t>
            </w:r>
            <w:hyperlink r:id="rId38" w:history="1">
              <w:r w:rsidR="00EB5088" w:rsidRPr="000B34A1">
                <w:rPr>
                  <w:rStyle w:val="Hyperlink"/>
                </w:rPr>
                <w:t>38</w:t>
              </w:r>
            </w:hyperlink>
            <w:r w:rsidR="00EB5088">
              <w:t>,</w:t>
            </w:r>
            <w:r w:rsidR="00FF11B3">
              <w:t xml:space="preserve"> </w:t>
            </w:r>
            <w:hyperlink r:id="rId39" w:history="1">
              <w:r w:rsidR="00EB5088" w:rsidRPr="000B34A1">
                <w:rPr>
                  <w:rStyle w:val="Hyperlink"/>
                </w:rPr>
                <w:t>39</w:t>
              </w:r>
            </w:hyperlink>
            <w:r w:rsidR="00EB5088">
              <w:t xml:space="preserve">, </w:t>
            </w:r>
            <w:hyperlink r:id="rId40" w:history="1">
              <w:r w:rsidR="00EB5088" w:rsidRPr="000B34A1">
                <w:rPr>
                  <w:rStyle w:val="Hyperlink"/>
                </w:rPr>
                <w:t>40</w:t>
              </w:r>
            </w:hyperlink>
            <w:r w:rsidR="00EB5088">
              <w:t>,</w:t>
            </w:r>
            <w:r w:rsidR="00304944">
              <w:br/>
            </w:r>
            <w:hyperlink r:id="rId41" w:history="1">
              <w:r w:rsidR="00EB5088" w:rsidRPr="000B34A1">
                <w:rPr>
                  <w:rStyle w:val="Hyperlink"/>
                </w:rPr>
                <w:t>41</w:t>
              </w:r>
            </w:hyperlink>
            <w:r w:rsidR="00EB5088">
              <w:t>,</w:t>
            </w:r>
            <w:r w:rsidR="00304944">
              <w:t xml:space="preserve"> </w:t>
            </w:r>
            <w:hyperlink r:id="rId42" w:history="1">
              <w:r w:rsidR="00EB5088" w:rsidRPr="000B34A1">
                <w:rPr>
                  <w:rStyle w:val="Hyperlink"/>
                </w:rPr>
                <w:t>42</w:t>
              </w:r>
            </w:hyperlink>
            <w:r w:rsidR="00EB5088">
              <w:t xml:space="preserve">, </w:t>
            </w:r>
            <w:hyperlink r:id="rId43" w:history="1">
              <w:r w:rsidR="00EB5088" w:rsidRPr="000B34A1">
                <w:rPr>
                  <w:rStyle w:val="Hyperlink"/>
                </w:rPr>
                <w:t>43</w:t>
              </w:r>
            </w:hyperlink>
          </w:p>
        </w:tc>
      </w:tr>
      <w:tr w:rsidR="00711E19" w:rsidRPr="00080ADD" w:rsidTr="002F3D57">
        <w:tc>
          <w:tcPr>
            <w:tcW w:w="260" w:type="pct"/>
          </w:tcPr>
          <w:p w:rsidR="00711E19" w:rsidRPr="00E15391" w:rsidRDefault="00EB5088" w:rsidP="004C122F">
            <w:pPr>
              <w:tabs>
                <w:tab w:val="left" w:pos="567"/>
              </w:tabs>
              <w:spacing w:before="80"/>
              <w:ind w:left="567" w:hanging="567"/>
              <w:rPr>
                <w:bCs/>
              </w:rPr>
            </w:pPr>
            <w:r w:rsidRPr="00E15391">
              <w:rPr>
                <w:bCs/>
              </w:rPr>
              <w:t>9</w:t>
            </w:r>
          </w:p>
        </w:tc>
        <w:tc>
          <w:tcPr>
            <w:tcW w:w="3191" w:type="pct"/>
          </w:tcPr>
          <w:p w:rsidR="00711E19" w:rsidRDefault="00711E19" w:rsidP="004C122F">
            <w:pPr>
              <w:tabs>
                <w:tab w:val="left" w:pos="567"/>
              </w:tabs>
              <w:spacing w:before="80"/>
            </w:pPr>
            <w:r w:rsidRPr="00080ADD">
              <w:t>Any other business</w:t>
            </w:r>
          </w:p>
          <w:p w:rsidR="008E1608" w:rsidRDefault="008E1608" w:rsidP="00AF72DD">
            <w:pPr>
              <w:tabs>
                <w:tab w:val="left" w:pos="567"/>
              </w:tabs>
              <w:spacing w:before="80"/>
            </w:pPr>
            <w:r>
              <w:t xml:space="preserve">The </w:t>
            </w:r>
            <w:r w:rsidR="00D83AC7">
              <w:t>Chairman of COM </w:t>
            </w:r>
            <w:r>
              <w:t>3 re</w:t>
            </w:r>
            <w:r w:rsidR="00AF72DD">
              <w:t>call</w:t>
            </w:r>
            <w:r>
              <w:t xml:space="preserve">ed that administrations wishing to participate in the work of the Editorial Committee should indicate their intention to </w:t>
            </w:r>
            <w:r w:rsidR="00AF72DD">
              <w:t xml:space="preserve">do so by using </w:t>
            </w:r>
            <w:r>
              <w:t>the email address given in document ADM/8.</w:t>
            </w:r>
          </w:p>
          <w:p w:rsidR="00F118A5" w:rsidRPr="00080ADD" w:rsidRDefault="008E1608" w:rsidP="00A53882">
            <w:pPr>
              <w:tabs>
                <w:tab w:val="left" w:pos="567"/>
              </w:tabs>
              <w:spacing w:before="80"/>
            </w:pPr>
            <w:r>
              <w:t xml:space="preserve">The meeting observed </w:t>
            </w:r>
            <w:r w:rsidR="00A53882">
              <w:t>one</w:t>
            </w:r>
            <w:r>
              <w:t xml:space="preserve"> minute of silence to </w:t>
            </w:r>
            <w:r w:rsidRPr="008E1608">
              <w:t>express sympathy and condolences to the people</w:t>
            </w:r>
            <w:r>
              <w:t>s</w:t>
            </w:r>
            <w:r w:rsidRPr="008E1608">
              <w:t xml:space="preserve"> and </w:t>
            </w:r>
            <w:r>
              <w:t>G</w:t>
            </w:r>
            <w:r w:rsidRPr="008E1608">
              <w:t>overnment</w:t>
            </w:r>
            <w:r>
              <w:t>s</w:t>
            </w:r>
            <w:r w:rsidRPr="008E1608">
              <w:t xml:space="preserve"> of Afghanistan and Pakistan for </w:t>
            </w:r>
            <w:r>
              <w:t>the</w:t>
            </w:r>
            <w:r w:rsidRPr="008E1608">
              <w:t xml:space="preserve"> tragic earthquakes </w:t>
            </w:r>
            <w:r>
              <w:t xml:space="preserve">that </w:t>
            </w:r>
            <w:r w:rsidRPr="008E1608">
              <w:t>hit mountainous and remote area</w:t>
            </w:r>
            <w:r w:rsidR="00372254">
              <w:t>s</w:t>
            </w:r>
            <w:r w:rsidRPr="008E1608">
              <w:t xml:space="preserve"> of </w:t>
            </w:r>
            <w:r>
              <w:t>the two coun</w:t>
            </w:r>
            <w:r w:rsidR="00A53882">
              <w:t>tries.</w:t>
            </w:r>
          </w:p>
        </w:tc>
        <w:tc>
          <w:tcPr>
            <w:tcW w:w="1549" w:type="pct"/>
          </w:tcPr>
          <w:p w:rsidR="00711E19" w:rsidRPr="00080ADD" w:rsidRDefault="00E70133" w:rsidP="004C122F">
            <w:pPr>
              <w:spacing w:before="80"/>
              <w:jc w:val="center"/>
            </w:pPr>
            <w:r>
              <w:t>–</w:t>
            </w:r>
          </w:p>
        </w:tc>
      </w:tr>
    </w:tbl>
    <w:p w:rsidR="000377BF" w:rsidRDefault="000377BF" w:rsidP="00B02A16">
      <w:pPr>
        <w:tabs>
          <w:tab w:val="center" w:pos="7088"/>
        </w:tabs>
        <w:spacing w:before="0"/>
      </w:pPr>
    </w:p>
    <w:p w:rsidR="00F040E3" w:rsidRDefault="00A53882" w:rsidP="00B02A16">
      <w:pPr>
        <w:tabs>
          <w:tab w:val="center" w:pos="7088"/>
        </w:tabs>
        <w:spacing w:before="0"/>
      </w:pPr>
      <w:r>
        <w:t>The Chai</w:t>
      </w:r>
      <w:r w:rsidR="000377BF">
        <w:t>r</w:t>
      </w:r>
      <w:r>
        <w:t xml:space="preserve">man </w:t>
      </w:r>
      <w:r w:rsidR="002414B9">
        <w:t xml:space="preserve">announced </w:t>
      </w:r>
      <w:r w:rsidR="00AF72DD">
        <w:t xml:space="preserve">that the </w:t>
      </w:r>
      <w:r w:rsidR="002414B9">
        <w:t xml:space="preserve">next meeting </w:t>
      </w:r>
      <w:r w:rsidR="00AF72DD">
        <w:t xml:space="preserve">would be </w:t>
      </w:r>
      <w:r w:rsidR="002414B9">
        <w:t>on Thursday</w:t>
      </w:r>
      <w:r w:rsidR="00B02A16">
        <w:t xml:space="preserve"> (29/10)</w:t>
      </w:r>
      <w:r w:rsidR="002414B9">
        <w:t xml:space="preserve"> and </w:t>
      </w:r>
      <w:r w:rsidR="00D83AC7">
        <w:t>closed the meeting at 15 </w:t>
      </w:r>
      <w:r>
        <w:t>45 hours</w:t>
      </w:r>
      <w:r w:rsidR="00AF72DD">
        <w:t>.</w:t>
      </w:r>
    </w:p>
    <w:p w:rsidR="00F15540" w:rsidRDefault="00F15540" w:rsidP="000377BF">
      <w:pPr>
        <w:tabs>
          <w:tab w:val="clear" w:pos="1134"/>
          <w:tab w:val="clear" w:pos="1871"/>
          <w:tab w:val="clear" w:pos="2268"/>
          <w:tab w:val="center" w:pos="7088"/>
        </w:tabs>
      </w:pPr>
      <w:r w:rsidRPr="00080ADD">
        <w:tab/>
      </w:r>
      <w:r w:rsidR="00101307">
        <w:t>Akira Hashimoto</w:t>
      </w:r>
      <w:r w:rsidR="00EA7DB8">
        <w:br/>
      </w:r>
      <w:r w:rsidR="00EA7DB8">
        <w:tab/>
        <w:t>Chairman, RA-15</w:t>
      </w:r>
    </w:p>
    <w:sectPr w:rsidR="00F15540" w:rsidSect="009447A3">
      <w:headerReference w:type="default" r:id="rId44"/>
      <w:footerReference w:type="even" r:id="rId45"/>
      <w:footerReference w:type="default" r:id="rId46"/>
      <w:footerReference w:type="first" r:id="rId4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19C" w:rsidRDefault="0033619C">
      <w:r>
        <w:separator/>
      </w:r>
    </w:p>
  </w:endnote>
  <w:endnote w:type="continuationSeparator" w:id="0">
    <w:p w:rsidR="0033619C" w:rsidRDefault="0033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873" w:rsidRPr="00F87430" w:rsidRDefault="00D83AC7">
    <w:pPr>
      <w:rPr>
        <w:lang w:val="es-ES_tradnl"/>
      </w:rPr>
    </w:pPr>
    <w:r>
      <w:fldChar w:fldCharType="begin"/>
    </w:r>
    <w:r w:rsidRPr="00F87430">
      <w:rPr>
        <w:lang w:val="es-ES_tradnl"/>
      </w:rPr>
      <w:instrText xml:space="preserve"> FILENAME \p  \* MERGEFORMAT </w:instrText>
    </w:r>
    <w:r>
      <w:fldChar w:fldCharType="separate"/>
    </w:r>
    <w:r w:rsidR="002F3D57" w:rsidRPr="00F87430">
      <w:rPr>
        <w:noProof/>
        <w:lang w:val="es-ES_tradnl"/>
      </w:rPr>
      <w:t>Y:\APP\BR\POOL\RA-15\PLEN\000\099e.docx</w:t>
    </w:r>
    <w:r>
      <w:rPr>
        <w:noProof/>
      </w:rPr>
      <w:fldChar w:fldCharType="end"/>
    </w:r>
    <w:r w:rsidR="000B5873" w:rsidRPr="00F87430">
      <w:rPr>
        <w:lang w:val="es-ES_tradnl"/>
      </w:rPr>
      <w:tab/>
    </w:r>
    <w:r w:rsidR="000B5873">
      <w:fldChar w:fldCharType="begin"/>
    </w:r>
    <w:r w:rsidR="000B5873">
      <w:instrText xml:space="preserve"> SAVEDATE \@ DD.MM.YY </w:instrText>
    </w:r>
    <w:r w:rsidR="000B5873">
      <w:fldChar w:fldCharType="separate"/>
    </w:r>
    <w:r w:rsidR="00E70133">
      <w:rPr>
        <w:noProof/>
      </w:rPr>
      <w:t>05.11.15</w:t>
    </w:r>
    <w:r w:rsidR="000B5873">
      <w:fldChar w:fldCharType="end"/>
    </w:r>
    <w:r w:rsidR="000B5873" w:rsidRPr="00F87430">
      <w:rPr>
        <w:lang w:val="es-ES_tradnl"/>
      </w:rPr>
      <w:tab/>
    </w:r>
    <w:r w:rsidR="000B5873">
      <w:fldChar w:fldCharType="begin"/>
    </w:r>
    <w:r w:rsidR="000B5873">
      <w:instrText xml:space="preserve"> PRINTDATE \@ DD.MM.YY </w:instrText>
    </w:r>
    <w:r w:rsidR="000B5873">
      <w:fldChar w:fldCharType="separate"/>
    </w:r>
    <w:r w:rsidR="002F3D57">
      <w:rPr>
        <w:noProof/>
      </w:rPr>
      <w:t>05.11.15</w:t>
    </w:r>
    <w:r w:rsidR="000B587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D57" w:rsidRPr="00F87430" w:rsidRDefault="00D83AC7">
    <w:pPr>
      <w:pStyle w:val="Footer"/>
      <w:rPr>
        <w:lang w:val="es-ES_tradnl"/>
      </w:rPr>
    </w:pPr>
    <w:r>
      <w:fldChar w:fldCharType="begin"/>
    </w:r>
    <w:r w:rsidRPr="00F87430">
      <w:rPr>
        <w:lang w:val="es-ES_tradnl"/>
      </w:rPr>
      <w:instrText xml:space="preserve"> FILENAME \p  \* MERGEFORMAT </w:instrText>
    </w:r>
    <w:r>
      <w:fldChar w:fldCharType="separate"/>
    </w:r>
    <w:r w:rsidR="00573420">
      <w:rPr>
        <w:lang w:val="es-ES_tradnl"/>
      </w:rPr>
      <w:t>P:\ENG\ITU-R\CONF-R\AR15\PLEN\000\099E.docx</w:t>
    </w:r>
    <w:r>
      <w:fldChar w:fldCharType="end"/>
    </w:r>
    <w:r w:rsidR="00573420">
      <w:t xml:space="preserve"> (389710)</w:t>
    </w:r>
    <w:r w:rsidR="002F3D57" w:rsidRPr="00F87430">
      <w:rPr>
        <w:lang w:val="es-ES_tradnl"/>
      </w:rPr>
      <w:tab/>
    </w:r>
    <w:r w:rsidR="002F3D57">
      <w:fldChar w:fldCharType="begin"/>
    </w:r>
    <w:r w:rsidR="002F3D57">
      <w:instrText xml:space="preserve"> SAVEDATE \@ DD.MM.YY </w:instrText>
    </w:r>
    <w:r w:rsidR="002F3D57">
      <w:fldChar w:fldCharType="separate"/>
    </w:r>
    <w:r w:rsidR="00E70133">
      <w:t>05.11.15</w:t>
    </w:r>
    <w:r w:rsidR="002F3D57">
      <w:fldChar w:fldCharType="end"/>
    </w:r>
    <w:r w:rsidR="002F3D57" w:rsidRPr="00F87430">
      <w:rPr>
        <w:lang w:val="es-ES_tradnl"/>
      </w:rPr>
      <w:tab/>
    </w:r>
    <w:r w:rsidR="002F3D57">
      <w:fldChar w:fldCharType="begin"/>
    </w:r>
    <w:r w:rsidR="002F3D57">
      <w:instrText xml:space="preserve"> PRINTDATE \@ DD.MM.YY </w:instrText>
    </w:r>
    <w:r w:rsidR="002F3D57">
      <w:fldChar w:fldCharType="separate"/>
    </w:r>
    <w:r w:rsidR="00573420">
      <w:t>05.11.15</w:t>
    </w:r>
    <w:r w:rsidR="002F3D57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420" w:rsidRDefault="00A12555">
    <w:pPr>
      <w:pStyle w:val="Footer"/>
    </w:pPr>
    <w:fldSimple w:instr=" FILENAME \p  \* MERGEFORMAT ">
      <w:r w:rsidR="00573420">
        <w:t>P:\ENG\ITU-R\CONF-R\AR15\PLEN\000\099E.docx</w:t>
      </w:r>
    </w:fldSimple>
    <w:r w:rsidR="00573420">
      <w:t xml:space="preserve"> (389710)</w:t>
    </w:r>
    <w:r w:rsidR="00573420">
      <w:tab/>
    </w:r>
    <w:r w:rsidR="00573420">
      <w:fldChar w:fldCharType="begin"/>
    </w:r>
    <w:r w:rsidR="00573420">
      <w:instrText xml:space="preserve"> SAVEDATE \@ DD.MM.YY </w:instrText>
    </w:r>
    <w:r w:rsidR="00573420">
      <w:fldChar w:fldCharType="separate"/>
    </w:r>
    <w:r w:rsidR="00E70133">
      <w:t>05.11.15</w:t>
    </w:r>
    <w:r w:rsidR="00573420">
      <w:fldChar w:fldCharType="end"/>
    </w:r>
    <w:r w:rsidR="00573420">
      <w:tab/>
    </w:r>
    <w:r w:rsidR="00573420">
      <w:fldChar w:fldCharType="begin"/>
    </w:r>
    <w:r w:rsidR="00573420">
      <w:instrText xml:space="preserve"> PRINTDATE \@ DD.MM.YY </w:instrText>
    </w:r>
    <w:r w:rsidR="00573420">
      <w:fldChar w:fldCharType="separate"/>
    </w:r>
    <w:r w:rsidR="00573420">
      <w:t>05.11.15</w:t>
    </w:r>
    <w:r w:rsidR="0057342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19C" w:rsidRDefault="0033619C">
      <w:r>
        <w:rPr>
          <w:b/>
        </w:rPr>
        <w:t>_______________</w:t>
      </w:r>
    </w:p>
  </w:footnote>
  <w:footnote w:type="continuationSeparator" w:id="0">
    <w:p w:rsidR="0033619C" w:rsidRDefault="00336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873" w:rsidRDefault="000B587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72254">
      <w:rPr>
        <w:noProof/>
      </w:rPr>
      <w:t>3</w:t>
    </w:r>
    <w:r>
      <w:rPr>
        <w:noProof/>
      </w:rPr>
      <w:fldChar w:fldCharType="end"/>
    </w:r>
  </w:p>
  <w:p w:rsidR="000B5873" w:rsidRDefault="000B5873" w:rsidP="000377BF">
    <w:pPr>
      <w:pStyle w:val="Header"/>
    </w:pPr>
    <w:r>
      <w:t>RA12/</w:t>
    </w:r>
    <w:r w:rsidR="000377BF">
      <w:t>PLEN/99</w:t>
    </w:r>
    <w: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1F82345"/>
    <w:multiLevelType w:val="hybridMultilevel"/>
    <w:tmpl w:val="7F401D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60A2D"/>
    <w:multiLevelType w:val="hybridMultilevel"/>
    <w:tmpl w:val="EB28ED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B2422"/>
    <w:multiLevelType w:val="hybridMultilevel"/>
    <w:tmpl w:val="EB28ED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42"/>
    <w:rsid w:val="000067BA"/>
    <w:rsid w:val="00032446"/>
    <w:rsid w:val="00035B5F"/>
    <w:rsid w:val="000377BF"/>
    <w:rsid w:val="00045E7F"/>
    <w:rsid w:val="00046F2F"/>
    <w:rsid w:val="00053E44"/>
    <w:rsid w:val="00080ADD"/>
    <w:rsid w:val="000B34A1"/>
    <w:rsid w:val="000B5873"/>
    <w:rsid w:val="000C5A10"/>
    <w:rsid w:val="000D1293"/>
    <w:rsid w:val="00101307"/>
    <w:rsid w:val="001353DB"/>
    <w:rsid w:val="00171D46"/>
    <w:rsid w:val="0019119D"/>
    <w:rsid w:val="001A56A7"/>
    <w:rsid w:val="001B225D"/>
    <w:rsid w:val="001D469F"/>
    <w:rsid w:val="00206408"/>
    <w:rsid w:val="002106E4"/>
    <w:rsid w:val="0023650E"/>
    <w:rsid w:val="002366D8"/>
    <w:rsid w:val="002414B9"/>
    <w:rsid w:val="00244832"/>
    <w:rsid w:val="00287063"/>
    <w:rsid w:val="002A7FCE"/>
    <w:rsid w:val="002C3EB2"/>
    <w:rsid w:val="002E1FCD"/>
    <w:rsid w:val="002E5DA2"/>
    <w:rsid w:val="002F2CD7"/>
    <w:rsid w:val="002F3D57"/>
    <w:rsid w:val="00301E91"/>
    <w:rsid w:val="00304944"/>
    <w:rsid w:val="00306EA1"/>
    <w:rsid w:val="00311857"/>
    <w:rsid w:val="003130CA"/>
    <w:rsid w:val="0033619C"/>
    <w:rsid w:val="00350AE9"/>
    <w:rsid w:val="00360F2F"/>
    <w:rsid w:val="003654A8"/>
    <w:rsid w:val="00371C3A"/>
    <w:rsid w:val="00372254"/>
    <w:rsid w:val="003B1779"/>
    <w:rsid w:val="003B2DB3"/>
    <w:rsid w:val="003F4CBF"/>
    <w:rsid w:val="00425F3D"/>
    <w:rsid w:val="00433EA8"/>
    <w:rsid w:val="004501DD"/>
    <w:rsid w:val="00466510"/>
    <w:rsid w:val="004844C1"/>
    <w:rsid w:val="00490125"/>
    <w:rsid w:val="00490C5B"/>
    <w:rsid w:val="004A3B5C"/>
    <w:rsid w:val="004C122F"/>
    <w:rsid w:val="004C1481"/>
    <w:rsid w:val="004D6FFE"/>
    <w:rsid w:val="004E0D4C"/>
    <w:rsid w:val="004F5CF0"/>
    <w:rsid w:val="00556798"/>
    <w:rsid w:val="00573420"/>
    <w:rsid w:val="0059113C"/>
    <w:rsid w:val="005E0BE1"/>
    <w:rsid w:val="00605260"/>
    <w:rsid w:val="006061F4"/>
    <w:rsid w:val="006154E4"/>
    <w:rsid w:val="00617993"/>
    <w:rsid w:val="00686889"/>
    <w:rsid w:val="00696F1C"/>
    <w:rsid w:val="006C7C19"/>
    <w:rsid w:val="006D078E"/>
    <w:rsid w:val="006D1D62"/>
    <w:rsid w:val="006D2262"/>
    <w:rsid w:val="006D7326"/>
    <w:rsid w:val="006F015B"/>
    <w:rsid w:val="00702206"/>
    <w:rsid w:val="00711E19"/>
    <w:rsid w:val="00712236"/>
    <w:rsid w:val="0071246B"/>
    <w:rsid w:val="00712FE1"/>
    <w:rsid w:val="00714D5E"/>
    <w:rsid w:val="00715129"/>
    <w:rsid w:val="00717177"/>
    <w:rsid w:val="00722185"/>
    <w:rsid w:val="00744141"/>
    <w:rsid w:val="00756B1C"/>
    <w:rsid w:val="00776E20"/>
    <w:rsid w:val="007931F1"/>
    <w:rsid w:val="007C6911"/>
    <w:rsid w:val="007E483E"/>
    <w:rsid w:val="0083284B"/>
    <w:rsid w:val="00861E8E"/>
    <w:rsid w:val="0087093F"/>
    <w:rsid w:val="00880578"/>
    <w:rsid w:val="008A7B8E"/>
    <w:rsid w:val="008D2656"/>
    <w:rsid w:val="008E1608"/>
    <w:rsid w:val="008E3406"/>
    <w:rsid w:val="008F083B"/>
    <w:rsid w:val="00902488"/>
    <w:rsid w:val="0090411A"/>
    <w:rsid w:val="00920162"/>
    <w:rsid w:val="009447A3"/>
    <w:rsid w:val="009515F7"/>
    <w:rsid w:val="0096766F"/>
    <w:rsid w:val="00994D01"/>
    <w:rsid w:val="009972E0"/>
    <w:rsid w:val="009C48A9"/>
    <w:rsid w:val="009E375D"/>
    <w:rsid w:val="009E40F1"/>
    <w:rsid w:val="009F632B"/>
    <w:rsid w:val="00A05CE9"/>
    <w:rsid w:val="00A12555"/>
    <w:rsid w:val="00A16F42"/>
    <w:rsid w:val="00A31E97"/>
    <w:rsid w:val="00A4538E"/>
    <w:rsid w:val="00A53337"/>
    <w:rsid w:val="00A53882"/>
    <w:rsid w:val="00A72B24"/>
    <w:rsid w:val="00A97239"/>
    <w:rsid w:val="00AA045B"/>
    <w:rsid w:val="00AE7547"/>
    <w:rsid w:val="00AF72DD"/>
    <w:rsid w:val="00B02A16"/>
    <w:rsid w:val="00B251F4"/>
    <w:rsid w:val="00B332D4"/>
    <w:rsid w:val="00B36B71"/>
    <w:rsid w:val="00B400CD"/>
    <w:rsid w:val="00B6593B"/>
    <w:rsid w:val="00B738DD"/>
    <w:rsid w:val="00B7678F"/>
    <w:rsid w:val="00B95557"/>
    <w:rsid w:val="00BA2563"/>
    <w:rsid w:val="00BA4C27"/>
    <w:rsid w:val="00BB03AF"/>
    <w:rsid w:val="00BC2B2E"/>
    <w:rsid w:val="00BE5003"/>
    <w:rsid w:val="00BF5E61"/>
    <w:rsid w:val="00BF645B"/>
    <w:rsid w:val="00C46060"/>
    <w:rsid w:val="00C71010"/>
    <w:rsid w:val="00C82F11"/>
    <w:rsid w:val="00C86F6E"/>
    <w:rsid w:val="00CA7B65"/>
    <w:rsid w:val="00CB299B"/>
    <w:rsid w:val="00CC4E13"/>
    <w:rsid w:val="00CE5868"/>
    <w:rsid w:val="00D2255C"/>
    <w:rsid w:val="00D2776B"/>
    <w:rsid w:val="00D312B9"/>
    <w:rsid w:val="00D40842"/>
    <w:rsid w:val="00D41E17"/>
    <w:rsid w:val="00D4492C"/>
    <w:rsid w:val="00D471A9"/>
    <w:rsid w:val="00D47BD5"/>
    <w:rsid w:val="00D50D44"/>
    <w:rsid w:val="00D75455"/>
    <w:rsid w:val="00D82113"/>
    <w:rsid w:val="00D83AC7"/>
    <w:rsid w:val="00DA716F"/>
    <w:rsid w:val="00DC35FF"/>
    <w:rsid w:val="00DF4E2B"/>
    <w:rsid w:val="00E15391"/>
    <w:rsid w:val="00E424C3"/>
    <w:rsid w:val="00E70133"/>
    <w:rsid w:val="00E81277"/>
    <w:rsid w:val="00E92E47"/>
    <w:rsid w:val="00EA62A7"/>
    <w:rsid w:val="00EA7DB8"/>
    <w:rsid w:val="00EB5088"/>
    <w:rsid w:val="00EC26F2"/>
    <w:rsid w:val="00EC7EFD"/>
    <w:rsid w:val="00EE0223"/>
    <w:rsid w:val="00EE1A06"/>
    <w:rsid w:val="00EE4AD6"/>
    <w:rsid w:val="00EE54E2"/>
    <w:rsid w:val="00F0203A"/>
    <w:rsid w:val="00F040E3"/>
    <w:rsid w:val="00F118A5"/>
    <w:rsid w:val="00F15540"/>
    <w:rsid w:val="00F22EFC"/>
    <w:rsid w:val="00F329B0"/>
    <w:rsid w:val="00F46991"/>
    <w:rsid w:val="00F64ED6"/>
    <w:rsid w:val="00F67251"/>
    <w:rsid w:val="00F73ED6"/>
    <w:rsid w:val="00F87182"/>
    <w:rsid w:val="00F87430"/>
    <w:rsid w:val="00F9215D"/>
    <w:rsid w:val="00F926A8"/>
    <w:rsid w:val="00FC3C1D"/>
    <w:rsid w:val="00FD4869"/>
    <w:rsid w:val="00FE7F65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6F780A4-F922-4C79-9285-DCFE8292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styleId="ListParagraph">
    <w:name w:val="List Paragraph"/>
    <w:basedOn w:val="Normal"/>
    <w:uiPriority w:val="34"/>
    <w:qFormat/>
    <w:rsid w:val="00FE7F65"/>
    <w:pPr>
      <w:ind w:left="720"/>
      <w:contextualSpacing/>
    </w:pPr>
  </w:style>
  <w:style w:type="character" w:styleId="Hyperlink">
    <w:name w:val="Hyperlink"/>
    <w:basedOn w:val="DefaultParagraphFont"/>
    <w:unhideWhenUsed/>
    <w:rsid w:val="00F020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12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2-SG05-RP-1002/en" TargetMode="External"/><Relationship Id="rId18" Type="http://schemas.openxmlformats.org/officeDocument/2006/relationships/hyperlink" Target="http://www.itu.int/md/R12-SG05-RP-1007/en" TargetMode="External"/><Relationship Id="rId26" Type="http://schemas.openxmlformats.org/officeDocument/2006/relationships/hyperlink" Target="http://www.itu.int/md/R12-SG05-RP-1009/en" TargetMode="External"/><Relationship Id="rId39" Type="http://schemas.openxmlformats.org/officeDocument/2006/relationships/hyperlink" Target="http://www.itu.int/md/R15-RA15-C-0039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md/R15-RA15-C-0014/en" TargetMode="External"/><Relationship Id="rId34" Type="http://schemas.openxmlformats.org/officeDocument/2006/relationships/hyperlink" Target="http://www.itu.int/md/R12-SG04-RP-1005/en" TargetMode="External"/><Relationship Id="rId42" Type="http://schemas.openxmlformats.org/officeDocument/2006/relationships/hyperlink" Target="http://www.itu.int/md/R15-RA15-C-0042/en" TargetMode="External"/><Relationship Id="rId47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www.itu.int/md/R12-SG05-RP-1001/en" TargetMode="External"/><Relationship Id="rId17" Type="http://schemas.openxmlformats.org/officeDocument/2006/relationships/hyperlink" Target="http://www.itu.int/md/R12-SG05-RP-1006/en" TargetMode="External"/><Relationship Id="rId25" Type="http://schemas.openxmlformats.org/officeDocument/2006/relationships/hyperlink" Target="http://www.itu.int/md/R15-RA15-C-0034/en" TargetMode="External"/><Relationship Id="rId33" Type="http://schemas.openxmlformats.org/officeDocument/2006/relationships/hyperlink" Target="http://www.itu.int/md/R12-SG04-RP-1004/en" TargetMode="External"/><Relationship Id="rId38" Type="http://schemas.openxmlformats.org/officeDocument/2006/relationships/hyperlink" Target="http://www.itu.int/md/R15-RA15-C-0038/en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itu.int/md/R12-SG05-RP-1005/en" TargetMode="External"/><Relationship Id="rId20" Type="http://schemas.openxmlformats.org/officeDocument/2006/relationships/hyperlink" Target="http://www.itu.int/md/R15-RA15-C-0011/en" TargetMode="External"/><Relationship Id="rId29" Type="http://schemas.openxmlformats.org/officeDocument/2006/relationships/hyperlink" Target="http://www.itu.int/md/R15-RA15-C-0021/en" TargetMode="External"/><Relationship Id="rId41" Type="http://schemas.openxmlformats.org/officeDocument/2006/relationships/hyperlink" Target="http://www.itu.int/md/R15-RA15-C-0041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5-RA15-ADM-0013/en" TargetMode="External"/><Relationship Id="rId24" Type="http://schemas.openxmlformats.org/officeDocument/2006/relationships/hyperlink" Target="http://www.itu.int/md/R15-RA15-C-0026/en" TargetMode="External"/><Relationship Id="rId32" Type="http://schemas.openxmlformats.org/officeDocument/2006/relationships/hyperlink" Target="http://www.itu.int/md/R12-SG04-RP-1003/en" TargetMode="External"/><Relationship Id="rId37" Type="http://schemas.openxmlformats.org/officeDocument/2006/relationships/hyperlink" Target="http://www.itu.int/md/R15-RA15-C-0037/en" TargetMode="External"/><Relationship Id="rId40" Type="http://schemas.openxmlformats.org/officeDocument/2006/relationships/hyperlink" Target="http://www.itu.int/md/R15-RA15-C-0040/en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R12-SG05-RP-1004/en" TargetMode="External"/><Relationship Id="rId23" Type="http://schemas.openxmlformats.org/officeDocument/2006/relationships/hyperlink" Target="http://www.itu.int/md/R15-RA15-C-0023/en" TargetMode="External"/><Relationship Id="rId28" Type="http://schemas.openxmlformats.org/officeDocument/2006/relationships/hyperlink" Target="http://www.itu.int/md/R15-RA15-C-0013/en" TargetMode="External"/><Relationship Id="rId36" Type="http://schemas.openxmlformats.org/officeDocument/2006/relationships/hyperlink" Target="http://www.itu.int/md/R15-RA15-C-0036/en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itu.int/md/R15-RA15-ADM-0012/en" TargetMode="External"/><Relationship Id="rId19" Type="http://schemas.openxmlformats.org/officeDocument/2006/relationships/hyperlink" Target="http://www.itu.int/md/R12-SG05-RP-1008/en" TargetMode="External"/><Relationship Id="rId31" Type="http://schemas.openxmlformats.org/officeDocument/2006/relationships/hyperlink" Target="http://www.itu.int/md/R12-SG04-RP-1002/en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5-RA15-ADM-0004/en" TargetMode="External"/><Relationship Id="rId14" Type="http://schemas.openxmlformats.org/officeDocument/2006/relationships/hyperlink" Target="http://www.itu.int/md/R12-SG05-RP-1003/en" TargetMode="External"/><Relationship Id="rId22" Type="http://schemas.openxmlformats.org/officeDocument/2006/relationships/hyperlink" Target="http://www.itu.int/md/R15-RA15-C-0021/en" TargetMode="External"/><Relationship Id="rId27" Type="http://schemas.openxmlformats.org/officeDocument/2006/relationships/hyperlink" Target="http://www.itu.int/md/R15-RA15-C-0012/en" TargetMode="External"/><Relationship Id="rId30" Type="http://schemas.openxmlformats.org/officeDocument/2006/relationships/hyperlink" Target="http://www.itu.int/md/R12-SG04-RP-1001/en" TargetMode="External"/><Relationship Id="rId35" Type="http://schemas.openxmlformats.org/officeDocument/2006/relationships/hyperlink" Target="http://www.itu.int/md/R15-RA15-C-0035/en" TargetMode="External"/><Relationship Id="rId43" Type="http://schemas.openxmlformats.org/officeDocument/2006/relationships/hyperlink" Target="http://www.itu.int/md/R15-RA15-C-0043/en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itu.int/md/R15-RA15-ADM-0016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tha\Application%20Data\Microsoft\Templates\POOL%20E%20-%20ITU\PE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PE_RA12.dotm</Template>
  <TotalTime>50</TotalTime>
  <Pages>3</Pages>
  <Words>992</Words>
  <Characters>7329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8305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Smith, Angela</dc:creator>
  <dc:description>PE_RA12.dotm  For: _x000d_Document date: _x000d_Saved by MM-106465 at 11:44:53 on 04/04/11</dc:description>
  <cp:lastModifiedBy>Borel, Helen Nicol</cp:lastModifiedBy>
  <cp:revision>20</cp:revision>
  <cp:lastPrinted>2015-11-05T10:05:00Z</cp:lastPrinted>
  <dcterms:created xsi:type="dcterms:W3CDTF">2015-11-05T10:23:00Z</dcterms:created>
  <dcterms:modified xsi:type="dcterms:W3CDTF">2015-11-06T08:29:00Z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