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9" w:type="dxa"/>
        <w:tblLayout w:type="fixed"/>
        <w:tblLook w:val="0000" w:firstRow="0" w:lastRow="0" w:firstColumn="0" w:lastColumn="0" w:noHBand="0" w:noVBand="0"/>
      </w:tblPr>
      <w:tblGrid>
        <w:gridCol w:w="6663"/>
        <w:gridCol w:w="3686"/>
      </w:tblGrid>
      <w:tr w:rsidR="00772A22" w:rsidRPr="00640E79" w:rsidTr="00640E79">
        <w:trPr>
          <w:cantSplit/>
        </w:trPr>
        <w:tc>
          <w:tcPr>
            <w:tcW w:w="6663" w:type="dxa"/>
          </w:tcPr>
          <w:p w:rsidR="006518D7" w:rsidRPr="00640E79" w:rsidRDefault="003F4DDA" w:rsidP="00D262CE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sz w:val="22"/>
                <w:szCs w:val="22"/>
                <w:lang w:val="fr-CH"/>
              </w:rPr>
            </w:pPr>
            <w:r w:rsidRPr="00640E79">
              <w:rPr>
                <w:rFonts w:ascii="Verdana" w:hAnsi="Verdana"/>
                <w:b/>
                <w:bCs/>
                <w:szCs w:val="24"/>
                <w:lang w:val="fr-CH"/>
              </w:rPr>
              <w:t>Assemblée des radiocommunications (AR-15)</w:t>
            </w:r>
            <w:r w:rsidRPr="00640E79">
              <w:rPr>
                <w:rFonts w:ascii="Verdana" w:hAnsi="Verdana"/>
                <w:b/>
                <w:bCs/>
                <w:szCs w:val="24"/>
                <w:lang w:val="fr-CH"/>
              </w:rPr>
              <w:br/>
            </w:r>
            <w:r w:rsidRPr="00640E79">
              <w:rPr>
                <w:rFonts w:ascii="Verdana" w:hAnsi="Verdana"/>
                <w:b/>
                <w:bCs/>
                <w:position w:val="6"/>
                <w:sz w:val="20"/>
                <w:lang w:val="fr-CH"/>
              </w:rPr>
              <w:t>Genève, 26-30 octobre 2015</w:t>
            </w:r>
          </w:p>
        </w:tc>
        <w:tc>
          <w:tcPr>
            <w:tcW w:w="3686" w:type="dxa"/>
          </w:tcPr>
          <w:p w:rsidR="006518D7" w:rsidRPr="00640E79" w:rsidRDefault="00902046" w:rsidP="00D262CE">
            <w:pPr>
              <w:spacing w:line="240" w:lineRule="atLeast"/>
              <w:jc w:val="right"/>
            </w:pPr>
            <w:r w:rsidRPr="00640E79">
              <w:rPr>
                <w:noProof/>
                <w:lang w:val="en-US" w:eastAsia="zh-CN"/>
              </w:rPr>
              <w:drawing>
                <wp:inline distT="0" distB="0" distL="0" distR="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22" w:rsidRPr="00640E79" w:rsidTr="00640E79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518D7" w:rsidRPr="00640E79" w:rsidRDefault="00945287" w:rsidP="00640E79">
            <w:pPr>
              <w:spacing w:before="0" w:after="48" w:line="240" w:lineRule="atLeast"/>
              <w:ind w:right="34"/>
              <w:rPr>
                <w:b/>
                <w:smallCaps/>
                <w:sz w:val="20"/>
              </w:rPr>
            </w:pPr>
            <w:bookmarkStart w:id="0" w:name="dhead"/>
            <w:r w:rsidRPr="00640E79">
              <w:rPr>
                <w:rFonts w:ascii="Verdana" w:hAnsi="Verdana"/>
                <w:b/>
                <w:bCs/>
                <w:position w:val="6"/>
                <w:sz w:val="20"/>
              </w:rPr>
              <w:t>UNION INTERNATIONALE DES TÉLÉCOMMUNICATIONS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518D7" w:rsidRPr="00640E79" w:rsidRDefault="001402D0" w:rsidP="006518D7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72A22" w:rsidRPr="00640E79" w:rsidTr="00640E79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518D7" w:rsidRPr="00640E79" w:rsidRDefault="001402D0" w:rsidP="006518D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6518D7" w:rsidRPr="00640E79" w:rsidRDefault="001402D0" w:rsidP="006518D7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72A22" w:rsidRPr="00C0788D" w:rsidTr="00640E79">
        <w:trPr>
          <w:cantSplit/>
          <w:trHeight w:val="23"/>
        </w:trPr>
        <w:tc>
          <w:tcPr>
            <w:tcW w:w="6663" w:type="dxa"/>
            <w:vMerge w:val="restart"/>
          </w:tcPr>
          <w:p w:rsidR="006518D7" w:rsidRPr="00640E79" w:rsidRDefault="00CF4758" w:rsidP="006518D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40E79">
              <w:rPr>
                <w:rFonts w:ascii="Verdana" w:hAnsi="Verdana"/>
                <w:b/>
                <w:bCs/>
                <w:sz w:val="20"/>
              </w:rPr>
              <w:t>SÉANCE PLÉNIÈRE</w:t>
            </w:r>
          </w:p>
        </w:tc>
        <w:tc>
          <w:tcPr>
            <w:tcW w:w="3686" w:type="dxa"/>
          </w:tcPr>
          <w:p w:rsidR="006518D7" w:rsidRPr="00640E79" w:rsidRDefault="0010223C" w:rsidP="00640E7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 w:rsidRPr="00640E79">
              <w:rPr>
                <w:rFonts w:ascii="Verdana" w:hAnsi="Verdana"/>
                <w:b/>
                <w:sz w:val="20"/>
                <w:lang w:val="fr-CH"/>
              </w:rPr>
              <w:t xml:space="preserve">Addendum 5 au </w:t>
            </w:r>
            <w:r w:rsidR="00640E79" w:rsidRPr="00640E79">
              <w:rPr>
                <w:rFonts w:ascii="Verdana" w:hAnsi="Verdana"/>
                <w:b/>
                <w:sz w:val="20"/>
                <w:lang w:val="fr-CH"/>
              </w:rPr>
              <w:br/>
            </w:r>
            <w:r w:rsidRPr="00640E79">
              <w:rPr>
                <w:rFonts w:ascii="Verdana" w:hAnsi="Verdana"/>
                <w:b/>
                <w:sz w:val="20"/>
                <w:lang w:val="fr-CH"/>
              </w:rPr>
              <w:t>Document RA15/PLEN/34-F</w:t>
            </w:r>
          </w:p>
        </w:tc>
      </w:tr>
      <w:tr w:rsidR="00772A22" w:rsidRPr="00640E79" w:rsidTr="00640E79">
        <w:trPr>
          <w:cantSplit/>
          <w:trHeight w:val="23"/>
        </w:trPr>
        <w:tc>
          <w:tcPr>
            <w:tcW w:w="6663" w:type="dxa"/>
            <w:vMerge/>
          </w:tcPr>
          <w:p w:rsidR="006518D7" w:rsidRPr="00640E79" w:rsidRDefault="001402D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6518D7" w:rsidRPr="00640E79" w:rsidRDefault="007824AC" w:rsidP="006518D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40E79">
              <w:rPr>
                <w:rFonts w:ascii="Verdana" w:hAnsi="Verdana"/>
                <w:b/>
                <w:sz w:val="20"/>
              </w:rPr>
              <w:t>13 octobre 2015</w:t>
            </w:r>
          </w:p>
        </w:tc>
      </w:tr>
      <w:tr w:rsidR="00772A22" w:rsidRPr="00640E79" w:rsidTr="00640E79">
        <w:trPr>
          <w:cantSplit/>
          <w:trHeight w:val="23"/>
        </w:trPr>
        <w:tc>
          <w:tcPr>
            <w:tcW w:w="6663" w:type="dxa"/>
            <w:vMerge/>
          </w:tcPr>
          <w:p w:rsidR="006518D7" w:rsidRPr="00640E79" w:rsidRDefault="001402D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6518D7" w:rsidRPr="00640E79" w:rsidRDefault="00814039" w:rsidP="006518D7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640E79">
              <w:rPr>
                <w:rFonts w:ascii="Verdana" w:hAnsi="Verdana"/>
                <w:b/>
                <w:sz w:val="20"/>
              </w:rPr>
              <w:t>Original: anglais</w:t>
            </w:r>
            <w:bookmarkStart w:id="5" w:name="_GoBack"/>
            <w:bookmarkEnd w:id="5"/>
          </w:p>
        </w:tc>
      </w:tr>
      <w:tr w:rsidR="00772A22" w:rsidRPr="00C0788D" w:rsidTr="00640E79">
        <w:trPr>
          <w:cantSplit/>
        </w:trPr>
        <w:tc>
          <w:tcPr>
            <w:tcW w:w="10349" w:type="dxa"/>
            <w:gridSpan w:val="2"/>
          </w:tcPr>
          <w:p w:rsidR="002649E4" w:rsidRPr="00640E79" w:rsidRDefault="005C00C7" w:rsidP="00C350A1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4"/>
            <w:r w:rsidRPr="00640E79">
              <w:rPr>
                <w:lang w:val="fr-CH"/>
              </w:rPr>
              <w:t xml:space="preserve">CEPT </w:t>
            </w:r>
            <w:r w:rsidR="00C350A1">
              <w:rPr>
                <w:lang w:val="fr-CH"/>
              </w:rPr>
              <w:t>–</w:t>
            </w:r>
            <w:r w:rsidRPr="00640E79">
              <w:rPr>
                <w:lang w:val="fr-CH"/>
              </w:rPr>
              <w:t xml:space="preserve"> Conférence européenne des administrations des postes et des télécommunications</w:t>
            </w:r>
          </w:p>
        </w:tc>
      </w:tr>
      <w:tr w:rsidR="00772A22" w:rsidRPr="00C0788D" w:rsidTr="00640E79">
        <w:trPr>
          <w:cantSplit/>
        </w:trPr>
        <w:tc>
          <w:tcPr>
            <w:tcW w:w="10349" w:type="dxa"/>
            <w:gridSpan w:val="2"/>
          </w:tcPr>
          <w:p w:rsidR="006518D7" w:rsidRPr="00640E79" w:rsidRDefault="0095377C" w:rsidP="002649E4">
            <w:pPr>
              <w:pStyle w:val="RecNo"/>
              <w:rPr>
                <w:lang w:val="fr-CH"/>
              </w:rPr>
            </w:pPr>
            <w:bookmarkStart w:id="7" w:name="dtitle1" w:colFirst="0" w:colLast="0"/>
            <w:bookmarkEnd w:id="6"/>
            <w:r w:rsidRPr="00640E79">
              <w:rPr>
                <w:lang w:val="fr-CH"/>
              </w:rPr>
              <w:t xml:space="preserve">Approbation du projet de révision de </w:t>
            </w:r>
            <w:r w:rsidR="00640E79" w:rsidRPr="00640E79">
              <w:rPr>
                <w:lang w:val="fr-CH"/>
              </w:rPr>
              <w:br/>
            </w:r>
            <w:r w:rsidRPr="00640E79">
              <w:rPr>
                <w:lang w:val="fr-CH"/>
              </w:rPr>
              <w:t>la Recommandation UIT-R M.1036-4</w:t>
            </w:r>
          </w:p>
        </w:tc>
      </w:tr>
      <w:tr w:rsidR="00772A22" w:rsidRPr="00C0788D" w:rsidTr="00640E79">
        <w:trPr>
          <w:cantSplit/>
        </w:trPr>
        <w:tc>
          <w:tcPr>
            <w:tcW w:w="10349" w:type="dxa"/>
            <w:gridSpan w:val="2"/>
          </w:tcPr>
          <w:p w:rsidR="006518D7" w:rsidRPr="00640E79" w:rsidRDefault="00B304BD" w:rsidP="00640E79">
            <w:pPr>
              <w:pStyle w:val="Rectitle"/>
              <w:rPr>
                <w:lang w:val="fr-CH"/>
              </w:rPr>
            </w:pPr>
            <w:bookmarkStart w:id="8" w:name="dtitle2" w:colFirst="0" w:colLast="0"/>
            <w:bookmarkEnd w:id="7"/>
            <w:r w:rsidRPr="00640E79">
              <w:rPr>
                <w:lang w:val="fr-CH"/>
              </w:rPr>
              <w:t xml:space="preserve">Dispositions de fréquences applicables à la mise en œuvre de la composante </w:t>
            </w:r>
            <w:r w:rsidR="00640E79">
              <w:rPr>
                <w:lang w:val="fr-CH"/>
              </w:rPr>
              <w:br/>
              <w:t xml:space="preserve">de </w:t>
            </w:r>
            <w:r w:rsidRPr="00640E79">
              <w:rPr>
                <w:lang w:val="fr-CH"/>
              </w:rPr>
              <w:t xml:space="preserve">Terre des Télécommunications mobiles internationales (IMT) </w:t>
            </w:r>
            <w:r w:rsidRPr="00640E79">
              <w:rPr>
                <w:lang w:val="fr-CH"/>
              </w:rPr>
              <w:br/>
              <w:t xml:space="preserve">dans les bandes identifiées pour les IMT dans le Règlement </w:t>
            </w:r>
            <w:r w:rsidRPr="00640E79">
              <w:rPr>
                <w:lang w:val="fr-CH"/>
              </w:rPr>
              <w:br/>
              <w:t>des radiocommunications (RR)</w:t>
            </w:r>
          </w:p>
        </w:tc>
      </w:tr>
      <w:tr w:rsidR="00772A22" w:rsidRPr="00C0788D" w:rsidTr="00640E79">
        <w:trPr>
          <w:cantSplit/>
        </w:trPr>
        <w:tc>
          <w:tcPr>
            <w:tcW w:w="10349" w:type="dxa"/>
            <w:gridSpan w:val="2"/>
          </w:tcPr>
          <w:p w:rsidR="006518D7" w:rsidRPr="00640E79" w:rsidRDefault="001402D0">
            <w:pPr>
              <w:pStyle w:val="Title3"/>
              <w:rPr>
                <w:lang w:val="fr-CH"/>
              </w:rPr>
            </w:pPr>
            <w:bookmarkStart w:id="9" w:name="dtitle3" w:colFirst="0" w:colLast="0"/>
            <w:bookmarkEnd w:id="8"/>
          </w:p>
        </w:tc>
      </w:tr>
    </w:tbl>
    <w:p w:rsidR="006518D7" w:rsidRPr="00640E79" w:rsidRDefault="00902046" w:rsidP="00D434C6">
      <w:pPr>
        <w:pStyle w:val="Heading1"/>
        <w:rPr>
          <w:lang w:val="fr-CH"/>
        </w:rPr>
      </w:pPr>
      <w:bookmarkStart w:id="10" w:name="dbreak"/>
      <w:bookmarkEnd w:id="9"/>
      <w:bookmarkEnd w:id="10"/>
      <w:r w:rsidRPr="00640E79">
        <w:rPr>
          <w:lang w:val="fr-CH"/>
        </w:rPr>
        <w:t>1</w:t>
      </w:r>
      <w:r w:rsidRPr="00640E79">
        <w:rPr>
          <w:lang w:val="fr-CH"/>
        </w:rPr>
        <w:tab/>
        <w:t>Introduction</w:t>
      </w:r>
    </w:p>
    <w:p w:rsidR="006518D7" w:rsidRPr="00640E79" w:rsidRDefault="00F2471E" w:rsidP="00D434C6">
      <w:pPr>
        <w:rPr>
          <w:lang w:val="fr-CH"/>
        </w:rPr>
      </w:pPr>
      <w:r w:rsidRPr="00640E79">
        <w:rPr>
          <w:lang w:val="fr-CH"/>
        </w:rPr>
        <w:t>Le Président de la Commission d</w:t>
      </w:r>
      <w:r w:rsidR="00C0788D">
        <w:rPr>
          <w:lang w:val="fr-CH"/>
        </w:rPr>
        <w:t>'</w:t>
      </w:r>
      <w:r w:rsidRPr="00640E79">
        <w:rPr>
          <w:lang w:val="fr-CH"/>
        </w:rPr>
        <w:t>études 5 a envoyé le projet de révision de la</w:t>
      </w:r>
      <w:r w:rsidR="002022E3" w:rsidRPr="00640E79">
        <w:rPr>
          <w:lang w:val="fr-CH"/>
        </w:rPr>
        <w:t xml:space="preserve"> </w:t>
      </w:r>
      <w:r w:rsidR="00640E79">
        <w:rPr>
          <w:lang w:val="fr-CH"/>
        </w:rPr>
        <w:t>Recommandation UIT-R M.1036-4</w:t>
      </w:r>
      <w:r w:rsidR="00C0788D">
        <w:rPr>
          <w:lang w:val="fr-CH"/>
        </w:rPr>
        <w:t>,</w:t>
      </w:r>
      <w:r w:rsidR="00640E79">
        <w:rPr>
          <w:lang w:val="fr-CH"/>
        </w:rPr>
        <w:t xml:space="preserve"> «</w:t>
      </w:r>
      <w:r w:rsidR="00B304BD" w:rsidRPr="00640E79">
        <w:rPr>
          <w:lang w:val="fr-CH"/>
        </w:rPr>
        <w:t>Dispositions de fréquences applicables à la mise en œuvre de la composante de Terre des Télécommunications mobiles internationales (IMT) dans les bandes identifiées pour les IMT dans le Règlement des radiocommunications (RR)</w:t>
      </w:r>
      <w:r w:rsidR="002022E3" w:rsidRPr="00640E79">
        <w:rPr>
          <w:lang w:val="fr-CH"/>
        </w:rPr>
        <w:t>»</w:t>
      </w:r>
      <w:r w:rsidR="00C0788D">
        <w:rPr>
          <w:lang w:val="fr-CH"/>
        </w:rPr>
        <w:t>,</w:t>
      </w:r>
      <w:r w:rsidRPr="00640E79">
        <w:rPr>
          <w:lang w:val="fr-CH"/>
        </w:rPr>
        <w:t xml:space="preserve"> à l</w:t>
      </w:r>
      <w:r w:rsidR="00C0788D">
        <w:rPr>
          <w:lang w:val="fr-CH"/>
        </w:rPr>
        <w:t>'</w:t>
      </w:r>
      <w:r w:rsidRPr="00640E79">
        <w:rPr>
          <w:lang w:val="fr-CH"/>
        </w:rPr>
        <w:t xml:space="preserve">Assemblée des radiocommunications pour approbation (Document </w:t>
      </w:r>
      <w:hyperlink r:id="rId8" w:history="1">
        <w:r w:rsidR="00902046" w:rsidRPr="00640E79">
          <w:rPr>
            <w:rStyle w:val="Hyperlink"/>
            <w:lang w:val="fr-CH"/>
          </w:rPr>
          <w:t>5/1008</w:t>
        </w:r>
      </w:hyperlink>
      <w:r w:rsidR="00B304BD" w:rsidRPr="00640E79">
        <w:rPr>
          <w:lang w:val="fr-CH"/>
        </w:rPr>
        <w:t>).</w:t>
      </w:r>
    </w:p>
    <w:p w:rsidR="006518D7" w:rsidRPr="00640E79" w:rsidRDefault="00902046" w:rsidP="00D434C6">
      <w:pPr>
        <w:pStyle w:val="Heading1"/>
        <w:rPr>
          <w:lang w:val="fr-CH"/>
        </w:rPr>
      </w:pPr>
      <w:r w:rsidRPr="00640E79">
        <w:rPr>
          <w:lang w:val="fr-CH"/>
        </w:rPr>
        <w:t>2</w:t>
      </w:r>
      <w:r w:rsidRPr="00640E79">
        <w:rPr>
          <w:lang w:val="fr-CH"/>
        </w:rPr>
        <w:tab/>
      </w:r>
      <w:r w:rsidR="005F5EE3" w:rsidRPr="00640E79">
        <w:rPr>
          <w:lang w:val="fr-CH"/>
        </w:rPr>
        <w:t>Considérations générales</w:t>
      </w:r>
    </w:p>
    <w:p w:rsidR="002022E3" w:rsidRPr="00640E79" w:rsidRDefault="002022E3" w:rsidP="00D434C6">
      <w:pPr>
        <w:rPr>
          <w:lang w:val="fr-CH"/>
        </w:rPr>
      </w:pPr>
      <w:r w:rsidRPr="00640E79">
        <w:rPr>
          <w:lang w:val="fr-CH"/>
        </w:rPr>
        <w:t xml:space="preserve">Les modifications </w:t>
      </w:r>
      <w:r w:rsidR="00336A59" w:rsidRPr="00640E79">
        <w:rPr>
          <w:lang w:val="fr-CH"/>
        </w:rPr>
        <w:t xml:space="preserve">de </w:t>
      </w:r>
      <w:r w:rsidRPr="00640E79">
        <w:rPr>
          <w:lang w:val="fr-CH"/>
        </w:rPr>
        <w:t xml:space="preserve">la Recommandation UIT-R M.1036-4 incluent les nouvelles dispositions de fréquences A7 à A11 dans la bande 694-960 MHz, </w:t>
      </w:r>
      <w:r w:rsidR="00684092" w:rsidRPr="00640E79">
        <w:rPr>
          <w:lang w:val="fr-CH"/>
        </w:rPr>
        <w:t>qui</w:t>
      </w:r>
      <w:r w:rsidRPr="00640E79">
        <w:rPr>
          <w:lang w:val="fr-CH"/>
        </w:rPr>
        <w:t xml:space="preserve"> figure</w:t>
      </w:r>
      <w:r w:rsidR="00684092" w:rsidRPr="00640E79">
        <w:rPr>
          <w:lang w:val="fr-CH"/>
        </w:rPr>
        <w:t>nt</w:t>
      </w:r>
      <w:r w:rsidRPr="00640E79">
        <w:rPr>
          <w:lang w:val="fr-CH"/>
        </w:rPr>
        <w:t xml:space="preserve"> dans la Section 2, </w:t>
      </w:r>
      <w:r w:rsidR="00684092" w:rsidRPr="00640E79">
        <w:rPr>
          <w:lang w:val="fr-CH"/>
        </w:rPr>
        <w:t>et les</w:t>
      </w:r>
      <w:r w:rsidRPr="00640E79">
        <w:rPr>
          <w:lang w:val="fr-CH"/>
        </w:rPr>
        <w:t xml:space="preserve"> nouvelles dispositions de fréquences B6 et B7 </w:t>
      </w:r>
      <w:r w:rsidR="00684092" w:rsidRPr="00640E79">
        <w:rPr>
          <w:lang w:val="fr-CH"/>
        </w:rPr>
        <w:t xml:space="preserve">ainsi que </w:t>
      </w:r>
      <w:r w:rsidRPr="00640E79">
        <w:rPr>
          <w:lang w:val="fr-CH"/>
        </w:rPr>
        <w:t>l</w:t>
      </w:r>
      <w:r w:rsidR="00C0788D">
        <w:rPr>
          <w:lang w:val="fr-CH"/>
        </w:rPr>
        <w:t>'</w:t>
      </w:r>
      <w:r w:rsidRPr="00640E79">
        <w:rPr>
          <w:lang w:val="fr-CH"/>
        </w:rPr>
        <w:t xml:space="preserve">extension des dispositions existantes B3 et B5 dans la bande 1 710-2 200 MHz, </w:t>
      </w:r>
      <w:r w:rsidR="00684092" w:rsidRPr="00640E79">
        <w:rPr>
          <w:lang w:val="fr-CH"/>
        </w:rPr>
        <w:t>qui</w:t>
      </w:r>
      <w:r w:rsidRPr="00640E79">
        <w:rPr>
          <w:lang w:val="fr-CH"/>
        </w:rPr>
        <w:t xml:space="preserve"> figure</w:t>
      </w:r>
      <w:r w:rsidR="00684092" w:rsidRPr="00640E79">
        <w:rPr>
          <w:lang w:val="fr-CH"/>
        </w:rPr>
        <w:t>nt</w:t>
      </w:r>
      <w:r w:rsidRPr="00640E79">
        <w:rPr>
          <w:lang w:val="fr-CH"/>
        </w:rPr>
        <w:t xml:space="preserve"> dans la Section 3.</w:t>
      </w:r>
    </w:p>
    <w:p w:rsidR="002022E3" w:rsidRPr="00640E79" w:rsidRDefault="002022E3" w:rsidP="00C0788D">
      <w:pPr>
        <w:rPr>
          <w:color w:val="000000"/>
          <w:lang w:val="fr-CH"/>
        </w:rPr>
      </w:pPr>
      <w:r w:rsidRPr="00640E79">
        <w:rPr>
          <w:lang w:val="fr-CH"/>
        </w:rPr>
        <w:t>L</w:t>
      </w:r>
      <w:r w:rsidR="00C0788D">
        <w:rPr>
          <w:lang w:val="fr-CH"/>
        </w:rPr>
        <w:t>'</w:t>
      </w:r>
      <w:r w:rsidRPr="00640E79">
        <w:rPr>
          <w:lang w:val="fr-CH"/>
        </w:rPr>
        <w:t>Europe est d</w:t>
      </w:r>
      <w:r w:rsidR="00C0788D">
        <w:rPr>
          <w:lang w:val="fr-CH"/>
        </w:rPr>
        <w:t>'</w:t>
      </w:r>
      <w:r w:rsidRPr="00640E79">
        <w:rPr>
          <w:lang w:val="fr-CH"/>
        </w:rPr>
        <w:t>avis que l</w:t>
      </w:r>
      <w:r w:rsidR="00C0788D">
        <w:rPr>
          <w:lang w:val="fr-CH"/>
        </w:rPr>
        <w:t>'</w:t>
      </w:r>
      <w:r w:rsidRPr="00640E79">
        <w:rPr>
          <w:lang w:val="fr-CH"/>
        </w:rPr>
        <w:t>approbation des modifications propos</w:t>
      </w:r>
      <w:r w:rsidR="00336A59" w:rsidRPr="00640E79">
        <w:rPr>
          <w:lang w:val="fr-CH"/>
        </w:rPr>
        <w:t>é</w:t>
      </w:r>
      <w:r w:rsidRPr="00640E79">
        <w:rPr>
          <w:lang w:val="fr-CH"/>
        </w:rPr>
        <w:t>es de la Section 2 de la Recommandation UIT-R M.1036-</w:t>
      </w:r>
      <w:r w:rsidR="00D434C6">
        <w:rPr>
          <w:lang w:val="fr-CH"/>
        </w:rPr>
        <w:t>4, telles qu</w:t>
      </w:r>
      <w:r w:rsidR="00C0788D">
        <w:rPr>
          <w:lang w:val="fr-CH"/>
        </w:rPr>
        <w:t>'</w:t>
      </w:r>
      <w:r w:rsidR="00D434C6">
        <w:rPr>
          <w:lang w:val="fr-CH"/>
        </w:rPr>
        <w:t>indiquées dans le D</w:t>
      </w:r>
      <w:r w:rsidRPr="00640E79">
        <w:rPr>
          <w:lang w:val="fr-CH"/>
        </w:rPr>
        <w:t xml:space="preserve">ocument </w:t>
      </w:r>
      <w:hyperlink r:id="rId9" w:history="1">
        <w:r w:rsidRPr="00640E79">
          <w:rPr>
            <w:rStyle w:val="Hyperlink"/>
            <w:rFonts w:hint="eastAsia"/>
            <w:lang w:val="fr-CH" w:eastAsia="ja-JP"/>
          </w:rPr>
          <w:t>5/213(R</w:t>
        </w:r>
        <w:r w:rsidRPr="00640E79">
          <w:rPr>
            <w:rStyle w:val="Hyperlink"/>
            <w:lang w:val="fr-CH" w:eastAsia="ja-JP"/>
          </w:rPr>
          <w:t>é</w:t>
        </w:r>
        <w:r w:rsidR="00902046" w:rsidRPr="00640E79">
          <w:rPr>
            <w:rStyle w:val="Hyperlink"/>
            <w:rFonts w:hint="eastAsia"/>
            <w:lang w:val="fr-CH" w:eastAsia="ja-JP"/>
          </w:rPr>
          <w:t>v.1)</w:t>
        </w:r>
      </w:hyperlink>
      <w:r w:rsidR="00D434C6">
        <w:rPr>
          <w:lang w:val="fr-CH"/>
        </w:rPr>
        <w:t xml:space="preserve">, </w:t>
      </w:r>
      <w:r w:rsidRPr="00640E79">
        <w:rPr>
          <w:lang w:val="fr-CH"/>
        </w:rPr>
        <w:t>avant la CMR-15 est essentielle pour fournir des lignes directrices appropriées concernant les dispositions de fréquences aux pays de la Région 1 de l</w:t>
      </w:r>
      <w:r w:rsidR="00C0788D">
        <w:rPr>
          <w:lang w:val="fr-CH"/>
        </w:rPr>
        <w:t>'</w:t>
      </w:r>
      <w:r w:rsidRPr="00640E79">
        <w:rPr>
          <w:lang w:val="fr-CH"/>
        </w:rPr>
        <w:t>UIT qui</w:t>
      </w:r>
      <w:r w:rsidR="007D11BE" w:rsidRPr="00640E79">
        <w:rPr>
          <w:lang w:val="fr-CH"/>
        </w:rPr>
        <w:t xml:space="preserve"> souhaitent</w:t>
      </w:r>
      <w:r w:rsidRPr="00640E79">
        <w:rPr>
          <w:lang w:val="fr-CH"/>
        </w:rPr>
        <w:t xml:space="preserve"> entamer </w:t>
      </w:r>
      <w:r w:rsidR="007D11BE" w:rsidRPr="00640E79">
        <w:rPr>
          <w:lang w:val="fr-CH"/>
        </w:rPr>
        <w:t>une</w:t>
      </w:r>
      <w:r w:rsidRPr="00640E79">
        <w:rPr>
          <w:lang w:val="fr-CH"/>
        </w:rPr>
        <w:t xml:space="preserve"> </w:t>
      </w:r>
      <w:r w:rsidRPr="00640E79">
        <w:rPr>
          <w:color w:val="000000"/>
          <w:lang w:val="fr-CH"/>
        </w:rPr>
        <w:t>procédure de délivrance de licences dans la bande des 700 MHz après la CMR-15, ou qui prévoient d</w:t>
      </w:r>
      <w:r w:rsidR="00C0788D">
        <w:rPr>
          <w:color w:val="000000"/>
          <w:lang w:val="fr-CH"/>
        </w:rPr>
        <w:t>'</w:t>
      </w:r>
      <w:r w:rsidRPr="00640E79">
        <w:rPr>
          <w:color w:val="000000"/>
          <w:lang w:val="fr-CH"/>
        </w:rPr>
        <w:t xml:space="preserve">introduire des IMT dans cette bande. Tout </w:t>
      </w:r>
      <w:r w:rsidR="00AC1E19" w:rsidRPr="00640E79">
        <w:rPr>
          <w:color w:val="000000"/>
          <w:lang w:val="fr-CH"/>
        </w:rPr>
        <w:t>retard</w:t>
      </w:r>
      <w:r w:rsidRPr="00640E79">
        <w:rPr>
          <w:color w:val="000000"/>
          <w:lang w:val="fr-CH"/>
        </w:rPr>
        <w:t xml:space="preserve"> dans ce processus pourrait donner lieu à des incertitudes concernant la dispon</w:t>
      </w:r>
      <w:r w:rsidR="00AC1E19" w:rsidRPr="00640E79">
        <w:rPr>
          <w:color w:val="000000"/>
          <w:lang w:val="fr-CH"/>
        </w:rPr>
        <w:t xml:space="preserve">ibilité des </w:t>
      </w:r>
      <w:r w:rsidR="00AD6077" w:rsidRPr="00640E79">
        <w:rPr>
          <w:color w:val="000000"/>
          <w:lang w:val="fr-CH"/>
        </w:rPr>
        <w:t>équipements</w:t>
      </w:r>
      <w:r w:rsidR="00AC1E19" w:rsidRPr="00640E79">
        <w:rPr>
          <w:color w:val="000000"/>
          <w:lang w:val="fr-CH"/>
        </w:rPr>
        <w:t xml:space="preserve"> et l</w:t>
      </w:r>
      <w:r w:rsidR="00C0788D">
        <w:rPr>
          <w:color w:val="000000"/>
          <w:lang w:val="fr-CH"/>
        </w:rPr>
        <w:t>'</w:t>
      </w:r>
      <w:r w:rsidR="00AC1E19" w:rsidRPr="00640E79">
        <w:rPr>
          <w:color w:val="000000"/>
          <w:lang w:val="fr-CH"/>
        </w:rPr>
        <w:t>harmonisation au niveau régional</w:t>
      </w:r>
      <w:r w:rsidR="00AD6077" w:rsidRPr="00640E79">
        <w:rPr>
          <w:color w:val="000000"/>
          <w:lang w:val="fr-CH"/>
        </w:rPr>
        <w:t xml:space="preserve">, et </w:t>
      </w:r>
      <w:r w:rsidR="00AC1E19" w:rsidRPr="00640E79">
        <w:rPr>
          <w:color w:val="000000"/>
          <w:lang w:val="fr-CH"/>
        </w:rPr>
        <w:t>empêcher la mise en place</w:t>
      </w:r>
      <w:r w:rsidR="00AD6077" w:rsidRPr="00640E79">
        <w:rPr>
          <w:color w:val="000000"/>
          <w:lang w:val="fr-CH"/>
        </w:rPr>
        <w:t xml:space="preserve"> du cadre r</w:t>
      </w:r>
      <w:r w:rsidR="00C0788D">
        <w:rPr>
          <w:color w:val="000000"/>
          <w:lang w:val="fr-CH"/>
        </w:rPr>
        <w:t>é</w:t>
      </w:r>
      <w:r w:rsidR="00AD6077" w:rsidRPr="00640E79">
        <w:rPr>
          <w:color w:val="000000"/>
          <w:lang w:val="fr-CH"/>
        </w:rPr>
        <w:t>glementaire nécessaire pour assurer une transition rapide et efficace des services existants et la mise en œuvre de réseaux IMT.</w:t>
      </w:r>
    </w:p>
    <w:p w:rsidR="00AD6077" w:rsidRPr="00640E79" w:rsidRDefault="00AD6077" w:rsidP="00D434C6">
      <w:pPr>
        <w:rPr>
          <w:rFonts w:eastAsiaTheme="minorEastAsia"/>
          <w:szCs w:val="24"/>
          <w:lang w:val="fr-CH" w:eastAsia="zh-CN"/>
        </w:rPr>
      </w:pPr>
      <w:r w:rsidRPr="00640E79">
        <w:rPr>
          <w:color w:val="000000"/>
          <w:lang w:val="fr-CH"/>
        </w:rPr>
        <w:lastRenderedPageBreak/>
        <w:t>L</w:t>
      </w:r>
      <w:r w:rsidR="00C0788D">
        <w:rPr>
          <w:color w:val="000000"/>
          <w:lang w:val="fr-CH"/>
        </w:rPr>
        <w:t>'</w:t>
      </w:r>
      <w:r w:rsidRPr="00640E79">
        <w:rPr>
          <w:color w:val="000000"/>
          <w:lang w:val="fr-CH"/>
        </w:rPr>
        <w:t xml:space="preserve">Europe est neutre </w:t>
      </w:r>
      <w:r w:rsidR="00D434C6">
        <w:rPr>
          <w:color w:val="000000"/>
          <w:lang w:val="fr-CH"/>
        </w:rPr>
        <w:t>en ce qui concerne</w:t>
      </w:r>
      <w:r w:rsidRPr="00640E79">
        <w:rPr>
          <w:color w:val="000000"/>
          <w:lang w:val="fr-CH"/>
        </w:rPr>
        <w:t xml:space="preserve"> l</w:t>
      </w:r>
      <w:r w:rsidR="00C0788D">
        <w:rPr>
          <w:color w:val="000000"/>
          <w:lang w:val="fr-CH"/>
        </w:rPr>
        <w:t>'</w:t>
      </w:r>
      <w:r w:rsidRPr="00640E79">
        <w:rPr>
          <w:color w:val="000000"/>
          <w:lang w:val="fr-CH"/>
        </w:rPr>
        <w:t xml:space="preserve">intégration ou non de dispositions de fréquences pour les bandes </w:t>
      </w:r>
      <w:r w:rsidRPr="00640E79">
        <w:rPr>
          <w:lang w:val="fr-CH"/>
        </w:rPr>
        <w:t>1 980-2 010 MHz et 2 170</w:t>
      </w:r>
      <w:r w:rsidRPr="00640E79">
        <w:rPr>
          <w:lang w:val="fr-CH"/>
        </w:rPr>
        <w:noBreakHyphen/>
        <w:t>2 200 MHz dans la révi</w:t>
      </w:r>
      <w:r w:rsidR="00D434C6">
        <w:rPr>
          <w:lang w:val="fr-CH"/>
        </w:rPr>
        <w:t>sion de la Recommandation UIT</w:t>
      </w:r>
      <w:r w:rsidR="00D434C6">
        <w:rPr>
          <w:lang w:val="fr-CH"/>
        </w:rPr>
        <w:noBreakHyphen/>
        <w:t>R </w:t>
      </w:r>
      <w:r w:rsidRPr="00640E79">
        <w:rPr>
          <w:lang w:val="fr-CH"/>
        </w:rPr>
        <w:t>M.1036-4. A cet égard, il convient de noter qu</w:t>
      </w:r>
      <w:r w:rsidR="00C0788D">
        <w:rPr>
          <w:lang w:val="fr-CH"/>
        </w:rPr>
        <w:t>'</w:t>
      </w:r>
      <w:r w:rsidRPr="00640E79">
        <w:rPr>
          <w:lang w:val="fr-CH"/>
        </w:rPr>
        <w:t>un certain nombre d</w:t>
      </w:r>
      <w:r w:rsidR="00C0788D">
        <w:rPr>
          <w:lang w:val="fr-CH"/>
        </w:rPr>
        <w:t>'</w:t>
      </w:r>
      <w:r w:rsidRPr="00640E79">
        <w:rPr>
          <w:lang w:val="fr-CH"/>
        </w:rPr>
        <w:t xml:space="preserve">administrations </w:t>
      </w:r>
      <w:r w:rsidR="00D434C6">
        <w:rPr>
          <w:lang w:val="fr-CH"/>
        </w:rPr>
        <w:t>de la</w:t>
      </w:r>
      <w:r w:rsidRPr="00640E79">
        <w:rPr>
          <w:lang w:val="fr-CH"/>
        </w:rPr>
        <w:t xml:space="preserve"> CEPT ont mis en œuvre </w:t>
      </w:r>
      <w:r w:rsidRPr="00640E79">
        <w:rPr>
          <w:color w:val="000000"/>
          <w:lang w:val="fr-CH"/>
        </w:rPr>
        <w:t xml:space="preserve">la </w:t>
      </w:r>
      <w:r w:rsidR="00C0788D" w:rsidRPr="00640E79">
        <w:rPr>
          <w:color w:val="000000"/>
          <w:lang w:val="fr-CH"/>
        </w:rPr>
        <w:t>D</w:t>
      </w:r>
      <w:r w:rsidRPr="00640E79">
        <w:rPr>
          <w:color w:val="000000"/>
          <w:lang w:val="fr-CH"/>
        </w:rPr>
        <w:t xml:space="preserve">écision </w:t>
      </w:r>
      <w:r w:rsidRPr="00640E79">
        <w:rPr>
          <w:rFonts w:eastAsiaTheme="minorEastAsia"/>
          <w:szCs w:val="24"/>
          <w:lang w:val="fr-CH" w:eastAsia="zh-CN"/>
        </w:rPr>
        <w:t xml:space="preserve">ECC/DEC/(06)09, </w:t>
      </w:r>
      <w:r w:rsidR="00D434C6">
        <w:rPr>
          <w:rFonts w:eastAsiaTheme="minorEastAsia"/>
          <w:szCs w:val="24"/>
          <w:lang w:val="fr-CH" w:eastAsia="zh-CN"/>
        </w:rPr>
        <w:t>par laquelle</w:t>
      </w:r>
      <w:r w:rsidRPr="00640E79">
        <w:rPr>
          <w:rFonts w:eastAsiaTheme="minorEastAsia"/>
          <w:szCs w:val="24"/>
          <w:lang w:val="fr-CH" w:eastAsia="zh-CN"/>
        </w:rPr>
        <w:t xml:space="preserve"> les bandes </w:t>
      </w:r>
      <w:r w:rsidR="00902046" w:rsidRPr="00640E79">
        <w:rPr>
          <w:rFonts w:eastAsiaTheme="minorEastAsia"/>
          <w:szCs w:val="24"/>
          <w:lang w:val="fr-CH" w:eastAsia="zh-CN"/>
        </w:rPr>
        <w:t xml:space="preserve">1 980-2 010 MHz </w:t>
      </w:r>
      <w:r w:rsidRPr="00640E79">
        <w:rPr>
          <w:rFonts w:eastAsiaTheme="minorEastAsia"/>
          <w:szCs w:val="24"/>
          <w:lang w:val="fr-CH" w:eastAsia="zh-CN"/>
        </w:rPr>
        <w:t>et</w:t>
      </w:r>
      <w:r w:rsidR="00902046" w:rsidRPr="00640E79">
        <w:rPr>
          <w:rFonts w:eastAsiaTheme="minorEastAsia"/>
          <w:szCs w:val="24"/>
          <w:lang w:val="fr-CH" w:eastAsia="zh-CN"/>
        </w:rPr>
        <w:t xml:space="preserve"> 2 170</w:t>
      </w:r>
      <w:r w:rsidR="00902046" w:rsidRPr="00640E79">
        <w:rPr>
          <w:rFonts w:eastAsiaTheme="minorEastAsia"/>
          <w:szCs w:val="24"/>
          <w:lang w:val="fr-CH" w:eastAsia="zh-CN"/>
        </w:rPr>
        <w:noBreakHyphen/>
        <w:t xml:space="preserve">2 200 MHz </w:t>
      </w:r>
      <w:r w:rsidR="00D434C6">
        <w:rPr>
          <w:rFonts w:eastAsiaTheme="minorEastAsia"/>
          <w:szCs w:val="24"/>
          <w:lang w:val="fr-CH" w:eastAsia="zh-CN"/>
        </w:rPr>
        <w:t xml:space="preserve">sont désignées </w:t>
      </w:r>
      <w:r w:rsidRPr="00640E79">
        <w:rPr>
          <w:rFonts w:eastAsiaTheme="minorEastAsia"/>
          <w:szCs w:val="24"/>
          <w:lang w:val="fr-CH" w:eastAsia="zh-CN"/>
        </w:rPr>
        <w:t xml:space="preserve">pour </w:t>
      </w:r>
      <w:r w:rsidR="00D434C6">
        <w:rPr>
          <w:rFonts w:eastAsiaTheme="minorEastAsia"/>
          <w:szCs w:val="24"/>
          <w:lang w:val="fr-CH" w:eastAsia="zh-CN"/>
        </w:rPr>
        <w:t>être utilisées</w:t>
      </w:r>
      <w:r w:rsidRPr="00640E79">
        <w:rPr>
          <w:rFonts w:eastAsiaTheme="minorEastAsia"/>
          <w:szCs w:val="24"/>
          <w:lang w:val="fr-CH" w:eastAsia="zh-CN"/>
        </w:rPr>
        <w:t xml:space="preserve"> par les systèmes du service mobile par satellite, y compris ceux complétés par une </w:t>
      </w:r>
      <w:r w:rsidRPr="00640E79">
        <w:rPr>
          <w:color w:val="000000"/>
          <w:lang w:val="fr-CH"/>
        </w:rPr>
        <w:t xml:space="preserve">composante au sol complémentaire. Le déploiement indépendant de </w:t>
      </w:r>
      <w:r w:rsidR="00D434C6">
        <w:rPr>
          <w:color w:val="000000"/>
          <w:lang w:val="fr-CH"/>
        </w:rPr>
        <w:t>la composante de Terre</w:t>
      </w:r>
      <w:r w:rsidRPr="00640E79">
        <w:rPr>
          <w:color w:val="000000"/>
          <w:lang w:val="fr-CH"/>
        </w:rPr>
        <w:t xml:space="preserve"> et </w:t>
      </w:r>
      <w:r w:rsidR="00D434C6">
        <w:rPr>
          <w:color w:val="000000"/>
          <w:lang w:val="fr-CH"/>
        </w:rPr>
        <w:t>de la composante satellite</w:t>
      </w:r>
      <w:r w:rsidRPr="00640E79">
        <w:rPr>
          <w:color w:val="000000"/>
          <w:lang w:val="fr-CH"/>
        </w:rPr>
        <w:t xml:space="preserve"> des IMT autour de 2 GHz devrait faire l</w:t>
      </w:r>
      <w:r w:rsidR="00C0788D">
        <w:rPr>
          <w:color w:val="000000"/>
          <w:lang w:val="fr-CH"/>
        </w:rPr>
        <w:t>'</w:t>
      </w:r>
      <w:r w:rsidRPr="00640E79">
        <w:rPr>
          <w:color w:val="000000"/>
          <w:lang w:val="fr-CH"/>
        </w:rPr>
        <w:t>objet de davantage de coordination.</w:t>
      </w:r>
    </w:p>
    <w:p w:rsidR="006518D7" w:rsidRPr="00640E79" w:rsidRDefault="00902046" w:rsidP="00D434C6">
      <w:pPr>
        <w:pStyle w:val="Heading1"/>
        <w:rPr>
          <w:lang w:val="fr-CH"/>
        </w:rPr>
      </w:pPr>
      <w:r w:rsidRPr="00640E79">
        <w:rPr>
          <w:lang w:val="fr-CH"/>
        </w:rPr>
        <w:t>3</w:t>
      </w:r>
      <w:r w:rsidRPr="00640E79">
        <w:rPr>
          <w:lang w:val="fr-CH"/>
        </w:rPr>
        <w:tab/>
      </w:r>
      <w:r w:rsidR="00902BC0" w:rsidRPr="00640E79">
        <w:rPr>
          <w:lang w:val="fr-CH"/>
        </w:rPr>
        <w:t>Proposition</w:t>
      </w:r>
    </w:p>
    <w:p w:rsidR="006518D7" w:rsidRPr="00640E79" w:rsidRDefault="00D434C6" w:rsidP="00C350A1">
      <w:pPr>
        <w:rPr>
          <w:lang w:val="fr-CH"/>
        </w:rPr>
      </w:pPr>
      <w:r>
        <w:rPr>
          <w:lang w:val="fr-CH"/>
        </w:rPr>
        <w:t>L</w:t>
      </w:r>
      <w:r w:rsidR="00C0788D">
        <w:rPr>
          <w:lang w:val="fr-CH"/>
        </w:rPr>
        <w:t>'</w:t>
      </w:r>
      <w:r>
        <w:rPr>
          <w:lang w:val="fr-CH"/>
        </w:rPr>
        <w:t>Europe propose</w:t>
      </w:r>
      <w:r w:rsidR="006B7984" w:rsidRPr="00640E79">
        <w:rPr>
          <w:lang w:val="fr-CH"/>
        </w:rPr>
        <w:t>:</w:t>
      </w:r>
    </w:p>
    <w:p w:rsidR="006518D7" w:rsidRPr="00640E79" w:rsidRDefault="00902046" w:rsidP="00D434C6">
      <w:pPr>
        <w:pStyle w:val="enumlev1"/>
        <w:rPr>
          <w:lang w:val="fr-CH"/>
        </w:rPr>
      </w:pPr>
      <w:r w:rsidRPr="00640E79">
        <w:rPr>
          <w:lang w:val="fr-CH"/>
        </w:rPr>
        <w:t>i)</w:t>
      </w:r>
      <w:r w:rsidRPr="00640E79">
        <w:rPr>
          <w:lang w:val="fr-CH"/>
        </w:rPr>
        <w:tab/>
      </w:r>
      <w:r w:rsidR="0004379B" w:rsidRPr="00640E79">
        <w:rPr>
          <w:lang w:val="fr-CH"/>
        </w:rPr>
        <w:t>que l</w:t>
      </w:r>
      <w:r w:rsidR="00C0788D">
        <w:rPr>
          <w:lang w:val="fr-CH"/>
        </w:rPr>
        <w:t>'</w:t>
      </w:r>
      <w:r w:rsidR="0004379B" w:rsidRPr="00640E79">
        <w:rPr>
          <w:lang w:val="fr-CH"/>
        </w:rPr>
        <w:t>Assemblée des radiocommunications accepte d</w:t>
      </w:r>
      <w:r w:rsidR="00C0788D">
        <w:rPr>
          <w:lang w:val="fr-CH"/>
        </w:rPr>
        <w:t>'</w:t>
      </w:r>
      <w:r w:rsidR="0004379B" w:rsidRPr="00640E79">
        <w:rPr>
          <w:lang w:val="fr-CH"/>
        </w:rPr>
        <w:t>intégrer les dispositions de fréquences A7 à A11 pour la bande 694-790 MHz dans une révision de la Recommandation UIT-R M.1036-4;</w:t>
      </w:r>
      <w:r w:rsidRPr="00640E79">
        <w:rPr>
          <w:lang w:val="fr-CH"/>
        </w:rPr>
        <w:t xml:space="preserve"> </w:t>
      </w:r>
      <w:r w:rsidR="00AD6077" w:rsidRPr="00640E79">
        <w:rPr>
          <w:lang w:val="fr-CH"/>
        </w:rPr>
        <w:t>et</w:t>
      </w:r>
    </w:p>
    <w:p w:rsidR="006518D7" w:rsidRPr="00640E79" w:rsidRDefault="00902046" w:rsidP="00D434C6">
      <w:pPr>
        <w:pStyle w:val="enumlev1"/>
        <w:rPr>
          <w:lang w:val="fr-CH"/>
        </w:rPr>
      </w:pPr>
      <w:r w:rsidRPr="00640E79">
        <w:rPr>
          <w:lang w:val="fr-CH"/>
        </w:rPr>
        <w:t xml:space="preserve">ii) </w:t>
      </w:r>
      <w:r w:rsidRPr="00640E79">
        <w:rPr>
          <w:lang w:val="fr-CH"/>
        </w:rPr>
        <w:tab/>
      </w:r>
      <w:r w:rsidR="00045D44" w:rsidRPr="00640E79">
        <w:rPr>
          <w:lang w:val="fr-CH"/>
        </w:rPr>
        <w:t>q</w:t>
      </w:r>
      <w:r w:rsidR="00AD6077" w:rsidRPr="00640E79">
        <w:rPr>
          <w:lang w:val="fr-CH"/>
        </w:rPr>
        <w:t>ue l</w:t>
      </w:r>
      <w:r w:rsidR="00C0788D">
        <w:rPr>
          <w:lang w:val="fr-CH"/>
        </w:rPr>
        <w:t>'</w:t>
      </w:r>
      <w:r w:rsidR="00AD6077" w:rsidRPr="00640E79">
        <w:rPr>
          <w:lang w:val="fr-CH"/>
        </w:rPr>
        <w:t>Assemblée des</w:t>
      </w:r>
      <w:r w:rsidR="00391662" w:rsidRPr="00640E79">
        <w:rPr>
          <w:lang w:val="fr-CH"/>
        </w:rPr>
        <w:t xml:space="preserve"> radiocommunications s</w:t>
      </w:r>
      <w:r w:rsidR="00C0788D">
        <w:rPr>
          <w:lang w:val="fr-CH"/>
        </w:rPr>
        <w:t>'</w:t>
      </w:r>
      <w:r w:rsidR="00391662" w:rsidRPr="00640E79">
        <w:rPr>
          <w:lang w:val="fr-CH"/>
        </w:rPr>
        <w:t>attache à</w:t>
      </w:r>
      <w:r w:rsidR="00AD6077" w:rsidRPr="00640E79">
        <w:rPr>
          <w:lang w:val="fr-CH"/>
        </w:rPr>
        <w:t xml:space="preserve"> déterminer la marche à suivre pour traiter les propositions concernant les bandes </w:t>
      </w:r>
      <w:r w:rsidRPr="00640E79">
        <w:rPr>
          <w:lang w:val="fr-CH"/>
        </w:rPr>
        <w:t xml:space="preserve">1 980-2 010 MHz </w:t>
      </w:r>
      <w:r w:rsidR="00AD6077" w:rsidRPr="00640E79">
        <w:rPr>
          <w:lang w:val="fr-CH"/>
        </w:rPr>
        <w:t>et</w:t>
      </w:r>
      <w:r w:rsidR="00D434C6">
        <w:rPr>
          <w:lang w:val="fr-CH"/>
        </w:rPr>
        <w:t xml:space="preserve"> 2 170</w:t>
      </w:r>
      <w:r w:rsidR="00D434C6">
        <w:rPr>
          <w:lang w:val="fr-CH"/>
        </w:rPr>
        <w:noBreakHyphen/>
      </w:r>
      <w:r w:rsidRPr="00640E79">
        <w:rPr>
          <w:lang w:val="fr-CH"/>
        </w:rPr>
        <w:t>2 200 MHz.</w:t>
      </w:r>
    </w:p>
    <w:p w:rsidR="00D434C6" w:rsidRPr="00D434C6" w:rsidRDefault="00D434C6" w:rsidP="00D434C6">
      <w:pPr>
        <w:pStyle w:val="Reasons"/>
        <w:rPr>
          <w:lang w:val="fr-CH"/>
        </w:rPr>
      </w:pPr>
    </w:p>
    <w:p w:rsidR="00D434C6" w:rsidRDefault="00D434C6" w:rsidP="00D434C6">
      <w:pPr>
        <w:jc w:val="center"/>
      </w:pPr>
      <w:r>
        <w:t>______________</w:t>
      </w:r>
    </w:p>
    <w:p w:rsidR="002649E4" w:rsidRPr="00640E79" w:rsidRDefault="001402D0" w:rsidP="00D434C6">
      <w:pPr>
        <w:pStyle w:val="Reasons"/>
        <w:rPr>
          <w:lang w:val="fr-CH"/>
        </w:rPr>
      </w:pPr>
    </w:p>
    <w:sectPr w:rsidR="002649E4" w:rsidRPr="00640E79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BB" w:rsidRDefault="009E4BBB">
      <w:pPr>
        <w:spacing w:before="0"/>
      </w:pPr>
      <w:r>
        <w:separator/>
      </w:r>
    </w:p>
  </w:endnote>
  <w:endnote w:type="continuationSeparator" w:id="0">
    <w:p w:rsidR="009E4BBB" w:rsidRDefault="009E4B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02046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Pr="00CE5422">
      <w:rPr>
        <w:noProof/>
        <w:lang w:val="es-ES_tradnl"/>
      </w:rPr>
      <w:t>Y:\APP\BR\POOL\RA-15\PLEN\000\034Add5e.docx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88D">
      <w:rPr>
        <w:noProof/>
      </w:rPr>
      <w:t>20.10.15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F70A81" w:rsidRDefault="00F70A81" w:rsidP="002649E4">
    <w:pPr>
      <w:pStyle w:val="Footer"/>
      <w:rPr>
        <w:lang w:val="es-ES"/>
      </w:rPr>
    </w:pPr>
    <w:r>
      <w:fldChar w:fldCharType="begin"/>
    </w:r>
    <w:r w:rsidRPr="00F70A81">
      <w:rPr>
        <w:lang w:val="es-ES"/>
      </w:rPr>
      <w:instrText xml:space="preserve"> FILENAME \p  \* MERGEFORMAT </w:instrText>
    </w:r>
    <w:r>
      <w:fldChar w:fldCharType="separate"/>
    </w:r>
    <w:r w:rsidRPr="00F70A81">
      <w:rPr>
        <w:lang w:val="es-ES"/>
      </w:rPr>
      <w:t>P:\FRA\ITU-R\CONF-R\AR15\PLEN\000\034ADD05F.docx</w:t>
    </w:r>
    <w:r>
      <w:fldChar w:fldCharType="end"/>
    </w:r>
    <w:r w:rsidRPr="00F70A81">
      <w:rPr>
        <w:lang w:val="es-ES"/>
      </w:rPr>
      <w:t xml:space="preserve"> (388136)</w:t>
    </w:r>
    <w:r w:rsidR="00902046" w:rsidRPr="00F70A81">
      <w:rPr>
        <w:lang w:val="es-ES"/>
      </w:rPr>
      <w:tab/>
    </w:r>
    <w:r w:rsidR="00902046">
      <w:fldChar w:fldCharType="begin"/>
    </w:r>
    <w:r w:rsidR="00902046">
      <w:instrText xml:space="preserve"> SAVEDATE \@ DD.MM.YY </w:instrText>
    </w:r>
    <w:r w:rsidR="00902046">
      <w:fldChar w:fldCharType="separate"/>
    </w:r>
    <w:r w:rsidR="00C0788D">
      <w:t>20.10.15</w:t>
    </w:r>
    <w:r w:rsidR="00902046">
      <w:fldChar w:fldCharType="end"/>
    </w:r>
    <w:r w:rsidR="00902046" w:rsidRPr="00F70A81">
      <w:rPr>
        <w:lang w:val="es-ES"/>
      </w:rPr>
      <w:tab/>
    </w:r>
    <w:r w:rsidR="00902046">
      <w:fldChar w:fldCharType="begin"/>
    </w:r>
    <w:r w:rsidR="00902046">
      <w:instrText xml:space="preserve"> PRINTDATE \@ DD.MM.YY </w:instrText>
    </w:r>
    <w:r w:rsidR="00902046">
      <w:fldChar w:fldCharType="separate"/>
    </w:r>
    <w:r w:rsidR="00902046">
      <w:t>13.10.15</w:t>
    </w:r>
    <w:r w:rsidR="0090204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F70A81" w:rsidRDefault="00F70A81" w:rsidP="002649E4">
    <w:pPr>
      <w:pStyle w:val="Footer"/>
      <w:rPr>
        <w:lang w:val="es-ES"/>
      </w:rPr>
    </w:pPr>
    <w:r>
      <w:fldChar w:fldCharType="begin"/>
    </w:r>
    <w:r w:rsidRPr="00F70A81">
      <w:rPr>
        <w:lang w:val="es-ES"/>
      </w:rPr>
      <w:instrText xml:space="preserve"> FILENAME \p  \* MERGEFORMAT </w:instrText>
    </w:r>
    <w:r>
      <w:fldChar w:fldCharType="separate"/>
    </w:r>
    <w:r w:rsidRPr="00F70A81">
      <w:rPr>
        <w:lang w:val="es-ES"/>
      </w:rPr>
      <w:t>P:\FRA\ITU-R\CONF-R\AR15\PLEN\000\034ADD05F.docx</w:t>
    </w:r>
    <w:r>
      <w:fldChar w:fldCharType="end"/>
    </w:r>
    <w:r w:rsidRPr="00F70A81">
      <w:rPr>
        <w:lang w:val="es-ES"/>
      </w:rPr>
      <w:t xml:space="preserve"> (388136)</w:t>
    </w:r>
    <w:r w:rsidR="00902046" w:rsidRPr="00F70A81">
      <w:rPr>
        <w:lang w:val="es-ES"/>
      </w:rPr>
      <w:tab/>
    </w:r>
    <w:r w:rsidR="00902046">
      <w:fldChar w:fldCharType="begin"/>
    </w:r>
    <w:r w:rsidR="00902046">
      <w:instrText xml:space="preserve"> SAVEDATE \@ DD.MM.YY </w:instrText>
    </w:r>
    <w:r w:rsidR="00902046">
      <w:fldChar w:fldCharType="separate"/>
    </w:r>
    <w:r w:rsidR="00C0788D">
      <w:t>20.10.15</w:t>
    </w:r>
    <w:r w:rsidR="00902046">
      <w:fldChar w:fldCharType="end"/>
    </w:r>
    <w:r w:rsidR="00902046" w:rsidRPr="00F70A81">
      <w:rPr>
        <w:lang w:val="es-ES"/>
      </w:rPr>
      <w:tab/>
    </w:r>
    <w:r w:rsidR="00902046">
      <w:fldChar w:fldCharType="begin"/>
    </w:r>
    <w:r w:rsidR="00902046">
      <w:instrText xml:space="preserve"> PRINTDATE \@ DD.MM.YY </w:instrText>
    </w:r>
    <w:r w:rsidR="00902046">
      <w:fldChar w:fldCharType="separate"/>
    </w:r>
    <w:r w:rsidR="00902046">
      <w:t>13.10.15</w:t>
    </w:r>
    <w:r w:rsidR="0090204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BB" w:rsidRDefault="009E4BBB">
      <w:pPr>
        <w:spacing w:before="0"/>
      </w:pPr>
      <w:r>
        <w:separator/>
      </w:r>
    </w:p>
  </w:footnote>
  <w:footnote w:type="continuationSeparator" w:id="0">
    <w:p w:rsidR="009E4BBB" w:rsidRDefault="009E4B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D7" w:rsidRDefault="0090204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0788D">
      <w:rPr>
        <w:noProof/>
      </w:rPr>
      <w:t>2</w:t>
    </w:r>
    <w:r>
      <w:fldChar w:fldCharType="end"/>
    </w:r>
  </w:p>
  <w:p w:rsidR="006518D7" w:rsidRDefault="00902046" w:rsidP="00C0788D">
    <w:pPr>
      <w:pStyle w:val="Header"/>
    </w:pPr>
    <w:r>
      <w:t>RA15/PLEN/34(Add.5)-</w:t>
    </w:r>
    <w:r w:rsidR="00C0788D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22"/>
    <w:rsid w:val="0004379B"/>
    <w:rsid w:val="00045D44"/>
    <w:rsid w:val="000D351D"/>
    <w:rsid w:val="0010223C"/>
    <w:rsid w:val="001402D0"/>
    <w:rsid w:val="00170DFF"/>
    <w:rsid w:val="001E220D"/>
    <w:rsid w:val="002022E3"/>
    <w:rsid w:val="00336A59"/>
    <w:rsid w:val="00391662"/>
    <w:rsid w:val="003F4DDA"/>
    <w:rsid w:val="005C00C7"/>
    <w:rsid w:val="005F5EE3"/>
    <w:rsid w:val="00640E79"/>
    <w:rsid w:val="00684092"/>
    <w:rsid w:val="006B7984"/>
    <w:rsid w:val="00772A22"/>
    <w:rsid w:val="007824AC"/>
    <w:rsid w:val="007D11BE"/>
    <w:rsid w:val="00814039"/>
    <w:rsid w:val="008740D4"/>
    <w:rsid w:val="00902046"/>
    <w:rsid w:val="00902BC0"/>
    <w:rsid w:val="00945287"/>
    <w:rsid w:val="0095377C"/>
    <w:rsid w:val="009E4BBB"/>
    <w:rsid w:val="00AC1E19"/>
    <w:rsid w:val="00AD6077"/>
    <w:rsid w:val="00B304BD"/>
    <w:rsid w:val="00C0788D"/>
    <w:rsid w:val="00C350A1"/>
    <w:rsid w:val="00CE5422"/>
    <w:rsid w:val="00CF4758"/>
    <w:rsid w:val="00D434C6"/>
    <w:rsid w:val="00EC7A13"/>
    <w:rsid w:val="00F2471E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270CF28-6E01-4CE4-BC69-2A2E69A6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enumlev1Char">
    <w:name w:val="enumlev1 Char"/>
    <w:link w:val="enumlev1"/>
    <w:rsid w:val="006518D7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6518D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36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8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C-0213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18</TotalTime>
  <Pages>2</Pages>
  <Words>498</Words>
  <Characters>2935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I T U</dc:creator>
  <dc:description>PE_RA12.dotm  For: _x000d_Document date: _x000d_Saved by MM-106465 at 11:44:53 on 04/04/11</dc:description>
  <cp:lastModifiedBy>Saxod, Nathalie</cp:lastModifiedBy>
  <cp:revision>12</cp:revision>
  <cp:lastPrinted>2015-10-13T07:02:00Z</cp:lastPrinted>
  <dcterms:created xsi:type="dcterms:W3CDTF">2015-10-20T16:57:00Z</dcterms:created>
  <dcterms:modified xsi:type="dcterms:W3CDTF">2015-10-20T19:17:00Z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/>
  </property>
  <property fmtid="{D5CDD505-2E9C-101B-9397-08002B2CF9AE}" pid="3" name="Docbluepink">
    <vt:lpwstr/>
  </property>
  <property fmtid="{D5CDD505-2E9C-101B-9397-08002B2CF9AE}" pid="4" name="Docdate">
    <vt:lpwstr/>
  </property>
  <property fmtid="{D5CDD505-2E9C-101B-9397-08002B2CF9AE}" pid="5" name="Docdest">
    <vt:lpwstr/>
  </property>
  <property fmtid="{D5CDD505-2E9C-101B-9397-08002B2CF9AE}" pid="6" name="Docnum">
    <vt:lpwstr>PE_RA12.dotm</vt:lpwstr>
  </property>
  <property fmtid="{D5CDD505-2E9C-101B-9397-08002B2CF9AE}" pid="7" name="Docorlang">
    <vt:lpwstr/>
  </property>
  <property fmtid="{D5CDD505-2E9C-101B-9397-08002B2CF9AE}" pid="8" name="Header">
    <vt:lpwstr>RR</vt:lpwstr>
  </property>
</Properties>
</file>