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1D17A2" w:rsidRDefault="00D955B7" w:rsidP="00C51DAD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</w:rPr>
            </w:pPr>
            <w:r>
              <w:rPr>
                <w:rFonts w:asciiTheme="minorHAnsi" w:hAnsiTheme="minorHAnsi" w:hint="cs"/>
                <w:rtl/>
              </w:rPr>
              <w:t>الجلسة العامة</w:t>
            </w:r>
          </w:p>
        </w:tc>
        <w:tc>
          <w:tcPr>
            <w:tcW w:w="1686" w:type="pct"/>
            <w:vAlign w:val="center"/>
          </w:tcPr>
          <w:p w:rsidR="001952E0" w:rsidRPr="00DE1D07" w:rsidRDefault="00D955B7" w:rsidP="00AC4416">
            <w:pPr>
              <w:pStyle w:val="Firstpageheader"/>
              <w:framePr w:hSpace="0" w:wrap="auto" w:vAnchor="margin" w:xAlign="left" w:yAlign="inline"/>
              <w:rPr>
                <w:rFonts w:hint="eastAsia"/>
              </w:rPr>
            </w:pPr>
            <w:r w:rsidRPr="00DE1D07">
              <w:rPr>
                <w:rFonts w:hint="cs"/>
                <w:rtl/>
              </w:rPr>
              <w:t xml:space="preserve">الإضافة </w:t>
            </w:r>
            <w:r w:rsidRPr="00DE1D07">
              <w:t>5</w:t>
            </w:r>
            <w:r w:rsidR="00AC4416">
              <w:rPr>
                <w:rtl/>
              </w:rPr>
              <w:br/>
            </w:r>
            <w:r w:rsidR="00AC4416" w:rsidRPr="00DE1D07">
              <w:rPr>
                <w:rFonts w:hint="cs"/>
                <w:rtl/>
              </w:rPr>
              <w:t>لل</w:t>
            </w:r>
            <w:r w:rsidR="00AC4416" w:rsidRPr="00DE1D07">
              <w:rPr>
                <w:rtl/>
              </w:rPr>
              <w:t>و</w:t>
            </w:r>
            <w:r w:rsidR="00AC4416" w:rsidRPr="00DE1D07">
              <w:rPr>
                <w:rFonts w:hint="cs"/>
                <w:rtl/>
              </w:rPr>
              <w:t xml:space="preserve">ثيقة </w:t>
            </w:r>
            <w:r w:rsidR="00AC4416" w:rsidRPr="00DE1D07">
              <w:rPr>
                <w:lang w:bidi="ar-SY"/>
              </w:rPr>
              <w:t>RA15/PLEN/34-A</w:t>
            </w:r>
          </w:p>
        </w:tc>
      </w:tr>
      <w:tr w:rsidR="00D955B7" w:rsidRPr="001952E0" w:rsidTr="001D17A2">
        <w:trPr>
          <w:cantSplit/>
          <w:jc w:val="center"/>
        </w:trPr>
        <w:tc>
          <w:tcPr>
            <w:tcW w:w="3314" w:type="pct"/>
          </w:tcPr>
          <w:p w:rsidR="00D955B7" w:rsidRPr="00F9134D" w:rsidRDefault="00D955B7" w:rsidP="00D955B7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061CE1" w:rsidRPr="00DE1D07" w:rsidRDefault="00D955B7" w:rsidP="00061CE1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  <w:lang w:bidi="ar-SY"/>
              </w:rPr>
            </w:pPr>
            <w:r w:rsidRPr="00DE1D07">
              <w:rPr>
                <w:lang w:bidi="ar-SY"/>
              </w:rPr>
              <w:t>13</w:t>
            </w:r>
            <w:r w:rsidRPr="00DE1D07">
              <w:rPr>
                <w:rFonts w:hint="cs"/>
                <w:rtl/>
              </w:rPr>
              <w:t xml:space="preserve"> أكتوبر </w:t>
            </w:r>
            <w:r w:rsidRPr="00DE1D07">
              <w:rPr>
                <w:lang w:bidi="ar-SY"/>
              </w:rPr>
              <w:t>2015</w:t>
            </w:r>
          </w:p>
        </w:tc>
      </w:tr>
      <w:tr w:rsidR="00061CE1" w:rsidRPr="001952E0" w:rsidTr="001D17A2">
        <w:trPr>
          <w:cantSplit/>
          <w:jc w:val="center"/>
        </w:trPr>
        <w:tc>
          <w:tcPr>
            <w:tcW w:w="3314" w:type="pct"/>
          </w:tcPr>
          <w:p w:rsidR="00061CE1" w:rsidRPr="00F9134D" w:rsidRDefault="00061CE1" w:rsidP="00D955B7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061CE1" w:rsidRPr="00DE1D07" w:rsidRDefault="00061CE1" w:rsidP="00061CE1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>
              <w:rPr>
                <w:rFonts w:hint="cs"/>
                <w:rtl/>
              </w:rPr>
              <w:t>الأصل: بالإنكليزية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D955B7" w:rsidP="00AC4416">
            <w:pPr>
              <w:pStyle w:val="Source"/>
              <w:spacing w:after="0"/>
            </w:pPr>
            <w:r w:rsidRPr="00D955B7">
              <w:rPr>
                <w:rtl/>
              </w:rPr>
              <w:t>المؤتمر الأوروبي لإدارات البريد والاتصالا</w:t>
            </w:r>
            <w:r w:rsidR="00FC1E5F">
              <w:rPr>
                <w:rFonts w:hint="cs"/>
                <w:rtl/>
              </w:rPr>
              <w:t xml:space="preserve">ت </w:t>
            </w:r>
            <w:r w:rsidR="00FC1E5F">
              <w:t>(CEPT)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D955B7" w:rsidRDefault="00D955B7" w:rsidP="00AC4416">
            <w:pPr>
              <w:pStyle w:val="RecNo"/>
              <w:spacing w:before="240" w:after="0"/>
              <w:rPr>
                <w:rtl/>
                <w:lang w:val="en-GB" w:bidi="ar-EG"/>
              </w:rPr>
            </w:pPr>
            <w:r w:rsidRPr="00D955B7">
              <w:rPr>
                <w:rFonts w:hint="cs"/>
                <w:rtl/>
                <w:lang w:bidi="ar-SY"/>
              </w:rPr>
              <w:t>ال</w:t>
            </w:r>
            <w:r w:rsidR="00AC4416">
              <w:rPr>
                <w:rFonts w:hint="cs"/>
                <w:rtl/>
                <w:lang w:bidi="ar-SY"/>
              </w:rPr>
              <w:t>‍</w:t>
            </w:r>
            <w:r w:rsidRPr="00D955B7">
              <w:rPr>
                <w:rFonts w:hint="cs"/>
                <w:rtl/>
                <w:lang w:bidi="ar-SY"/>
              </w:rPr>
              <w:t xml:space="preserve">موافقة على مشروع مراجعة التوصية </w:t>
            </w:r>
            <w:r w:rsidRPr="00D955B7">
              <w:rPr>
                <w:lang w:val="en-GB" w:bidi="ar-SY"/>
              </w:rPr>
              <w:t>ITU-R M.1036-4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D955B7" w:rsidRDefault="00D955B7" w:rsidP="00AC4416">
            <w:pPr>
              <w:pStyle w:val="Rectitle"/>
              <w:spacing w:before="240"/>
              <w:rPr>
                <w:rtl/>
                <w:lang w:bidi="ar-EG"/>
              </w:rPr>
            </w:pPr>
            <w:r w:rsidRPr="00D955B7">
              <w:rPr>
                <w:rtl/>
              </w:rPr>
              <w:t>ترتيبات الترددات لأغراض تنفيذ المكون الأرضي في الاتصالات المتنقلة الدولية في</w:t>
            </w:r>
            <w:r w:rsidR="00735526">
              <w:rPr>
                <w:rFonts w:hint="cs"/>
                <w:rtl/>
              </w:rPr>
              <w:t> </w:t>
            </w:r>
            <w:r w:rsidRPr="00D955B7">
              <w:rPr>
                <w:rtl/>
              </w:rPr>
              <w:t>النطاقات المحددة للاتصالات المتنقلة الدولية في لوائح الراديو</w:t>
            </w:r>
            <w:r w:rsidRPr="00D955B7">
              <w:rPr>
                <w:rFonts w:hint="cs"/>
                <w:rtl/>
              </w:rPr>
              <w:t xml:space="preserve"> </w:t>
            </w:r>
            <w:r w:rsidRPr="00D955B7">
              <w:t>(RR)</w:t>
            </w:r>
          </w:p>
        </w:tc>
      </w:tr>
    </w:tbl>
    <w:p w:rsidR="00651FA6" w:rsidRPr="00651FA6" w:rsidRDefault="00651FA6" w:rsidP="00651FA6">
      <w:pPr>
        <w:pStyle w:val="Heading1"/>
        <w:rPr>
          <w:rtl/>
        </w:rPr>
      </w:pPr>
      <w:r w:rsidRPr="00651FA6">
        <w:rPr>
          <w:lang w:bidi="ar-EG"/>
        </w:rPr>
        <w:t>1</w:t>
      </w:r>
      <w:r w:rsidRPr="00651FA6">
        <w:rPr>
          <w:rtl/>
        </w:rPr>
        <w:tab/>
      </w:r>
      <w:r w:rsidRPr="00651FA6">
        <w:rPr>
          <w:rFonts w:hint="cs"/>
          <w:rtl/>
        </w:rPr>
        <w:t>مقدمة</w:t>
      </w:r>
    </w:p>
    <w:p w:rsidR="00651FA6" w:rsidRPr="00651FA6" w:rsidRDefault="00651FA6" w:rsidP="00FC1E5F">
      <w:pPr>
        <w:rPr>
          <w:rtl/>
          <w:lang w:bidi="ar-EG"/>
        </w:rPr>
      </w:pPr>
      <w:r w:rsidRPr="00651FA6">
        <w:rPr>
          <w:rFonts w:hint="cs"/>
          <w:rtl/>
          <w:lang w:bidi="ar"/>
        </w:rPr>
        <w:t>أرسل</w:t>
      </w:r>
      <w:r w:rsidRPr="00651FA6">
        <w:rPr>
          <w:rtl/>
          <w:lang w:bidi="ar"/>
        </w:rPr>
        <w:t xml:space="preserve"> رئيس لجنة الدراسات </w:t>
      </w:r>
      <w:r w:rsidR="00FC1E5F">
        <w:rPr>
          <w:lang w:bidi="ar"/>
        </w:rPr>
        <w:t>5</w:t>
      </w:r>
      <w:r w:rsidRPr="00651FA6">
        <w:rPr>
          <w:rtl/>
          <w:lang w:bidi="ar"/>
        </w:rPr>
        <w:t xml:space="preserve"> مشروع مراجعة التوصية </w:t>
      </w:r>
      <w:r w:rsidRPr="00651FA6">
        <w:rPr>
          <w:lang w:bidi="ar-EG"/>
        </w:rPr>
        <w:t>ITU-R M.1036-4</w:t>
      </w:r>
      <w:r w:rsidRPr="00651FA6">
        <w:rPr>
          <w:rFonts w:hint="cs"/>
          <w:rtl/>
          <w:lang w:bidi="ar-EG"/>
        </w:rPr>
        <w:t xml:space="preserve"> بشأن</w:t>
      </w:r>
      <w:r w:rsidRPr="00651FA6">
        <w:rPr>
          <w:rtl/>
        </w:rPr>
        <w:t xml:space="preserve"> </w:t>
      </w:r>
      <w:r w:rsidRPr="00651FA6">
        <w:rPr>
          <w:rFonts w:hint="cs"/>
          <w:rtl/>
        </w:rPr>
        <w:t>"</w:t>
      </w:r>
      <w:r w:rsidRPr="00651FA6">
        <w:rPr>
          <w:rtl/>
          <w:lang w:bidi="ar-EG"/>
        </w:rPr>
        <w:t>ترتيبات الترددات لأغراض تنفيذ المكون الأرضي في الاتصالات المتنقلة الدولية في النطاقات المحددة للاتصالات المتنقلة الدولية في لوائح الراديو</w:t>
      </w:r>
      <w:r w:rsidRPr="00651FA6">
        <w:rPr>
          <w:rFonts w:hint="cs"/>
          <w:rtl/>
          <w:lang w:bidi="ar-EG"/>
        </w:rPr>
        <w:t>"</w:t>
      </w:r>
      <w:r w:rsidRPr="00651FA6">
        <w:rPr>
          <w:rtl/>
          <w:lang w:bidi="ar-EG"/>
        </w:rPr>
        <w:t xml:space="preserve"> </w:t>
      </w:r>
      <w:r w:rsidRPr="00651FA6">
        <w:rPr>
          <w:rtl/>
          <w:lang w:bidi="ar"/>
        </w:rPr>
        <w:t xml:space="preserve">إلى جمعية الاتصالات الراديوية للموافقة عليه (الوثيقة </w:t>
      </w:r>
      <w:hyperlink r:id="rId9" w:history="1">
        <w:r w:rsidR="00FC1E5F" w:rsidRPr="00FC1E5F">
          <w:rPr>
            <w:rStyle w:val="Hyperlink"/>
            <w:lang w:bidi="ar"/>
          </w:rPr>
          <w:t>5/1008</w:t>
        </w:r>
      </w:hyperlink>
      <w:r w:rsidRPr="00651FA6">
        <w:rPr>
          <w:rtl/>
          <w:lang w:bidi="ar"/>
        </w:rPr>
        <w:t>).</w:t>
      </w:r>
    </w:p>
    <w:p w:rsidR="00651FA6" w:rsidRPr="00651FA6" w:rsidRDefault="00651FA6" w:rsidP="00651FA6">
      <w:pPr>
        <w:pStyle w:val="Heading1"/>
        <w:rPr>
          <w:lang w:val="en-GB" w:bidi="ar-EG"/>
        </w:rPr>
      </w:pPr>
      <w:r w:rsidRPr="00651FA6">
        <w:rPr>
          <w:lang w:val="en-GB" w:bidi="ar-EG"/>
        </w:rPr>
        <w:t>2</w:t>
      </w:r>
      <w:r w:rsidRPr="00651FA6">
        <w:rPr>
          <w:lang w:val="en-GB" w:bidi="ar-EG"/>
        </w:rPr>
        <w:tab/>
      </w:r>
      <w:r w:rsidRPr="00651FA6">
        <w:rPr>
          <w:rFonts w:hint="cs"/>
          <w:rtl/>
          <w:lang w:bidi="ar-EG"/>
        </w:rPr>
        <w:t>معلومات أساسية</w:t>
      </w:r>
    </w:p>
    <w:p w:rsidR="00651FA6" w:rsidRPr="00651FA6" w:rsidRDefault="00651FA6" w:rsidP="00393873">
      <w:pPr>
        <w:rPr>
          <w:rtl/>
          <w:lang w:bidi="ar-EG"/>
        </w:rPr>
      </w:pPr>
      <w:r w:rsidRPr="009F16D9">
        <w:rPr>
          <w:rtl/>
          <w:lang w:bidi="ar-EG"/>
        </w:rPr>
        <w:t xml:space="preserve">تتضمن مراجعات التوصية </w:t>
      </w:r>
      <w:r w:rsidRPr="009F16D9">
        <w:rPr>
          <w:lang w:bidi="ar-EG"/>
        </w:rPr>
        <w:t>ITU-R M.1036-4</w:t>
      </w:r>
      <w:r w:rsidRPr="009F16D9">
        <w:rPr>
          <w:rtl/>
          <w:lang w:bidi="ar-EG"/>
        </w:rPr>
        <w:t xml:space="preserve"> ترتيبات الترددات الجديدة</w:t>
      </w:r>
      <w:r w:rsidR="00393873">
        <w:rPr>
          <w:rFonts w:hint="eastAsia"/>
          <w:rtl/>
          <w:lang w:bidi="ar"/>
        </w:rPr>
        <w:t> </w:t>
      </w:r>
      <w:r w:rsidRPr="009F16D9">
        <w:rPr>
          <w:lang w:bidi="ar-EG"/>
        </w:rPr>
        <w:t>A7-A11</w:t>
      </w:r>
      <w:r w:rsidRPr="009F16D9">
        <w:rPr>
          <w:rtl/>
          <w:lang w:bidi="ar-EG"/>
        </w:rPr>
        <w:t xml:space="preserve"> في النطاق </w:t>
      </w:r>
      <w:r w:rsidRPr="009F16D9">
        <w:rPr>
          <w:lang w:bidi="ar-EG"/>
        </w:rPr>
        <w:t>MHz</w:t>
      </w:r>
      <w:r w:rsidR="009F16D9">
        <w:rPr>
          <w:lang w:bidi="ar-EG"/>
        </w:rPr>
        <w:t> 960</w:t>
      </w:r>
      <w:r w:rsidR="009F16D9">
        <w:rPr>
          <w:lang w:bidi="ar-EG"/>
        </w:rPr>
        <w:noBreakHyphen/>
      </w:r>
      <w:r w:rsidRPr="009F16D9">
        <w:rPr>
          <w:lang w:bidi="ar-EG"/>
        </w:rPr>
        <w:t>694</w:t>
      </w:r>
      <w:r w:rsidRPr="009F16D9">
        <w:rPr>
          <w:rtl/>
          <w:lang w:bidi="ar-EG"/>
        </w:rPr>
        <w:t xml:space="preserve"> الواردة في</w:t>
      </w:r>
      <w:r w:rsidR="009F16D9">
        <w:rPr>
          <w:rFonts w:hint="cs"/>
          <w:rtl/>
          <w:lang w:bidi="ar-EG"/>
        </w:rPr>
        <w:t> </w:t>
      </w:r>
      <w:r w:rsidRPr="009F16D9">
        <w:rPr>
          <w:rtl/>
          <w:lang w:bidi="ar-EG"/>
        </w:rPr>
        <w:t>القسم</w:t>
      </w:r>
      <w:r w:rsidR="009F16D9">
        <w:rPr>
          <w:rFonts w:hint="cs"/>
          <w:rtl/>
          <w:lang w:bidi="ar-EG"/>
        </w:rPr>
        <w:t> </w:t>
      </w:r>
      <w:r w:rsidR="009F16D9" w:rsidRPr="009F16D9">
        <w:rPr>
          <w:lang w:bidi="ar-EG"/>
        </w:rPr>
        <w:t>2</w:t>
      </w:r>
      <w:r w:rsidRPr="009F16D9">
        <w:rPr>
          <w:rtl/>
          <w:lang w:bidi="ar-EG"/>
        </w:rPr>
        <w:t>، فضلاً عما يرد في القسم</w:t>
      </w:r>
      <w:r w:rsidR="00393873">
        <w:rPr>
          <w:rFonts w:hint="cs"/>
          <w:rtl/>
          <w:lang w:bidi="ar-EG"/>
        </w:rPr>
        <w:t> </w:t>
      </w:r>
      <w:r w:rsidR="00FC1E5F" w:rsidRPr="009F16D9">
        <w:rPr>
          <w:lang w:bidi="ar-EG"/>
        </w:rPr>
        <w:t>3</w:t>
      </w:r>
      <w:r w:rsidRPr="009F16D9">
        <w:rPr>
          <w:rtl/>
          <w:lang w:bidi="ar-EG"/>
        </w:rPr>
        <w:t xml:space="preserve"> من </w:t>
      </w:r>
      <w:proofErr w:type="spellStart"/>
      <w:r w:rsidR="0042584D">
        <w:rPr>
          <w:rFonts w:hint="cs"/>
          <w:rtl/>
          <w:lang w:bidi="ar-EG"/>
        </w:rPr>
        <w:t>ترتيب‍ي</w:t>
      </w:r>
      <w:proofErr w:type="spellEnd"/>
      <w:r w:rsidRPr="009F16D9">
        <w:rPr>
          <w:rtl/>
          <w:lang w:bidi="ar-EG"/>
        </w:rPr>
        <w:t xml:space="preserve"> الترددات الجديدين</w:t>
      </w:r>
      <w:r w:rsidR="00393873">
        <w:rPr>
          <w:rFonts w:hint="eastAsia"/>
          <w:rtl/>
          <w:lang w:bidi="ar"/>
        </w:rPr>
        <w:t> </w:t>
      </w:r>
      <w:r w:rsidRPr="009F16D9">
        <w:rPr>
          <w:lang w:bidi="ar-EG"/>
        </w:rPr>
        <w:t>B6</w:t>
      </w:r>
      <w:r w:rsidRPr="009F16D9">
        <w:rPr>
          <w:rtl/>
          <w:lang w:bidi="ar-EG"/>
        </w:rPr>
        <w:t xml:space="preserve"> و</w:t>
      </w:r>
      <w:r w:rsidRPr="009F16D9">
        <w:rPr>
          <w:lang w:bidi="ar-EG"/>
        </w:rPr>
        <w:t>B7</w:t>
      </w:r>
      <w:r w:rsidRPr="009F16D9">
        <w:rPr>
          <w:rtl/>
          <w:lang w:bidi="ar-EG"/>
        </w:rPr>
        <w:t xml:space="preserve"> وتوسعة للترتيبين القائمين</w:t>
      </w:r>
      <w:r w:rsidR="00393873">
        <w:rPr>
          <w:rFonts w:hint="cs"/>
          <w:rtl/>
          <w:lang w:bidi="ar-EG"/>
        </w:rPr>
        <w:t> </w:t>
      </w:r>
      <w:r w:rsidRPr="009F16D9">
        <w:rPr>
          <w:lang w:bidi="ar-EG"/>
        </w:rPr>
        <w:t>B3</w:t>
      </w:r>
      <w:r w:rsidRPr="009F16D9">
        <w:rPr>
          <w:rtl/>
          <w:lang w:bidi="ar-EG"/>
        </w:rPr>
        <w:t xml:space="preserve"> و</w:t>
      </w:r>
      <w:r w:rsidRPr="009F16D9">
        <w:rPr>
          <w:lang w:bidi="ar-EG"/>
        </w:rPr>
        <w:t>B5</w:t>
      </w:r>
      <w:r w:rsidRPr="009F16D9">
        <w:rPr>
          <w:rtl/>
          <w:lang w:bidi="ar-EG"/>
        </w:rPr>
        <w:t xml:space="preserve"> في</w:t>
      </w:r>
      <w:r w:rsidR="0042584D">
        <w:rPr>
          <w:rFonts w:hint="cs"/>
          <w:rtl/>
          <w:lang w:bidi="ar-EG"/>
        </w:rPr>
        <w:t> </w:t>
      </w:r>
      <w:r w:rsidRPr="009F16D9">
        <w:rPr>
          <w:rtl/>
          <w:lang w:bidi="ar-EG"/>
        </w:rPr>
        <w:t>النطاق</w:t>
      </w:r>
      <w:r w:rsidR="00393873">
        <w:rPr>
          <w:rFonts w:hint="cs"/>
          <w:rtl/>
          <w:lang w:bidi="ar-EG"/>
        </w:rPr>
        <w:t> </w:t>
      </w:r>
      <w:r w:rsidRPr="009F16D9">
        <w:rPr>
          <w:lang w:bidi="ar-EG"/>
        </w:rPr>
        <w:t>MHz</w:t>
      </w:r>
      <w:r w:rsidR="009F16D9">
        <w:rPr>
          <w:lang w:bidi="ar-EG"/>
        </w:rPr>
        <w:t> </w:t>
      </w:r>
      <w:r w:rsidR="009F16D9" w:rsidRPr="009F16D9">
        <w:rPr>
          <w:lang w:bidi="ar-EG"/>
        </w:rPr>
        <w:t>2 200</w:t>
      </w:r>
      <w:r w:rsidR="009F16D9">
        <w:rPr>
          <w:lang w:bidi="ar-EG"/>
        </w:rPr>
        <w:noBreakHyphen/>
        <w:t>1 710</w:t>
      </w:r>
      <w:r w:rsidRPr="009F16D9">
        <w:rPr>
          <w:rtl/>
          <w:lang w:bidi="ar-EG"/>
        </w:rPr>
        <w:t>.</w:t>
      </w:r>
    </w:p>
    <w:p w:rsidR="00651FA6" w:rsidRPr="00651FA6" w:rsidRDefault="00651FA6" w:rsidP="00393873">
      <w:pPr>
        <w:rPr>
          <w:rtl/>
          <w:lang w:bidi="ar"/>
        </w:rPr>
      </w:pPr>
      <w:r w:rsidRPr="00651FA6">
        <w:rPr>
          <w:rFonts w:hint="cs"/>
          <w:rtl/>
          <w:lang w:bidi="ar"/>
        </w:rPr>
        <w:t>و</w:t>
      </w:r>
      <w:r w:rsidRPr="00651FA6">
        <w:rPr>
          <w:rtl/>
          <w:lang w:bidi="ar"/>
        </w:rPr>
        <w:t xml:space="preserve">ترى أوروبا </w:t>
      </w:r>
      <w:r w:rsidRPr="00651FA6">
        <w:rPr>
          <w:rFonts w:hint="cs"/>
          <w:rtl/>
          <w:lang w:bidi="ar"/>
        </w:rPr>
        <w:t>أهمية بالغة في</w:t>
      </w:r>
      <w:r w:rsidRPr="00651FA6">
        <w:rPr>
          <w:rtl/>
          <w:lang w:bidi="ar"/>
        </w:rPr>
        <w:t xml:space="preserve"> الموافقة على مشروع </w:t>
      </w:r>
      <w:r w:rsidRPr="00651FA6">
        <w:rPr>
          <w:rFonts w:hint="cs"/>
          <w:rtl/>
          <w:lang w:bidi="ar"/>
        </w:rPr>
        <w:t>المراجعات</w:t>
      </w:r>
      <w:r w:rsidRPr="00651FA6">
        <w:rPr>
          <w:rtl/>
          <w:lang w:bidi="ar"/>
        </w:rPr>
        <w:t xml:space="preserve"> المقترحة في القسم</w:t>
      </w:r>
      <w:r w:rsidR="00393873">
        <w:rPr>
          <w:rFonts w:hint="eastAsia"/>
          <w:rtl/>
          <w:lang w:bidi="ar"/>
        </w:rPr>
        <w:t> </w:t>
      </w:r>
      <w:r w:rsidR="00FC1E5F">
        <w:rPr>
          <w:lang w:bidi="ar"/>
        </w:rPr>
        <w:t>2</w:t>
      </w:r>
      <w:r w:rsidRPr="00651FA6">
        <w:rPr>
          <w:rtl/>
          <w:lang w:bidi="ar"/>
        </w:rPr>
        <w:t xml:space="preserve"> من التوصية </w:t>
      </w:r>
      <w:r w:rsidRPr="00651FA6">
        <w:rPr>
          <w:lang w:bidi="ar-EG"/>
        </w:rPr>
        <w:t>ITU-R</w:t>
      </w:r>
      <w:r w:rsidR="00E74D1D">
        <w:rPr>
          <w:lang w:bidi="ar-EG"/>
        </w:rPr>
        <w:t> </w:t>
      </w:r>
      <w:r w:rsidRPr="00651FA6">
        <w:rPr>
          <w:lang w:bidi="ar-EG"/>
        </w:rPr>
        <w:t>M.1036-4</w:t>
      </w:r>
      <w:r w:rsidRPr="00651FA6">
        <w:rPr>
          <w:rFonts w:hint="cs"/>
          <w:rtl/>
          <w:lang w:bidi="ar-EG"/>
        </w:rPr>
        <w:t>،</w:t>
      </w:r>
      <w:r w:rsidRPr="00651FA6">
        <w:rPr>
          <w:rtl/>
          <w:lang w:bidi="ar"/>
        </w:rPr>
        <w:t xml:space="preserve"> </w:t>
      </w:r>
      <w:r w:rsidRPr="00651FA6">
        <w:rPr>
          <w:rFonts w:hint="cs"/>
          <w:rtl/>
          <w:lang w:bidi="ar"/>
        </w:rPr>
        <w:t xml:space="preserve">على </w:t>
      </w:r>
      <w:r w:rsidRPr="00651FA6">
        <w:rPr>
          <w:rtl/>
          <w:lang w:bidi="ar"/>
        </w:rPr>
        <w:t>النحو الوارد في</w:t>
      </w:r>
      <w:r w:rsidR="00393873">
        <w:rPr>
          <w:rFonts w:hint="cs"/>
          <w:rtl/>
          <w:lang w:bidi="ar"/>
        </w:rPr>
        <w:t> </w:t>
      </w:r>
      <w:r w:rsidRPr="00651FA6">
        <w:rPr>
          <w:rtl/>
          <w:lang w:bidi="ar"/>
        </w:rPr>
        <w:t>الوثيقة</w:t>
      </w:r>
      <w:r w:rsidRPr="00651FA6">
        <w:rPr>
          <w:rFonts w:hint="cs"/>
          <w:rtl/>
          <w:lang w:bidi="ar"/>
        </w:rPr>
        <w:t xml:space="preserve"> </w:t>
      </w:r>
      <w:hyperlink r:id="rId10" w:history="1">
        <w:r w:rsidRPr="00651FA6">
          <w:rPr>
            <w:rStyle w:val="Hyperlink"/>
            <w:rFonts w:hint="eastAsia"/>
            <w:lang w:val="en-GB" w:bidi="ar-EG"/>
          </w:rPr>
          <w:t>5/213(Rev.1)</w:t>
        </w:r>
      </w:hyperlink>
      <w:r w:rsidRPr="00651FA6">
        <w:rPr>
          <w:rFonts w:hint="cs"/>
          <w:rtl/>
          <w:lang w:bidi="ar-EG"/>
        </w:rPr>
        <w:t>،</w:t>
      </w:r>
      <w:r w:rsidRPr="00651FA6">
        <w:rPr>
          <w:rtl/>
          <w:lang w:bidi="ar"/>
        </w:rPr>
        <w:t xml:space="preserve"> قبل</w:t>
      </w:r>
      <w:r w:rsidRPr="00651FA6">
        <w:rPr>
          <w:rFonts w:hint="cs"/>
          <w:rtl/>
          <w:lang w:bidi="ar"/>
        </w:rPr>
        <w:t xml:space="preserve"> انعقاد المؤتمر العالمي للاتصالات الراديوية لعام</w:t>
      </w:r>
      <w:r w:rsidR="00393873">
        <w:rPr>
          <w:rFonts w:hint="eastAsia"/>
          <w:rtl/>
          <w:lang w:bidi="ar"/>
        </w:rPr>
        <w:t> </w:t>
      </w:r>
      <w:r w:rsidR="00FC1E5F">
        <w:rPr>
          <w:lang w:bidi="ar"/>
        </w:rPr>
        <w:t>2015</w:t>
      </w:r>
      <w:r w:rsidRPr="00651FA6">
        <w:rPr>
          <w:rtl/>
          <w:lang w:bidi="ar"/>
        </w:rPr>
        <w:t xml:space="preserve"> </w:t>
      </w:r>
      <w:r w:rsidR="00FC1E5F">
        <w:rPr>
          <w:lang w:bidi="ar-EG"/>
        </w:rPr>
        <w:t>(</w:t>
      </w:r>
      <w:r w:rsidRPr="00651FA6">
        <w:rPr>
          <w:lang w:bidi="ar-EG"/>
        </w:rPr>
        <w:t>WRC-15</w:t>
      </w:r>
      <w:r w:rsidR="00FC1E5F">
        <w:rPr>
          <w:lang w:bidi="ar-EG"/>
        </w:rPr>
        <w:t>)</w:t>
      </w:r>
      <w:r w:rsidRPr="00651FA6">
        <w:rPr>
          <w:rtl/>
          <w:lang w:bidi="ar"/>
        </w:rPr>
        <w:t xml:space="preserve"> </w:t>
      </w:r>
      <w:r w:rsidRPr="00651FA6">
        <w:rPr>
          <w:rFonts w:hint="cs"/>
          <w:rtl/>
          <w:lang w:bidi="ar"/>
        </w:rPr>
        <w:t>من أجل</w:t>
      </w:r>
      <w:r w:rsidRPr="00651FA6">
        <w:rPr>
          <w:rtl/>
          <w:lang w:bidi="ar"/>
        </w:rPr>
        <w:t xml:space="preserve"> توفير التوجيه السليم </w:t>
      </w:r>
      <w:r w:rsidRPr="00651FA6">
        <w:rPr>
          <w:rFonts w:hint="cs"/>
          <w:rtl/>
          <w:lang w:bidi="ar"/>
        </w:rPr>
        <w:t>بشأن</w:t>
      </w:r>
      <w:r w:rsidRPr="00651FA6">
        <w:rPr>
          <w:rtl/>
          <w:lang w:bidi="ar"/>
        </w:rPr>
        <w:t xml:space="preserve"> ترتيبات الترددات لبلدان الإقليم</w:t>
      </w:r>
      <w:r w:rsidR="00762F79">
        <w:rPr>
          <w:rFonts w:hint="cs"/>
          <w:rtl/>
          <w:lang w:bidi="ar"/>
        </w:rPr>
        <w:t> </w:t>
      </w:r>
      <w:r w:rsidRPr="00651FA6">
        <w:rPr>
          <w:lang w:bidi="ar-EG"/>
        </w:rPr>
        <w:t>1</w:t>
      </w:r>
      <w:r w:rsidRPr="00651FA6">
        <w:rPr>
          <w:rFonts w:hint="cs"/>
          <w:rtl/>
          <w:lang w:bidi="ar-EG"/>
        </w:rPr>
        <w:t xml:space="preserve">، وفق تصنيف الاتحاد، </w:t>
      </w:r>
      <w:r w:rsidRPr="00651FA6">
        <w:rPr>
          <w:rtl/>
          <w:lang w:bidi="ar"/>
        </w:rPr>
        <w:t xml:space="preserve">التي </w:t>
      </w:r>
      <w:r w:rsidRPr="00651FA6">
        <w:rPr>
          <w:rFonts w:hint="cs"/>
          <w:rtl/>
          <w:lang w:bidi="ar"/>
        </w:rPr>
        <w:t>ستشرع في</w:t>
      </w:r>
      <w:r w:rsidRPr="00651FA6">
        <w:rPr>
          <w:rtl/>
          <w:lang w:bidi="ar"/>
        </w:rPr>
        <w:t xml:space="preserve"> عملية ترخيص</w:t>
      </w:r>
      <w:r w:rsidRPr="00651FA6">
        <w:rPr>
          <w:rFonts w:hint="cs"/>
          <w:rtl/>
          <w:lang w:bidi="ar"/>
        </w:rPr>
        <w:t xml:space="preserve"> النطاق</w:t>
      </w:r>
      <w:r w:rsidR="00393873">
        <w:rPr>
          <w:rFonts w:hint="eastAsia"/>
          <w:rtl/>
          <w:lang w:bidi="ar"/>
        </w:rPr>
        <w:t> </w:t>
      </w:r>
      <w:r w:rsidR="00393873">
        <w:rPr>
          <w:lang w:bidi="ar-EG"/>
        </w:rPr>
        <w:t>MHz </w:t>
      </w:r>
      <w:r w:rsidRPr="00651FA6">
        <w:rPr>
          <w:lang w:val="en-GB" w:bidi="ar-EG"/>
        </w:rPr>
        <w:t>700</w:t>
      </w:r>
      <w:r w:rsidRPr="00651FA6">
        <w:rPr>
          <w:rFonts w:hint="cs"/>
          <w:rtl/>
          <w:lang w:bidi="ar-EG"/>
        </w:rPr>
        <w:t xml:space="preserve"> </w:t>
      </w:r>
      <w:r w:rsidRPr="00651FA6">
        <w:rPr>
          <w:rtl/>
          <w:lang w:bidi="ar"/>
        </w:rPr>
        <w:t>بعد</w:t>
      </w:r>
      <w:r w:rsidR="00762F79">
        <w:rPr>
          <w:rFonts w:hint="eastAsia"/>
          <w:rtl/>
          <w:lang w:bidi="ar"/>
        </w:rPr>
        <w:t> </w:t>
      </w:r>
      <w:r w:rsidRPr="00651FA6">
        <w:rPr>
          <w:rFonts w:hint="cs"/>
          <w:rtl/>
          <w:lang w:bidi="ar"/>
        </w:rPr>
        <w:t>المؤتمر</w:t>
      </w:r>
      <w:r w:rsidR="001D1F9F">
        <w:rPr>
          <w:rFonts w:hint="cs"/>
          <w:rtl/>
          <w:lang w:bidi="ar"/>
        </w:rPr>
        <w:t> </w:t>
      </w:r>
      <w:r w:rsidRPr="00651FA6">
        <w:rPr>
          <w:lang w:bidi="ar-EG"/>
        </w:rPr>
        <w:t>WRC-15</w:t>
      </w:r>
      <w:r w:rsidRPr="00651FA6">
        <w:rPr>
          <w:rtl/>
          <w:lang w:bidi="ar"/>
        </w:rPr>
        <w:t xml:space="preserve"> أو</w:t>
      </w:r>
      <w:r w:rsidR="00393873">
        <w:rPr>
          <w:rFonts w:hint="cs"/>
          <w:rtl/>
          <w:lang w:bidi="ar"/>
        </w:rPr>
        <w:t> </w:t>
      </w:r>
      <w:r w:rsidRPr="00651FA6">
        <w:rPr>
          <w:rFonts w:hint="cs"/>
          <w:rtl/>
          <w:lang w:bidi="ar"/>
        </w:rPr>
        <w:t>التي ت</w:t>
      </w:r>
      <w:r w:rsidRPr="00651FA6">
        <w:rPr>
          <w:rtl/>
          <w:lang w:bidi="ar"/>
        </w:rPr>
        <w:t>ضع خطط</w:t>
      </w:r>
      <w:r w:rsidRPr="00651FA6">
        <w:rPr>
          <w:rFonts w:hint="cs"/>
          <w:rtl/>
          <w:lang w:bidi="ar"/>
        </w:rPr>
        <w:t>اً</w:t>
      </w:r>
      <w:r w:rsidRPr="00651FA6">
        <w:rPr>
          <w:rtl/>
          <w:lang w:bidi="ar"/>
        </w:rPr>
        <w:t xml:space="preserve"> لإدخال</w:t>
      </w:r>
      <w:r w:rsidRPr="00651FA6">
        <w:rPr>
          <w:rtl/>
          <w:lang w:bidi="ar-EG"/>
        </w:rPr>
        <w:t xml:space="preserve"> </w:t>
      </w:r>
      <w:r w:rsidRPr="00651FA6">
        <w:rPr>
          <w:rFonts w:hint="cs"/>
          <w:rtl/>
          <w:lang w:bidi="ar-EG"/>
        </w:rPr>
        <w:t>ا</w:t>
      </w:r>
      <w:r w:rsidRPr="00651FA6">
        <w:rPr>
          <w:rtl/>
          <w:lang w:bidi="ar-EG"/>
        </w:rPr>
        <w:t>لاتصالات المتنقلة الدولية</w:t>
      </w:r>
      <w:r w:rsidR="00393873">
        <w:rPr>
          <w:rFonts w:hint="cs"/>
          <w:rtl/>
          <w:lang w:bidi="ar"/>
        </w:rPr>
        <w:t> </w:t>
      </w:r>
      <w:r w:rsidR="00FC1E5F">
        <w:rPr>
          <w:lang w:bidi="ar-EG"/>
        </w:rPr>
        <w:t>(IMT)</w:t>
      </w:r>
      <w:r w:rsidRPr="00651FA6">
        <w:rPr>
          <w:rtl/>
          <w:lang w:bidi="ar"/>
        </w:rPr>
        <w:t xml:space="preserve"> في هذا النطاق.</w:t>
      </w:r>
      <w:r w:rsidRPr="00651FA6">
        <w:rPr>
          <w:rFonts w:hint="cs"/>
          <w:rtl/>
          <w:lang w:bidi="ar"/>
        </w:rPr>
        <w:t xml:space="preserve"> ف</w:t>
      </w:r>
      <w:r w:rsidRPr="00651FA6">
        <w:rPr>
          <w:rtl/>
          <w:lang w:bidi="ar"/>
        </w:rPr>
        <w:t xml:space="preserve">قد </w:t>
      </w:r>
      <w:r w:rsidRPr="00651FA6">
        <w:rPr>
          <w:rFonts w:hint="cs"/>
          <w:rtl/>
          <w:lang w:bidi="ar"/>
        </w:rPr>
        <w:t>يبعث</w:t>
      </w:r>
      <w:r w:rsidRPr="00651FA6">
        <w:rPr>
          <w:rtl/>
          <w:lang w:bidi="ar"/>
        </w:rPr>
        <w:t xml:space="preserve"> أي</w:t>
      </w:r>
      <w:r w:rsidR="00393873">
        <w:rPr>
          <w:rFonts w:hint="cs"/>
          <w:rtl/>
          <w:lang w:bidi="ar"/>
        </w:rPr>
        <w:t xml:space="preserve"> </w:t>
      </w:r>
      <w:r w:rsidRPr="00651FA6">
        <w:rPr>
          <w:rtl/>
          <w:lang w:bidi="ar"/>
        </w:rPr>
        <w:t>تأخير في</w:t>
      </w:r>
      <w:r w:rsidR="00762F79">
        <w:rPr>
          <w:rFonts w:hint="cs"/>
          <w:rtl/>
          <w:lang w:bidi="ar"/>
        </w:rPr>
        <w:t> </w:t>
      </w:r>
      <w:r w:rsidRPr="00651FA6">
        <w:rPr>
          <w:rtl/>
          <w:lang w:bidi="ar"/>
        </w:rPr>
        <w:t xml:space="preserve">هذه العملية </w:t>
      </w:r>
      <w:r w:rsidRPr="00651FA6">
        <w:rPr>
          <w:rFonts w:hint="cs"/>
          <w:rtl/>
          <w:lang w:bidi="ar"/>
        </w:rPr>
        <w:t>على الشك</w:t>
      </w:r>
      <w:r w:rsidRPr="00651FA6">
        <w:rPr>
          <w:rtl/>
          <w:lang w:bidi="ar"/>
        </w:rPr>
        <w:t xml:space="preserve"> بشأن </w:t>
      </w:r>
      <w:r w:rsidRPr="00651FA6">
        <w:rPr>
          <w:rFonts w:hint="cs"/>
          <w:rtl/>
          <w:lang w:bidi="ar"/>
        </w:rPr>
        <w:t>تيسر</w:t>
      </w:r>
      <w:r w:rsidRPr="00651FA6">
        <w:rPr>
          <w:rtl/>
          <w:lang w:bidi="ar"/>
        </w:rPr>
        <w:t xml:space="preserve"> المعدات والتنسيق الإقليمي،</w:t>
      </w:r>
      <w:r w:rsidRPr="00651FA6">
        <w:rPr>
          <w:rFonts w:hint="cs"/>
          <w:rtl/>
          <w:lang w:bidi="ar"/>
        </w:rPr>
        <w:t xml:space="preserve"> ويرتد أيضاً ضد </w:t>
      </w:r>
      <w:r w:rsidRPr="00651FA6">
        <w:rPr>
          <w:rtl/>
          <w:lang w:bidi="ar"/>
        </w:rPr>
        <w:t>الإطار التنظيمي اللازم لانتقال الخدمات القائمة بسرعة وكفاءة وتنفيذ شبكات الاتصالات المتنقلة</w:t>
      </w:r>
      <w:r w:rsidR="00393873">
        <w:rPr>
          <w:rFonts w:hint="cs"/>
          <w:rtl/>
          <w:lang w:bidi="ar"/>
        </w:rPr>
        <w:t> </w:t>
      </w:r>
      <w:r w:rsidRPr="00651FA6">
        <w:rPr>
          <w:rtl/>
          <w:lang w:bidi="ar"/>
        </w:rPr>
        <w:t>الدولية.</w:t>
      </w:r>
    </w:p>
    <w:p w:rsidR="00651FA6" w:rsidRPr="00651FA6" w:rsidRDefault="00651FA6" w:rsidP="00AC4416">
      <w:pPr>
        <w:keepNext/>
        <w:keepLines/>
        <w:rPr>
          <w:rtl/>
          <w:lang w:bidi="ar"/>
        </w:rPr>
      </w:pPr>
      <w:r w:rsidRPr="00651FA6">
        <w:rPr>
          <w:rFonts w:hint="cs"/>
          <w:rtl/>
          <w:lang w:bidi="ar"/>
        </w:rPr>
        <w:lastRenderedPageBreak/>
        <w:t>و</w:t>
      </w:r>
      <w:r w:rsidRPr="00651FA6">
        <w:rPr>
          <w:rtl/>
          <w:lang w:bidi="ar"/>
        </w:rPr>
        <w:t>تقف أوروبا على الحياد فيما يتعلق بم</w:t>
      </w:r>
      <w:bookmarkStart w:id="1" w:name="_GoBack"/>
      <w:bookmarkEnd w:id="1"/>
      <w:r w:rsidRPr="00651FA6">
        <w:rPr>
          <w:rtl/>
          <w:lang w:bidi="ar"/>
        </w:rPr>
        <w:t xml:space="preserve">سألة ما إذا كانت مراجعة التوصية </w:t>
      </w:r>
      <w:r w:rsidRPr="00651FA6">
        <w:rPr>
          <w:lang w:bidi="ar-EG"/>
        </w:rPr>
        <w:t>ITU-R M.1036-4</w:t>
      </w:r>
      <w:r w:rsidRPr="00651FA6">
        <w:rPr>
          <w:rtl/>
          <w:lang w:bidi="ar"/>
        </w:rPr>
        <w:t xml:space="preserve"> ينبغي أن تشمل ترتيبات الترددات </w:t>
      </w:r>
      <w:r w:rsidRPr="00651FA6">
        <w:rPr>
          <w:rFonts w:hint="cs"/>
          <w:rtl/>
          <w:lang w:bidi="ar"/>
        </w:rPr>
        <w:t>ل</w:t>
      </w:r>
      <w:r w:rsidRPr="00651FA6">
        <w:rPr>
          <w:rtl/>
          <w:lang w:bidi="ar"/>
        </w:rPr>
        <w:t>لنطاق</w:t>
      </w:r>
      <w:r w:rsidRPr="00651FA6">
        <w:rPr>
          <w:rFonts w:hint="cs"/>
          <w:rtl/>
          <w:lang w:bidi="ar"/>
        </w:rPr>
        <w:t>ين</w:t>
      </w:r>
      <w:r w:rsidRPr="00651FA6">
        <w:rPr>
          <w:rtl/>
          <w:lang w:bidi="ar"/>
        </w:rPr>
        <w:t xml:space="preserve"> التردد</w:t>
      </w:r>
      <w:r w:rsidRPr="00651FA6">
        <w:rPr>
          <w:rFonts w:hint="cs"/>
          <w:rtl/>
          <w:lang w:bidi="ar"/>
        </w:rPr>
        <w:t xml:space="preserve">يين </w:t>
      </w:r>
      <w:r w:rsidRPr="00651FA6">
        <w:rPr>
          <w:lang w:val="en-GB" w:bidi="ar-EG"/>
        </w:rPr>
        <w:t>MHz</w:t>
      </w:r>
      <w:r w:rsidR="001D1F9F">
        <w:t> 2 010</w:t>
      </w:r>
      <w:r w:rsidR="001D1F9F">
        <w:noBreakHyphen/>
        <w:t>1 980</w:t>
      </w:r>
      <w:r w:rsidRPr="00651FA6">
        <w:rPr>
          <w:rFonts w:hint="cs"/>
          <w:rtl/>
          <w:lang w:bidi="ar-EG"/>
        </w:rPr>
        <w:t xml:space="preserve"> و</w:t>
      </w:r>
      <w:r w:rsidRPr="00651FA6">
        <w:rPr>
          <w:lang w:val="en-GB" w:bidi="ar-EG"/>
        </w:rPr>
        <w:t>MHz</w:t>
      </w:r>
      <w:r w:rsidR="001D1F9F">
        <w:rPr>
          <w:lang w:val="en-GB" w:bidi="ar-EG"/>
        </w:rPr>
        <w:t> 2 200</w:t>
      </w:r>
      <w:r w:rsidR="001D1F9F">
        <w:rPr>
          <w:lang w:val="en-GB" w:bidi="ar-EG"/>
        </w:rPr>
        <w:noBreakHyphen/>
        <w:t>2 170</w:t>
      </w:r>
      <w:r w:rsidRPr="00651FA6">
        <w:rPr>
          <w:rFonts w:hint="cs"/>
          <w:rtl/>
          <w:lang w:bidi="ar-EG"/>
        </w:rPr>
        <w:t>.</w:t>
      </w:r>
      <w:r w:rsidRPr="00651FA6">
        <w:rPr>
          <w:rtl/>
          <w:lang w:bidi="ar"/>
        </w:rPr>
        <w:t xml:space="preserve"> وفي هذا الصدد، </w:t>
      </w:r>
      <w:r w:rsidRPr="00651FA6">
        <w:rPr>
          <w:rFonts w:hint="cs"/>
          <w:rtl/>
          <w:lang w:bidi="ar"/>
        </w:rPr>
        <w:t>ت</w:t>
      </w:r>
      <w:r w:rsidRPr="00651FA6">
        <w:rPr>
          <w:rtl/>
          <w:lang w:bidi="ar"/>
        </w:rPr>
        <w:t>مكن الإشارة إلى أن عددا</w:t>
      </w:r>
      <w:r w:rsidRPr="00651FA6">
        <w:rPr>
          <w:rFonts w:hint="cs"/>
          <w:rtl/>
          <w:lang w:bidi="ar"/>
        </w:rPr>
        <w:t>ً</w:t>
      </w:r>
      <w:r w:rsidRPr="00651FA6">
        <w:rPr>
          <w:rtl/>
          <w:lang w:bidi="ar"/>
        </w:rPr>
        <w:t xml:space="preserve"> من إدارات</w:t>
      </w:r>
      <w:r w:rsidRPr="00651FA6">
        <w:rPr>
          <w:rtl/>
        </w:rPr>
        <w:t xml:space="preserve"> </w:t>
      </w:r>
      <w:r w:rsidRPr="00651FA6">
        <w:rPr>
          <w:rtl/>
          <w:lang w:bidi="ar"/>
        </w:rPr>
        <w:t>المؤتمر الأوروبي لإدارات البريد والاتصالات</w:t>
      </w:r>
      <w:r w:rsidRPr="00651FA6">
        <w:rPr>
          <w:rFonts w:hint="cs"/>
          <w:rtl/>
          <w:lang w:bidi="ar"/>
        </w:rPr>
        <w:t xml:space="preserve"> قد نفذت القرار </w:t>
      </w:r>
      <w:r w:rsidRPr="00651FA6">
        <w:rPr>
          <w:lang w:val="en-GB" w:bidi="ar-EG"/>
        </w:rPr>
        <w:t>ECC/DEC/(06)09</w:t>
      </w:r>
      <w:r w:rsidRPr="00651FA6">
        <w:rPr>
          <w:rFonts w:hint="cs"/>
          <w:rtl/>
          <w:lang w:bidi="ar-EG"/>
        </w:rPr>
        <w:t xml:space="preserve"> الذي سمى النطاقين</w:t>
      </w:r>
      <w:r w:rsidR="00FF18F5">
        <w:rPr>
          <w:rFonts w:hint="eastAsia"/>
          <w:rtl/>
          <w:lang w:bidi="ar-EG"/>
        </w:rPr>
        <w:t> </w:t>
      </w:r>
      <w:r w:rsidRPr="00651FA6">
        <w:rPr>
          <w:lang w:val="en-GB" w:bidi="ar-EG"/>
        </w:rPr>
        <w:t>MHz</w:t>
      </w:r>
      <w:r w:rsidR="001D1F9F">
        <w:rPr>
          <w:lang w:val="en-GB" w:bidi="ar-EG"/>
        </w:rPr>
        <w:t> 2 010</w:t>
      </w:r>
      <w:r w:rsidR="001D1F9F">
        <w:rPr>
          <w:lang w:val="en-GB" w:bidi="ar-EG"/>
        </w:rPr>
        <w:noBreakHyphen/>
        <w:t>1 980</w:t>
      </w:r>
      <w:r w:rsidRPr="00651FA6">
        <w:rPr>
          <w:rFonts w:hint="cs"/>
          <w:rtl/>
          <w:lang w:bidi="ar-EG"/>
        </w:rPr>
        <w:t xml:space="preserve"> و</w:t>
      </w:r>
      <w:r w:rsidRPr="00651FA6">
        <w:rPr>
          <w:lang w:val="en-GB" w:bidi="ar-EG"/>
        </w:rPr>
        <w:t>MHz</w:t>
      </w:r>
      <w:r w:rsidR="00FF18F5">
        <w:rPr>
          <w:lang w:bidi="ar-EG"/>
        </w:rPr>
        <w:t> 2 200</w:t>
      </w:r>
      <w:r w:rsidR="00FF18F5">
        <w:rPr>
          <w:lang w:bidi="ar-EG"/>
        </w:rPr>
        <w:noBreakHyphen/>
        <w:t>2 170</w:t>
      </w:r>
      <w:r w:rsidRPr="00651FA6">
        <w:rPr>
          <w:rFonts w:hint="cs"/>
          <w:rtl/>
          <w:lang w:bidi="ar-EG"/>
        </w:rPr>
        <w:t xml:space="preserve"> كي تستخدمهما </w:t>
      </w:r>
      <w:r w:rsidRPr="00651FA6">
        <w:rPr>
          <w:rtl/>
          <w:lang w:bidi="ar"/>
        </w:rPr>
        <w:t>الأنظمة في الخدمة المتنقلة الساتلية بما</w:t>
      </w:r>
      <w:r w:rsidR="005F0ED2">
        <w:rPr>
          <w:rFonts w:hint="cs"/>
          <w:rtl/>
          <w:lang w:bidi="ar"/>
        </w:rPr>
        <w:t> </w:t>
      </w:r>
      <w:r w:rsidRPr="00651FA6">
        <w:rPr>
          <w:rtl/>
          <w:lang w:bidi="ar"/>
        </w:rPr>
        <w:t>في</w:t>
      </w:r>
      <w:r w:rsidRPr="00651FA6">
        <w:rPr>
          <w:rFonts w:hint="cs"/>
          <w:rtl/>
          <w:lang w:bidi="ar"/>
        </w:rPr>
        <w:t>ها</w:t>
      </w:r>
      <w:r w:rsidRPr="00651FA6">
        <w:rPr>
          <w:rtl/>
          <w:lang w:bidi="ar"/>
        </w:rPr>
        <w:t xml:space="preserve"> تلك </w:t>
      </w:r>
      <w:r w:rsidRPr="00651FA6">
        <w:rPr>
          <w:rFonts w:hint="cs"/>
          <w:rtl/>
          <w:lang w:bidi="ar"/>
        </w:rPr>
        <w:t>التي يتممها</w:t>
      </w:r>
      <w:r w:rsidRPr="00651FA6">
        <w:rPr>
          <w:rtl/>
          <w:lang w:bidi="ar"/>
        </w:rPr>
        <w:t xml:space="preserve"> مكون أرضي</w:t>
      </w:r>
      <w:r w:rsidR="0042584D">
        <w:rPr>
          <w:rFonts w:hint="cs"/>
          <w:rtl/>
          <w:lang w:bidi="ar"/>
        </w:rPr>
        <w:t> </w:t>
      </w:r>
      <w:r w:rsidRPr="00651FA6">
        <w:rPr>
          <w:rtl/>
          <w:lang w:bidi="ar"/>
        </w:rPr>
        <w:t>تكميلي</w:t>
      </w:r>
      <w:r w:rsidR="0042584D">
        <w:rPr>
          <w:rFonts w:hint="cs"/>
          <w:rtl/>
        </w:rPr>
        <w:t>.</w:t>
      </w:r>
      <w:r w:rsidRPr="00651FA6">
        <w:rPr>
          <w:rtl/>
          <w:lang w:bidi="ar"/>
        </w:rPr>
        <w:t xml:space="preserve"> ومن</w:t>
      </w:r>
      <w:r w:rsidR="00FC1E5F">
        <w:rPr>
          <w:rFonts w:hint="cs"/>
          <w:rtl/>
          <w:lang w:bidi="ar"/>
        </w:rPr>
        <w:t> </w:t>
      </w:r>
      <w:r w:rsidRPr="00651FA6">
        <w:rPr>
          <w:rtl/>
          <w:lang w:bidi="ar"/>
        </w:rPr>
        <w:t xml:space="preserve">شأن </w:t>
      </w:r>
      <w:r w:rsidRPr="00651FA6">
        <w:rPr>
          <w:rFonts w:hint="cs"/>
          <w:rtl/>
          <w:lang w:bidi="ar"/>
        </w:rPr>
        <w:t>ال</w:t>
      </w:r>
      <w:r w:rsidRPr="00651FA6">
        <w:rPr>
          <w:rtl/>
          <w:lang w:bidi="ar"/>
        </w:rPr>
        <w:t xml:space="preserve">نشر </w:t>
      </w:r>
      <w:r w:rsidRPr="00651FA6">
        <w:rPr>
          <w:rFonts w:hint="cs"/>
          <w:rtl/>
          <w:lang w:bidi="ar"/>
        </w:rPr>
        <w:t>ال</w:t>
      </w:r>
      <w:r w:rsidRPr="00651FA6">
        <w:rPr>
          <w:rtl/>
          <w:lang w:bidi="ar"/>
        </w:rPr>
        <w:t xml:space="preserve">مستقل لمكونات أرضية </w:t>
      </w:r>
      <w:proofErr w:type="spellStart"/>
      <w:r w:rsidRPr="00651FA6">
        <w:rPr>
          <w:rFonts w:hint="cs"/>
          <w:rtl/>
          <w:lang w:bidi="ar"/>
        </w:rPr>
        <w:t>وساتلية</w:t>
      </w:r>
      <w:proofErr w:type="spellEnd"/>
      <w:r w:rsidRPr="00651FA6">
        <w:rPr>
          <w:rFonts w:hint="cs"/>
          <w:rtl/>
          <w:lang w:bidi="ar"/>
        </w:rPr>
        <w:t xml:space="preserve"> ل</w:t>
      </w:r>
      <w:r w:rsidRPr="00651FA6">
        <w:rPr>
          <w:rtl/>
          <w:lang w:bidi="ar"/>
        </w:rPr>
        <w:t>لاتصالات المتنقلة الدولية</w:t>
      </w:r>
      <w:r w:rsidRPr="00651FA6">
        <w:rPr>
          <w:rFonts w:hint="cs"/>
          <w:rtl/>
          <w:lang w:bidi="ar"/>
        </w:rPr>
        <w:t xml:space="preserve"> حول </w:t>
      </w:r>
      <w:r w:rsidRPr="00651FA6">
        <w:rPr>
          <w:lang w:val="en-GB" w:bidi="ar-EG"/>
        </w:rPr>
        <w:t>GHz</w:t>
      </w:r>
      <w:r w:rsidR="00B31D7C">
        <w:rPr>
          <w:lang w:val="en-GB" w:bidi="ar-EG"/>
        </w:rPr>
        <w:t> 2</w:t>
      </w:r>
      <w:r w:rsidRPr="00651FA6">
        <w:rPr>
          <w:rFonts w:hint="cs"/>
          <w:rtl/>
          <w:lang w:bidi="ar-EG"/>
        </w:rPr>
        <w:t xml:space="preserve"> أن</w:t>
      </w:r>
      <w:r w:rsidRPr="00651FA6">
        <w:rPr>
          <w:rFonts w:hint="cs"/>
          <w:rtl/>
          <w:lang w:bidi="ar"/>
        </w:rPr>
        <w:t xml:space="preserve"> ي</w:t>
      </w:r>
      <w:r w:rsidRPr="00651FA6">
        <w:rPr>
          <w:rtl/>
          <w:lang w:bidi="ar"/>
        </w:rPr>
        <w:t>حتاج إلى مزيد من</w:t>
      </w:r>
      <w:r w:rsidR="005F0ED2">
        <w:rPr>
          <w:rFonts w:hint="cs"/>
          <w:rtl/>
          <w:lang w:bidi="ar"/>
        </w:rPr>
        <w:t> </w:t>
      </w:r>
      <w:r w:rsidRPr="00651FA6">
        <w:rPr>
          <w:rFonts w:hint="cs"/>
          <w:rtl/>
          <w:lang w:bidi="ar"/>
        </w:rPr>
        <w:t>التنسيق</w:t>
      </w:r>
      <w:r w:rsidRPr="00651FA6">
        <w:rPr>
          <w:rtl/>
          <w:lang w:bidi="ar"/>
        </w:rPr>
        <w:t>.</w:t>
      </w:r>
    </w:p>
    <w:p w:rsidR="00651FA6" w:rsidRPr="00651FA6" w:rsidRDefault="00651FA6" w:rsidP="00651FA6">
      <w:pPr>
        <w:pStyle w:val="Heading1"/>
        <w:rPr>
          <w:rtl/>
          <w:lang w:bidi="ar-EG"/>
        </w:rPr>
      </w:pPr>
      <w:r w:rsidRPr="00651FA6">
        <w:rPr>
          <w:lang w:val="en-GB" w:bidi="ar-EG"/>
        </w:rPr>
        <w:t>3</w:t>
      </w:r>
      <w:r w:rsidRPr="00651FA6">
        <w:rPr>
          <w:lang w:val="en-GB" w:bidi="ar-EG"/>
        </w:rPr>
        <w:tab/>
      </w:r>
      <w:r w:rsidRPr="00651FA6">
        <w:rPr>
          <w:rFonts w:hint="cs"/>
          <w:rtl/>
          <w:lang w:bidi="ar-EG"/>
        </w:rPr>
        <w:t>مقترح</w:t>
      </w:r>
    </w:p>
    <w:p w:rsidR="00651FA6" w:rsidRPr="00651FA6" w:rsidRDefault="00651FA6" w:rsidP="00651FA6">
      <w:pPr>
        <w:rPr>
          <w:rtl/>
          <w:lang w:bidi="ar"/>
        </w:rPr>
      </w:pPr>
      <w:r w:rsidRPr="00651FA6">
        <w:rPr>
          <w:rtl/>
          <w:lang w:bidi="ar"/>
        </w:rPr>
        <w:t>تقترح أوروبا:</w:t>
      </w:r>
    </w:p>
    <w:p w:rsidR="00651FA6" w:rsidRPr="00651FA6" w:rsidRDefault="00FC1E5F" w:rsidP="005F0ED2">
      <w:pPr>
        <w:pStyle w:val="enumlev1"/>
        <w:rPr>
          <w:rtl/>
        </w:rPr>
      </w:pPr>
      <w:r>
        <w:rPr>
          <w:rFonts w:hint="cs"/>
          <w:rtl/>
          <w:lang w:val="en-GB" w:bidi="ar-EG"/>
        </w:rPr>
        <w:t>’</w:t>
      </w:r>
      <w:r>
        <w:rPr>
          <w:lang w:bidi="ar-EG"/>
        </w:rPr>
        <w:t>1</w:t>
      </w:r>
      <w:r>
        <w:rPr>
          <w:rFonts w:hint="cs"/>
          <w:rtl/>
          <w:lang w:bidi="ar-EG"/>
        </w:rPr>
        <w:t>‘</w:t>
      </w:r>
      <w:r w:rsidR="00651FA6" w:rsidRPr="00651FA6">
        <w:rPr>
          <w:lang w:val="en-GB" w:bidi="ar-EG"/>
        </w:rPr>
        <w:tab/>
      </w:r>
      <w:r w:rsidR="00651FA6" w:rsidRPr="00651FA6">
        <w:rPr>
          <w:rtl/>
        </w:rPr>
        <w:t xml:space="preserve">أن </w:t>
      </w:r>
      <w:r w:rsidR="00651FA6" w:rsidRPr="00651FA6">
        <w:rPr>
          <w:rFonts w:hint="cs"/>
          <w:rtl/>
        </w:rPr>
        <w:t>ت</w:t>
      </w:r>
      <w:r w:rsidR="00651FA6" w:rsidRPr="00651FA6">
        <w:rPr>
          <w:rtl/>
        </w:rPr>
        <w:t>وافق جمعية الاتصالات الراديوية على إدراج ترتيبات الترددات</w:t>
      </w:r>
      <w:r w:rsidR="005F0ED2">
        <w:rPr>
          <w:rFonts w:hint="cs"/>
          <w:rtl/>
        </w:rPr>
        <w:t> </w:t>
      </w:r>
      <w:r w:rsidR="00651FA6" w:rsidRPr="00651FA6">
        <w:rPr>
          <w:lang w:bidi="ar-EG"/>
        </w:rPr>
        <w:t>A7</w:t>
      </w:r>
      <w:r w:rsidR="00651FA6" w:rsidRPr="00651FA6">
        <w:rPr>
          <w:rtl/>
        </w:rPr>
        <w:t xml:space="preserve"> إلى </w:t>
      </w:r>
      <w:r w:rsidR="00651FA6" w:rsidRPr="00651FA6">
        <w:rPr>
          <w:lang w:bidi="ar-EG"/>
        </w:rPr>
        <w:t>A11</w:t>
      </w:r>
      <w:r w:rsidR="00651FA6" w:rsidRPr="00651FA6">
        <w:rPr>
          <w:rtl/>
        </w:rPr>
        <w:t xml:space="preserve"> لل</w:t>
      </w:r>
      <w:r w:rsidR="00651FA6" w:rsidRPr="00651FA6">
        <w:rPr>
          <w:rFonts w:hint="cs"/>
          <w:rtl/>
        </w:rPr>
        <w:t xml:space="preserve">نطاق </w:t>
      </w:r>
      <w:r w:rsidR="00651FA6" w:rsidRPr="00651FA6">
        <w:rPr>
          <w:lang w:val="en-GB" w:bidi="ar-EG"/>
        </w:rPr>
        <w:t>MHz</w:t>
      </w:r>
      <w:r w:rsidR="002631B9">
        <w:rPr>
          <w:lang w:val="en-GB" w:bidi="ar-EG"/>
        </w:rPr>
        <w:t> 790</w:t>
      </w:r>
      <w:r w:rsidR="002631B9">
        <w:rPr>
          <w:lang w:val="en-GB" w:bidi="ar-EG"/>
        </w:rPr>
        <w:noBreakHyphen/>
        <w:t>6</w:t>
      </w:r>
      <w:r w:rsidR="0042584D">
        <w:rPr>
          <w:lang w:val="en-GB" w:bidi="ar-EG"/>
        </w:rPr>
        <w:t>94</w:t>
      </w:r>
      <w:r w:rsidR="00651FA6" w:rsidRPr="00651FA6">
        <w:rPr>
          <w:rFonts w:hint="cs"/>
          <w:rtl/>
        </w:rPr>
        <w:t xml:space="preserve"> </w:t>
      </w:r>
      <w:r w:rsidR="00651FA6" w:rsidRPr="00651FA6">
        <w:rPr>
          <w:rtl/>
        </w:rPr>
        <w:t>في</w:t>
      </w:r>
      <w:r w:rsidR="002631B9">
        <w:rPr>
          <w:rFonts w:hint="cs"/>
          <w:rtl/>
        </w:rPr>
        <w:t> </w:t>
      </w:r>
      <w:r w:rsidR="00651FA6" w:rsidRPr="00651FA6">
        <w:rPr>
          <w:rtl/>
        </w:rPr>
        <w:t>مراجعة التوصية</w:t>
      </w:r>
      <w:r w:rsidR="005F0ED2">
        <w:rPr>
          <w:rFonts w:hint="cs"/>
          <w:rtl/>
        </w:rPr>
        <w:t> </w:t>
      </w:r>
      <w:r w:rsidR="00651FA6" w:rsidRPr="00651FA6">
        <w:rPr>
          <w:lang w:bidi="ar-EG"/>
        </w:rPr>
        <w:t>ITU-R</w:t>
      </w:r>
      <w:r w:rsidR="00EA50D5">
        <w:rPr>
          <w:lang w:bidi="ar-EG"/>
        </w:rPr>
        <w:t> </w:t>
      </w:r>
      <w:r w:rsidR="00651FA6" w:rsidRPr="00651FA6">
        <w:rPr>
          <w:lang w:bidi="ar-EG"/>
        </w:rPr>
        <w:t>M.1036-4</w:t>
      </w:r>
      <w:r w:rsidR="00651FA6" w:rsidRPr="00651FA6">
        <w:rPr>
          <w:rFonts w:hint="cs"/>
          <w:rtl/>
          <w:lang w:bidi="ar-EG"/>
        </w:rPr>
        <w:t>؛</w:t>
      </w:r>
    </w:p>
    <w:p w:rsidR="00651FA6" w:rsidRPr="005F0ED2" w:rsidRDefault="00FC1E5F" w:rsidP="00EA50D5">
      <w:pPr>
        <w:pStyle w:val="enumlev1"/>
        <w:rPr>
          <w:spacing w:val="-6"/>
          <w:rtl/>
        </w:rPr>
      </w:pPr>
      <w:r w:rsidRPr="005F0ED2">
        <w:rPr>
          <w:rFonts w:hint="cs"/>
          <w:spacing w:val="-6"/>
          <w:rtl/>
          <w:lang w:val="en-GB" w:bidi="ar-EG"/>
        </w:rPr>
        <w:t>’</w:t>
      </w:r>
      <w:r w:rsidRPr="005F0ED2">
        <w:rPr>
          <w:spacing w:val="-6"/>
          <w:lang w:bidi="ar-EG"/>
        </w:rPr>
        <w:t>2</w:t>
      </w:r>
      <w:r w:rsidRPr="005F0ED2">
        <w:rPr>
          <w:rFonts w:hint="cs"/>
          <w:spacing w:val="-6"/>
          <w:rtl/>
          <w:lang w:bidi="ar-EG"/>
        </w:rPr>
        <w:t>‘</w:t>
      </w:r>
      <w:r w:rsidR="00651FA6" w:rsidRPr="005F0ED2">
        <w:rPr>
          <w:spacing w:val="-6"/>
          <w:lang w:val="en-GB" w:bidi="ar-EG"/>
        </w:rPr>
        <w:tab/>
      </w:r>
      <w:r w:rsidR="00651FA6" w:rsidRPr="005F0ED2">
        <w:rPr>
          <w:spacing w:val="-6"/>
          <w:rtl/>
        </w:rPr>
        <w:t xml:space="preserve">أن </w:t>
      </w:r>
      <w:r w:rsidR="00651FA6" w:rsidRPr="005F0ED2">
        <w:rPr>
          <w:rFonts w:hint="cs"/>
          <w:spacing w:val="-6"/>
          <w:rtl/>
        </w:rPr>
        <w:t>تسعى</w:t>
      </w:r>
      <w:r w:rsidR="00651FA6" w:rsidRPr="005F0ED2">
        <w:rPr>
          <w:spacing w:val="-6"/>
          <w:rtl/>
        </w:rPr>
        <w:t xml:space="preserve"> جمعية الاتصالات الراديوية</w:t>
      </w:r>
      <w:r w:rsidR="00651FA6" w:rsidRPr="005F0ED2">
        <w:rPr>
          <w:rFonts w:hint="cs"/>
          <w:spacing w:val="-6"/>
          <w:rtl/>
        </w:rPr>
        <w:t xml:space="preserve"> لوضع أفق مستقبلي</w:t>
      </w:r>
      <w:r w:rsidR="00651FA6" w:rsidRPr="005F0ED2">
        <w:rPr>
          <w:spacing w:val="-6"/>
          <w:rtl/>
        </w:rPr>
        <w:t xml:space="preserve"> بشأن كيفية معالجة </w:t>
      </w:r>
      <w:r w:rsidR="00651FA6" w:rsidRPr="005F0ED2">
        <w:rPr>
          <w:rFonts w:hint="cs"/>
          <w:spacing w:val="-6"/>
          <w:rtl/>
        </w:rPr>
        <w:t>ال</w:t>
      </w:r>
      <w:r w:rsidR="00651FA6" w:rsidRPr="005F0ED2">
        <w:rPr>
          <w:spacing w:val="-6"/>
          <w:rtl/>
        </w:rPr>
        <w:t>مقترحات</w:t>
      </w:r>
      <w:r w:rsidR="00651FA6" w:rsidRPr="005F0ED2">
        <w:rPr>
          <w:rFonts w:hint="cs"/>
          <w:spacing w:val="-6"/>
          <w:rtl/>
        </w:rPr>
        <w:t xml:space="preserve"> الخاصة بالنطاقين</w:t>
      </w:r>
      <w:r w:rsidR="00EA50D5" w:rsidRPr="005F0ED2">
        <w:rPr>
          <w:rFonts w:hint="eastAsia"/>
          <w:spacing w:val="-6"/>
          <w:rtl/>
        </w:rPr>
        <w:t> </w:t>
      </w:r>
      <w:r w:rsidR="00651FA6" w:rsidRPr="005F0ED2">
        <w:rPr>
          <w:spacing w:val="-6"/>
          <w:lang w:val="en-GB" w:bidi="ar-EG"/>
        </w:rPr>
        <w:t>MHz</w:t>
      </w:r>
      <w:r w:rsidR="00EA50D5" w:rsidRPr="005F0ED2">
        <w:rPr>
          <w:spacing w:val="-6"/>
          <w:lang w:val="en-GB" w:bidi="ar-EG"/>
        </w:rPr>
        <w:t> 2 010</w:t>
      </w:r>
      <w:r w:rsidR="00EA50D5" w:rsidRPr="005F0ED2">
        <w:rPr>
          <w:spacing w:val="-6"/>
          <w:lang w:val="en-GB" w:bidi="ar-EG"/>
        </w:rPr>
        <w:noBreakHyphen/>
        <w:t>1 980</w:t>
      </w:r>
      <w:r w:rsidR="00651FA6" w:rsidRPr="005F0ED2">
        <w:rPr>
          <w:rFonts w:hint="cs"/>
          <w:spacing w:val="-6"/>
          <w:rtl/>
          <w:lang w:bidi="ar-EG"/>
        </w:rPr>
        <w:t xml:space="preserve"> و</w:t>
      </w:r>
      <w:r w:rsidR="00651FA6" w:rsidRPr="005F0ED2">
        <w:rPr>
          <w:spacing w:val="-6"/>
          <w:lang w:val="en-GB" w:bidi="ar-EG"/>
        </w:rPr>
        <w:t>MHz</w:t>
      </w:r>
      <w:r w:rsidR="00EA50D5" w:rsidRPr="005F0ED2">
        <w:rPr>
          <w:spacing w:val="-6"/>
          <w:lang w:bidi="ar-EG"/>
        </w:rPr>
        <w:t> 2 200</w:t>
      </w:r>
      <w:r w:rsidR="00EA50D5" w:rsidRPr="005F0ED2">
        <w:rPr>
          <w:spacing w:val="-6"/>
          <w:lang w:bidi="ar-EG"/>
        </w:rPr>
        <w:noBreakHyphen/>
        <w:t>2 170</w:t>
      </w:r>
      <w:r w:rsidR="00651FA6" w:rsidRPr="005F0ED2">
        <w:rPr>
          <w:rFonts w:hint="cs"/>
          <w:spacing w:val="-6"/>
          <w:rtl/>
          <w:lang w:bidi="ar-EG"/>
        </w:rPr>
        <w:t>.</w:t>
      </w:r>
    </w:p>
    <w:p w:rsidR="00651FA6" w:rsidRPr="00651FA6" w:rsidRDefault="00651FA6" w:rsidP="00651FA6">
      <w:pPr>
        <w:spacing w:before="600"/>
        <w:jc w:val="center"/>
        <w:rPr>
          <w:rtl/>
          <w:lang w:bidi="ar-EG"/>
        </w:rPr>
      </w:pPr>
      <w:r w:rsidRPr="00651FA6">
        <w:rPr>
          <w:rtl/>
          <w:lang w:bidi="ar"/>
        </w:rPr>
        <w:t>__________</w:t>
      </w:r>
    </w:p>
    <w:sectPr w:rsidR="00651FA6" w:rsidRPr="00651FA6" w:rsidSect="006A644C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85D" w:rsidRDefault="00E2585D" w:rsidP="00F9134D">
      <w:pPr>
        <w:spacing w:before="0" w:line="240" w:lineRule="auto"/>
      </w:pPr>
      <w:r>
        <w:separator/>
      </w:r>
    </w:p>
  </w:endnote>
  <w:endnote w:type="continuationSeparator" w:id="0">
    <w:p w:rsidR="00E2585D" w:rsidRDefault="00E2585D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3A336A" w:rsidRDefault="006A644C" w:rsidP="003A336A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3A336A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1A7194">
      <w:rPr>
        <w:noProof/>
        <w:sz w:val="16"/>
        <w:szCs w:val="16"/>
        <w:lang w:val="es-ES"/>
      </w:rPr>
      <w:t>P:\ARA\ITU-R\CONF-R\AR15\PLEN\000\034ADD05A.docx</w:t>
    </w:r>
    <w:r w:rsidRPr="00F9134D">
      <w:rPr>
        <w:sz w:val="16"/>
        <w:szCs w:val="16"/>
      </w:rPr>
      <w:fldChar w:fldCharType="end"/>
    </w:r>
    <w:r w:rsidRPr="003A336A">
      <w:rPr>
        <w:sz w:val="16"/>
        <w:szCs w:val="16"/>
        <w:lang w:val="es-ES"/>
      </w:rPr>
      <w:t xml:space="preserve">   (</w:t>
    </w:r>
    <w:r w:rsidR="003A336A" w:rsidRPr="003A336A">
      <w:rPr>
        <w:sz w:val="16"/>
        <w:szCs w:val="16"/>
        <w:lang w:val="es-ES"/>
      </w:rPr>
      <w:t>388</w:t>
    </w:r>
    <w:r w:rsidR="00956B34">
      <w:rPr>
        <w:sz w:val="16"/>
        <w:szCs w:val="16"/>
        <w:lang w:val="es-ES"/>
      </w:rPr>
      <w:t>136</w:t>
    </w:r>
    <w:r w:rsidRPr="003A336A">
      <w:rPr>
        <w:sz w:val="16"/>
        <w:szCs w:val="16"/>
        <w:lang w:val="es-ES"/>
      </w:rPr>
      <w:t>)</w:t>
    </w:r>
    <w:r w:rsidRPr="003A336A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AC4416">
      <w:rPr>
        <w:noProof/>
        <w:sz w:val="16"/>
        <w:szCs w:val="16"/>
      </w:rPr>
      <w:t>23.10.15</w:t>
    </w:r>
    <w:r w:rsidRPr="00F9134D">
      <w:rPr>
        <w:sz w:val="16"/>
        <w:szCs w:val="16"/>
      </w:rPr>
      <w:fldChar w:fldCharType="end"/>
    </w:r>
    <w:r w:rsidRPr="003A336A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1A7194">
      <w:rPr>
        <w:noProof/>
        <w:sz w:val="16"/>
        <w:szCs w:val="16"/>
      </w:rPr>
      <w:t>22.10.15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3A336A" w:rsidRDefault="006A644C" w:rsidP="00393873">
    <w:pPr>
      <w:pStyle w:val="Footer"/>
      <w:tabs>
        <w:tab w:val="clear" w:pos="4153"/>
        <w:tab w:val="clear" w:pos="8306"/>
        <w:tab w:val="center" w:pos="6096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3A336A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1A7194">
      <w:rPr>
        <w:noProof/>
        <w:sz w:val="16"/>
        <w:szCs w:val="16"/>
        <w:lang w:val="es-ES"/>
      </w:rPr>
      <w:t>P:\ARA\ITU-R\CONF-R\AR15\PLEN\000\034ADD05A.docx</w:t>
    </w:r>
    <w:r w:rsidRPr="00F9134D">
      <w:rPr>
        <w:sz w:val="16"/>
        <w:szCs w:val="16"/>
      </w:rPr>
      <w:fldChar w:fldCharType="end"/>
    </w:r>
    <w:r w:rsidRPr="003A336A">
      <w:rPr>
        <w:sz w:val="16"/>
        <w:szCs w:val="16"/>
        <w:lang w:val="es-ES"/>
      </w:rPr>
      <w:t xml:space="preserve">   (</w:t>
    </w:r>
    <w:r w:rsidR="003A336A" w:rsidRPr="003A336A">
      <w:rPr>
        <w:sz w:val="16"/>
        <w:szCs w:val="16"/>
        <w:lang w:val="es-ES"/>
      </w:rPr>
      <w:t>388136</w:t>
    </w:r>
    <w:r w:rsidRPr="003A336A">
      <w:rPr>
        <w:sz w:val="16"/>
        <w:szCs w:val="16"/>
        <w:lang w:val="es-ES"/>
      </w:rPr>
      <w:t>)</w:t>
    </w:r>
    <w:r w:rsidRPr="003A336A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AC4416">
      <w:rPr>
        <w:noProof/>
        <w:sz w:val="16"/>
        <w:szCs w:val="16"/>
      </w:rPr>
      <w:t>23.10.15</w:t>
    </w:r>
    <w:r w:rsidRPr="00F9134D">
      <w:rPr>
        <w:sz w:val="16"/>
        <w:szCs w:val="16"/>
      </w:rPr>
      <w:fldChar w:fldCharType="end"/>
    </w:r>
    <w:r w:rsidRPr="003A336A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1A7194">
      <w:rPr>
        <w:noProof/>
        <w:sz w:val="16"/>
        <w:szCs w:val="16"/>
      </w:rPr>
      <w:t>22.10.15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85D" w:rsidRDefault="00E2585D" w:rsidP="00F9134D">
      <w:pPr>
        <w:spacing w:before="0" w:line="240" w:lineRule="auto"/>
      </w:pPr>
      <w:r>
        <w:separator/>
      </w:r>
    </w:p>
  </w:footnote>
  <w:footnote w:type="continuationSeparator" w:id="0">
    <w:p w:rsidR="00E2585D" w:rsidRDefault="00E2585D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8D0" w:rsidRPr="006A644C" w:rsidRDefault="006A644C" w:rsidP="00AC4416">
    <w:pPr>
      <w:pStyle w:val="Header"/>
      <w:bidi w:val="0"/>
      <w:spacing w:before="120" w:after="240"/>
      <w:jc w:val="center"/>
      <w:rPr>
        <w:rFonts w:cs="Times New Roman"/>
        <w:sz w:val="20"/>
        <w:szCs w:val="20"/>
        <w:rtl/>
        <w:lang w:bidi="ar-EG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AC4416">
      <w:rPr>
        <w:rFonts w:cs="Times New Roman"/>
        <w:noProof/>
        <w:sz w:val="20"/>
        <w:szCs w:val="20"/>
      </w:rPr>
      <w:t>2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7E24ED">
      <w:rPr>
        <w:rFonts w:cs="Times New Roman"/>
        <w:sz w:val="20"/>
        <w:szCs w:val="20"/>
      </w:rPr>
      <w:t>RA15/</w:t>
    </w:r>
    <w:r w:rsidR="003A336A">
      <w:rPr>
        <w:rFonts w:cs="Times New Roman"/>
        <w:sz w:val="20"/>
        <w:szCs w:val="20"/>
      </w:rPr>
      <w:t>PLEN</w:t>
    </w:r>
    <w:r w:rsidRPr="006A644C">
      <w:rPr>
        <w:rFonts w:cs="Times New Roman"/>
        <w:sz w:val="20"/>
        <w:szCs w:val="20"/>
      </w:rPr>
      <w:t>/</w:t>
    </w:r>
    <w:r w:rsidR="003A336A">
      <w:rPr>
        <w:rFonts w:cs="Times New Roman"/>
        <w:sz w:val="20"/>
        <w:szCs w:val="20"/>
      </w:rPr>
      <w:t>34(Add.5)</w:t>
    </w:r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1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5D"/>
    <w:rsid w:val="00061CE1"/>
    <w:rsid w:val="00090574"/>
    <w:rsid w:val="000A7B06"/>
    <w:rsid w:val="000D7D17"/>
    <w:rsid w:val="000E37D0"/>
    <w:rsid w:val="00160530"/>
    <w:rsid w:val="00173915"/>
    <w:rsid w:val="001952E0"/>
    <w:rsid w:val="001A7194"/>
    <w:rsid w:val="001D17A2"/>
    <w:rsid w:val="001D1F9F"/>
    <w:rsid w:val="0023283D"/>
    <w:rsid w:val="002631B9"/>
    <w:rsid w:val="002978F4"/>
    <w:rsid w:val="002B028D"/>
    <w:rsid w:val="002C116F"/>
    <w:rsid w:val="002E625E"/>
    <w:rsid w:val="002E6541"/>
    <w:rsid w:val="003101EC"/>
    <w:rsid w:val="00357185"/>
    <w:rsid w:val="00393873"/>
    <w:rsid w:val="003A336A"/>
    <w:rsid w:val="003F678F"/>
    <w:rsid w:val="0042584D"/>
    <w:rsid w:val="0042686F"/>
    <w:rsid w:val="00443869"/>
    <w:rsid w:val="004E7162"/>
    <w:rsid w:val="00501E0E"/>
    <w:rsid w:val="0055516A"/>
    <w:rsid w:val="00583FE7"/>
    <w:rsid w:val="005F0ED2"/>
    <w:rsid w:val="0060468A"/>
    <w:rsid w:val="00651FA6"/>
    <w:rsid w:val="006A644C"/>
    <w:rsid w:val="006B7027"/>
    <w:rsid w:val="006C51D4"/>
    <w:rsid w:val="006F63F7"/>
    <w:rsid w:val="00706D7A"/>
    <w:rsid w:val="00735526"/>
    <w:rsid w:val="00762F79"/>
    <w:rsid w:val="007E24ED"/>
    <w:rsid w:val="00803F08"/>
    <w:rsid w:val="008235CD"/>
    <w:rsid w:val="00850B5D"/>
    <w:rsid w:val="008513CB"/>
    <w:rsid w:val="00951C29"/>
    <w:rsid w:val="00952D2C"/>
    <w:rsid w:val="00956B34"/>
    <w:rsid w:val="00982B28"/>
    <w:rsid w:val="009B581E"/>
    <w:rsid w:val="009F16D9"/>
    <w:rsid w:val="00A8197E"/>
    <w:rsid w:val="00A97F94"/>
    <w:rsid w:val="00AC4416"/>
    <w:rsid w:val="00B23259"/>
    <w:rsid w:val="00B31D7C"/>
    <w:rsid w:val="00B507B5"/>
    <w:rsid w:val="00B60766"/>
    <w:rsid w:val="00BF2C38"/>
    <w:rsid w:val="00C51DAD"/>
    <w:rsid w:val="00C674FE"/>
    <w:rsid w:val="00C75633"/>
    <w:rsid w:val="00CE2EE1"/>
    <w:rsid w:val="00CF3FFD"/>
    <w:rsid w:val="00D01BDF"/>
    <w:rsid w:val="00D77D0F"/>
    <w:rsid w:val="00D955B7"/>
    <w:rsid w:val="00DA1CF0"/>
    <w:rsid w:val="00DC24B4"/>
    <w:rsid w:val="00DC4055"/>
    <w:rsid w:val="00DE1D07"/>
    <w:rsid w:val="00DE7D8E"/>
    <w:rsid w:val="00DF16DC"/>
    <w:rsid w:val="00E17033"/>
    <w:rsid w:val="00E2585D"/>
    <w:rsid w:val="00E45211"/>
    <w:rsid w:val="00E74D1D"/>
    <w:rsid w:val="00EA50D5"/>
    <w:rsid w:val="00EC333D"/>
    <w:rsid w:val="00F401D0"/>
    <w:rsid w:val="00F84366"/>
    <w:rsid w:val="00F85089"/>
    <w:rsid w:val="00F9134D"/>
    <w:rsid w:val="00FC1E5F"/>
    <w:rsid w:val="00FE08D0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0739B2CF-699B-4804-95F1-975F031B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952D2C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952D2C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character" w:styleId="Hyperlink">
    <w:name w:val="Hyperlink"/>
    <w:basedOn w:val="DefaultParagraphFont"/>
    <w:uiPriority w:val="99"/>
    <w:unhideWhenUsed/>
    <w:rsid w:val="00AC44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7D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R12-SG05-C-021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5-RP-1008/e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RA-15(New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15710-FF79-4AE4-9F6A-76D06C51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PA_RA-15(New).dotm</Template>
  <TotalTime>52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Eltawabti, Ibrahim</dc:creator>
  <cp:keywords/>
  <dc:description/>
  <cp:lastModifiedBy>Awad, Samy</cp:lastModifiedBy>
  <cp:revision>25</cp:revision>
  <cp:lastPrinted>2015-10-22T11:15:00Z</cp:lastPrinted>
  <dcterms:created xsi:type="dcterms:W3CDTF">2015-10-22T10:54:00Z</dcterms:created>
  <dcterms:modified xsi:type="dcterms:W3CDTF">2015-10-23T06:22:00Z</dcterms:modified>
</cp:coreProperties>
</file>